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宋体" w:hAnsi="宋体" w:cs="宋体"/>
          <w:b/>
          <w:sz w:val="24"/>
        </w:rPr>
      </w:pPr>
    </w:p>
    <w:p>
      <w:pPr>
        <w:spacing w:line="360" w:lineRule="auto"/>
        <w:jc w:val="center"/>
        <w:rPr>
          <w:rFonts w:ascii="宋体" w:hAnsi="宋体" w:cs="宋体"/>
          <w:b/>
          <w:sz w:val="24"/>
        </w:rPr>
      </w:pPr>
    </w:p>
    <w:p>
      <w:pPr>
        <w:adjustRightInd/>
        <w:spacing w:line="360" w:lineRule="auto"/>
        <w:jc w:val="center"/>
        <w:rPr>
          <w:rFonts w:ascii="宋体" w:hAnsi="宋体" w:cs="宋体"/>
          <w:b/>
          <w:sz w:val="44"/>
          <w:szCs w:val="44"/>
        </w:rPr>
      </w:pPr>
    </w:p>
    <w:p>
      <w:pPr>
        <w:spacing w:line="360" w:lineRule="auto"/>
        <w:jc w:val="center"/>
        <w:rPr>
          <w:rFonts w:ascii="宋体" w:hAnsi="宋体" w:cs="宋体"/>
          <w:b/>
          <w:sz w:val="44"/>
          <w:szCs w:val="44"/>
        </w:rPr>
      </w:pPr>
    </w:p>
    <w:p>
      <w:pPr>
        <w:adjustRightInd/>
        <w:spacing w:line="360" w:lineRule="auto"/>
        <w:jc w:val="center"/>
        <w:rPr>
          <w:rFonts w:ascii="宋体" w:hAnsi="宋体" w:cs="宋体"/>
          <w:b/>
          <w:sz w:val="48"/>
          <w:szCs w:val="48"/>
        </w:rPr>
      </w:pPr>
    </w:p>
    <w:p>
      <w:pPr>
        <w:adjustRightInd/>
        <w:spacing w:line="360" w:lineRule="auto"/>
        <w:jc w:val="center"/>
        <w:rPr>
          <w:rFonts w:ascii="宋体" w:hAnsi="宋体" w:cs="宋体"/>
          <w:sz w:val="48"/>
          <w:szCs w:val="48"/>
        </w:rPr>
      </w:pPr>
      <w:r>
        <w:rPr>
          <w:rFonts w:hint="eastAsia" w:ascii="宋体" w:hAnsi="宋体" w:cs="宋体"/>
          <w:sz w:val="48"/>
          <w:szCs w:val="48"/>
        </w:rPr>
        <w:t>清障服务费项目</w:t>
      </w:r>
    </w:p>
    <w:p>
      <w:pPr>
        <w:adjustRightInd/>
        <w:spacing w:line="360" w:lineRule="auto"/>
        <w:jc w:val="center"/>
        <w:rPr>
          <w:rFonts w:ascii="宋体" w:hAnsi="宋体" w:cs="宋体"/>
          <w:sz w:val="48"/>
          <w:szCs w:val="48"/>
        </w:rPr>
      </w:pPr>
      <w:r>
        <w:rPr>
          <w:rFonts w:hint="eastAsia" w:ascii="宋体" w:hAnsi="宋体" w:cs="宋体"/>
          <w:sz w:val="48"/>
          <w:szCs w:val="48"/>
        </w:rPr>
        <w:t xml:space="preserve">招标文件 </w:t>
      </w:r>
    </w:p>
    <w:p>
      <w:pPr>
        <w:adjustRightInd/>
        <w:spacing w:line="360" w:lineRule="auto"/>
        <w:jc w:val="center"/>
        <w:rPr>
          <w:rFonts w:ascii="宋体" w:hAnsi="宋体" w:cs="宋体"/>
          <w:b/>
          <w:sz w:val="44"/>
          <w:szCs w:val="44"/>
        </w:rPr>
      </w:pPr>
      <w:r>
        <w:rPr>
          <w:rFonts w:hint="eastAsia" w:ascii="宋体" w:hAnsi="宋体" w:cs="宋体"/>
          <w:b/>
          <w:sz w:val="44"/>
          <w:szCs w:val="44"/>
        </w:rPr>
        <w:t xml:space="preserve"> （电子招投标）</w:t>
      </w:r>
    </w:p>
    <w:p>
      <w:pPr>
        <w:snapToGrid w:val="0"/>
        <w:spacing w:line="360" w:lineRule="auto"/>
        <w:jc w:val="center"/>
        <w:rPr>
          <w:rFonts w:ascii="宋体" w:hAnsi="宋体" w:cs="宋体"/>
          <w:sz w:val="30"/>
          <w:szCs w:val="30"/>
        </w:rPr>
      </w:pPr>
      <w:r>
        <w:rPr>
          <w:rFonts w:hint="eastAsia" w:ascii="宋体" w:hAnsi="宋体" w:cs="宋体"/>
          <w:sz w:val="30"/>
          <w:szCs w:val="30"/>
        </w:rPr>
        <w:t>编号:HCZX-24198</w:t>
      </w:r>
    </w:p>
    <w:p>
      <w:pPr>
        <w:adjustRightInd/>
        <w:spacing w:line="360" w:lineRule="auto"/>
        <w:rPr>
          <w:rFonts w:ascii="宋体" w:hAnsi="宋体" w:cs="宋体"/>
          <w:sz w:val="28"/>
          <w:szCs w:val="20"/>
        </w:rPr>
      </w:pPr>
    </w:p>
    <w:p>
      <w:pPr>
        <w:spacing w:line="360" w:lineRule="auto"/>
        <w:jc w:val="center"/>
        <w:rPr>
          <w:rFonts w:ascii="宋体" w:hAnsi="宋体" w:cs="宋体"/>
          <w:b/>
          <w:sz w:val="44"/>
          <w:szCs w:val="44"/>
        </w:rPr>
      </w:pPr>
      <w:r>
        <w:rPr>
          <w:rFonts w:hint="eastAsia" w:ascii="宋体" w:hAnsi="宋体" w:cs="宋体"/>
          <w:b/>
          <w:sz w:val="44"/>
          <w:szCs w:val="44"/>
        </w:rPr>
        <w:t xml:space="preserve"> </w:t>
      </w:r>
    </w:p>
    <w:p>
      <w:pPr>
        <w:spacing w:line="360" w:lineRule="auto"/>
        <w:jc w:val="center"/>
        <w:rPr>
          <w:rFonts w:ascii="宋体" w:hAnsi="宋体" w:cs="宋体"/>
          <w:b/>
          <w:sz w:val="44"/>
          <w:szCs w:val="44"/>
        </w:rPr>
      </w:pPr>
    </w:p>
    <w:p>
      <w:pPr>
        <w:spacing w:line="360" w:lineRule="auto"/>
        <w:jc w:val="center"/>
        <w:rPr>
          <w:rFonts w:ascii="宋体" w:hAnsi="宋体" w:cs="宋体"/>
          <w:sz w:val="24"/>
        </w:rPr>
      </w:pPr>
    </w:p>
    <w:p>
      <w:pPr>
        <w:spacing w:line="360" w:lineRule="auto"/>
        <w:jc w:val="center"/>
        <w:rPr>
          <w:rFonts w:ascii="宋体" w:hAnsi="宋体" w:cs="宋体"/>
          <w:sz w:val="24"/>
        </w:rPr>
      </w:pPr>
    </w:p>
    <w:p>
      <w:pPr>
        <w:spacing w:line="360" w:lineRule="auto"/>
        <w:rPr>
          <w:rFonts w:ascii="宋体" w:hAnsi="宋体" w:cs="宋体"/>
          <w:sz w:val="32"/>
          <w:szCs w:val="32"/>
        </w:rPr>
      </w:pPr>
    </w:p>
    <w:p>
      <w:pPr>
        <w:snapToGrid w:val="0"/>
        <w:spacing w:line="360" w:lineRule="auto"/>
        <w:jc w:val="center"/>
        <w:rPr>
          <w:rFonts w:ascii="宋体" w:hAnsi="宋体" w:cs="宋体"/>
          <w:sz w:val="32"/>
          <w:szCs w:val="32"/>
        </w:rPr>
      </w:pPr>
      <w:r>
        <w:rPr>
          <w:rFonts w:hint="eastAsia" w:ascii="宋体" w:hAnsi="宋体" w:cs="宋体"/>
          <w:sz w:val="32"/>
          <w:szCs w:val="32"/>
        </w:rPr>
        <w:t>杭州市公安局交通警察支队</w:t>
      </w:r>
    </w:p>
    <w:p>
      <w:pPr>
        <w:spacing w:line="360" w:lineRule="auto"/>
        <w:jc w:val="center"/>
        <w:rPr>
          <w:rFonts w:ascii="宋体" w:hAnsi="宋体" w:cs="宋体"/>
          <w:bCs/>
          <w:sz w:val="32"/>
          <w:szCs w:val="32"/>
        </w:rPr>
      </w:pPr>
      <w:r>
        <w:rPr>
          <w:rFonts w:hint="eastAsia" w:ascii="宋体" w:hAnsi="宋体" w:cs="宋体"/>
          <w:bCs/>
          <w:sz w:val="32"/>
          <w:szCs w:val="32"/>
        </w:rPr>
        <w:t>华诚工程咨询集团有限公司</w:t>
      </w:r>
    </w:p>
    <w:p>
      <w:pPr>
        <w:snapToGrid w:val="0"/>
        <w:spacing w:line="360" w:lineRule="auto"/>
        <w:jc w:val="center"/>
        <w:rPr>
          <w:rFonts w:ascii="宋体" w:hAnsi="宋体" w:cs="宋体"/>
          <w:bCs/>
          <w:sz w:val="32"/>
          <w:szCs w:val="32"/>
        </w:rPr>
      </w:pPr>
      <w:r>
        <w:rPr>
          <w:rFonts w:hint="eastAsia" w:ascii="宋体" w:hAnsi="宋体" w:cs="宋体"/>
          <w:bCs/>
          <w:sz w:val="32"/>
          <w:szCs w:val="32"/>
        </w:rPr>
        <w:t>二〇二四年四月</w:t>
      </w:r>
      <w:r>
        <w:rPr>
          <w:rFonts w:hint="eastAsia" w:ascii="宋体" w:hAnsi="宋体" w:cs="宋体"/>
          <w:bCs/>
          <w:sz w:val="32"/>
          <w:szCs w:val="32"/>
          <w:lang w:val="en-US" w:eastAsia="zh-CN"/>
        </w:rPr>
        <w:t>九</w:t>
      </w:r>
      <w:r>
        <w:rPr>
          <w:rFonts w:hint="eastAsia" w:ascii="宋体" w:hAnsi="宋体" w:cs="宋体"/>
          <w:bCs/>
          <w:sz w:val="32"/>
          <w:szCs w:val="32"/>
        </w:rPr>
        <w:t>日</w:t>
      </w:r>
    </w:p>
    <w:p>
      <w:pPr>
        <w:spacing w:line="360" w:lineRule="auto"/>
        <w:jc w:val="center"/>
        <w:rPr>
          <w:rFonts w:ascii="宋体" w:hAnsi="宋体" w:cs="宋体"/>
          <w:sz w:val="24"/>
        </w:rPr>
      </w:pPr>
      <w:r>
        <w:rPr>
          <w:rFonts w:hint="eastAsia" w:ascii="宋体" w:hAnsi="宋体" w:cs="宋体"/>
          <w:sz w:val="24"/>
        </w:rPr>
        <w:br w:type="page"/>
      </w:r>
      <w:bookmarkStart w:id="0" w:name="_Hlt67893495"/>
      <w:bookmarkEnd w:id="0"/>
    </w:p>
    <w:p>
      <w:pPr>
        <w:pStyle w:val="636"/>
      </w:pPr>
    </w:p>
    <w:p>
      <w:pPr>
        <w:spacing w:line="360" w:lineRule="auto"/>
        <w:jc w:val="center"/>
        <w:rPr>
          <w:rFonts w:ascii="宋体" w:hAnsi="宋体" w:cs="宋体"/>
          <w:b/>
          <w:sz w:val="48"/>
          <w:szCs w:val="48"/>
        </w:rPr>
      </w:pPr>
      <w:r>
        <w:rPr>
          <w:rFonts w:hint="eastAsia" w:ascii="宋体" w:hAnsi="宋体" w:cs="宋体"/>
          <w:b/>
          <w:sz w:val="48"/>
          <w:szCs w:val="48"/>
        </w:rPr>
        <w:t>目  录</w:t>
      </w:r>
    </w:p>
    <w:p>
      <w:pPr>
        <w:spacing w:line="360" w:lineRule="auto"/>
        <w:rPr>
          <w:rFonts w:ascii="宋体" w:hAnsi="宋体" w:cs="宋体"/>
          <w:sz w:val="32"/>
          <w:szCs w:val="32"/>
        </w:rPr>
      </w:pPr>
    </w:p>
    <w:p>
      <w:pPr>
        <w:spacing w:line="360" w:lineRule="auto"/>
        <w:rPr>
          <w:rFonts w:ascii="宋体" w:hAnsi="宋体" w:cs="宋体"/>
          <w:sz w:val="32"/>
          <w:szCs w:val="32"/>
        </w:rPr>
      </w:pPr>
    </w:p>
    <w:p>
      <w:pPr>
        <w:spacing w:line="360" w:lineRule="auto"/>
        <w:ind w:firstLine="1280" w:firstLineChars="400"/>
        <w:rPr>
          <w:rFonts w:ascii="宋体" w:hAnsi="宋体" w:cs="宋体"/>
          <w:sz w:val="32"/>
          <w:szCs w:val="32"/>
        </w:rPr>
      </w:pPr>
      <w:r>
        <w:rPr>
          <w:rFonts w:hint="eastAsia" w:ascii="宋体" w:hAnsi="宋体" w:cs="宋体"/>
          <w:sz w:val="32"/>
          <w:szCs w:val="32"/>
        </w:rPr>
        <w:t>第一部分      招标公告</w:t>
      </w:r>
    </w:p>
    <w:p>
      <w:pPr>
        <w:spacing w:line="360" w:lineRule="auto"/>
        <w:ind w:firstLine="1280" w:firstLineChars="400"/>
        <w:rPr>
          <w:rFonts w:ascii="宋体" w:hAnsi="宋体" w:cs="宋体"/>
          <w:sz w:val="32"/>
          <w:szCs w:val="32"/>
        </w:rPr>
      </w:pPr>
      <w:r>
        <w:rPr>
          <w:rFonts w:hint="eastAsia" w:ascii="宋体" w:hAnsi="宋体" w:cs="宋体"/>
          <w:sz w:val="32"/>
          <w:szCs w:val="32"/>
        </w:rPr>
        <w:t>第二部分      投标人须知</w:t>
      </w:r>
    </w:p>
    <w:p>
      <w:pPr>
        <w:spacing w:line="360" w:lineRule="auto"/>
        <w:ind w:firstLine="1280" w:firstLineChars="400"/>
        <w:rPr>
          <w:rFonts w:ascii="宋体" w:hAnsi="宋体" w:cs="宋体"/>
          <w:sz w:val="32"/>
          <w:szCs w:val="32"/>
        </w:rPr>
      </w:pPr>
      <w:r>
        <w:rPr>
          <w:rFonts w:hint="eastAsia" w:ascii="宋体" w:hAnsi="宋体" w:cs="宋体"/>
          <w:sz w:val="32"/>
          <w:szCs w:val="32"/>
        </w:rPr>
        <w:t>第三部分      采购需求</w:t>
      </w:r>
    </w:p>
    <w:p>
      <w:pPr>
        <w:spacing w:line="360" w:lineRule="auto"/>
        <w:ind w:firstLine="1280" w:firstLineChars="400"/>
        <w:rPr>
          <w:rFonts w:ascii="宋体" w:hAnsi="宋体" w:cs="宋体"/>
          <w:sz w:val="32"/>
          <w:szCs w:val="32"/>
        </w:rPr>
      </w:pPr>
      <w:r>
        <w:rPr>
          <w:rFonts w:hint="eastAsia" w:ascii="宋体" w:hAnsi="宋体" w:cs="宋体"/>
          <w:sz w:val="32"/>
          <w:szCs w:val="32"/>
        </w:rPr>
        <w:t>第四部分      评标办法</w:t>
      </w:r>
    </w:p>
    <w:p>
      <w:pPr>
        <w:spacing w:line="360" w:lineRule="auto"/>
        <w:ind w:firstLine="1280" w:firstLineChars="400"/>
        <w:rPr>
          <w:rFonts w:ascii="宋体" w:hAnsi="宋体" w:cs="宋体"/>
          <w:sz w:val="32"/>
          <w:szCs w:val="32"/>
        </w:rPr>
      </w:pPr>
      <w:r>
        <w:rPr>
          <w:rFonts w:hint="eastAsia" w:ascii="宋体" w:hAnsi="宋体" w:cs="宋体"/>
          <w:sz w:val="32"/>
          <w:szCs w:val="32"/>
        </w:rPr>
        <w:t>第五部分      拟签订的合同文本</w:t>
      </w:r>
    </w:p>
    <w:p>
      <w:pPr>
        <w:spacing w:line="360" w:lineRule="auto"/>
        <w:ind w:firstLine="1280" w:firstLineChars="400"/>
        <w:rPr>
          <w:rFonts w:ascii="宋体" w:hAnsi="宋体" w:cs="宋体"/>
          <w:sz w:val="32"/>
          <w:szCs w:val="32"/>
        </w:rPr>
      </w:pPr>
      <w:r>
        <w:rPr>
          <w:rFonts w:hint="eastAsia" w:ascii="宋体" w:hAnsi="宋体" w:cs="宋体"/>
          <w:sz w:val="32"/>
          <w:szCs w:val="32"/>
        </w:rPr>
        <w:t>第六部分      应提交的有关格式范例</w:t>
      </w:r>
    </w:p>
    <w:p>
      <w:pPr>
        <w:spacing w:line="360" w:lineRule="auto"/>
        <w:ind w:firstLine="549" w:firstLineChars="229"/>
        <w:rPr>
          <w:rFonts w:ascii="宋体" w:hAnsi="宋体" w:cs="宋体"/>
          <w:sz w:val="24"/>
        </w:rPr>
      </w:pPr>
      <w:bookmarkStart w:id="1" w:name="_Hlt91233176"/>
      <w:bookmarkEnd w:id="1"/>
      <w:bookmarkStart w:id="2" w:name="_Toc91899869"/>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rPr>
          <w:rFonts w:ascii="宋体" w:hAnsi="宋体" w:cs="宋体"/>
          <w:sz w:val="24"/>
        </w:rPr>
      </w:pPr>
    </w:p>
    <w:p>
      <w:pPr>
        <w:adjustRightInd/>
        <w:spacing w:line="360" w:lineRule="auto"/>
        <w:jc w:val="center"/>
        <w:outlineLvl w:val="0"/>
        <w:rPr>
          <w:rFonts w:ascii="宋体" w:hAnsi="宋体" w:cs="宋体"/>
          <w:b/>
          <w:sz w:val="36"/>
          <w:szCs w:val="20"/>
        </w:rPr>
      </w:pPr>
      <w:bookmarkStart w:id="3" w:name="第一部分"/>
      <w:r>
        <w:rPr>
          <w:rFonts w:hint="eastAsia" w:ascii="宋体" w:hAnsi="宋体" w:cs="宋体"/>
          <w:b/>
          <w:sz w:val="36"/>
          <w:szCs w:val="36"/>
        </w:rPr>
        <w:br w:type="page"/>
      </w:r>
      <w:bookmarkEnd w:id="2"/>
      <w:bookmarkEnd w:id="3"/>
      <w:bookmarkStart w:id="4" w:name="_Hlt74649545"/>
      <w:bookmarkEnd w:id="4"/>
      <w:bookmarkStart w:id="5" w:name="_Hlt74728647"/>
      <w:bookmarkEnd w:id="5"/>
      <w:bookmarkStart w:id="6" w:name="_Hlt74729822"/>
      <w:bookmarkEnd w:id="6"/>
      <w:bookmarkStart w:id="7" w:name="_Hlt74707423"/>
      <w:bookmarkEnd w:id="7"/>
      <w:bookmarkStart w:id="8" w:name="第二部分"/>
      <w:bookmarkStart w:id="9" w:name="_Toc91899870"/>
      <w:bookmarkStart w:id="10" w:name="_Toc91899871"/>
      <w:r>
        <w:rPr>
          <w:rFonts w:hint="eastAsia" w:ascii="宋体" w:hAnsi="宋体" w:cs="宋体"/>
          <w:b/>
          <w:sz w:val="36"/>
          <w:szCs w:val="20"/>
        </w:rPr>
        <w:t>第一部分 招标公告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rPr>
      </w:pPr>
      <w:r>
        <w:rPr>
          <w:rFonts w:hint="eastAsia" w:ascii="宋体" w:hAnsi="宋体" w:cs="宋体"/>
          <w:sz w:val="24"/>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u w:val="single"/>
        </w:rPr>
      </w:pPr>
      <w:r>
        <w:rPr>
          <w:rFonts w:hint="eastAsia" w:ascii="宋体" w:hAnsi="宋体" w:cs="宋体"/>
          <w:sz w:val="24"/>
          <w:u w:val="single"/>
        </w:rPr>
        <w:t>清障服务费项目</w:t>
      </w:r>
      <w:r>
        <w:rPr>
          <w:rFonts w:hint="eastAsia" w:ascii="宋体" w:hAnsi="宋体" w:cs="宋体"/>
          <w:sz w:val="24"/>
        </w:rPr>
        <w:t>招标项目的潜在投标人应在政采云平台（</w:t>
      </w:r>
      <w:r>
        <w:fldChar w:fldCharType="begin"/>
      </w:r>
      <w:r>
        <w:instrText xml:space="preserve"> HYPERLINK "https://www.zcygov.cn/）获取（下载）招标文件，并于202%20年%20月%20日%20点%20分00秒" </w:instrText>
      </w:r>
      <w:r>
        <w:fldChar w:fldCharType="separate"/>
      </w:r>
      <w:r>
        <w:rPr>
          <w:rStyle w:val="76"/>
          <w:rFonts w:hint="eastAsia" w:ascii="宋体" w:hAnsi="宋体" w:eastAsia="宋体" w:cs="宋体"/>
          <w:snapToGrid/>
          <w:color w:val="auto"/>
          <w:kern w:val="2"/>
          <w:sz w:val="24"/>
          <w:szCs w:val="24"/>
        </w:rPr>
        <w:t xml:space="preserve">https://www.zcygov.cn/）获取（下载）招标文件，并于202 </w:t>
      </w:r>
      <w:r>
        <w:rPr>
          <w:rStyle w:val="76"/>
          <w:rFonts w:hint="eastAsia" w:ascii="宋体" w:hAnsi="宋体" w:cs="宋体"/>
          <w:snapToGrid/>
          <w:color w:val="auto"/>
          <w:kern w:val="2"/>
          <w:sz w:val="24"/>
          <w:szCs w:val="24"/>
          <w:lang w:val="en-US" w:eastAsia="zh-CN"/>
        </w:rPr>
        <w:t>4</w:t>
      </w:r>
      <w:r>
        <w:rPr>
          <w:rStyle w:val="76"/>
          <w:rFonts w:hint="eastAsia" w:ascii="宋体" w:hAnsi="宋体" w:eastAsia="宋体" w:cs="宋体"/>
          <w:snapToGrid/>
          <w:color w:val="auto"/>
          <w:kern w:val="2"/>
          <w:sz w:val="24"/>
          <w:szCs w:val="24"/>
        </w:rPr>
        <w:t>年</w:t>
      </w:r>
      <w:r>
        <w:rPr>
          <w:rStyle w:val="76"/>
          <w:rFonts w:hint="eastAsia" w:ascii="宋体" w:hAnsi="宋体" w:cs="宋体"/>
          <w:snapToGrid/>
          <w:color w:val="auto"/>
          <w:kern w:val="2"/>
          <w:sz w:val="24"/>
          <w:szCs w:val="24"/>
          <w:lang w:val="en-US" w:eastAsia="zh-CN"/>
        </w:rPr>
        <w:t>4</w:t>
      </w:r>
      <w:r>
        <w:rPr>
          <w:rStyle w:val="76"/>
          <w:rFonts w:hint="eastAsia" w:ascii="宋体" w:hAnsi="宋体" w:eastAsia="宋体" w:cs="宋体"/>
          <w:snapToGrid/>
          <w:color w:val="auto"/>
          <w:kern w:val="2"/>
          <w:sz w:val="24"/>
          <w:szCs w:val="24"/>
        </w:rPr>
        <w:t>月</w:t>
      </w:r>
      <w:r>
        <w:rPr>
          <w:rStyle w:val="76"/>
          <w:rFonts w:hint="eastAsia" w:ascii="宋体" w:hAnsi="宋体" w:cs="宋体"/>
          <w:snapToGrid/>
          <w:color w:val="auto"/>
          <w:kern w:val="2"/>
          <w:sz w:val="24"/>
          <w:szCs w:val="24"/>
          <w:lang w:val="en-US" w:eastAsia="zh-CN"/>
        </w:rPr>
        <w:t>30</w:t>
      </w:r>
      <w:r>
        <w:rPr>
          <w:rStyle w:val="76"/>
          <w:rFonts w:hint="eastAsia" w:ascii="宋体" w:hAnsi="宋体" w:eastAsia="宋体" w:cs="宋体"/>
          <w:snapToGrid/>
          <w:color w:val="auto"/>
          <w:kern w:val="2"/>
          <w:sz w:val="24"/>
          <w:szCs w:val="24"/>
        </w:rPr>
        <w:t>日</w:t>
      </w:r>
      <w:r>
        <w:rPr>
          <w:rStyle w:val="76"/>
          <w:rFonts w:hint="eastAsia" w:ascii="宋体" w:hAnsi="宋体" w:cs="宋体"/>
          <w:snapToGrid/>
          <w:color w:val="auto"/>
          <w:kern w:val="2"/>
          <w:sz w:val="24"/>
          <w:szCs w:val="24"/>
          <w:lang w:val="en-US" w:eastAsia="zh-CN"/>
        </w:rPr>
        <w:t>09</w:t>
      </w:r>
      <w:r>
        <w:rPr>
          <w:rStyle w:val="76"/>
          <w:rFonts w:hint="eastAsia" w:ascii="宋体" w:hAnsi="宋体" w:eastAsia="宋体" w:cs="宋体"/>
          <w:snapToGrid/>
          <w:color w:val="auto"/>
          <w:kern w:val="2"/>
          <w:sz w:val="24"/>
          <w:szCs w:val="24"/>
        </w:rPr>
        <w:t>点</w:t>
      </w:r>
      <w:r>
        <w:rPr>
          <w:rStyle w:val="76"/>
          <w:rFonts w:hint="eastAsia" w:ascii="宋体" w:hAnsi="宋体" w:cs="宋体"/>
          <w:snapToGrid/>
          <w:color w:val="auto"/>
          <w:kern w:val="2"/>
          <w:sz w:val="24"/>
          <w:szCs w:val="24"/>
          <w:lang w:val="en-US" w:eastAsia="zh-CN"/>
        </w:rPr>
        <w:t>30</w:t>
      </w:r>
      <w:r>
        <w:rPr>
          <w:rStyle w:val="76"/>
          <w:rFonts w:hint="eastAsia" w:ascii="宋体" w:hAnsi="宋体" w:eastAsia="宋体" w:cs="宋体"/>
          <w:snapToGrid/>
          <w:color w:val="auto"/>
          <w:kern w:val="2"/>
          <w:sz w:val="24"/>
          <w:szCs w:val="24"/>
        </w:rPr>
        <w:t>分</w:t>
      </w:r>
      <w:r>
        <w:rPr>
          <w:rStyle w:val="76"/>
          <w:rFonts w:hint="eastAsia" w:ascii="宋体" w:hAnsi="宋体" w:eastAsia="宋体" w:cs="宋体"/>
          <w:bCs/>
          <w:snapToGrid/>
          <w:color w:val="auto"/>
          <w:kern w:val="2"/>
          <w:sz w:val="24"/>
          <w:szCs w:val="24"/>
        </w:rPr>
        <w:t>00秒</w:t>
      </w:r>
      <w:r>
        <w:rPr>
          <w:rStyle w:val="76"/>
          <w:rFonts w:hint="eastAsia" w:ascii="宋体" w:hAnsi="宋体" w:eastAsia="宋体" w:cs="宋体"/>
          <w:bCs/>
          <w:snapToGrid/>
          <w:color w:val="auto"/>
          <w:kern w:val="2"/>
          <w:sz w:val="24"/>
          <w:szCs w:val="24"/>
        </w:rPr>
        <w:fldChar w:fldCharType="end"/>
      </w:r>
      <w:r>
        <w:rPr>
          <w:rFonts w:hint="eastAsia" w:ascii="宋体" w:hAnsi="宋体" w:cs="宋体"/>
          <w:bCs/>
          <w:sz w:val="24"/>
        </w:rPr>
        <w:t>（北京时间）前</w:t>
      </w:r>
      <w:r>
        <w:rPr>
          <w:rFonts w:hint="eastAsia" w:ascii="宋体" w:hAnsi="宋体" w:cs="宋体"/>
          <w:sz w:val="24"/>
        </w:rPr>
        <w:t>递交（上传）投标文件。</w:t>
      </w:r>
    </w:p>
    <w:p>
      <w:pPr>
        <w:spacing w:line="360" w:lineRule="auto"/>
        <w:rPr>
          <w:rFonts w:ascii="宋体" w:hAnsi="宋体" w:cs="宋体"/>
          <w:b/>
          <w:sz w:val="24"/>
        </w:rPr>
      </w:pPr>
      <w:r>
        <w:rPr>
          <w:rFonts w:hint="eastAsia" w:ascii="宋体" w:hAnsi="宋体" w:cs="宋体"/>
          <w:b/>
          <w:sz w:val="24"/>
        </w:rPr>
        <w:t xml:space="preserve">一、项目基本情况                                            </w:t>
      </w:r>
    </w:p>
    <w:p>
      <w:pPr>
        <w:spacing w:line="360" w:lineRule="auto"/>
        <w:rPr>
          <w:rFonts w:ascii="宋体" w:hAnsi="宋体" w:cs="宋体"/>
          <w:sz w:val="24"/>
        </w:rPr>
      </w:pPr>
      <w:r>
        <w:rPr>
          <w:rFonts w:hint="eastAsia" w:ascii="宋体" w:hAnsi="宋体" w:cs="宋体"/>
          <w:sz w:val="24"/>
        </w:rPr>
        <w:t xml:space="preserve">    </w:t>
      </w:r>
      <w:r>
        <w:rPr>
          <w:rFonts w:hint="eastAsia" w:ascii="宋体" w:hAnsi="宋体" w:cs="宋体"/>
          <w:b/>
          <w:sz w:val="24"/>
        </w:rPr>
        <w:t>项目编号：</w:t>
      </w:r>
      <w:r>
        <w:rPr>
          <w:rFonts w:hint="eastAsia" w:ascii="宋体" w:hAnsi="宋体" w:cs="宋体"/>
          <w:sz w:val="24"/>
        </w:rPr>
        <w:t>HCZX-24198</w:t>
      </w:r>
    </w:p>
    <w:p>
      <w:pPr>
        <w:spacing w:line="360" w:lineRule="auto"/>
        <w:rPr>
          <w:rFonts w:ascii="宋体" w:hAnsi="宋体" w:cs="宋体"/>
          <w:sz w:val="24"/>
        </w:rPr>
      </w:pPr>
      <w:r>
        <w:rPr>
          <w:rFonts w:hint="eastAsia" w:ascii="宋体" w:hAnsi="宋体" w:cs="宋体"/>
          <w:sz w:val="24"/>
        </w:rPr>
        <w:t xml:space="preserve">   </w:t>
      </w:r>
      <w:r>
        <w:rPr>
          <w:rFonts w:hint="eastAsia" w:ascii="宋体" w:hAnsi="宋体" w:cs="宋体"/>
          <w:b/>
          <w:sz w:val="24"/>
        </w:rPr>
        <w:t xml:space="preserve"> 项目名称：</w:t>
      </w:r>
      <w:r>
        <w:rPr>
          <w:rFonts w:hint="eastAsia" w:ascii="宋体" w:hAnsi="宋体" w:cs="宋体"/>
          <w:sz w:val="24"/>
        </w:rPr>
        <w:t>清障服务费项目</w:t>
      </w:r>
    </w:p>
    <w:p>
      <w:pPr>
        <w:spacing w:line="360" w:lineRule="auto"/>
        <w:rPr>
          <w:rFonts w:ascii="宋体" w:hAnsi="宋体" w:cs="宋体"/>
          <w:sz w:val="24"/>
        </w:rPr>
      </w:pPr>
      <w:r>
        <w:rPr>
          <w:rFonts w:hint="eastAsia" w:ascii="宋体" w:hAnsi="宋体" w:cs="宋体"/>
          <w:sz w:val="24"/>
        </w:rPr>
        <w:t xml:space="preserve">   </w:t>
      </w:r>
      <w:r>
        <w:rPr>
          <w:rFonts w:hint="eastAsia" w:ascii="宋体" w:hAnsi="宋体" w:cs="宋体"/>
          <w:b/>
          <w:sz w:val="24"/>
        </w:rPr>
        <w:t xml:space="preserve"> 预算金额（元）：</w:t>
      </w:r>
      <w:r>
        <w:rPr>
          <w:rFonts w:hint="eastAsia" w:ascii="宋体" w:hAnsi="宋体" w:cs="宋体"/>
          <w:sz w:val="24"/>
        </w:rPr>
        <w:t>人民币</w:t>
      </w:r>
      <w:r>
        <w:rPr>
          <w:rFonts w:hint="eastAsia" w:cs="宋体"/>
          <w:sz w:val="24"/>
        </w:rPr>
        <w:t>3373.44</w:t>
      </w:r>
      <w:r>
        <w:rPr>
          <w:rFonts w:hint="eastAsia" w:ascii="宋体" w:hAnsi="宋体" w:cs="宋体"/>
          <w:sz w:val="24"/>
        </w:rPr>
        <w:t>万元（其中202</w:t>
      </w:r>
      <w:r>
        <w:rPr>
          <w:rFonts w:hint="eastAsia" w:cs="宋体"/>
          <w:sz w:val="24"/>
        </w:rPr>
        <w:t>4</w:t>
      </w:r>
      <w:r>
        <w:rPr>
          <w:rFonts w:hint="eastAsia" w:ascii="宋体" w:hAnsi="宋体" w:cs="宋体"/>
          <w:sz w:val="24"/>
        </w:rPr>
        <w:t>年预算安排</w:t>
      </w:r>
      <w:r>
        <w:rPr>
          <w:rFonts w:hint="eastAsia" w:cs="宋体"/>
          <w:sz w:val="24"/>
        </w:rPr>
        <w:t>1686.72</w:t>
      </w:r>
      <w:r>
        <w:rPr>
          <w:rFonts w:hint="eastAsia" w:ascii="宋体" w:hAnsi="宋体" w:cs="宋体"/>
          <w:sz w:val="24"/>
        </w:rPr>
        <w:t>万元）</w:t>
      </w:r>
    </w:p>
    <w:p>
      <w:pPr>
        <w:spacing w:line="360" w:lineRule="auto"/>
        <w:ind w:firstLine="480"/>
        <w:rPr>
          <w:rFonts w:ascii="宋体" w:hAnsi="宋体" w:cs="宋体"/>
          <w:sz w:val="24"/>
        </w:rPr>
      </w:pPr>
      <w:r>
        <w:rPr>
          <w:rFonts w:hint="eastAsia" w:ascii="宋体" w:hAnsi="宋体" w:cs="宋体"/>
          <w:b/>
          <w:sz w:val="24"/>
        </w:rPr>
        <w:t>最高限价（元）：</w:t>
      </w:r>
      <w:r>
        <w:rPr>
          <w:rFonts w:ascii="宋体" w:hAnsi="宋体" w:cs="宋体"/>
          <w:sz w:val="24"/>
        </w:rPr>
        <w:t xml:space="preserve"> </w:t>
      </w:r>
      <w:r>
        <w:rPr>
          <w:rFonts w:hint="eastAsia" w:ascii="宋体" w:hAnsi="宋体" w:cs="宋体"/>
          <w:sz w:val="24"/>
        </w:rPr>
        <w:t>/</w:t>
      </w:r>
    </w:p>
    <w:p>
      <w:pPr>
        <w:spacing w:line="360" w:lineRule="auto"/>
        <w:ind w:firstLine="480" w:firstLineChars="200"/>
        <w:rPr>
          <w:rFonts w:ascii="宋体" w:hAnsi="宋体" w:cs="宋体"/>
          <w:kern w:val="0"/>
          <w:sz w:val="24"/>
          <w:lang w:eastAsia="zh-Hans"/>
        </w:rPr>
      </w:pPr>
      <w:r>
        <w:rPr>
          <w:rFonts w:hint="eastAsia" w:hAnsi="宋体" w:cs="宋体"/>
          <w:b/>
          <w:sz w:val="24"/>
        </w:rPr>
        <w:t>采购需求：</w:t>
      </w:r>
      <w:r>
        <w:rPr>
          <w:rFonts w:hint="eastAsia" w:hAnsi="宋体" w:cs="宋体"/>
          <w:bCs/>
          <w:sz w:val="24"/>
        </w:rPr>
        <w:t>清障服务费项目主要内容：</w:t>
      </w:r>
      <w:bookmarkStart w:id="11" w:name="_Hlk161317940"/>
      <w:r>
        <w:rPr>
          <w:rFonts w:hint="eastAsia" w:ascii="宋体" w:hAnsi="宋体" w:cs="宋体"/>
          <w:sz w:val="24"/>
        </w:rPr>
        <w:t>提供杭州市区及绕城公路道路违法、违章停泊、故障、事故的机动车、非机动车清障服务工作以及杭州市区大型活动、抗灾救灾等各种保障工作，全市违法停车整治、酒驾整治等专项整治工作，同时负责涉案车辆停放保管、停车场日常管理以及信息报送等其他交办工作。预计全年拖曳机动车55000辆，非机动车49000辆，大型活动保障90000小时。</w:t>
      </w:r>
      <w:bookmarkEnd w:id="11"/>
    </w:p>
    <w:p>
      <w:pPr>
        <w:numPr>
          <w:ilvl w:val="0"/>
          <w:numId w:val="1"/>
        </w:numPr>
        <w:spacing w:line="360" w:lineRule="auto"/>
        <w:ind w:firstLine="480" w:firstLineChars="200"/>
        <w:jc w:val="left"/>
        <w:rPr>
          <w:rFonts w:ascii="宋体" w:hAnsi="宋体" w:cs="宋体"/>
          <w:sz w:val="24"/>
        </w:rPr>
      </w:pPr>
      <w:r>
        <w:rPr>
          <w:rFonts w:hint="eastAsia" w:ascii="宋体" w:hAnsi="宋体" w:cs="宋体"/>
          <w:sz w:val="24"/>
        </w:rPr>
        <w:t>配备可用于10吨-38吨车辆清障的大型清障车3辆，满足高架基本清障需求的清障车18辆，满足路面基本清障需求的清障车42辆，以及用于保障停车场间车辆搬运工作的搬运车8辆，叉车1辆，共配备清障车72辆；</w:t>
      </w:r>
    </w:p>
    <w:p>
      <w:pPr>
        <w:numPr>
          <w:ilvl w:val="0"/>
          <w:numId w:val="1"/>
        </w:numPr>
        <w:adjustRightInd/>
        <w:spacing w:line="360" w:lineRule="auto"/>
        <w:ind w:firstLine="480" w:firstLineChars="200"/>
        <w:jc w:val="left"/>
        <w:rPr>
          <w:rFonts w:ascii="宋体" w:hAnsi="宋体" w:cs="宋体"/>
          <w:sz w:val="24"/>
        </w:rPr>
      </w:pPr>
      <w:r>
        <w:rPr>
          <w:rFonts w:hint="eastAsia" w:ascii="宋体" w:hAnsi="宋体" w:cs="宋体"/>
          <w:sz w:val="24"/>
        </w:rPr>
        <w:t>大型清障车每辆配备3个驾驶员，高架清障车和路面清障车每辆配备2.5个驾驶员（每辆配备2个驾驶员的基础上每2辆车增配1名驾驶员用于轮换），搬运车每辆配备1个驾驶员，叉车每辆配备2个驾驶员,共配备驾驶员169人；</w:t>
      </w:r>
    </w:p>
    <w:p>
      <w:pPr>
        <w:numPr>
          <w:ilvl w:val="0"/>
          <w:numId w:val="1"/>
        </w:numPr>
        <w:adjustRightInd/>
        <w:spacing w:line="360" w:lineRule="auto"/>
        <w:ind w:firstLine="480" w:firstLineChars="200"/>
        <w:rPr>
          <w:rFonts w:ascii="宋体" w:hAnsi="宋体" w:cs="宋体"/>
          <w:sz w:val="24"/>
        </w:rPr>
      </w:pPr>
      <w:r>
        <w:rPr>
          <w:rFonts w:hint="eastAsia" w:ascii="宋体" w:hAnsi="宋体" w:cs="宋体"/>
          <w:sz w:val="24"/>
        </w:rPr>
        <w:t>为11个停车场地提供7*24小时管理，配备场地管理人员11人，场地工作人员75人；</w:t>
      </w:r>
    </w:p>
    <w:p>
      <w:pPr>
        <w:adjustRightInd/>
        <w:spacing w:line="360" w:lineRule="auto"/>
        <w:ind w:firstLine="480" w:firstLineChars="200"/>
        <w:rPr>
          <w:rFonts w:hAnsi="宋体" w:cs="宋体"/>
          <w:bCs/>
          <w:sz w:val="24"/>
        </w:rPr>
      </w:pPr>
      <w:r>
        <w:rPr>
          <w:rFonts w:hint="eastAsia" w:ascii="宋体" w:hAnsi="宋体" w:cs="宋体"/>
          <w:sz w:val="24"/>
        </w:rPr>
        <w:t>4、11个停车场地管理费用，包括办公费、水电费、电话宽带等通讯费、场地平整维护费、监控消防设备费等</w:t>
      </w:r>
      <w:r>
        <w:rPr>
          <w:rFonts w:hint="eastAsia" w:hAnsi="宋体" w:cs="宋体"/>
          <w:bCs/>
          <w:sz w:val="24"/>
        </w:rPr>
        <w:t>。</w:t>
      </w:r>
      <w:r>
        <w:rPr>
          <w:rFonts w:hint="eastAsia" w:asciiTheme="minorEastAsia" w:hAnsiTheme="minorEastAsia" w:eastAsiaTheme="minorEastAsia"/>
          <w:sz w:val="24"/>
        </w:rPr>
        <w:t>具体以招标文件第三部分采购需求为准，供应商可点击本公告下方“浏览采购文件”查看采购需求。</w:t>
      </w:r>
    </w:p>
    <w:p>
      <w:pPr>
        <w:pStyle w:val="130"/>
        <w:ind w:firstLine="480"/>
      </w:pPr>
      <w:r>
        <w:rPr>
          <w:rFonts w:hint="eastAsia"/>
        </w:rPr>
        <w:t>合同履约期限：2024年6月1日至2025年5月31日。</w:t>
      </w:r>
      <w:r>
        <w:t xml:space="preserve"> </w:t>
      </w:r>
    </w:p>
    <w:p>
      <w:pPr>
        <w:pStyle w:val="6"/>
        <w:spacing w:line="360" w:lineRule="auto"/>
        <w:ind w:firstLine="480"/>
        <w:rPr>
          <w:rFonts w:hAnsi="宋体" w:cs="宋体"/>
          <w:b/>
          <w:color w:val="auto"/>
        </w:rPr>
      </w:pPr>
      <w:r>
        <w:rPr>
          <w:rFonts w:hint="eastAsia" w:hAnsi="宋体" w:cs="宋体"/>
          <w:b/>
          <w:color w:val="auto"/>
          <w:sz w:val="24"/>
        </w:rPr>
        <w:t>本项目接受联合体投标：</w:t>
      </w:r>
      <w:r>
        <w:rPr>
          <w:rFonts w:hAnsi="宋体" w:cs="宋体"/>
          <w:color w:val="auto"/>
          <w:kern w:val="0"/>
          <w:sz w:val="24"/>
        </w:rPr>
        <w:t xml:space="preserve"> </w:t>
      </w:r>
      <w:sdt>
        <w:sdtPr>
          <w:rPr>
            <w:rFonts w:hAnsi="宋体" w:cs="宋体"/>
            <w:color w:val="auto"/>
            <w:kern w:val="0"/>
            <w:sz w:val="24"/>
          </w:rPr>
          <w:id w:val="-1"/>
          <w14:checkbox>
            <w14:checked w14:val="1"/>
            <w14:checkedState w14:val="00FE" w14:font="Wingdings"/>
            <w14:uncheckedState w14:val="2610" w14:font="MS Gothic"/>
          </w14:checkbox>
        </w:sdtPr>
        <w:sdtEndPr>
          <w:rPr>
            <w:rFonts w:hAnsi="宋体" w:cs="宋体"/>
            <w:color w:val="auto"/>
            <w:kern w:val="0"/>
            <w:sz w:val="24"/>
          </w:rPr>
        </w:sdtEndPr>
        <w:sdtContent>
          <w:r>
            <w:rPr>
              <w:rFonts w:hAnsi="宋体" w:cs="宋体"/>
              <w:color w:val="auto"/>
              <w:kern w:val="0"/>
              <w:sz w:val="24"/>
            </w:rPr>
            <w:sym w:font="Wingdings" w:char="F0FE"/>
          </w:r>
        </w:sdtContent>
      </w:sdt>
      <w:r>
        <w:rPr>
          <w:rFonts w:hint="eastAsia" w:hAnsi="宋体" w:cs="宋体"/>
          <w:b/>
          <w:color w:val="auto"/>
          <w:sz w:val="24"/>
        </w:rPr>
        <w:t>是；</w:t>
      </w:r>
      <w:sdt>
        <w:sdtPr>
          <w:rPr>
            <w:rFonts w:hAnsi="宋体" w:cs="宋体"/>
            <w:color w:val="auto"/>
            <w:kern w:val="0"/>
            <w:sz w:val="24"/>
          </w:rPr>
          <w:id w:val="627822960"/>
          <w14:checkbox>
            <w14:checked w14:val="0"/>
            <w14:checkedState w14:val="00FE" w14:font="Wingdings"/>
            <w14:uncheckedState w14:val="2610" w14:font="MS Gothic"/>
          </w14:checkbox>
        </w:sdtPr>
        <w:sdtEndPr>
          <w:rPr>
            <w:rFonts w:hAnsi="宋体" w:cs="宋体"/>
            <w:color w:val="auto"/>
            <w:kern w:val="0"/>
            <w:sz w:val="24"/>
          </w:rPr>
        </w:sdtEndPr>
        <w:sdtContent>
          <w:r>
            <w:rPr>
              <w:rFonts w:ascii="Segoe UI Symbol" w:hAnsi="Segoe UI Symbol" w:cs="Segoe UI Symbol"/>
              <w:color w:val="auto"/>
              <w:kern w:val="0"/>
              <w:sz w:val="24"/>
            </w:rPr>
            <w:t>☐</w:t>
          </w:r>
        </w:sdtContent>
      </w:sdt>
      <w:r>
        <w:rPr>
          <w:rFonts w:hint="eastAsia" w:hAnsi="宋体" w:cs="宋体"/>
          <w:b/>
          <w:color w:val="auto"/>
          <w:sz w:val="24"/>
        </w:rPr>
        <w:t>否</w:t>
      </w:r>
      <w:r>
        <w:rPr>
          <w:rFonts w:hint="eastAsia" w:hAnsi="宋体" w:cs="宋体"/>
          <w:color w:val="auto"/>
          <w:kern w:val="0"/>
          <w:sz w:val="24"/>
        </w:rPr>
        <w:t>。</w:t>
      </w:r>
    </w:p>
    <w:p>
      <w:pPr>
        <w:spacing w:line="360" w:lineRule="auto"/>
        <w:rPr>
          <w:rFonts w:ascii="宋体" w:hAnsi="宋体" w:cs="宋体"/>
          <w:b/>
          <w:sz w:val="24"/>
        </w:rPr>
      </w:pPr>
      <w:r>
        <w:rPr>
          <w:rFonts w:hint="eastAsia" w:ascii="宋体" w:hAnsi="宋体" w:cs="宋体"/>
          <w:b/>
          <w:sz w:val="24"/>
        </w:rPr>
        <w:t>二、申请人的资格要求：</w:t>
      </w:r>
    </w:p>
    <w:p>
      <w:pPr>
        <w:spacing w:line="360" w:lineRule="auto"/>
        <w:ind w:firstLine="480"/>
        <w:rPr>
          <w:rFonts w:ascii="宋体" w:hAnsi="宋体" w:cs="宋体"/>
          <w:snapToGrid w:val="0"/>
          <w:kern w:val="28"/>
          <w:sz w:val="24"/>
          <w:szCs w:val="20"/>
        </w:rPr>
      </w:pPr>
      <w:r>
        <w:rPr>
          <w:rFonts w:hint="eastAsia" w:ascii="宋体" w:hAnsi="宋体" w:cs="宋体"/>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rPr>
          <w:rFonts w:ascii="宋体" w:hAnsi="宋体" w:cs="宋体"/>
          <w:snapToGrid w:val="0"/>
          <w:kern w:val="28"/>
          <w:sz w:val="24"/>
          <w:szCs w:val="20"/>
        </w:rPr>
      </w:pPr>
      <w:r>
        <w:rPr>
          <w:rFonts w:hint="eastAsia" w:ascii="宋体" w:hAnsi="宋体" w:cs="宋体"/>
          <w:snapToGrid w:val="0"/>
          <w:kern w:val="28"/>
          <w:sz w:val="24"/>
          <w:szCs w:val="20"/>
        </w:rPr>
        <w:t xml:space="preserve">    </w:t>
      </w:r>
      <w:r>
        <w:rPr>
          <w:rFonts w:ascii="宋体" w:hAnsi="宋体" w:cs="宋体"/>
          <w:snapToGrid w:val="0"/>
          <w:kern w:val="28"/>
          <w:sz w:val="24"/>
          <w:szCs w:val="20"/>
        </w:rPr>
        <w:t>2</w:t>
      </w:r>
      <w:r>
        <w:rPr>
          <w:rFonts w:hint="eastAsia" w:ascii="宋体" w:hAnsi="宋体" w:cs="宋体"/>
          <w:snapToGrid w:val="0"/>
          <w:kern w:val="28"/>
          <w:sz w:val="24"/>
          <w:szCs w:val="20"/>
        </w:rPr>
        <w:t>.</w:t>
      </w:r>
      <w:r>
        <w:rPr>
          <w:rFonts w:hint="eastAsia"/>
        </w:rPr>
        <w:t xml:space="preserve"> </w:t>
      </w:r>
      <w:r>
        <w:rPr>
          <w:rFonts w:hint="eastAsia" w:ascii="宋体" w:hAnsi="宋体" w:cs="宋体"/>
          <w:snapToGrid w:val="0"/>
          <w:kern w:val="28"/>
          <w:sz w:val="24"/>
          <w:szCs w:val="20"/>
        </w:rPr>
        <w:t>以联合体形式投标的，提供联合协议(本项目不接受联合体投标或者投标人不以联合体形式投标的，则不需要提供) ；</w:t>
      </w:r>
    </w:p>
    <w:p>
      <w:pPr>
        <w:spacing w:line="360" w:lineRule="auto"/>
        <w:ind w:firstLine="480" w:firstLineChars="200"/>
        <w:rPr>
          <w:rFonts w:ascii="宋体" w:hAnsi="宋体" w:cs="宋体"/>
          <w:snapToGrid w:val="0"/>
          <w:kern w:val="28"/>
          <w:sz w:val="24"/>
          <w:szCs w:val="20"/>
        </w:rPr>
      </w:pPr>
      <w:r>
        <w:rPr>
          <w:rFonts w:ascii="宋体" w:hAnsi="宋体" w:cs="宋体"/>
          <w:snapToGrid w:val="0"/>
          <w:kern w:val="28"/>
          <w:sz w:val="24"/>
          <w:szCs w:val="20"/>
        </w:rPr>
        <w:t>3</w:t>
      </w:r>
      <w:r>
        <w:rPr>
          <w:rFonts w:hint="eastAsia" w:ascii="宋体" w:hAnsi="宋体" w:cs="宋体"/>
          <w:snapToGrid w:val="0"/>
          <w:kern w:val="28"/>
          <w:sz w:val="24"/>
          <w:szCs w:val="20"/>
        </w:rPr>
        <w:t>.落实政府采购政策需满足的资格要求：</w:t>
      </w:r>
    </w:p>
    <w:p>
      <w:pPr>
        <w:spacing w:line="360" w:lineRule="auto"/>
        <w:ind w:firstLine="480" w:firstLineChars="200"/>
        <w:rPr>
          <w:rFonts w:ascii="宋体" w:hAnsi="宋体" w:cs="宋体"/>
          <w:sz w:val="24"/>
        </w:rPr>
      </w:pPr>
      <w:sdt>
        <w:sdtPr>
          <w:rPr>
            <w:rFonts w:hint="eastAsia" w:ascii="宋体" w:hAnsi="宋体" w:cs="宋体"/>
            <w:kern w:val="0"/>
            <w:sz w:val="24"/>
          </w:rPr>
          <w:id w:val="1928616923"/>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MS Gothic" w:cs="宋体"/>
              <w:kern w:val="0"/>
              <w:sz w:val="24"/>
            </w:rPr>
            <w:t>þ</w:t>
          </w:r>
        </w:sdtContent>
      </w:sdt>
      <w:r>
        <w:rPr>
          <w:rFonts w:hint="eastAsia" w:ascii="宋体" w:hAnsi="宋体" w:cs="宋体"/>
          <w:sz w:val="24"/>
        </w:rPr>
        <w:t>无</w:t>
      </w:r>
      <w:r>
        <w:rPr>
          <w:rFonts w:hint="eastAsia" w:ascii="宋体" w:hAnsi="宋体" w:cs="宋体"/>
          <w:snapToGrid w:val="0"/>
          <w:kern w:val="28"/>
          <w:sz w:val="24"/>
          <w:szCs w:val="20"/>
        </w:rPr>
        <w:t>（注：不得限制大中型企业与小微企业组成联合体参与投标）；</w:t>
      </w:r>
    </w:p>
    <w:p>
      <w:pPr>
        <w:spacing w:line="360" w:lineRule="auto"/>
        <w:ind w:firstLine="480" w:firstLineChars="200"/>
        <w:rPr>
          <w:rFonts w:ascii="宋体" w:hAnsi="宋体" w:cs="宋体"/>
          <w:sz w:val="24"/>
        </w:rPr>
      </w:pPr>
      <w:sdt>
        <w:sdtPr>
          <w:rPr>
            <w:rFonts w:hint="eastAsia" w:ascii="宋体" w:hAnsi="宋体" w:cs="宋体"/>
            <w:kern w:val="0"/>
            <w:sz w:val="24"/>
          </w:rPr>
          <w:id w:val="298041101"/>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MS Gothic" w:cs="宋体"/>
              <w:kern w:val="0"/>
              <w:sz w:val="24"/>
            </w:rPr>
            <w:t>☐</w:t>
          </w:r>
        </w:sdtContent>
      </w:sdt>
      <w:r>
        <w:rPr>
          <w:rFonts w:hint="eastAsia" w:ascii="宋体" w:hAnsi="宋体" w:cs="宋体"/>
          <w:kern w:val="0"/>
          <w:sz w:val="24"/>
        </w:rPr>
        <w:t>专</w:t>
      </w:r>
      <w:r>
        <w:rPr>
          <w:rFonts w:hint="eastAsia" w:ascii="宋体" w:hAnsi="宋体" w:cs="宋体"/>
          <w:sz w:val="24"/>
        </w:rPr>
        <w:t>门面向中小企业</w:t>
      </w:r>
    </w:p>
    <w:p>
      <w:pPr>
        <w:spacing w:line="360" w:lineRule="auto"/>
        <w:ind w:firstLine="897" w:firstLineChars="374"/>
        <w:rPr>
          <w:rFonts w:ascii="宋体" w:hAnsi="宋体" w:cs="宋体"/>
          <w:sz w:val="24"/>
        </w:rPr>
      </w:pPr>
      <w:sdt>
        <w:sdtPr>
          <w:rPr>
            <w:rFonts w:hint="eastAsia" w:ascii="宋体" w:hAnsi="宋体" w:cs="宋体"/>
            <w:kern w:val="0"/>
            <w:sz w:val="24"/>
          </w:rPr>
          <w:id w:val="-1"/>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MS Gothic" w:cs="宋体"/>
              <w:kern w:val="0"/>
              <w:sz w:val="24"/>
            </w:rPr>
            <w:t>☐</w:t>
          </w:r>
        </w:sdtContent>
      </w:sdt>
      <w:r>
        <w:rPr>
          <w:rFonts w:hint="eastAsia" w:ascii="宋体" w:hAnsi="宋体" w:cs="宋体"/>
          <w:sz w:val="24"/>
        </w:rPr>
        <w:t>服务全部由符合政策要求的中小企业承接，提供中小企业声明函；</w:t>
      </w:r>
    </w:p>
    <w:p>
      <w:pPr>
        <w:spacing w:line="360" w:lineRule="auto"/>
        <w:ind w:firstLine="897" w:firstLineChars="374"/>
        <w:rPr>
          <w:rFonts w:ascii="宋体" w:hAnsi="宋体" w:cs="宋体"/>
          <w:sz w:val="24"/>
        </w:rPr>
      </w:pPr>
      <w:sdt>
        <w:sdtPr>
          <w:rPr>
            <w:rFonts w:hint="eastAsia" w:ascii="宋体" w:hAnsi="宋体" w:cs="宋体"/>
            <w:kern w:val="0"/>
            <w:sz w:val="24"/>
          </w:rPr>
          <w:id w:val="1843579892"/>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服务全部由符合政策要求的小微企业承接，提供中小企业声明函；</w:t>
      </w:r>
    </w:p>
    <w:p>
      <w:pPr>
        <w:rPr>
          <w:rFonts w:ascii="宋体" w:hAnsi="宋体" w:cs="宋体"/>
        </w:rPr>
      </w:pPr>
    </w:p>
    <w:p>
      <w:pPr>
        <w:spacing w:line="360" w:lineRule="auto"/>
        <w:ind w:firstLine="480" w:firstLineChars="200"/>
        <w:rPr>
          <w:rFonts w:ascii="宋体" w:hAnsi="宋体" w:cs="宋体"/>
          <w:sz w:val="24"/>
        </w:rPr>
      </w:pPr>
      <w:sdt>
        <w:sdtPr>
          <w:rPr>
            <w:rFonts w:hint="eastAsia" w:ascii="宋体" w:hAnsi="宋体" w:cs="宋体"/>
            <w:kern w:val="0"/>
            <w:sz w:val="24"/>
          </w:rPr>
          <w:id w:val="-1"/>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要求以联合体形式参加，提供联合协议和中小企业声明函，联合协议中中小企业合同金额应当达到</w:t>
      </w:r>
      <w:r>
        <w:rPr>
          <w:rFonts w:hint="eastAsia" w:ascii="宋体" w:hAnsi="宋体" w:cs="宋体"/>
          <w:sz w:val="24"/>
          <w:u w:val="single"/>
        </w:rPr>
        <w:t xml:space="preserve">  </w:t>
      </w:r>
      <w:r>
        <w:rPr>
          <w:rFonts w:hint="eastAsia" w:ascii="宋体" w:hAnsi="宋体" w:cs="宋体"/>
          <w:sz w:val="24"/>
        </w:rPr>
        <w:t>%，其中小微企业合同金额应当达到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sz w:val="24"/>
        </w:rPr>
        <w:t>；</w:t>
      </w:r>
    </w:p>
    <w:p>
      <w:pPr>
        <w:spacing w:line="360" w:lineRule="auto"/>
        <w:ind w:firstLine="480" w:firstLineChars="200"/>
        <w:rPr>
          <w:rFonts w:ascii="宋体" w:hAnsi="宋体" w:cs="宋体"/>
          <w:sz w:val="24"/>
        </w:rPr>
      </w:pPr>
      <w:sdt>
        <w:sdtPr>
          <w:rPr>
            <w:rFonts w:hint="eastAsia" w:ascii="宋体" w:hAnsi="宋体" w:cs="宋体"/>
            <w:kern w:val="0"/>
            <w:sz w:val="24"/>
          </w:rPr>
          <w:id w:val="34630645"/>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要求合同分包，提供分包意向协议和中小企业声明函，分包意向协议中中小企业合同金额应当达到达到</w:t>
      </w:r>
      <w:r>
        <w:rPr>
          <w:rFonts w:hint="eastAsia" w:ascii="宋体" w:hAnsi="宋体" w:cs="宋体"/>
          <w:sz w:val="24"/>
          <w:u w:val="single"/>
        </w:rPr>
        <w:t xml:space="preserve">  </w:t>
      </w:r>
      <w:r>
        <w:rPr>
          <w:rFonts w:hint="eastAsia" w:ascii="宋体" w:hAnsi="宋体" w:cs="宋体"/>
          <w:sz w:val="24"/>
        </w:rPr>
        <w:t>% ，其中小微企业合同金额应当达到</w:t>
      </w:r>
      <w:r>
        <w:rPr>
          <w:rFonts w:hint="eastAsia" w:ascii="宋体" w:hAnsi="宋体" w:cs="宋体"/>
          <w:sz w:val="24"/>
          <w:u w:val="single"/>
        </w:rPr>
        <w:t xml:space="preserve"> </w:t>
      </w:r>
      <w:r>
        <w:rPr>
          <w:rFonts w:hint="eastAsia" w:ascii="宋体" w:hAnsi="宋体" w:cs="宋体"/>
          <w:sz w:val="24"/>
        </w:rPr>
        <w:t>% ;</w:t>
      </w:r>
      <w:r>
        <w:rPr>
          <w:rFonts w:hint="eastAsia" w:ascii="宋体" w:hAnsi="宋体" w:cs="宋体"/>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sz w:val="24"/>
        </w:rPr>
        <w:t>；</w:t>
      </w:r>
    </w:p>
    <w:p>
      <w:pPr>
        <w:spacing w:line="360" w:lineRule="auto"/>
        <w:ind w:firstLine="480" w:firstLineChars="200"/>
        <w:rPr>
          <w:rFonts w:ascii="宋体" w:hAnsi="宋体" w:cs="宋体"/>
          <w:sz w:val="24"/>
        </w:rPr>
      </w:pPr>
      <w:r>
        <w:rPr>
          <w:rFonts w:ascii="宋体" w:hAnsi="宋体" w:cs="宋体"/>
          <w:sz w:val="24"/>
        </w:rPr>
        <w:t>4</w:t>
      </w:r>
      <w:r>
        <w:rPr>
          <w:rFonts w:hint="eastAsia" w:ascii="宋体" w:hAnsi="宋体" w:cs="宋体"/>
          <w:sz w:val="24"/>
        </w:rPr>
        <w:t>.本项目的特定资格要求：无；</w:t>
      </w:r>
    </w:p>
    <w:p>
      <w:pPr>
        <w:snapToGrid w:val="0"/>
        <w:spacing w:line="360" w:lineRule="auto"/>
        <w:ind w:firstLine="480" w:firstLineChars="200"/>
        <w:rPr>
          <w:rFonts w:ascii="宋体" w:hAnsi="宋体" w:cs="宋体"/>
          <w:sz w:val="24"/>
        </w:rPr>
      </w:pPr>
      <w:r>
        <w:rPr>
          <w:rFonts w:ascii="宋体" w:hAnsi="宋体" w:cs="宋体"/>
          <w:sz w:val="24"/>
        </w:rPr>
        <w:t>5</w:t>
      </w:r>
      <w:r>
        <w:rPr>
          <w:rFonts w:hint="eastAsia" w:ascii="宋体" w:hAnsi="宋体" w:cs="宋体"/>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rPr>
          <w:rFonts w:ascii="宋体" w:hAnsi="宋体" w:cs="宋体"/>
          <w:b/>
          <w:sz w:val="24"/>
        </w:rPr>
      </w:pPr>
      <w:r>
        <w:rPr>
          <w:rFonts w:hint="eastAsia" w:ascii="宋体" w:hAnsi="宋体" w:cs="宋体"/>
          <w:b/>
          <w:sz w:val="24"/>
        </w:rPr>
        <w:t xml:space="preserve">三、获取招标文件 </w:t>
      </w:r>
    </w:p>
    <w:p>
      <w:pPr>
        <w:spacing w:line="360" w:lineRule="auto"/>
        <w:ind w:firstLine="480" w:firstLineChars="200"/>
        <w:rPr>
          <w:rFonts w:ascii="宋体" w:hAnsi="宋体" w:cs="宋体"/>
          <w:sz w:val="24"/>
        </w:rPr>
      </w:pPr>
      <w:r>
        <w:rPr>
          <w:rFonts w:hint="eastAsia" w:ascii="宋体" w:hAnsi="宋体" w:cs="宋体"/>
          <w:b/>
          <w:sz w:val="24"/>
        </w:rPr>
        <w:t>时间：</w:t>
      </w:r>
      <w:r>
        <w:rPr>
          <w:rFonts w:hint="eastAsia" w:ascii="宋体" w:hAnsi="宋体" w:cs="宋体"/>
          <w:sz w:val="24"/>
        </w:rPr>
        <w:t>/至</w:t>
      </w:r>
      <w:r>
        <w:rPr>
          <w:rFonts w:hint="eastAsia" w:ascii="宋体" w:hAnsi="宋体" w:cs="宋体"/>
          <w:sz w:val="24"/>
          <w:u w:val="single"/>
        </w:rPr>
        <w:t>202</w:t>
      </w:r>
      <w:r>
        <w:rPr>
          <w:rFonts w:hint="eastAsia" w:ascii="宋体" w:hAnsi="宋体" w:cs="宋体"/>
          <w:sz w:val="24"/>
          <w:u w:val="single"/>
          <w:lang w:val="en-US" w:eastAsia="zh-CN"/>
        </w:rPr>
        <w:t>4</w:t>
      </w:r>
      <w:r>
        <w:rPr>
          <w:rFonts w:hint="eastAsia" w:ascii="宋体" w:hAnsi="宋体" w:cs="宋体"/>
          <w:sz w:val="24"/>
          <w:u w:val="single"/>
        </w:rPr>
        <w:t>年</w:t>
      </w:r>
      <w:r>
        <w:rPr>
          <w:rFonts w:hint="eastAsia" w:ascii="宋体" w:hAnsi="宋体" w:cs="宋体"/>
          <w:sz w:val="24"/>
          <w:u w:val="single"/>
          <w:lang w:val="en-US" w:eastAsia="zh-CN"/>
        </w:rPr>
        <w:t>4</w:t>
      </w:r>
      <w:r>
        <w:rPr>
          <w:rFonts w:hint="eastAsia" w:ascii="宋体" w:hAnsi="宋体" w:cs="宋体"/>
          <w:sz w:val="24"/>
          <w:u w:val="single"/>
        </w:rPr>
        <w:t>月</w:t>
      </w:r>
      <w:r>
        <w:rPr>
          <w:rFonts w:hint="eastAsia" w:ascii="宋体" w:hAnsi="宋体" w:cs="宋体"/>
          <w:sz w:val="24"/>
          <w:u w:val="single"/>
          <w:lang w:val="en-US" w:eastAsia="zh-CN"/>
        </w:rPr>
        <w:t>30</w:t>
      </w:r>
      <w:r>
        <w:rPr>
          <w:rFonts w:hint="eastAsia" w:ascii="宋体" w:hAnsi="宋体" w:cs="宋体"/>
          <w:sz w:val="24"/>
          <w:u w:val="single"/>
        </w:rPr>
        <w:t>日</w:t>
      </w:r>
      <w:r>
        <w:rPr>
          <w:rFonts w:hint="eastAsia" w:ascii="宋体" w:hAnsi="宋体" w:cs="宋体"/>
          <w:sz w:val="24"/>
        </w:rPr>
        <w:t>，每天上午00:00至12:00 ，下午12:00至23:59（北京时间，线上获取法定节假日均可，线下获取文件法定节假日除外）</w:t>
      </w:r>
    </w:p>
    <w:p>
      <w:pPr>
        <w:spacing w:line="360" w:lineRule="auto"/>
        <w:ind w:firstLine="480" w:firstLineChars="200"/>
        <w:rPr>
          <w:rFonts w:ascii="宋体" w:hAnsi="宋体" w:cs="宋体"/>
          <w:sz w:val="24"/>
        </w:rPr>
      </w:pPr>
      <w:r>
        <w:rPr>
          <w:rFonts w:hint="eastAsia" w:ascii="宋体" w:hAnsi="宋体" w:cs="宋体"/>
          <w:b/>
          <w:sz w:val="24"/>
        </w:rPr>
        <w:t>地点（网址）：</w:t>
      </w:r>
      <w:r>
        <w:rPr>
          <w:rFonts w:hint="eastAsia" w:ascii="宋体" w:hAnsi="宋体" w:cs="宋体"/>
          <w:sz w:val="24"/>
        </w:rPr>
        <w:t xml:space="preserve">政采云平台（https://www.zcygov.cn/） </w:t>
      </w:r>
    </w:p>
    <w:p>
      <w:pPr>
        <w:spacing w:line="360" w:lineRule="auto"/>
        <w:ind w:firstLine="480" w:firstLineChars="200"/>
        <w:rPr>
          <w:rFonts w:ascii="宋体" w:hAnsi="宋体" w:cs="宋体"/>
          <w:sz w:val="24"/>
        </w:rPr>
      </w:pPr>
      <w:r>
        <w:rPr>
          <w:rFonts w:hint="eastAsia" w:ascii="宋体" w:hAnsi="宋体" w:cs="宋体"/>
          <w:b/>
          <w:sz w:val="24"/>
        </w:rPr>
        <w:t>方式：</w:t>
      </w:r>
      <w:r>
        <w:rPr>
          <w:rFonts w:hint="eastAsia" w:ascii="宋体" w:hAnsi="宋体" w:cs="宋体"/>
          <w:sz w:val="24"/>
        </w:rPr>
        <w:t xml:space="preserve">供应商登录政采云平台https://www.zcygov.cn/在线申请获取采购文件（进入“项目采购”应用，在获取采购文件菜单中选择项目，申请获取采购文件）。 </w:t>
      </w:r>
    </w:p>
    <w:p>
      <w:pPr>
        <w:spacing w:line="360" w:lineRule="auto"/>
        <w:ind w:firstLine="480" w:firstLineChars="200"/>
        <w:rPr>
          <w:rFonts w:ascii="宋体" w:hAnsi="宋体" w:cs="宋体"/>
          <w:sz w:val="24"/>
        </w:rPr>
      </w:pPr>
      <w:r>
        <w:rPr>
          <w:rFonts w:hint="eastAsia" w:ascii="宋体" w:hAnsi="宋体" w:cs="宋体"/>
          <w:b/>
          <w:sz w:val="24"/>
        </w:rPr>
        <w:t>售价（元）：</w:t>
      </w:r>
      <w:r>
        <w:rPr>
          <w:rFonts w:hint="eastAsia" w:ascii="宋体" w:hAnsi="宋体" w:cs="宋体"/>
          <w:sz w:val="24"/>
        </w:rPr>
        <w:t xml:space="preserve">0 </w:t>
      </w:r>
      <w:r>
        <w:rPr>
          <w:rFonts w:hint="eastAsia" w:ascii="宋体" w:hAnsi="宋体" w:cs="宋体"/>
          <w:sz w:val="24"/>
        </w:rPr>
        <w:tab/>
      </w:r>
    </w:p>
    <w:p>
      <w:pPr>
        <w:spacing w:line="360" w:lineRule="auto"/>
        <w:rPr>
          <w:rFonts w:ascii="宋体" w:hAnsi="宋体" w:cs="宋体"/>
          <w:b/>
          <w:sz w:val="24"/>
        </w:rPr>
      </w:pPr>
      <w:r>
        <w:rPr>
          <w:rFonts w:hint="eastAsia" w:ascii="宋体" w:hAnsi="宋体" w:cs="宋体"/>
          <w:b/>
          <w:sz w:val="24"/>
        </w:rPr>
        <w:t>四、提交投标文件截止时间、开标时间和地点</w:t>
      </w:r>
    </w:p>
    <w:p>
      <w:pPr>
        <w:spacing w:line="360" w:lineRule="auto"/>
        <w:ind w:firstLine="480" w:firstLineChars="200"/>
        <w:rPr>
          <w:rFonts w:ascii="宋体" w:hAnsi="宋体" w:cs="宋体"/>
          <w:sz w:val="24"/>
        </w:rPr>
      </w:pPr>
      <w:r>
        <w:rPr>
          <w:rFonts w:hint="eastAsia" w:ascii="宋体" w:hAnsi="宋体" w:cs="宋体"/>
          <w:b/>
          <w:sz w:val="24"/>
        </w:rPr>
        <w:t>提交投标文件截止时间：</w:t>
      </w:r>
      <w:r>
        <w:rPr>
          <w:rFonts w:hint="eastAsia" w:ascii="宋体" w:hAnsi="宋体" w:cs="宋体"/>
          <w:sz w:val="24"/>
          <w:u w:val="single"/>
        </w:rPr>
        <w:t xml:space="preserve"> 202</w:t>
      </w:r>
      <w:r>
        <w:rPr>
          <w:rFonts w:hint="eastAsia" w:ascii="宋体" w:hAnsi="宋体" w:cs="宋体"/>
          <w:sz w:val="24"/>
          <w:u w:val="single"/>
          <w:lang w:val="en-US" w:eastAsia="zh-CN"/>
        </w:rPr>
        <w:t>4</w:t>
      </w:r>
      <w:r>
        <w:rPr>
          <w:rFonts w:hint="eastAsia" w:ascii="宋体" w:hAnsi="宋体" w:cs="宋体"/>
          <w:sz w:val="24"/>
          <w:u w:val="single"/>
        </w:rPr>
        <w:t>年</w:t>
      </w:r>
      <w:r>
        <w:rPr>
          <w:rFonts w:hint="eastAsia" w:ascii="宋体" w:hAnsi="宋体" w:cs="宋体"/>
          <w:sz w:val="24"/>
          <w:u w:val="single"/>
          <w:lang w:val="en-US" w:eastAsia="zh-CN"/>
        </w:rPr>
        <w:t>4</w:t>
      </w:r>
      <w:r>
        <w:rPr>
          <w:rFonts w:hint="eastAsia" w:ascii="宋体" w:hAnsi="宋体" w:cs="宋体"/>
          <w:sz w:val="24"/>
          <w:u w:val="single"/>
        </w:rPr>
        <w:t>月</w:t>
      </w:r>
      <w:r>
        <w:rPr>
          <w:rFonts w:hint="eastAsia" w:ascii="宋体" w:hAnsi="宋体" w:cs="宋体"/>
          <w:sz w:val="24"/>
          <w:u w:val="single"/>
          <w:lang w:val="en-US" w:eastAsia="zh-CN"/>
        </w:rPr>
        <w:t>30</w:t>
      </w:r>
      <w:r>
        <w:rPr>
          <w:rFonts w:hint="eastAsia" w:ascii="宋体" w:hAnsi="宋体" w:cs="宋体"/>
          <w:sz w:val="24"/>
          <w:u w:val="single"/>
        </w:rPr>
        <w:t>日</w:t>
      </w:r>
      <w:r>
        <w:rPr>
          <w:rFonts w:hint="eastAsia" w:ascii="宋体" w:hAnsi="宋体" w:cs="宋体"/>
          <w:sz w:val="24"/>
          <w:u w:val="single"/>
          <w:lang w:val="en-US" w:eastAsia="zh-CN"/>
        </w:rPr>
        <w:t>09</w:t>
      </w:r>
      <w:r>
        <w:rPr>
          <w:rFonts w:hint="eastAsia" w:ascii="宋体" w:hAnsi="宋体" w:cs="宋体"/>
          <w:sz w:val="24"/>
          <w:u w:val="single"/>
        </w:rPr>
        <w:t>点</w:t>
      </w:r>
      <w:r>
        <w:rPr>
          <w:rFonts w:hint="eastAsia" w:ascii="宋体" w:hAnsi="宋体" w:cs="宋体"/>
          <w:sz w:val="24"/>
          <w:u w:val="single"/>
          <w:lang w:val="en-US" w:eastAsia="zh-CN"/>
        </w:rPr>
        <w:t>30</w:t>
      </w:r>
      <w:r>
        <w:rPr>
          <w:rFonts w:hint="eastAsia" w:ascii="宋体" w:hAnsi="宋体" w:cs="宋体"/>
          <w:sz w:val="24"/>
          <w:u w:val="single"/>
        </w:rPr>
        <w:t>分00秒</w:t>
      </w:r>
      <w:r>
        <w:rPr>
          <w:rFonts w:hint="eastAsia" w:ascii="宋体" w:hAnsi="宋体" w:cs="宋体"/>
          <w:bCs/>
          <w:sz w:val="24"/>
          <w:u w:val="single"/>
        </w:rPr>
        <w:t xml:space="preserve"> </w:t>
      </w:r>
      <w:r>
        <w:rPr>
          <w:rFonts w:hint="eastAsia" w:ascii="宋体" w:hAnsi="宋体" w:cs="宋体"/>
          <w:sz w:val="24"/>
        </w:rPr>
        <w:t>（北京时间）</w:t>
      </w:r>
    </w:p>
    <w:p>
      <w:pPr>
        <w:spacing w:line="360" w:lineRule="auto"/>
        <w:ind w:firstLine="480" w:firstLineChars="200"/>
        <w:rPr>
          <w:rFonts w:ascii="宋体" w:hAnsi="宋体" w:cs="宋体"/>
          <w:b/>
          <w:sz w:val="24"/>
        </w:rPr>
      </w:pPr>
      <w:r>
        <w:rPr>
          <w:rFonts w:hint="eastAsia" w:ascii="宋体" w:hAnsi="宋体" w:cs="宋体"/>
          <w:b/>
          <w:sz w:val="24"/>
        </w:rPr>
        <w:t>投标地点（网址）：</w:t>
      </w:r>
      <w:r>
        <w:rPr>
          <w:rFonts w:hint="eastAsia" w:ascii="宋体" w:hAnsi="宋体" w:cs="宋体"/>
          <w:sz w:val="24"/>
        </w:rPr>
        <w:t xml:space="preserve">政采云平台（https://www.zcygov.cn/） </w:t>
      </w:r>
    </w:p>
    <w:p>
      <w:pPr>
        <w:spacing w:line="360" w:lineRule="auto"/>
        <w:ind w:firstLine="480" w:firstLineChars="200"/>
        <w:rPr>
          <w:rFonts w:ascii="宋体" w:hAnsi="宋体" w:cs="宋体"/>
          <w:bCs/>
          <w:sz w:val="24"/>
          <w:u w:val="single"/>
        </w:rPr>
      </w:pPr>
      <w:r>
        <w:rPr>
          <w:rFonts w:hint="eastAsia" w:ascii="宋体" w:hAnsi="宋体" w:cs="宋体"/>
          <w:b/>
          <w:sz w:val="24"/>
        </w:rPr>
        <w:t>开标时间：</w:t>
      </w:r>
      <w:r>
        <w:rPr>
          <w:rFonts w:hint="eastAsia" w:ascii="宋体" w:hAnsi="宋体" w:cs="宋体"/>
          <w:sz w:val="24"/>
          <w:u w:val="single"/>
        </w:rPr>
        <w:t>202</w:t>
      </w:r>
      <w:r>
        <w:rPr>
          <w:rFonts w:hint="eastAsia" w:ascii="宋体" w:hAnsi="宋体" w:cs="宋体"/>
          <w:sz w:val="24"/>
          <w:u w:val="single"/>
          <w:lang w:val="en-US" w:eastAsia="zh-CN"/>
        </w:rPr>
        <w:t>4</w:t>
      </w:r>
      <w:r>
        <w:rPr>
          <w:rFonts w:hint="eastAsia" w:ascii="宋体" w:hAnsi="宋体" w:cs="宋体"/>
          <w:sz w:val="24"/>
          <w:u w:val="single"/>
        </w:rPr>
        <w:t>年</w:t>
      </w:r>
      <w:r>
        <w:rPr>
          <w:rFonts w:hint="eastAsia" w:ascii="宋体" w:hAnsi="宋体" w:cs="宋体"/>
          <w:sz w:val="24"/>
          <w:u w:val="single"/>
          <w:lang w:val="en-US" w:eastAsia="zh-CN"/>
        </w:rPr>
        <w:t>4</w:t>
      </w:r>
      <w:r>
        <w:rPr>
          <w:rFonts w:hint="eastAsia" w:ascii="宋体" w:hAnsi="宋体" w:cs="宋体"/>
          <w:sz w:val="24"/>
          <w:u w:val="single"/>
        </w:rPr>
        <w:t>月</w:t>
      </w:r>
      <w:r>
        <w:rPr>
          <w:rFonts w:hint="eastAsia" w:ascii="宋体" w:hAnsi="宋体" w:cs="宋体"/>
          <w:sz w:val="24"/>
          <w:u w:val="single"/>
          <w:lang w:val="en-US" w:eastAsia="zh-CN"/>
        </w:rPr>
        <w:t>30</w:t>
      </w:r>
      <w:r>
        <w:rPr>
          <w:rFonts w:hint="eastAsia" w:ascii="宋体" w:hAnsi="宋体" w:cs="宋体"/>
          <w:sz w:val="24"/>
          <w:u w:val="single"/>
        </w:rPr>
        <w:t>日</w:t>
      </w:r>
      <w:r>
        <w:rPr>
          <w:rFonts w:hint="eastAsia" w:ascii="宋体" w:hAnsi="宋体" w:cs="宋体"/>
          <w:sz w:val="24"/>
          <w:u w:val="single"/>
          <w:lang w:val="en-US" w:eastAsia="zh-CN"/>
        </w:rPr>
        <w:t>09</w:t>
      </w:r>
      <w:r>
        <w:rPr>
          <w:rFonts w:hint="eastAsia" w:ascii="宋体" w:hAnsi="宋体" w:cs="宋体"/>
          <w:sz w:val="24"/>
          <w:u w:val="single"/>
        </w:rPr>
        <w:t>点</w:t>
      </w:r>
      <w:r>
        <w:rPr>
          <w:rFonts w:hint="eastAsia" w:ascii="宋体" w:hAnsi="宋体" w:cs="宋体"/>
          <w:sz w:val="24"/>
          <w:u w:val="single"/>
          <w:lang w:val="en-US" w:eastAsia="zh-CN"/>
        </w:rPr>
        <w:t>30</w:t>
      </w:r>
      <w:r>
        <w:rPr>
          <w:rFonts w:hint="eastAsia" w:ascii="宋体" w:hAnsi="宋体" w:cs="宋体"/>
          <w:sz w:val="24"/>
          <w:u w:val="single"/>
        </w:rPr>
        <w:t>分00秒</w:t>
      </w:r>
      <w:r>
        <w:rPr>
          <w:rFonts w:hint="eastAsia" w:ascii="宋体" w:hAnsi="宋体" w:cs="宋体"/>
          <w:bCs/>
          <w:sz w:val="24"/>
          <w:u w:val="single"/>
        </w:rPr>
        <w:t xml:space="preserve">  </w:t>
      </w:r>
    </w:p>
    <w:p>
      <w:pPr>
        <w:spacing w:line="360" w:lineRule="auto"/>
        <w:ind w:firstLine="480" w:firstLineChars="200"/>
        <w:rPr>
          <w:rFonts w:ascii="宋体" w:hAnsi="宋体" w:cs="宋体"/>
          <w:sz w:val="24"/>
        </w:rPr>
      </w:pPr>
      <w:r>
        <w:rPr>
          <w:rFonts w:hint="eastAsia" w:ascii="宋体" w:hAnsi="宋体" w:cs="宋体"/>
          <w:b/>
          <w:sz w:val="24"/>
        </w:rPr>
        <w:t>开标地点（网址）：</w:t>
      </w:r>
      <w:r>
        <w:rPr>
          <w:rFonts w:hint="eastAsia" w:ascii="宋体" w:hAnsi="宋体" w:cs="宋体"/>
          <w:sz w:val="24"/>
        </w:rPr>
        <w:t>政采云平台（https://www.zcygov.cn/）</w:t>
      </w:r>
    </w:p>
    <w:p>
      <w:pPr>
        <w:spacing w:line="360" w:lineRule="auto"/>
        <w:rPr>
          <w:rFonts w:ascii="宋体" w:hAnsi="宋体" w:cs="宋体"/>
          <w:sz w:val="24"/>
        </w:rPr>
      </w:pPr>
      <w:r>
        <w:rPr>
          <w:rFonts w:hint="eastAsia" w:ascii="宋体" w:hAnsi="宋体" w:cs="宋体"/>
          <w:b/>
          <w:sz w:val="24"/>
        </w:rPr>
        <w:t xml:space="preserve">五、公告期限 </w:t>
      </w:r>
    </w:p>
    <w:p>
      <w:pPr>
        <w:spacing w:line="360" w:lineRule="auto"/>
        <w:ind w:firstLine="480" w:firstLineChars="200"/>
        <w:rPr>
          <w:rFonts w:ascii="宋体" w:hAnsi="宋体" w:cs="宋体"/>
          <w:sz w:val="24"/>
        </w:rPr>
      </w:pPr>
      <w:r>
        <w:rPr>
          <w:rFonts w:hint="eastAsia" w:ascii="宋体" w:hAnsi="宋体" w:cs="宋体"/>
          <w:sz w:val="24"/>
        </w:rPr>
        <w:t>自本公告发布之日起5个工作日。</w:t>
      </w:r>
    </w:p>
    <w:p>
      <w:pPr>
        <w:spacing w:line="360" w:lineRule="auto"/>
        <w:rPr>
          <w:rFonts w:ascii="宋体" w:hAnsi="宋体" w:cs="宋体"/>
          <w:b/>
          <w:sz w:val="24"/>
        </w:rPr>
      </w:pPr>
      <w:r>
        <w:rPr>
          <w:rFonts w:hint="eastAsia" w:ascii="宋体" w:hAnsi="宋体" w:cs="宋体"/>
          <w:b/>
          <w:sz w:val="24"/>
        </w:rPr>
        <w:t>六、其他补充事宜</w:t>
      </w:r>
    </w:p>
    <w:p>
      <w:pPr>
        <w:spacing w:line="360" w:lineRule="auto"/>
        <w:ind w:firstLine="480" w:firstLineChars="200"/>
        <w:rPr>
          <w:rFonts w:ascii="宋体" w:hAnsi="宋体" w:cs="宋体"/>
          <w:sz w:val="24"/>
        </w:rPr>
      </w:pPr>
      <w:r>
        <w:rPr>
          <w:rFonts w:hint="eastAsia" w:ascii="宋体" w:hAnsi="宋体" w:cs="宋体"/>
          <w:sz w:val="24"/>
        </w:rPr>
        <w:t xml:space="preserve"> 1.</w:t>
      </w:r>
      <w:r>
        <w:rPr>
          <w:rFonts w:ascii="宋体" w:hAnsi="宋体" w:cs="宋体"/>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sz w:val="24"/>
        </w:rPr>
        <w:t>。</w:t>
      </w:r>
    </w:p>
    <w:p>
      <w:pPr>
        <w:spacing w:line="360" w:lineRule="auto"/>
        <w:ind w:firstLine="480" w:firstLineChars="200"/>
        <w:rPr>
          <w:rFonts w:ascii="宋体" w:hAnsi="宋体" w:cs="宋体"/>
          <w:sz w:val="24"/>
        </w:rPr>
      </w:pPr>
      <w:r>
        <w:rPr>
          <w:rFonts w:hint="eastAsia" w:ascii="宋体" w:hAnsi="宋体" w:cs="宋体"/>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ascii="宋体" w:hAnsi="宋体" w:cs="宋体"/>
          <w:sz w:val="24"/>
        </w:rPr>
      </w:pPr>
      <w:r>
        <w:rPr>
          <w:rFonts w:hint="eastAsia" w:ascii="宋体" w:hAnsi="宋体" w:cs="宋体"/>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0" w:firstLineChars="200"/>
        <w:rPr>
          <w:rFonts w:ascii="宋体" w:hAnsi="宋体" w:cs="宋体"/>
          <w:sz w:val="24"/>
        </w:rPr>
      </w:pPr>
      <w:r>
        <w:rPr>
          <w:rFonts w:hint="eastAsia" w:ascii="宋体" w:hAnsi="宋体" w:cs="宋体"/>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pPr>
        <w:spacing w:line="360" w:lineRule="auto"/>
        <w:rPr>
          <w:rFonts w:ascii="宋体" w:hAnsi="宋体" w:cs="宋体"/>
          <w:b/>
          <w:sz w:val="24"/>
        </w:rPr>
      </w:pPr>
      <w:r>
        <w:rPr>
          <w:rFonts w:hint="eastAsia" w:ascii="宋体" w:hAnsi="宋体" w:cs="宋体"/>
          <w:b/>
          <w:sz w:val="24"/>
        </w:rPr>
        <w:t>七、对本次采购提出询问、质疑、投诉，请按以下方式联系</w:t>
      </w:r>
    </w:p>
    <w:p>
      <w:pPr>
        <w:spacing w:line="360" w:lineRule="auto"/>
        <w:rPr>
          <w:rFonts w:ascii="宋体" w:hAnsi="宋体" w:cs="宋体"/>
          <w:sz w:val="24"/>
        </w:rPr>
      </w:pPr>
      <w:r>
        <w:rPr>
          <w:rFonts w:hint="eastAsia" w:ascii="宋体" w:hAnsi="宋体" w:cs="宋体"/>
          <w:sz w:val="24"/>
        </w:rPr>
        <w:t xml:space="preserve">    1.采购人信息</w:t>
      </w:r>
    </w:p>
    <w:p>
      <w:pPr>
        <w:spacing w:line="360" w:lineRule="auto"/>
        <w:rPr>
          <w:rFonts w:ascii="宋体" w:hAnsi="宋体" w:cs="宋体"/>
          <w:sz w:val="24"/>
        </w:rPr>
      </w:pPr>
      <w:r>
        <w:rPr>
          <w:rFonts w:hint="eastAsia" w:ascii="宋体" w:hAnsi="宋体" w:cs="宋体"/>
          <w:sz w:val="24"/>
        </w:rPr>
        <w:t xml:space="preserve">    名    称：杭州市公安局交通警察支队 </w:t>
      </w:r>
    </w:p>
    <w:p>
      <w:pPr>
        <w:spacing w:line="360" w:lineRule="auto"/>
        <w:rPr>
          <w:rFonts w:ascii="宋体" w:hAnsi="宋体" w:cs="宋体"/>
          <w:sz w:val="24"/>
        </w:rPr>
      </w:pPr>
      <w:r>
        <w:rPr>
          <w:rFonts w:hint="eastAsia" w:ascii="宋体" w:hAnsi="宋体" w:cs="宋体"/>
          <w:sz w:val="24"/>
        </w:rPr>
        <w:t xml:space="preserve">    地    址：</w:t>
      </w:r>
      <w:r>
        <w:rPr>
          <w:rFonts w:hint="eastAsia" w:ascii="宋体" w:hAnsi="宋体" w:cs="宋体"/>
          <w:bCs/>
          <w:snapToGrid w:val="0"/>
          <w:kern w:val="28"/>
          <w:sz w:val="24"/>
        </w:rPr>
        <w:t>杭州市拱墅区文晖路336号</w:t>
      </w:r>
      <w:r>
        <w:rPr>
          <w:rFonts w:hint="eastAsia" w:ascii="宋体" w:hAnsi="宋体" w:cs="宋体"/>
          <w:sz w:val="24"/>
        </w:rPr>
        <w:t xml:space="preserve">  </w:t>
      </w:r>
    </w:p>
    <w:p>
      <w:pPr>
        <w:spacing w:line="360" w:lineRule="auto"/>
        <w:ind w:firstLine="480"/>
        <w:rPr>
          <w:rFonts w:ascii="宋体" w:hAnsi="宋体" w:cs="宋体"/>
          <w:sz w:val="24"/>
        </w:rPr>
      </w:pPr>
      <w:r>
        <w:rPr>
          <w:rFonts w:hint="eastAsia" w:ascii="宋体" w:hAnsi="宋体" w:cs="宋体"/>
          <w:sz w:val="24"/>
        </w:rPr>
        <w:t>传    真： /</w:t>
      </w:r>
    </w:p>
    <w:p>
      <w:pPr>
        <w:spacing w:line="360" w:lineRule="auto"/>
        <w:ind w:firstLine="480"/>
        <w:rPr>
          <w:rFonts w:ascii="宋体" w:hAnsi="宋体" w:cs="宋体"/>
          <w:sz w:val="24"/>
        </w:rPr>
      </w:pPr>
      <w:r>
        <w:rPr>
          <w:rFonts w:hint="eastAsia" w:ascii="宋体" w:hAnsi="宋体" w:cs="宋体"/>
          <w:sz w:val="24"/>
        </w:rPr>
        <w:t xml:space="preserve">项目联系人（询问）：蒋警官  </w:t>
      </w:r>
    </w:p>
    <w:p>
      <w:pPr>
        <w:spacing w:line="360" w:lineRule="auto"/>
        <w:rPr>
          <w:rFonts w:ascii="宋体" w:hAnsi="宋体" w:cs="宋体"/>
          <w:sz w:val="24"/>
        </w:rPr>
      </w:pPr>
      <w:r>
        <w:rPr>
          <w:rFonts w:hint="eastAsia" w:ascii="宋体" w:hAnsi="宋体" w:cs="宋体"/>
          <w:sz w:val="24"/>
        </w:rPr>
        <w:t xml:space="preserve">    项目联系方式（询问）：0571-87282217 </w:t>
      </w:r>
    </w:p>
    <w:p>
      <w:pPr>
        <w:spacing w:line="360" w:lineRule="auto"/>
        <w:rPr>
          <w:rFonts w:ascii="宋体" w:hAnsi="宋体" w:cs="宋体"/>
          <w:sz w:val="24"/>
        </w:rPr>
      </w:pPr>
      <w:r>
        <w:rPr>
          <w:rFonts w:hint="eastAsia" w:ascii="宋体" w:hAnsi="宋体" w:cs="宋体"/>
          <w:sz w:val="24"/>
        </w:rPr>
        <w:t xml:space="preserve">    质疑联系人： 郑警官</w:t>
      </w:r>
    </w:p>
    <w:p>
      <w:pPr>
        <w:spacing w:line="360" w:lineRule="auto"/>
        <w:rPr>
          <w:rFonts w:ascii="宋体" w:hAnsi="宋体" w:cs="宋体"/>
          <w:sz w:val="24"/>
        </w:rPr>
      </w:pPr>
      <w:r>
        <w:rPr>
          <w:rFonts w:hint="eastAsia" w:ascii="宋体" w:hAnsi="宋体" w:cs="宋体"/>
          <w:sz w:val="24"/>
        </w:rPr>
        <w:t xml:space="preserve">    质疑联系方式：0571-87282209</w:t>
      </w:r>
    </w:p>
    <w:p>
      <w:pPr>
        <w:spacing w:line="360" w:lineRule="auto"/>
        <w:rPr>
          <w:rFonts w:ascii="宋体" w:hAnsi="宋体" w:cs="宋体"/>
          <w:sz w:val="24"/>
        </w:rPr>
      </w:pPr>
      <w:r>
        <w:rPr>
          <w:rFonts w:hint="eastAsia" w:ascii="宋体" w:hAnsi="宋体" w:cs="宋体"/>
          <w:sz w:val="24"/>
        </w:rPr>
        <w:t xml:space="preserve">    2.采购代理机构信息            </w:t>
      </w:r>
    </w:p>
    <w:p>
      <w:pPr>
        <w:spacing w:line="360" w:lineRule="auto"/>
        <w:ind w:firstLine="480"/>
        <w:rPr>
          <w:rFonts w:ascii="宋体" w:hAnsi="宋体" w:cs="宋体"/>
          <w:sz w:val="24"/>
        </w:rPr>
      </w:pPr>
      <w:r>
        <w:rPr>
          <w:rFonts w:hint="eastAsia" w:ascii="宋体" w:hAnsi="宋体" w:cs="宋体"/>
          <w:sz w:val="24"/>
        </w:rPr>
        <w:t>名    称：华诚工程咨询集团有限公司</w:t>
      </w:r>
    </w:p>
    <w:p>
      <w:pPr>
        <w:spacing w:line="360" w:lineRule="auto"/>
        <w:ind w:firstLine="480"/>
        <w:rPr>
          <w:rFonts w:ascii="宋体" w:hAnsi="宋体" w:cs="宋体"/>
          <w:sz w:val="24"/>
        </w:rPr>
      </w:pPr>
      <w:r>
        <w:rPr>
          <w:rFonts w:hint="eastAsia" w:ascii="宋体" w:hAnsi="宋体" w:cs="宋体"/>
          <w:sz w:val="24"/>
        </w:rPr>
        <w:t>地    址：杭州市拱墅区彩云路105号锦盛大楼8楼</w:t>
      </w:r>
    </w:p>
    <w:p>
      <w:pPr>
        <w:spacing w:line="360" w:lineRule="auto"/>
        <w:rPr>
          <w:rFonts w:ascii="宋体" w:hAnsi="宋体" w:cs="宋体"/>
          <w:sz w:val="24"/>
        </w:rPr>
      </w:pPr>
      <w:r>
        <w:rPr>
          <w:rFonts w:hint="eastAsia" w:ascii="宋体" w:hAnsi="宋体" w:cs="宋体"/>
          <w:sz w:val="24"/>
        </w:rPr>
        <w:t xml:space="preserve">    传    真： /</w:t>
      </w:r>
    </w:p>
    <w:p>
      <w:pPr>
        <w:spacing w:line="360" w:lineRule="auto"/>
        <w:rPr>
          <w:rFonts w:hint="eastAsia" w:ascii="宋体" w:hAnsi="宋体" w:eastAsia="宋体" w:cs="宋体"/>
          <w:sz w:val="24"/>
          <w:lang w:eastAsia="zh-CN"/>
        </w:rPr>
      </w:pPr>
      <w:r>
        <w:rPr>
          <w:rFonts w:hint="eastAsia" w:ascii="宋体" w:hAnsi="宋体" w:cs="宋体"/>
          <w:sz w:val="24"/>
        </w:rPr>
        <w:t xml:space="preserve">    项目联系人（询问）：李文龙</w:t>
      </w:r>
      <w:r>
        <w:rPr>
          <w:rFonts w:hint="eastAsia" w:ascii="宋体" w:hAnsi="宋体" w:cs="宋体"/>
          <w:sz w:val="24"/>
          <w:lang w:eastAsia="zh-CN"/>
        </w:rPr>
        <w:t>、</w:t>
      </w:r>
      <w:r>
        <w:rPr>
          <w:rFonts w:hint="eastAsia" w:ascii="宋体" w:hAnsi="宋体" w:cs="宋体"/>
          <w:sz w:val="24"/>
        </w:rPr>
        <w:t>孙杏花</w:t>
      </w:r>
    </w:p>
    <w:p>
      <w:pPr>
        <w:spacing w:line="360" w:lineRule="auto"/>
        <w:rPr>
          <w:rFonts w:ascii="宋体" w:hAnsi="宋体" w:cs="宋体"/>
          <w:sz w:val="24"/>
        </w:rPr>
      </w:pPr>
      <w:r>
        <w:rPr>
          <w:rFonts w:hint="eastAsia" w:ascii="宋体" w:hAnsi="宋体" w:cs="宋体"/>
          <w:sz w:val="24"/>
        </w:rPr>
        <w:t xml:space="preserve">    项目联系方式（询问）：18788835575</w:t>
      </w:r>
    </w:p>
    <w:p>
      <w:pPr>
        <w:spacing w:line="360" w:lineRule="auto"/>
        <w:rPr>
          <w:rFonts w:hint="eastAsia" w:ascii="宋体" w:hAnsi="宋体" w:eastAsia="宋体" w:cs="宋体"/>
          <w:sz w:val="24"/>
          <w:lang w:eastAsia="zh-CN"/>
        </w:rPr>
      </w:pPr>
      <w:r>
        <w:rPr>
          <w:rFonts w:hint="eastAsia" w:ascii="宋体" w:hAnsi="宋体" w:cs="宋体"/>
          <w:sz w:val="24"/>
        </w:rPr>
        <w:t xml:space="preserve">    质疑联系人： </w:t>
      </w:r>
      <w:r>
        <w:rPr>
          <w:rFonts w:hint="eastAsia" w:ascii="宋体" w:hAnsi="宋体" w:cs="宋体"/>
          <w:sz w:val="24"/>
          <w:lang w:val="en-US" w:eastAsia="zh-CN"/>
        </w:rPr>
        <w:t>于天龙</w:t>
      </w:r>
    </w:p>
    <w:p>
      <w:pPr>
        <w:spacing w:line="360" w:lineRule="auto"/>
        <w:rPr>
          <w:rFonts w:ascii="宋体" w:hAnsi="宋体" w:cs="宋体"/>
          <w:sz w:val="24"/>
        </w:rPr>
      </w:pPr>
      <w:r>
        <w:rPr>
          <w:rFonts w:hint="eastAsia" w:ascii="宋体" w:hAnsi="宋体" w:cs="宋体"/>
          <w:sz w:val="24"/>
        </w:rPr>
        <w:t xml:space="preserve">    质疑联系方式：0571-87032325</w:t>
      </w:r>
    </w:p>
    <w:p>
      <w:pPr>
        <w:spacing w:line="360" w:lineRule="auto"/>
        <w:rPr>
          <w:rFonts w:ascii="宋体" w:hAnsi="宋体" w:cs="宋体"/>
          <w:sz w:val="24"/>
        </w:rPr>
      </w:pPr>
      <w:r>
        <w:rPr>
          <w:rFonts w:hint="eastAsia" w:ascii="宋体" w:hAnsi="宋体" w:cs="宋体"/>
          <w:sz w:val="24"/>
        </w:rPr>
        <w:t xml:space="preserve">    3.同级政府采购监督管理部门            </w:t>
      </w:r>
    </w:p>
    <w:p>
      <w:pPr>
        <w:spacing w:line="360" w:lineRule="auto"/>
        <w:rPr>
          <w:rFonts w:ascii="宋体" w:hAnsi="宋体" w:cs="宋体"/>
          <w:sz w:val="24"/>
        </w:rPr>
      </w:pPr>
      <w:r>
        <w:rPr>
          <w:rFonts w:hint="eastAsia" w:ascii="宋体" w:hAnsi="宋体" w:cs="宋体"/>
          <w:sz w:val="24"/>
        </w:rPr>
        <w:t xml:space="preserve">   名    称：杭州市财政局政府采购监管处 /浙江省政府采购行政裁决服务中心（杭州）</w:t>
      </w:r>
    </w:p>
    <w:p>
      <w:pPr>
        <w:spacing w:line="360" w:lineRule="auto"/>
        <w:rPr>
          <w:rFonts w:ascii="宋体" w:hAnsi="宋体" w:cs="宋体"/>
          <w:sz w:val="24"/>
        </w:rPr>
      </w:pPr>
      <w:r>
        <w:rPr>
          <w:rFonts w:hint="eastAsia" w:ascii="宋体" w:hAnsi="宋体" w:cs="宋体"/>
          <w:sz w:val="24"/>
        </w:rPr>
        <w:t xml:space="preserve">    地    址：杭州市上城区四季青街道新业路市民之家G03办公室 </w:t>
      </w:r>
    </w:p>
    <w:p>
      <w:pPr>
        <w:spacing w:line="360" w:lineRule="auto"/>
        <w:rPr>
          <w:rFonts w:ascii="宋体" w:hAnsi="宋体" w:cs="宋体"/>
          <w:sz w:val="24"/>
        </w:rPr>
      </w:pPr>
      <w:r>
        <w:rPr>
          <w:rFonts w:hint="eastAsia" w:ascii="宋体" w:hAnsi="宋体" w:cs="宋体"/>
          <w:sz w:val="24"/>
        </w:rPr>
        <w:t xml:space="preserve">    传    真： /</w:t>
      </w:r>
    </w:p>
    <w:p>
      <w:pPr>
        <w:spacing w:line="360" w:lineRule="auto"/>
        <w:rPr>
          <w:rFonts w:ascii="宋体" w:hAnsi="宋体" w:cs="宋体"/>
          <w:sz w:val="24"/>
        </w:rPr>
      </w:pPr>
      <w:r>
        <w:rPr>
          <w:rFonts w:hint="eastAsia" w:ascii="宋体" w:hAnsi="宋体" w:cs="宋体"/>
          <w:sz w:val="24"/>
        </w:rPr>
        <w:t xml:space="preserve">    联系人 ：朱女士、王女士</w:t>
      </w:r>
    </w:p>
    <w:p>
      <w:pPr>
        <w:spacing w:line="360" w:lineRule="auto"/>
        <w:ind w:firstLine="480"/>
        <w:rPr>
          <w:rFonts w:ascii="宋体" w:hAnsi="宋体" w:cs="宋体"/>
          <w:sz w:val="24"/>
        </w:rPr>
      </w:pPr>
      <w:r>
        <w:rPr>
          <w:rFonts w:hint="eastAsia" w:ascii="宋体" w:hAnsi="宋体" w:cs="宋体"/>
          <w:sz w:val="24"/>
        </w:rPr>
        <w:t xml:space="preserve">监督投诉电话：电话：0571-85252453   </w:t>
      </w:r>
    </w:p>
    <w:p>
      <w:pPr>
        <w:spacing w:line="360" w:lineRule="auto"/>
        <w:ind w:firstLine="480"/>
        <w:rPr>
          <w:rFonts w:ascii="宋体" w:hAnsi="宋体" w:cs="宋体"/>
          <w:sz w:val="24"/>
        </w:rPr>
      </w:pPr>
      <w:r>
        <w:rPr>
          <w:rFonts w:hint="eastAsia" w:ascii="宋体" w:hAnsi="宋体" w:cs="宋体"/>
          <w:sz w:val="24"/>
        </w:rPr>
        <w:t>政策咨询：陈先生、厉先生，0571-89580460、89580456</w:t>
      </w:r>
    </w:p>
    <w:p>
      <w:pPr>
        <w:spacing w:line="360" w:lineRule="auto"/>
        <w:ind w:firstLine="480"/>
        <w:rPr>
          <w:rFonts w:ascii="宋体" w:hAnsi="宋体" w:cs="宋体"/>
          <w:sz w:val="24"/>
        </w:rPr>
      </w:pPr>
      <w:r>
        <w:rPr>
          <w:rFonts w:hint="eastAsia" w:ascii="宋体" w:hAnsi="宋体" w:cs="宋体"/>
          <w:sz w:val="24"/>
        </w:rPr>
        <w:t>若对项目采购电子交易系统操作有疑问，可登录政采云（https://www.zcygov.cn/），点击右侧咨询小采，获取采小蜜智能服务管家帮助，或拨打政采云服务热线95763获取热线服务帮助。</w:t>
      </w:r>
    </w:p>
    <w:p>
      <w:pPr>
        <w:spacing w:line="360" w:lineRule="auto"/>
        <w:ind w:firstLine="480" w:firstLineChars="200"/>
        <w:rPr>
          <w:rFonts w:ascii="宋体" w:hAnsi="宋体" w:cs="宋体"/>
          <w:sz w:val="24"/>
        </w:rPr>
      </w:pPr>
      <w:r>
        <w:rPr>
          <w:rFonts w:hint="eastAsia" w:ascii="宋体" w:hAnsi="宋体" w:cs="宋体"/>
          <w:sz w:val="24"/>
        </w:rPr>
        <w:t>CA问题联系电话（人工）：汇信CA 400-888-4636；天谷CA 400-087-8198。</w:t>
      </w:r>
    </w:p>
    <w:p>
      <w:pPr>
        <w:widowControl/>
        <w:adjustRightInd/>
        <w:jc w:val="left"/>
        <w:rPr>
          <w:rFonts w:ascii="宋体" w:hAnsi="宋体" w:cs="宋体"/>
          <w:b/>
          <w:sz w:val="36"/>
          <w:szCs w:val="20"/>
        </w:rPr>
      </w:pPr>
      <w:r>
        <w:rPr>
          <w:rFonts w:ascii="宋体" w:hAnsi="宋体" w:cs="宋体"/>
          <w:b/>
          <w:sz w:val="36"/>
          <w:szCs w:val="20"/>
        </w:rPr>
        <w:br w:type="page"/>
      </w:r>
    </w:p>
    <w:p>
      <w:pPr>
        <w:adjustRightInd/>
        <w:spacing w:line="360" w:lineRule="auto"/>
        <w:jc w:val="center"/>
        <w:outlineLvl w:val="0"/>
        <w:rPr>
          <w:rFonts w:ascii="宋体" w:hAnsi="宋体" w:cs="宋体"/>
          <w:b/>
          <w:sz w:val="36"/>
          <w:szCs w:val="20"/>
        </w:rPr>
      </w:pPr>
      <w:r>
        <w:rPr>
          <w:rFonts w:hint="eastAsia" w:ascii="宋体" w:hAnsi="宋体" w:cs="宋体"/>
          <w:b/>
          <w:sz w:val="36"/>
          <w:szCs w:val="20"/>
        </w:rPr>
        <w:t>第二部分</w:t>
      </w:r>
      <w:bookmarkEnd w:id="8"/>
      <w:r>
        <w:rPr>
          <w:rFonts w:hint="eastAsia" w:ascii="宋体" w:hAnsi="宋体" w:cs="宋体"/>
          <w:b/>
          <w:sz w:val="36"/>
          <w:szCs w:val="20"/>
        </w:rPr>
        <w:t xml:space="preserve"> 投标人须知</w:t>
      </w:r>
      <w:bookmarkEnd w:id="9"/>
    </w:p>
    <w:p>
      <w:pPr>
        <w:adjustRightInd/>
        <w:spacing w:line="360" w:lineRule="auto"/>
        <w:ind w:firstLine="3834" w:firstLineChars="1197"/>
        <w:outlineLvl w:val="0"/>
        <w:rPr>
          <w:rFonts w:ascii="宋体" w:hAnsi="宋体" w:cs="宋体"/>
          <w:b/>
          <w:sz w:val="32"/>
          <w:szCs w:val="20"/>
        </w:rPr>
      </w:pPr>
      <w:r>
        <w:rPr>
          <w:rFonts w:hint="eastAsia" w:ascii="宋体" w:hAnsi="宋体" w:cs="宋体"/>
          <w:b/>
          <w:sz w:val="32"/>
          <w:szCs w:val="20"/>
        </w:rPr>
        <w:t>前附表</w:t>
      </w:r>
    </w:p>
    <w:tbl>
      <w:tblPr>
        <w:tblStyle w:val="62"/>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b/>
                <w:sz w:val="24"/>
              </w:rPr>
            </w:pPr>
            <w:r>
              <w:rPr>
                <w:rFonts w:hint="eastAsia" w:ascii="宋体" w:hAnsi="宋体" w:cs="宋体"/>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本项目的特别规定</w:t>
            </w:r>
          </w:p>
        </w:tc>
      </w:tr>
      <w:tr>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rPr>
                <w:rFonts w:ascii="宋体" w:hAnsi="宋体" w:cs="宋体"/>
                <w:b/>
                <w:sz w:val="24"/>
              </w:rPr>
            </w:pPr>
            <w:r>
              <w:rPr>
                <w:rFonts w:hint="eastAsia" w:ascii="宋体" w:hAnsi="宋体" w:cs="宋体"/>
                <w:b/>
                <w:sz w:val="24"/>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r>
              <w:rPr>
                <w:rFonts w:hint="eastAsia" w:ascii="宋体" w:hAnsi="宋体" w:cs="宋体"/>
                <w:sz w:val="24"/>
              </w:rPr>
              <w:t>服务类。</w:t>
            </w:r>
          </w:p>
        </w:tc>
      </w:tr>
      <w:tr>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宋体" w:hAnsi="宋体" w:cs="宋体"/>
                <w:kern w:val="0"/>
                <w:sz w:val="24"/>
              </w:rPr>
            </w:pPr>
            <w:r>
              <w:rPr>
                <w:rFonts w:hint="eastAsia" w:ascii="宋体" w:hAnsi="宋体" w:cs="宋体"/>
                <w:kern w:val="0"/>
                <w:sz w:val="24"/>
              </w:rPr>
              <w:t>（1）标的：</w:t>
            </w:r>
            <w:r>
              <w:rPr>
                <w:rFonts w:hint="eastAsia" w:ascii="宋体" w:hAnsi="宋体" w:cs="宋体"/>
                <w:kern w:val="0"/>
                <w:sz w:val="24"/>
                <w:u w:val="single"/>
              </w:rPr>
              <w:t>清障服务费项目</w:t>
            </w:r>
            <w:r>
              <w:rPr>
                <w:rFonts w:hint="eastAsia" w:ascii="宋体" w:hAnsi="宋体" w:cs="宋体"/>
                <w:kern w:val="0"/>
                <w:sz w:val="24"/>
              </w:rPr>
              <w:t>，属于</w:t>
            </w:r>
            <w:r>
              <w:rPr>
                <w:rFonts w:hint="eastAsia" w:ascii="宋体" w:hAnsi="宋体" w:cs="宋体"/>
                <w:kern w:val="0"/>
                <w:sz w:val="24"/>
                <w:u w:val="single"/>
              </w:rPr>
              <w:t>租赁和商务服务业</w:t>
            </w:r>
            <w:r>
              <w:rPr>
                <w:rFonts w:hint="eastAsia" w:ascii="宋体" w:hAnsi="宋体" w:cs="宋体"/>
                <w:kern w:val="0"/>
                <w:sz w:val="24"/>
              </w:rPr>
              <w:t>行业；</w:t>
            </w:r>
          </w:p>
          <w:p>
            <w:pPr>
              <w:rPr>
                <w:rFonts w:ascii="宋体" w:hAnsi="宋体" w:cs="宋体"/>
              </w:rPr>
            </w:pPr>
            <w:r>
              <w:rPr>
                <w:rFonts w:hint="eastAsia" w:ascii="宋体" w:hAnsi="宋体" w:cs="宋体"/>
                <w:kern w:val="0"/>
                <w:sz w:val="24"/>
              </w:rPr>
              <w:t>（2）根据《政府采购促进中小企业发展管理办法》财库〔2020〕46号文件的规定:</w:t>
            </w:r>
            <w:r>
              <w:rPr>
                <w:rFonts w:hint="eastAsia" w:ascii="宋体" w:hAnsi="宋体" w:cs="宋体"/>
                <w:kern w:val="0"/>
                <w:sz w:val="24"/>
                <w:u w:val="single"/>
              </w:rPr>
              <w:t>本项目不专门面向中小企业采购</w:t>
            </w:r>
          </w:p>
        </w:tc>
      </w:tr>
      <w:tr>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kern w:val="0"/>
                <w:sz w:val="24"/>
              </w:rPr>
            </w:pPr>
            <w:sdt>
              <w:sdtPr>
                <w:rPr>
                  <w:rFonts w:hint="eastAsia" w:ascii="宋体" w:hAnsi="宋体" w:cs="宋体"/>
                  <w:kern w:val="0"/>
                  <w:sz w:val="24"/>
                </w:rPr>
                <w:id w:val="435483917"/>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kern w:val="0"/>
                <w:sz w:val="24"/>
              </w:rPr>
              <w:t>本项目不允许采购进口产品。</w:t>
            </w:r>
          </w:p>
          <w:p>
            <w:pPr>
              <w:spacing w:line="360" w:lineRule="auto"/>
              <w:rPr>
                <w:rFonts w:ascii="宋体" w:hAnsi="宋体" w:cs="宋体"/>
              </w:rPr>
            </w:pPr>
            <w:sdt>
              <w:sdtPr>
                <w:rPr>
                  <w:rFonts w:hint="eastAsia" w:ascii="宋体" w:hAnsi="宋体" w:cs="宋体"/>
                  <w:kern w:val="0"/>
                  <w:sz w:val="24"/>
                </w:rPr>
                <w:id w:val="1635985342"/>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可以就</w:t>
            </w:r>
            <w:r>
              <w:rPr>
                <w:rFonts w:hint="eastAsia" w:ascii="宋体" w:hAnsi="宋体" w:cs="宋体"/>
                <w:sz w:val="24"/>
                <w:u w:val="single"/>
              </w:rPr>
              <w:t xml:space="preserve">    </w:t>
            </w:r>
            <w:r>
              <w:rPr>
                <w:rFonts w:hint="eastAsia" w:ascii="宋体" w:hAnsi="宋体" w:cs="宋体"/>
                <w:kern w:val="0"/>
                <w:sz w:val="24"/>
              </w:rPr>
              <w:t>采购进口产品。</w:t>
            </w:r>
          </w:p>
        </w:tc>
      </w:tr>
      <w:tr>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ind w:firstLine="480" w:firstLineChars="200"/>
              <w:rPr>
                <w:rFonts w:ascii="宋体" w:hAnsi="宋体" w:cs="宋体"/>
                <w:b/>
                <w:sz w:val="24"/>
              </w:rPr>
            </w:pPr>
            <w:r>
              <w:rPr>
                <w:rFonts w:hint="eastAsia" w:ascii="宋体" w:hAnsi="宋体" w:cs="宋体"/>
                <w:b/>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sdt>
              <w:sdtPr>
                <w:rPr>
                  <w:rFonts w:hint="eastAsia" w:ascii="宋体" w:hAnsi="宋体" w:cs="宋体"/>
                  <w:kern w:val="0"/>
                  <w:sz w:val="24"/>
                </w:rPr>
                <w:id w:val="-1"/>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kern w:val="0"/>
                <w:sz w:val="24"/>
              </w:rPr>
              <w:t xml:space="preserve"> A</w:t>
            </w:r>
            <w:r>
              <w:rPr>
                <w:rFonts w:hint="eastAsia" w:ascii="宋体" w:hAnsi="宋体" w:cs="宋体"/>
                <w:sz w:val="24"/>
              </w:rPr>
              <w:t>同意将非主体、非关键性的</w:t>
            </w:r>
            <w:r>
              <w:rPr>
                <w:rFonts w:hint="eastAsia" w:ascii="宋体" w:hAnsi="宋体" w:cs="宋体"/>
                <w:sz w:val="24"/>
                <w:u w:val="single"/>
              </w:rPr>
              <w:t>非机动车清障</w:t>
            </w:r>
            <w:r>
              <w:rPr>
                <w:rFonts w:hint="eastAsia" w:ascii="宋体" w:hAnsi="宋体" w:cs="宋体"/>
                <w:sz w:val="24"/>
              </w:rPr>
              <w:t>工作分包。</w:t>
            </w:r>
            <w:sdt>
              <w:sdtPr>
                <w:rPr>
                  <w:rFonts w:hint="eastAsia" w:ascii="宋体" w:hAnsi="宋体" w:cs="宋体"/>
                  <w:kern w:val="0"/>
                  <w:sz w:val="24"/>
                </w:rPr>
                <w:id w:val="-1"/>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cs="宋体"/>
                    <w:kern w:val="0"/>
                    <w:sz w:val="24"/>
                  </w:rPr>
                  <w:t>☐</w:t>
                </w:r>
              </w:sdtContent>
            </w:sdt>
            <w:r>
              <w:rPr>
                <w:rFonts w:hint="eastAsia" w:ascii="宋体" w:hAnsi="宋体" w:cs="宋体"/>
                <w:kern w:val="0"/>
                <w:sz w:val="24"/>
              </w:rPr>
              <w:t xml:space="preserve"> B</w:t>
            </w:r>
            <w:r>
              <w:rPr>
                <w:rFonts w:hint="eastAsia" w:ascii="宋体" w:hAnsi="宋体" w:cs="宋体"/>
                <w:sz w:val="24"/>
              </w:rPr>
              <w:t>不同意分包。</w:t>
            </w:r>
          </w:p>
          <w:p>
            <w:pPr>
              <w:spacing w:line="360" w:lineRule="auto"/>
              <w:rPr>
                <w:rFonts w:ascii="宋体" w:hAnsi="宋体" w:cs="宋体"/>
                <w:sz w:val="24"/>
              </w:rPr>
            </w:pPr>
            <w:r>
              <w:rPr>
                <w:rFonts w:hint="eastAsia" w:ascii="宋体" w:hAnsi="宋体" w:cs="宋体"/>
                <w:sz w:val="24"/>
              </w:rPr>
              <w:t>注：不得限制大中型企业向小微企业合理分包。</w:t>
            </w:r>
          </w:p>
        </w:tc>
      </w:tr>
      <w:tr>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sdt>
              <w:sdtPr>
                <w:rPr>
                  <w:rFonts w:hint="eastAsia" w:ascii="宋体" w:hAnsi="宋体" w:cs="宋体"/>
                  <w:kern w:val="0"/>
                  <w:sz w:val="24"/>
                </w:rPr>
                <w:id w:val="-1"/>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MS Gothic" w:cs="宋体"/>
                    <w:kern w:val="0"/>
                    <w:sz w:val="24"/>
                  </w:rPr>
                  <w:t>þ</w:t>
                </w:r>
              </w:sdtContent>
            </w:sdt>
            <w:r>
              <w:rPr>
                <w:rFonts w:hint="eastAsia" w:ascii="宋体" w:hAnsi="宋体" w:cs="宋体"/>
                <w:kern w:val="0"/>
                <w:sz w:val="24"/>
              </w:rPr>
              <w:t>A</w:t>
            </w:r>
            <w:r>
              <w:rPr>
                <w:rFonts w:hint="eastAsia" w:ascii="宋体" w:hAnsi="宋体" w:cs="宋体"/>
                <w:sz w:val="24"/>
              </w:rPr>
              <w:t>不组织。</w:t>
            </w:r>
          </w:p>
          <w:p>
            <w:pPr>
              <w:spacing w:line="360" w:lineRule="auto"/>
              <w:rPr>
                <w:rFonts w:ascii="宋体" w:hAnsi="宋体" w:cs="宋体"/>
                <w:sz w:val="24"/>
                <w:szCs w:val="20"/>
              </w:rPr>
            </w:pPr>
            <w:sdt>
              <w:sdtPr>
                <w:rPr>
                  <w:rFonts w:hint="eastAsia" w:ascii="宋体" w:hAnsi="宋体" w:cs="宋体"/>
                  <w:kern w:val="0"/>
                  <w:sz w:val="24"/>
                </w:rPr>
                <w:id w:val="-1"/>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B组织，</w:t>
            </w:r>
            <w:r>
              <w:rPr>
                <w:rFonts w:hint="eastAsia" w:ascii="宋体" w:hAnsi="宋体" w:cs="宋体"/>
                <w:sz w:val="24"/>
              </w:rPr>
              <w:t>时间：</w:t>
            </w:r>
            <w:r>
              <w:rPr>
                <w:rFonts w:hint="eastAsia" w:ascii="宋体" w:hAnsi="宋体" w:cs="宋体"/>
                <w:sz w:val="24"/>
                <w:u w:val="single"/>
              </w:rPr>
              <w:t xml:space="preserve">      </w:t>
            </w:r>
            <w:r>
              <w:rPr>
                <w:rFonts w:hint="eastAsia" w:ascii="宋体" w:hAnsi="宋体" w:cs="宋体"/>
                <w:sz w:val="24"/>
              </w:rPr>
              <w:t>,地点：</w:t>
            </w:r>
            <w:r>
              <w:rPr>
                <w:rFonts w:hint="eastAsia" w:ascii="宋体" w:hAnsi="宋体" w:cs="宋体"/>
                <w:sz w:val="24"/>
                <w:u w:val="single"/>
              </w:rPr>
              <w:t xml:space="preserve">      </w:t>
            </w:r>
            <w:r>
              <w:rPr>
                <w:rFonts w:hint="eastAsia" w:ascii="宋体" w:hAnsi="宋体" w:cs="宋体"/>
                <w:sz w:val="24"/>
              </w:rPr>
              <w:t>，联系人：</w:t>
            </w:r>
            <w:r>
              <w:rPr>
                <w:rFonts w:hint="eastAsia" w:ascii="宋体" w:hAnsi="宋体" w:cs="宋体"/>
                <w:sz w:val="24"/>
                <w:u w:val="single"/>
              </w:rPr>
              <w:t xml:space="preserve">      </w:t>
            </w:r>
            <w:r>
              <w:rPr>
                <w:rFonts w:hint="eastAsia" w:ascii="宋体" w:hAnsi="宋体" w:cs="宋体"/>
                <w:sz w:val="24"/>
              </w:rPr>
              <w:t>，联系方式：</w:t>
            </w:r>
            <w:r>
              <w:rPr>
                <w:rFonts w:hint="eastAsia" w:ascii="宋体" w:hAnsi="宋体" w:cs="宋体"/>
                <w:sz w:val="24"/>
                <w:u w:val="single"/>
              </w:rPr>
              <w:t xml:space="preserve">      </w:t>
            </w:r>
            <w:r>
              <w:rPr>
                <w:rFonts w:hint="eastAsia" w:ascii="宋体" w:hAnsi="宋体" w:cs="宋体"/>
                <w:sz w:val="24"/>
                <w:szCs w:val="20"/>
              </w:rPr>
              <w:t>。</w:t>
            </w:r>
          </w:p>
        </w:tc>
      </w:tr>
      <w:tr>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sdt>
              <w:sdtPr>
                <w:rPr>
                  <w:rFonts w:hint="eastAsia" w:ascii="宋体" w:hAnsi="宋体" w:cs="宋体"/>
                  <w:kern w:val="0"/>
                  <w:sz w:val="24"/>
                </w:rPr>
                <w:id w:val="-1"/>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MS Gothic" w:cs="宋体"/>
                    <w:kern w:val="0"/>
                    <w:sz w:val="24"/>
                  </w:rPr>
                  <w:t>þ</w:t>
                </w:r>
              </w:sdtContent>
            </w:sdt>
            <w:r>
              <w:rPr>
                <w:rFonts w:hint="eastAsia" w:ascii="宋体" w:hAnsi="宋体" w:cs="宋体"/>
                <w:kern w:val="0"/>
                <w:sz w:val="24"/>
              </w:rPr>
              <w:t>A</w:t>
            </w:r>
            <w:r>
              <w:rPr>
                <w:rFonts w:hint="eastAsia" w:ascii="宋体" w:hAnsi="宋体" w:cs="宋体"/>
                <w:sz w:val="24"/>
              </w:rPr>
              <w:t>不要求提供。</w:t>
            </w:r>
          </w:p>
          <w:p>
            <w:pPr>
              <w:spacing w:line="360" w:lineRule="auto"/>
              <w:rPr>
                <w:rFonts w:ascii="宋体" w:hAnsi="宋体" w:cs="宋体"/>
                <w:kern w:val="0"/>
                <w:sz w:val="24"/>
              </w:rPr>
            </w:pPr>
            <w:sdt>
              <w:sdtPr>
                <w:rPr>
                  <w:rFonts w:hint="eastAsia" w:ascii="宋体" w:hAnsi="宋体" w:cs="宋体"/>
                  <w:kern w:val="0"/>
                  <w:sz w:val="24"/>
                </w:rPr>
                <w:id w:val="1026831988"/>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MS Gothic" w:cs="宋体"/>
                    <w:kern w:val="0"/>
                    <w:sz w:val="24"/>
                  </w:rPr>
                  <w:t>☐</w:t>
                </w:r>
              </w:sdtContent>
            </w:sdt>
            <w:r>
              <w:rPr>
                <w:rFonts w:hint="eastAsia" w:ascii="宋体" w:hAnsi="宋体" w:cs="宋体"/>
                <w:kern w:val="0"/>
                <w:sz w:val="24"/>
              </w:rPr>
              <w:t>B要求提供，</w:t>
            </w:r>
          </w:p>
          <w:p>
            <w:pPr>
              <w:spacing w:line="360" w:lineRule="auto"/>
              <w:rPr>
                <w:rFonts w:ascii="宋体" w:hAnsi="宋体" w:cs="宋体"/>
                <w:kern w:val="0"/>
                <w:sz w:val="24"/>
              </w:rPr>
            </w:pPr>
            <w:r>
              <w:rPr>
                <w:rFonts w:hint="eastAsia" w:ascii="宋体" w:hAnsi="宋体" w:cs="宋体"/>
                <w:kern w:val="0"/>
                <w:sz w:val="24"/>
              </w:rPr>
              <w:t>（1）</w:t>
            </w:r>
            <w:r>
              <w:rPr>
                <w:rFonts w:hint="eastAsia" w:ascii="宋体" w:hAnsi="宋体" w:cs="宋体"/>
                <w:snapToGrid w:val="0"/>
                <w:kern w:val="28"/>
                <w:sz w:val="24"/>
              </w:rPr>
              <w:t>样品：</w:t>
            </w:r>
            <w:r>
              <w:rPr>
                <w:rFonts w:hint="eastAsia" w:ascii="宋体" w:hAnsi="宋体" w:cs="宋体"/>
                <w:sz w:val="24"/>
                <w:u w:val="single"/>
              </w:rPr>
              <w:t xml:space="preserve">    </w:t>
            </w:r>
            <w:r>
              <w:rPr>
                <w:rFonts w:hint="eastAsia" w:ascii="宋体" w:hAnsi="宋体" w:cs="宋体"/>
                <w:kern w:val="0"/>
                <w:sz w:val="24"/>
              </w:rPr>
              <w:t>；</w:t>
            </w:r>
          </w:p>
          <w:p>
            <w:pPr>
              <w:spacing w:line="360" w:lineRule="auto"/>
              <w:rPr>
                <w:rFonts w:ascii="宋体" w:hAnsi="宋体" w:cs="宋体"/>
                <w:kern w:val="0"/>
                <w:sz w:val="24"/>
              </w:rPr>
            </w:pPr>
            <w:r>
              <w:rPr>
                <w:rFonts w:hint="eastAsia" w:ascii="宋体" w:hAnsi="宋体" w:cs="宋体"/>
                <w:kern w:val="0"/>
                <w:sz w:val="24"/>
              </w:rPr>
              <w:t>（2）</w:t>
            </w:r>
            <w:r>
              <w:rPr>
                <w:rFonts w:hint="eastAsia" w:ascii="宋体" w:hAnsi="宋体" w:cs="宋体"/>
                <w:snapToGrid w:val="0"/>
                <w:kern w:val="28"/>
                <w:sz w:val="24"/>
              </w:rPr>
              <w:t>样品制作的标准和要求：</w:t>
            </w:r>
            <w:r>
              <w:rPr>
                <w:rFonts w:hint="eastAsia" w:ascii="宋体" w:hAnsi="宋体" w:cs="宋体"/>
                <w:sz w:val="24"/>
                <w:u w:val="single"/>
              </w:rPr>
              <w:t xml:space="preserve">    </w:t>
            </w:r>
            <w:r>
              <w:rPr>
                <w:rFonts w:hint="eastAsia" w:ascii="宋体" w:hAnsi="宋体" w:cs="宋体"/>
                <w:kern w:val="0"/>
                <w:sz w:val="24"/>
              </w:rPr>
              <w:t>；</w:t>
            </w:r>
          </w:p>
          <w:p>
            <w:pPr>
              <w:spacing w:line="360" w:lineRule="auto"/>
              <w:rPr>
                <w:rFonts w:ascii="宋体" w:hAnsi="宋体" w:cs="宋体"/>
                <w:kern w:val="0"/>
                <w:sz w:val="24"/>
              </w:rPr>
            </w:pPr>
            <w:r>
              <w:rPr>
                <w:rFonts w:hint="eastAsia" w:ascii="宋体" w:hAnsi="宋体" w:cs="宋体"/>
                <w:kern w:val="0"/>
                <w:sz w:val="24"/>
              </w:rPr>
              <w:t>（3）样品的评审方法以及评审标准</w:t>
            </w:r>
            <w:r>
              <w:rPr>
                <w:rFonts w:hint="eastAsia" w:ascii="宋体" w:hAnsi="宋体" w:cs="宋体"/>
                <w:snapToGrid w:val="0"/>
                <w:kern w:val="28"/>
                <w:sz w:val="24"/>
              </w:rPr>
              <w:t>：详见</w:t>
            </w:r>
            <w:r>
              <w:rPr>
                <w:rFonts w:hint="eastAsia" w:ascii="宋体" w:hAnsi="宋体" w:cs="宋体"/>
                <w:sz w:val="24"/>
                <w:u w:val="single"/>
              </w:rPr>
              <w:t>评标办法</w:t>
            </w:r>
            <w:r>
              <w:rPr>
                <w:rFonts w:hint="eastAsia" w:ascii="宋体" w:hAnsi="宋体" w:cs="宋体"/>
                <w:kern w:val="0"/>
                <w:sz w:val="24"/>
              </w:rPr>
              <w:t>；</w:t>
            </w:r>
          </w:p>
          <w:p>
            <w:pPr>
              <w:spacing w:line="360" w:lineRule="auto"/>
              <w:rPr>
                <w:rFonts w:ascii="宋体" w:hAnsi="宋体" w:cs="宋体"/>
                <w:kern w:val="0"/>
                <w:sz w:val="24"/>
              </w:rPr>
            </w:pPr>
            <w:r>
              <w:rPr>
                <w:rFonts w:hint="eastAsia" w:ascii="宋体" w:hAnsi="宋体" w:cs="宋体"/>
                <w:kern w:val="0"/>
                <w:sz w:val="24"/>
              </w:rPr>
              <w:t>（4）是否需要随样品提交检测报告：</w:t>
            </w:r>
            <w:sdt>
              <w:sdtPr>
                <w:rPr>
                  <w:rFonts w:hint="eastAsia" w:ascii="宋体" w:hAnsi="宋体" w:cs="宋体"/>
                  <w:kern w:val="0"/>
                  <w:sz w:val="24"/>
                </w:rPr>
                <w:id w:val="1303421454"/>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MS Gothic" w:cs="宋体"/>
                    <w:kern w:val="0"/>
                    <w:sz w:val="24"/>
                  </w:rPr>
                  <w:t>☐</w:t>
                </w:r>
              </w:sdtContent>
            </w:sdt>
            <w:r>
              <w:rPr>
                <w:rFonts w:hint="eastAsia" w:ascii="宋体" w:hAnsi="宋体" w:cs="宋体"/>
                <w:kern w:val="0"/>
                <w:sz w:val="24"/>
              </w:rPr>
              <w:t>否；</w:t>
            </w:r>
            <w:sdt>
              <w:sdtPr>
                <w:rPr>
                  <w:rFonts w:hint="eastAsia" w:ascii="宋体" w:hAnsi="宋体" w:cs="宋体"/>
                  <w:kern w:val="0"/>
                  <w:sz w:val="24"/>
                </w:rPr>
                <w:id w:val="1621728433"/>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是，检测机构的要求</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kern w:val="0"/>
                <w:sz w:val="24"/>
              </w:rPr>
              <w:t>；检测内容</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kern w:val="0"/>
                <w:sz w:val="24"/>
              </w:rPr>
              <w:t>。</w:t>
            </w:r>
          </w:p>
          <w:p>
            <w:pPr>
              <w:spacing w:line="360" w:lineRule="auto"/>
              <w:rPr>
                <w:rFonts w:ascii="宋体" w:hAnsi="宋体" w:cs="宋体"/>
                <w:sz w:val="24"/>
              </w:rPr>
            </w:pPr>
            <w:r>
              <w:rPr>
                <w:rFonts w:hint="eastAsia" w:ascii="宋体" w:hAnsi="宋体" w:cs="宋体"/>
                <w:sz w:val="24"/>
              </w:rPr>
              <w:t>（5）提供样品的时间：</w:t>
            </w:r>
            <w:r>
              <w:rPr>
                <w:rFonts w:hint="eastAsia" w:ascii="宋体" w:hAnsi="宋体" w:cs="宋体"/>
                <w:sz w:val="24"/>
                <w:u w:val="single"/>
              </w:rPr>
              <w:t xml:space="preserve">    </w:t>
            </w:r>
            <w:r>
              <w:rPr>
                <w:rFonts w:hint="eastAsia" w:ascii="宋体" w:hAnsi="宋体" w:cs="宋体"/>
                <w:kern w:val="0"/>
                <w:sz w:val="24"/>
              </w:rPr>
              <w:t>；地点：</w:t>
            </w:r>
            <w:r>
              <w:rPr>
                <w:rFonts w:hint="eastAsia" w:ascii="宋体" w:hAnsi="宋体" w:cs="宋体"/>
                <w:sz w:val="24"/>
                <w:u w:val="single"/>
              </w:rPr>
              <w:t xml:space="preserve">    </w:t>
            </w:r>
            <w:r>
              <w:rPr>
                <w:rFonts w:hint="eastAsia" w:ascii="宋体" w:hAnsi="宋体" w:cs="宋体"/>
                <w:kern w:val="0"/>
                <w:sz w:val="24"/>
              </w:rPr>
              <w:t>；联系人</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28"/>
                <w:sz w:val="24"/>
              </w:rPr>
              <w:t>联系电话：</w:t>
            </w:r>
            <w:r>
              <w:rPr>
                <w:rFonts w:hint="eastAsia" w:ascii="宋体" w:hAnsi="宋体" w:cs="宋体"/>
                <w:sz w:val="24"/>
                <w:u w:val="single"/>
              </w:rPr>
              <w:t xml:space="preserve">    </w:t>
            </w:r>
            <w:r>
              <w:rPr>
                <w:rFonts w:hint="eastAsia" w:ascii="宋体" w:hAnsi="宋体" w:cs="宋体"/>
                <w:sz w:val="24"/>
              </w:rPr>
              <w:t>。请投标人在上述时间内提供样品并按规定位置安装完毕。超过截止时间的，采购人或采购代理机构将不予接收，并将清场并封闭样品现场。</w:t>
            </w:r>
          </w:p>
          <w:p>
            <w:pPr>
              <w:spacing w:line="360" w:lineRule="auto"/>
              <w:rPr>
                <w:rFonts w:ascii="宋体" w:hAnsi="宋体" w:cs="宋体"/>
                <w:sz w:val="24"/>
              </w:rPr>
            </w:pPr>
            <w:r>
              <w:rPr>
                <w:rFonts w:hint="eastAsia" w:ascii="宋体" w:hAnsi="宋体" w:cs="宋体"/>
                <w:sz w:val="24"/>
              </w:rPr>
              <w:t xml:space="preserve"> (6)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pPr>
              <w:spacing w:line="360" w:lineRule="auto"/>
              <w:rPr>
                <w:rFonts w:ascii="宋体" w:hAnsi="宋体" w:cs="宋体"/>
                <w:b/>
                <w:sz w:val="24"/>
              </w:rPr>
            </w:pPr>
            <w:r>
              <w:rPr>
                <w:rFonts w:hint="eastAsia" w:ascii="宋体" w:hAnsi="宋体" w:cs="宋体"/>
                <w:sz w:val="24"/>
              </w:rPr>
              <w:t>（7）制作、运输、安装和保管样品所发生的一切费用由投标人自理。</w:t>
            </w:r>
          </w:p>
        </w:tc>
      </w:tr>
      <w:tr>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Cs/>
                <w:sz w:val="24"/>
              </w:rPr>
            </w:pPr>
            <w:r>
              <w:rPr>
                <w:rFonts w:hint="eastAsia" w:ascii="宋体" w:hAnsi="宋体" w:cs="宋体"/>
                <w:b/>
                <w:sz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sdt>
              <w:sdtPr>
                <w:rPr>
                  <w:rFonts w:hint="eastAsia" w:ascii="宋体" w:hAnsi="宋体" w:cs="宋体"/>
                  <w:kern w:val="0"/>
                  <w:sz w:val="24"/>
                </w:rPr>
                <w:id w:val="487287243"/>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MS Gothic" w:cs="宋体"/>
                    <w:kern w:val="0"/>
                    <w:sz w:val="24"/>
                  </w:rPr>
                  <w:t>þ</w:t>
                </w:r>
              </w:sdtContent>
            </w:sdt>
            <w:r>
              <w:rPr>
                <w:rFonts w:hint="eastAsia" w:ascii="宋体" w:hAnsi="宋体" w:cs="宋体"/>
                <w:kern w:val="0"/>
                <w:sz w:val="24"/>
              </w:rPr>
              <w:t>A</w:t>
            </w:r>
            <w:r>
              <w:rPr>
                <w:rFonts w:hint="eastAsia" w:ascii="宋体" w:hAnsi="宋体" w:cs="宋体"/>
                <w:sz w:val="24"/>
              </w:rPr>
              <w:t>不组织。</w:t>
            </w:r>
          </w:p>
          <w:p>
            <w:pPr>
              <w:spacing w:line="360" w:lineRule="auto"/>
              <w:rPr>
                <w:rFonts w:ascii="宋体" w:hAnsi="宋体" w:cs="宋体"/>
                <w:kern w:val="0"/>
                <w:sz w:val="24"/>
              </w:rPr>
            </w:pPr>
            <w:sdt>
              <w:sdtPr>
                <w:rPr>
                  <w:rFonts w:hint="eastAsia" w:ascii="宋体" w:hAnsi="宋体" w:cs="宋体"/>
                  <w:kern w:val="0"/>
                  <w:sz w:val="24"/>
                </w:rPr>
                <w:id w:val="1174071719"/>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B组织。</w:t>
            </w:r>
          </w:p>
          <w:p>
            <w:pPr>
              <w:snapToGrid w:val="0"/>
              <w:spacing w:line="360" w:lineRule="auto"/>
              <w:rPr>
                <w:rFonts w:ascii="宋体" w:hAnsi="宋体" w:cs="宋体"/>
                <w:kern w:val="0"/>
                <w:sz w:val="24"/>
              </w:rPr>
            </w:pPr>
            <w:r>
              <w:rPr>
                <w:rFonts w:hint="eastAsia" w:ascii="宋体" w:hAnsi="宋体" w:cs="宋体"/>
                <w:kern w:val="0"/>
                <w:sz w:val="24"/>
              </w:rPr>
              <w:t>（1）在评标时安排每个投标人进行方案讲解演示。每个投标人时间不超过</w:t>
            </w:r>
            <w:r>
              <w:rPr>
                <w:rFonts w:hint="eastAsia" w:ascii="宋体" w:hAnsi="宋体" w:cs="宋体"/>
                <w:kern w:val="0"/>
                <w:sz w:val="24"/>
                <w:u w:val="single"/>
              </w:rPr>
              <w:t>20（编制时可根据项目情况进行调整）</w:t>
            </w:r>
            <w:r>
              <w:rPr>
                <w:rFonts w:hint="eastAsia" w:ascii="宋体" w:hAnsi="宋体" w:cs="宋体"/>
                <w:kern w:val="0"/>
                <w:sz w:val="24"/>
              </w:rPr>
              <w:t>分钟，讲解次序以投标文件解密时间先后次序为准，讲解演示人员不超过</w:t>
            </w:r>
            <w:r>
              <w:rPr>
                <w:rFonts w:hint="eastAsia" w:ascii="宋体" w:hAnsi="宋体" w:cs="宋体"/>
                <w:kern w:val="0"/>
                <w:sz w:val="24"/>
                <w:u w:val="single"/>
              </w:rPr>
              <w:t>3（编制时可根据项目情况进行调整）</w:t>
            </w:r>
            <w:r>
              <w:rPr>
                <w:rFonts w:hint="eastAsia" w:ascii="宋体" w:hAnsi="宋体" w:cs="宋体"/>
                <w:kern w:val="0"/>
                <w:sz w:val="24"/>
              </w:rPr>
              <w:t>人。讲解演示结束后按要求解答评标委员会提问。</w:t>
            </w:r>
          </w:p>
          <w:p>
            <w:pPr>
              <w:snapToGrid w:val="0"/>
              <w:spacing w:line="360" w:lineRule="auto"/>
              <w:rPr>
                <w:rFonts w:ascii="宋体" w:hAnsi="宋体" w:cs="宋体"/>
                <w:kern w:val="0"/>
                <w:sz w:val="24"/>
              </w:rPr>
            </w:pPr>
            <w:r>
              <w:rPr>
                <w:rFonts w:hint="eastAsia" w:ascii="宋体" w:hAnsi="宋体" w:cs="宋体"/>
                <w:kern w:val="0"/>
                <w:sz w:val="24"/>
              </w:rPr>
              <w:t>（2）方案讲解演示可选择以下其中一种方式：</w:t>
            </w:r>
          </w:p>
          <w:p>
            <w:pPr>
              <w:snapToGrid w:val="0"/>
              <w:spacing w:line="360" w:lineRule="auto"/>
              <w:rPr>
                <w:rFonts w:ascii="宋体" w:hAnsi="宋体" w:cs="宋体"/>
                <w:kern w:val="0"/>
                <w:sz w:val="24"/>
              </w:rPr>
            </w:pPr>
            <w:r>
              <w:rPr>
                <w:rFonts w:hint="eastAsia" w:ascii="宋体" w:hAnsi="宋体" w:cs="宋体"/>
                <w:kern w:val="0"/>
                <w:sz w:val="24"/>
              </w:rPr>
              <w:t>方式一：政采云平台在线讲解演示。政采云平台在线讲解需投标人根据政采云平台操作要求做好准备工作，提前完善软硬件配置环境。</w:t>
            </w:r>
          </w:p>
          <w:p>
            <w:pPr>
              <w:snapToGrid w:val="0"/>
              <w:spacing w:line="360" w:lineRule="auto"/>
              <w:rPr>
                <w:rFonts w:ascii="宋体" w:hAnsi="宋体" w:cs="宋体"/>
                <w:kern w:val="0"/>
                <w:sz w:val="24"/>
              </w:rPr>
            </w:pPr>
            <w:r>
              <w:rPr>
                <w:rFonts w:hint="eastAsia" w:ascii="宋体" w:hAnsi="宋体" w:cs="宋体"/>
                <w:kern w:val="0"/>
                <w:sz w:val="24"/>
              </w:rPr>
              <w:t>方式二：交易中心现场讲解演示。现场讲解地点为</w:t>
            </w:r>
            <w:r>
              <w:rPr>
                <w:rFonts w:hint="eastAsia" w:ascii="宋体" w:hAnsi="宋体" w:cs="宋体"/>
                <w:kern w:val="0"/>
                <w:sz w:val="24"/>
                <w:u w:val="single"/>
              </w:rPr>
              <w:t xml:space="preserve">     </w:t>
            </w:r>
            <w:r>
              <w:rPr>
                <w:rFonts w:hint="eastAsia" w:ascii="宋体" w:hAnsi="宋体" w:cs="宋体"/>
                <w:kern w:val="0"/>
                <w:sz w:val="24"/>
              </w:rPr>
              <w:t>，讲解演示所用电脑等设备由投标人自备。现场讲解演示人员进场时提供讲解人员名单（加盖公章或授权代表签名）及身份证明，否则不得讲解演示。</w:t>
            </w:r>
          </w:p>
          <w:p>
            <w:pPr>
              <w:snapToGrid w:val="0"/>
              <w:spacing w:line="360" w:lineRule="auto"/>
              <w:rPr>
                <w:rFonts w:ascii="宋体" w:hAnsi="宋体" w:cs="宋体"/>
                <w:b/>
                <w:kern w:val="0"/>
                <w:sz w:val="24"/>
                <w:lang w:val="zh-CN"/>
              </w:rPr>
            </w:pPr>
            <w:r>
              <w:rPr>
                <w:rFonts w:hint="eastAsia" w:ascii="宋体" w:hAnsi="宋体" w:cs="宋体"/>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trPr>
          <w:trHeight w:val="461" w:hRule="atLeast"/>
          <w:tblHeader/>
        </w:trPr>
        <w:tc>
          <w:tcPr>
            <w:tcW w:w="629" w:type="dxa"/>
            <w:vMerge w:val="restart"/>
            <w:tcBorders>
              <w:top w:val="single" w:color="auto" w:sz="4" w:space="0"/>
              <w:left w:val="single" w:color="auto" w:sz="4" w:space="0"/>
              <w:right w:val="single" w:color="auto" w:sz="4" w:space="0"/>
            </w:tcBorders>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8</w:t>
            </w:r>
          </w:p>
        </w:tc>
        <w:tc>
          <w:tcPr>
            <w:tcW w:w="1843"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ascii="宋体" w:hAnsi="宋体" w:cs="宋体"/>
                <w:sz w:val="24"/>
              </w:rPr>
            </w:pPr>
            <w:r>
              <w:rPr>
                <w:rFonts w:hint="eastAsia" w:ascii="宋体" w:hAnsi="宋体" w:cs="宋体"/>
                <w:sz w:val="24"/>
              </w:rPr>
              <w:t>（1）资格证明文件：见招标文件第二部分11.1。</w:t>
            </w:r>
          </w:p>
          <w:p>
            <w:pPr>
              <w:spacing w:line="360" w:lineRule="auto"/>
              <w:rPr>
                <w:rFonts w:ascii="宋体" w:hAnsi="宋体" w:cs="宋体"/>
                <w:snapToGrid w:val="0"/>
                <w:kern w:val="0"/>
                <w:szCs w:val="21"/>
              </w:rPr>
            </w:pPr>
            <w:r>
              <w:rPr>
                <w:rFonts w:hint="eastAsia" w:ascii="宋体" w:hAnsi="宋体" w:cs="宋体"/>
                <w:kern w:val="0"/>
                <w:sz w:val="24"/>
                <w:lang w:val="zh-CN"/>
              </w:rPr>
              <w:t>投标人未提供有效的资格证明文件的，视为投标人不具备招标文件中规定的资格要求，投标无效。</w:t>
            </w:r>
          </w:p>
        </w:tc>
      </w:tr>
      <w:tr>
        <w:trPr>
          <w:trHeight w:val="1031" w:hRule="atLeast"/>
          <w:tblHeader/>
        </w:trPr>
        <w:tc>
          <w:tcPr>
            <w:tcW w:w="629" w:type="dxa"/>
            <w:vMerge w:val="continue"/>
            <w:tcBorders>
              <w:left w:val="single" w:color="auto" w:sz="4" w:space="0"/>
              <w:bottom w:val="single" w:color="auto" w:sz="4" w:space="0"/>
              <w:right w:val="single" w:color="auto" w:sz="4" w:space="0"/>
            </w:tcBorders>
          </w:tcPr>
          <w:p>
            <w:pPr>
              <w:snapToGrid w:val="0"/>
              <w:spacing w:line="360" w:lineRule="auto"/>
              <w:jc w:val="center"/>
              <w:rPr>
                <w:rFonts w:ascii="宋体" w:hAnsi="宋体" w:cs="宋体"/>
                <w:sz w:val="24"/>
              </w:rPr>
            </w:pPr>
          </w:p>
        </w:tc>
        <w:tc>
          <w:tcPr>
            <w:tcW w:w="1843"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r>
              <w:rPr>
                <w:rFonts w:hint="eastAsia" w:ascii="宋体" w:hAnsi="宋体" w:cs="宋体"/>
                <w:sz w:val="24"/>
              </w:rPr>
              <w:t>（2）资信证明文件：根据招标文件第四部分评标标准提供。</w:t>
            </w:r>
          </w:p>
        </w:tc>
      </w:tr>
      <w:tr>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宋体" w:hAnsi="宋体" w:cs="宋体"/>
              </w:rPr>
            </w:pPr>
            <w:r>
              <w:rPr>
                <w:rFonts w:hint="eastAsia" w:ascii="宋体" w:hAnsi="宋体" w:cs="宋体"/>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ascii="宋体" w:hAnsi="宋体" w:cs="宋体"/>
                <w:b/>
                <w:kern w:val="0"/>
                <w:sz w:val="24"/>
                <w:lang w:val="zh-CN"/>
              </w:rPr>
            </w:pPr>
            <w:r>
              <w:rPr>
                <w:rFonts w:hint="eastAsia" w:ascii="宋体" w:hAnsi="宋体" w:cs="宋体"/>
                <w:kern w:val="0"/>
                <w:sz w:val="24"/>
                <w:lang w:val="zh-CN"/>
              </w:rPr>
              <w:t>有关本项目实施所需的所有费用（含税费）均计入报价。</w:t>
            </w:r>
            <w:r>
              <w:rPr>
                <w:rFonts w:hint="eastAsia" w:ascii="宋体" w:hAnsi="宋体" w:cs="宋体"/>
                <w:b/>
                <w:bCs/>
                <w:kern w:val="0"/>
                <w:sz w:val="24"/>
                <w:lang w:val="zh-CN"/>
              </w:rPr>
              <w:t>投标文件</w:t>
            </w:r>
            <w:r>
              <w:rPr>
                <w:rFonts w:hint="eastAsia" w:ascii="宋体" w:hAnsi="宋体" w:cs="宋体"/>
                <w:b/>
                <w:bCs/>
                <w:sz w:val="24"/>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kern w:val="0"/>
                <w:sz w:val="24"/>
                <w:lang w:val="zh-CN"/>
              </w:rPr>
              <w:t>投标文件中价格全部采用人民币报价。招标文件未列明，而投标人认为必需的费用也需列入报价。</w:t>
            </w:r>
            <w:r>
              <w:rPr>
                <w:rFonts w:hint="eastAsia" w:ascii="宋体" w:hAnsi="宋体" w:cs="宋体"/>
                <w:b/>
                <w:kern w:val="0"/>
                <w:sz w:val="24"/>
                <w:lang w:val="zh-CN"/>
              </w:rPr>
              <w:t>提醒：验收时检测费用由采购人承担，不包含在投标总价中。</w:t>
            </w:r>
          </w:p>
          <w:p>
            <w:pPr>
              <w:snapToGrid w:val="0"/>
              <w:spacing w:line="360" w:lineRule="auto"/>
              <w:jc w:val="left"/>
              <w:rPr>
                <w:rFonts w:ascii="宋体" w:hAnsi="宋体" w:cs="宋体"/>
                <w:b/>
                <w:kern w:val="0"/>
                <w:sz w:val="24"/>
                <w:lang w:val="zh-CN"/>
              </w:rPr>
            </w:pPr>
            <w:r>
              <w:rPr>
                <w:rFonts w:hint="eastAsia" w:ascii="宋体" w:hAnsi="宋体" w:cs="宋体"/>
                <w:b/>
                <w:kern w:val="0"/>
                <w:sz w:val="24"/>
                <w:lang w:val="zh-CN"/>
              </w:rPr>
              <w:t>投标报价出现下列情形的，投标无效：</w:t>
            </w:r>
          </w:p>
          <w:p>
            <w:pPr>
              <w:snapToGrid w:val="0"/>
              <w:spacing w:line="360" w:lineRule="auto"/>
              <w:ind w:firstLine="240" w:firstLineChars="100"/>
              <w:jc w:val="left"/>
              <w:rPr>
                <w:rFonts w:ascii="宋体" w:hAnsi="宋体" w:cs="宋体"/>
                <w:b/>
                <w:kern w:val="0"/>
                <w:sz w:val="24"/>
                <w:lang w:val="zh-CN"/>
              </w:rPr>
            </w:pPr>
            <w:r>
              <w:rPr>
                <w:rFonts w:hint="eastAsia" w:ascii="宋体" w:hAnsi="宋体" w:cs="宋体"/>
                <w:b/>
                <w:kern w:val="0"/>
                <w:sz w:val="24"/>
                <w:lang w:val="zh-CN"/>
              </w:rPr>
              <w:t>投标文件出现不是唯一的、有选择性投标报价的；</w:t>
            </w:r>
          </w:p>
          <w:p>
            <w:pPr>
              <w:snapToGrid w:val="0"/>
              <w:spacing w:line="360" w:lineRule="auto"/>
              <w:ind w:firstLine="240" w:firstLineChars="100"/>
              <w:jc w:val="left"/>
              <w:rPr>
                <w:rFonts w:ascii="宋体" w:hAnsi="宋体" w:cs="宋体"/>
                <w:kern w:val="0"/>
                <w:sz w:val="24"/>
                <w:lang w:val="zh-CN"/>
              </w:rPr>
            </w:pPr>
            <w:r>
              <w:rPr>
                <w:rFonts w:hint="eastAsia" w:ascii="宋体" w:hAnsi="宋体" w:cs="宋体"/>
                <w:b/>
                <w:kern w:val="0"/>
                <w:sz w:val="24"/>
                <w:lang w:val="zh-CN"/>
              </w:rPr>
              <w:t>投标报价超过招标文件中规定的预算金额或者最高限价的;</w:t>
            </w:r>
          </w:p>
          <w:p>
            <w:pPr>
              <w:spacing w:line="360" w:lineRule="auto"/>
              <w:ind w:firstLine="240" w:firstLineChars="100"/>
              <w:rPr>
                <w:rFonts w:ascii="宋体" w:hAnsi="宋体" w:cs="宋体"/>
                <w:b/>
                <w:sz w:val="24"/>
              </w:rPr>
            </w:pPr>
            <w:r>
              <w:rPr>
                <w:rFonts w:hint="eastAsia" w:ascii="宋体" w:hAnsi="宋体" w:cs="宋体"/>
                <w:b/>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sz w:val="24"/>
                <w:szCs w:val="21"/>
              </w:rPr>
              <w:t>;</w:t>
            </w:r>
          </w:p>
          <w:p>
            <w:pPr>
              <w:spacing w:line="360" w:lineRule="auto"/>
              <w:ind w:firstLine="240" w:firstLineChars="100"/>
              <w:rPr>
                <w:rFonts w:ascii="宋体" w:hAnsi="宋体" w:cs="宋体"/>
                <w:sz w:val="24"/>
              </w:rPr>
            </w:pPr>
            <w:r>
              <w:rPr>
                <w:rFonts w:hint="eastAsia" w:ascii="宋体" w:hAnsi="宋体" w:cs="宋体"/>
                <w:b/>
                <w:kern w:val="0"/>
                <w:sz w:val="24"/>
              </w:rPr>
              <w:t>投标人对根据修正原则修正后的报价不确认的</w:t>
            </w:r>
            <w:r>
              <w:rPr>
                <w:rFonts w:hint="eastAsia" w:ascii="宋体" w:hAnsi="宋体" w:cs="宋体"/>
                <w:b/>
                <w:sz w:val="24"/>
              </w:rPr>
              <w:t>。</w:t>
            </w:r>
          </w:p>
        </w:tc>
      </w:tr>
      <w:tr>
        <w:trPr>
          <w:trHeight w:val="3498" w:hRule="atLeast"/>
          <w:tblHeader/>
        </w:trPr>
        <w:tc>
          <w:tcPr>
            <w:tcW w:w="629" w:type="dxa"/>
            <w:tcBorders>
              <w:top w:val="single" w:color="auto" w:sz="4" w:space="0"/>
              <w:left w:val="single" w:color="000000" w:sz="8" w:space="0"/>
              <w:right w:val="single" w:color="000000" w:sz="2" w:space="0"/>
            </w:tcBorders>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11</w:t>
            </w:r>
          </w:p>
        </w:tc>
        <w:tc>
          <w:tcPr>
            <w:tcW w:w="1843" w:type="dxa"/>
            <w:tcBorders>
              <w:top w:val="single" w:color="000000" w:sz="8" w:space="0"/>
              <w:left w:val="single" w:color="000000" w:sz="2"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中小企业信用融资</w:t>
            </w:r>
          </w:p>
        </w:tc>
        <w:tc>
          <w:tcPr>
            <w:tcW w:w="6095" w:type="dxa"/>
            <w:tcBorders>
              <w:top w:val="single" w:color="000000" w:sz="8" w:space="0"/>
              <w:left w:val="single" w:color="000000" w:sz="2" w:space="0"/>
              <w:right w:val="single" w:color="000000" w:sz="8" w:space="0"/>
            </w:tcBorders>
            <w:vAlign w:val="center"/>
          </w:tcPr>
          <w:p>
            <w:pPr>
              <w:spacing w:line="360" w:lineRule="auto"/>
              <w:ind w:firstLine="480" w:firstLineChars="200"/>
              <w:rPr>
                <w:rFonts w:ascii="宋体" w:hAnsi="宋体" w:cs="宋体"/>
                <w:sz w:val="24"/>
              </w:rPr>
            </w:pPr>
            <w:r>
              <w:rPr>
                <w:rFonts w:hint="eastAsia" w:ascii="宋体" w:hAnsi="宋体" w:cs="宋体"/>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宋体" w:hAnsi="宋体" w:cs="宋体"/>
                <w:sz w:val="24"/>
              </w:rPr>
            </w:pPr>
            <w:r>
              <w:rPr>
                <w:rFonts w:hint="eastAsia" w:ascii="宋体" w:hAnsi="宋体" w:cs="宋体"/>
                <w:sz w:val="24"/>
              </w:rPr>
              <w:t>12</w:t>
            </w:r>
          </w:p>
        </w:tc>
        <w:tc>
          <w:tcPr>
            <w:tcW w:w="1843" w:type="dxa"/>
            <w:tcBorders>
              <w:top w:val="single" w:color="000000" w:sz="8" w:space="0"/>
              <w:left w:val="single" w:color="000000" w:sz="2" w:space="0"/>
              <w:bottom w:val="single" w:color="auto" w:sz="4"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 xml:space="preserve">备份投标文件送达地点和签收人员 </w:t>
            </w:r>
          </w:p>
        </w:tc>
        <w:tc>
          <w:tcPr>
            <w:tcW w:w="6095" w:type="dxa"/>
            <w:tcBorders>
              <w:top w:val="single" w:color="000000" w:sz="8" w:space="0"/>
              <w:left w:val="single" w:color="000000" w:sz="2" w:space="0"/>
              <w:bottom w:val="single" w:color="auto" w:sz="4" w:space="0"/>
              <w:right w:val="single" w:color="000000" w:sz="8" w:space="0"/>
            </w:tcBorders>
            <w:vAlign w:val="center"/>
          </w:tcPr>
          <w:p>
            <w:pPr>
              <w:pStyle w:val="32"/>
              <w:spacing w:line="360" w:lineRule="auto"/>
              <w:rPr>
                <w:rFonts w:hAnsi="宋体" w:cs="宋体"/>
                <w:kern w:val="28"/>
                <w:sz w:val="24"/>
              </w:rPr>
            </w:pPr>
            <w:r>
              <w:rPr>
                <w:rFonts w:hint="eastAsia" w:hAnsi="宋体" w:cs="宋体"/>
                <w:kern w:val="28"/>
                <w:sz w:val="24"/>
                <w:szCs w:val="24"/>
              </w:rPr>
              <w:t>备份投标文件送达地点：</w:t>
            </w:r>
            <w:r>
              <w:rPr>
                <w:rFonts w:hint="eastAsia" w:hAnsi="宋体" w:cs="宋体"/>
                <w:sz w:val="24"/>
              </w:rPr>
              <w:t>杭州市拱墅区彩云路105号锦盛大楼8楼</w:t>
            </w:r>
            <w:r>
              <w:rPr>
                <w:rFonts w:hint="eastAsia" w:hAnsi="宋体" w:cs="宋体"/>
                <w:kern w:val="28"/>
                <w:sz w:val="24"/>
                <w:szCs w:val="24"/>
              </w:rPr>
              <w:t>；备份投标文件签收人员联系电话：</w:t>
            </w:r>
            <w:r>
              <w:rPr>
                <w:rFonts w:hint="eastAsia" w:hAnsi="宋体" w:cs="宋体"/>
                <w:sz w:val="24"/>
                <w:u w:val="single"/>
              </w:rPr>
              <w:t>李文龙18788835575</w:t>
            </w:r>
            <w:r>
              <w:rPr>
                <w:rFonts w:hint="eastAsia" w:hAnsi="宋体" w:cs="宋体"/>
                <w:sz w:val="24"/>
                <w:szCs w:val="24"/>
              </w:rPr>
              <w:t>。</w:t>
            </w:r>
            <w:r>
              <w:rPr>
                <w:rFonts w:hint="eastAsia" w:hAnsi="宋体" w:cs="宋体"/>
                <w:b/>
                <w:sz w:val="24"/>
                <w:szCs w:val="24"/>
              </w:rPr>
              <w:t>采购人、采购代理机构不强制或变相强制投标人提交备份投标文件。</w:t>
            </w:r>
          </w:p>
        </w:tc>
      </w:tr>
      <w:tr>
        <w:trPr>
          <w:trHeight w:val="935" w:hRule="atLeast"/>
          <w:tblHeader/>
        </w:trPr>
        <w:tc>
          <w:tcPr>
            <w:tcW w:w="629" w:type="dxa"/>
            <w:vMerge w:val="restart"/>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sz w:val="24"/>
              </w:rPr>
            </w:pPr>
            <w:r>
              <w:rPr>
                <w:rFonts w:hint="eastAsia" w:ascii="宋体" w:hAnsi="宋体" w:cs="宋体"/>
                <w:sz w:val="24"/>
              </w:rPr>
              <w:t>13</w:t>
            </w:r>
          </w:p>
        </w:tc>
        <w:tc>
          <w:tcPr>
            <w:tcW w:w="1843" w:type="dxa"/>
            <w:vMerge w:val="restart"/>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b/>
                <w:sz w:val="24"/>
              </w:rPr>
            </w:pPr>
            <w:r>
              <w:rPr>
                <w:rFonts w:hint="eastAsia" w:cs="仿宋_GB2312" w:asciiTheme="minorEastAsia" w:hAnsiTheme="minorEastAsia" w:eastAsiaTheme="minorEastAsia"/>
                <w:b/>
                <w:sz w:val="24"/>
              </w:rPr>
              <w:t>特别说明</w:t>
            </w:r>
          </w:p>
        </w:tc>
        <w:tc>
          <w:tcPr>
            <w:tcW w:w="6095"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snapToGrid w:val="0"/>
                <w:kern w:val="28"/>
                <w:sz w:val="24"/>
              </w:rPr>
            </w:pPr>
            <w:r>
              <w:rPr>
                <w:rFonts w:hint="eastAsia" w:ascii="宋体" w:hAnsi="宋体" w:cs="宋体"/>
                <w:snapToGrid w:val="0"/>
                <w:kern w:val="28"/>
                <w:sz w:val="24"/>
              </w:rPr>
              <w:t>联合体投标的，联合体各方分别提供与联合体协议中规定的分工内容相应的业绩证明材料，业绩数量以提供材料较少的一方为准。</w:t>
            </w:r>
          </w:p>
        </w:tc>
      </w:tr>
      <w:tr>
        <w:trPr>
          <w:trHeight w:val="935" w:hRule="atLeast"/>
          <w:tblHeader/>
        </w:trPr>
        <w:tc>
          <w:tcPr>
            <w:tcW w:w="629" w:type="dxa"/>
            <w:vMerge w:val="continue"/>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sz w:val="24"/>
              </w:rPr>
            </w:pPr>
          </w:p>
        </w:tc>
        <w:tc>
          <w:tcPr>
            <w:tcW w:w="1843" w:type="dxa"/>
            <w:vMerge w:val="continue"/>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b/>
                <w:sz w:val="24"/>
              </w:rPr>
            </w:pPr>
          </w:p>
        </w:tc>
        <w:tc>
          <w:tcPr>
            <w:tcW w:w="6095"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snapToGrid w:val="0"/>
                <w:kern w:val="28"/>
                <w:sz w:val="24"/>
              </w:rPr>
            </w:pPr>
            <w:sdt>
              <w:sdtPr>
                <w:rPr>
                  <w:rFonts w:hint="eastAsia" w:cs="Arial" w:asciiTheme="minorEastAsia" w:hAnsiTheme="minorEastAsia" w:eastAsiaTheme="minorEastAsia"/>
                  <w:kern w:val="0"/>
                  <w:sz w:val="24"/>
                </w:rPr>
                <w:id w:val="-1"/>
                <w14:checkbox>
                  <w14:checked w14:val="0"/>
                  <w14:checkedState w14:val="00FE" w14:font="Wingdings"/>
                  <w14:uncheckedState w14:val="2610" w14:font="MS Gothic"/>
                </w14:checkbox>
              </w:sdtPr>
              <w:sdtEndPr>
                <w:rPr>
                  <w:rFonts w:hint="eastAsia" w:cs="Arial"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ascii="宋体" w:hAnsi="宋体" w:cs="宋体"/>
                <w:snapToGrid w:val="0"/>
                <w:kern w:val="28"/>
                <w:sz w:val="24"/>
              </w:rPr>
              <w:t>联合体投标的，联合体各方均需按招标文件第四部分评标标准要求提供资信证明文件，否则视为不符合相关要求。</w:t>
            </w:r>
          </w:p>
          <w:p>
            <w:pPr>
              <w:spacing w:line="360" w:lineRule="auto"/>
              <w:rPr>
                <w:rFonts w:ascii="宋体" w:hAnsi="宋体" w:cs="宋体"/>
                <w:snapToGrid w:val="0"/>
                <w:kern w:val="28"/>
                <w:sz w:val="24"/>
              </w:rPr>
            </w:pPr>
            <w:sdt>
              <w:sdtPr>
                <w:rPr>
                  <w:rFonts w:hint="eastAsia" w:cs="Arial" w:asciiTheme="minorEastAsia" w:hAnsiTheme="minorEastAsia" w:eastAsiaTheme="minorEastAsia"/>
                  <w:kern w:val="0"/>
                  <w:sz w:val="24"/>
                </w:rPr>
                <w:id w:val="-1"/>
                <w14:checkbox>
                  <w14:checked w14:val="1"/>
                  <w14:checkedState w14:val="00FE" w14:font="Wingdings"/>
                  <w14:uncheckedState w14:val="2610" w14:font="MS Gothic"/>
                </w14:checkbox>
              </w:sdtPr>
              <w:sdtEndPr>
                <w:rPr>
                  <w:rFonts w:hint="eastAsia" w:cs="Arial" w:asciiTheme="minorEastAsia" w:hAnsiTheme="minorEastAsia" w:eastAsiaTheme="minorEastAsia"/>
                  <w:kern w:val="0"/>
                  <w:sz w:val="24"/>
                </w:rPr>
              </w:sdtEndPr>
              <w:sdtContent>
                <w:r>
                  <w:rPr>
                    <w:rFonts w:hint="eastAsia" w:cs="Arial" w:asciiTheme="minorEastAsia" w:hAnsiTheme="minorEastAsia" w:eastAsiaTheme="minorEastAsia"/>
                    <w:kern w:val="0"/>
                    <w:sz w:val="24"/>
                  </w:rPr>
                  <w:sym w:font="Wingdings" w:char="F0FE"/>
                </w:r>
              </w:sdtContent>
            </w:sdt>
            <w:r>
              <w:rPr>
                <w:rFonts w:hint="eastAsia" w:ascii="宋体" w:hAnsi="宋体" w:cs="宋体"/>
                <w:snapToGrid w:val="0"/>
                <w:kern w:val="28"/>
                <w:sz w:val="24"/>
              </w:rPr>
              <w:t>联合体投标的，联合体中有一方或者联合体成员根据分工按招标文件第四部分评标标准要求提供资信证明文件的，视为符合了相关要求。</w:t>
            </w:r>
          </w:p>
        </w:tc>
      </w:tr>
      <w:tr>
        <w:trPr>
          <w:trHeight w:val="93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14</w:t>
            </w:r>
          </w:p>
        </w:tc>
        <w:tc>
          <w:tcPr>
            <w:tcW w:w="1843"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b/>
                <w:sz w:val="24"/>
              </w:rPr>
            </w:pPr>
            <w:r>
              <w:rPr>
                <w:rFonts w:hint="eastAsia" w:ascii="宋体" w:hAnsi="宋体" w:cs="宋体"/>
                <w:b/>
                <w:sz w:val="24"/>
              </w:rPr>
              <w:t>采购代理服务费</w:t>
            </w:r>
          </w:p>
        </w:tc>
        <w:tc>
          <w:tcPr>
            <w:tcW w:w="6095" w:type="dxa"/>
            <w:tcBorders>
              <w:top w:val="single" w:color="auto" w:sz="4" w:space="0"/>
              <w:left w:val="single" w:color="auto" w:sz="4" w:space="0"/>
              <w:bottom w:val="single" w:color="auto" w:sz="4" w:space="0"/>
              <w:right w:val="single" w:color="auto" w:sz="4" w:space="0"/>
            </w:tcBorders>
            <w:vAlign w:val="center"/>
          </w:tcPr>
          <w:p>
            <w:pPr>
              <w:pStyle w:val="32"/>
              <w:spacing w:after="120" w:line="360" w:lineRule="auto"/>
              <w:ind w:firstLine="480" w:firstLineChars="200"/>
              <w:rPr>
                <w:rFonts w:hAnsi="宋体" w:cs="宋体"/>
                <w:kern w:val="28"/>
                <w:sz w:val="24"/>
              </w:rPr>
            </w:pPr>
            <w:r>
              <w:rPr>
                <w:rFonts w:hint="eastAsia" w:hAnsi="宋体"/>
                <w:sz w:val="24"/>
                <w:szCs w:val="24"/>
              </w:rPr>
              <w:t>以中标通知书中确定的中标总金额作为收费的计算基数，根据《关于杭州市招标代理服务收费管理有关问题的通知》（杭价费[2003]148号）文件规定的相应项目收费标准下浮4</w:t>
            </w:r>
            <w:r>
              <w:rPr>
                <w:rFonts w:hAnsi="宋体"/>
                <w:sz w:val="24"/>
                <w:szCs w:val="24"/>
              </w:rPr>
              <w:t>0</w:t>
            </w:r>
            <w:r>
              <w:rPr>
                <w:rFonts w:hint="eastAsia" w:hAnsi="宋体"/>
                <w:sz w:val="24"/>
                <w:szCs w:val="24"/>
              </w:rPr>
              <w:t>%取费。</w:t>
            </w:r>
            <w:r>
              <w:rPr>
                <w:rFonts w:hint="eastAsia"/>
                <w:sz w:val="24"/>
                <w:szCs w:val="24"/>
              </w:rPr>
              <w:t>在接到中标通知书</w:t>
            </w:r>
            <w:r>
              <w:rPr>
                <w:rFonts w:hint="eastAsia" w:hAnsi="宋体"/>
                <w:sz w:val="24"/>
                <w:szCs w:val="24"/>
              </w:rPr>
              <w:t>后两个工作日内</w:t>
            </w:r>
            <w:r>
              <w:rPr>
                <w:rFonts w:hint="eastAsia"/>
                <w:sz w:val="24"/>
                <w:szCs w:val="24"/>
              </w:rPr>
              <w:t>由中标人一次性向采购代理机构付清</w:t>
            </w:r>
            <w:r>
              <w:rPr>
                <w:rFonts w:hint="eastAsia" w:hAnsi="宋体" w:cs="宋体"/>
                <w:kern w:val="28"/>
                <w:sz w:val="24"/>
              </w:rPr>
              <w:t>。</w:t>
            </w:r>
          </w:p>
          <w:p>
            <w:pPr>
              <w:pStyle w:val="32"/>
              <w:spacing w:after="120" w:line="360" w:lineRule="auto"/>
              <w:ind w:firstLine="480" w:firstLineChars="200"/>
              <w:rPr>
                <w:rFonts w:hAnsi="宋体"/>
                <w:sz w:val="24"/>
                <w:szCs w:val="24"/>
              </w:rPr>
            </w:pPr>
            <w:r>
              <w:rPr>
                <w:rFonts w:hint="eastAsia" w:hAnsi="宋体" w:cs="宋体"/>
                <w:kern w:val="28"/>
                <w:sz w:val="24"/>
              </w:rPr>
              <w:t>缴纳方式：</w:t>
            </w:r>
            <w:r>
              <w:rPr>
                <w:rFonts w:hint="eastAsia" w:hAnsi="宋体"/>
                <w:sz w:val="24"/>
                <w:szCs w:val="24"/>
              </w:rPr>
              <w:t>以人民币方式支付。</w:t>
            </w:r>
          </w:p>
          <w:p>
            <w:pPr>
              <w:pStyle w:val="32"/>
              <w:spacing w:after="120" w:line="360" w:lineRule="auto"/>
              <w:ind w:firstLine="480" w:firstLineChars="200"/>
              <w:rPr>
                <w:rFonts w:hAnsi="宋体"/>
                <w:sz w:val="24"/>
                <w:szCs w:val="24"/>
              </w:rPr>
            </w:pPr>
            <w:r>
              <w:rPr>
                <w:rFonts w:hint="eastAsia" w:hAnsi="宋体"/>
                <w:sz w:val="24"/>
                <w:szCs w:val="24"/>
              </w:rPr>
              <w:t>服务费汇入以下账号：</w:t>
            </w:r>
          </w:p>
          <w:p>
            <w:pPr>
              <w:pStyle w:val="32"/>
              <w:spacing w:after="120" w:line="360" w:lineRule="auto"/>
              <w:ind w:firstLine="480" w:firstLineChars="200"/>
              <w:rPr>
                <w:rFonts w:hAnsi="宋体" w:cs="Times New Roman"/>
                <w:kern w:val="28"/>
                <w:sz w:val="24"/>
                <w:szCs w:val="24"/>
              </w:rPr>
            </w:pPr>
            <w:r>
              <w:rPr>
                <w:rFonts w:hint="eastAsia" w:hAnsi="宋体" w:cs="Times New Roman"/>
                <w:kern w:val="28"/>
                <w:sz w:val="24"/>
                <w:szCs w:val="24"/>
              </w:rPr>
              <w:t>户 名：华诚工程咨询集团有限公司</w:t>
            </w:r>
          </w:p>
          <w:p>
            <w:pPr>
              <w:pStyle w:val="32"/>
              <w:spacing w:after="120" w:line="360" w:lineRule="auto"/>
              <w:ind w:firstLine="480" w:firstLineChars="200"/>
              <w:rPr>
                <w:rFonts w:hAnsi="宋体" w:cs="Times New Roman"/>
                <w:kern w:val="28"/>
                <w:sz w:val="24"/>
                <w:szCs w:val="24"/>
              </w:rPr>
            </w:pPr>
            <w:r>
              <w:rPr>
                <w:rFonts w:hint="eastAsia" w:hAnsi="宋体" w:cs="Times New Roman"/>
                <w:kern w:val="28"/>
                <w:sz w:val="24"/>
                <w:szCs w:val="24"/>
              </w:rPr>
              <w:t>开 户：上海浦东发展银行股份有限公司杭州和睦支行</w:t>
            </w:r>
          </w:p>
          <w:p>
            <w:pPr>
              <w:spacing w:line="360" w:lineRule="auto"/>
              <w:rPr>
                <w:rFonts w:cs="Arial" w:asciiTheme="minorEastAsia" w:hAnsiTheme="minorEastAsia" w:eastAsiaTheme="minorEastAsia"/>
                <w:kern w:val="0"/>
                <w:sz w:val="24"/>
              </w:rPr>
            </w:pPr>
            <w:r>
              <w:rPr>
                <w:rFonts w:hint="eastAsia" w:ascii="宋体" w:hAnsi="宋体"/>
                <w:kern w:val="28"/>
                <w:sz w:val="24"/>
              </w:rPr>
              <w:t>账 号：95220078801100000315</w:t>
            </w:r>
          </w:p>
        </w:tc>
      </w:tr>
    </w:tbl>
    <w:p>
      <w:pPr>
        <w:snapToGrid w:val="0"/>
        <w:spacing w:line="360" w:lineRule="auto"/>
        <w:jc w:val="center"/>
        <w:rPr>
          <w:rFonts w:ascii="宋体" w:hAnsi="宋体" w:cs="宋体"/>
          <w:b/>
          <w:sz w:val="32"/>
          <w:szCs w:val="20"/>
        </w:rPr>
      </w:pPr>
    </w:p>
    <w:bookmarkEnd w:id="10"/>
    <w:p>
      <w:pPr>
        <w:adjustRightInd/>
        <w:spacing w:line="360" w:lineRule="auto"/>
        <w:ind w:firstLine="3834" w:firstLineChars="1197"/>
        <w:outlineLvl w:val="0"/>
        <w:rPr>
          <w:rFonts w:ascii="宋体" w:hAnsi="宋体" w:cs="宋体"/>
          <w:b/>
          <w:sz w:val="32"/>
          <w:szCs w:val="20"/>
        </w:rPr>
      </w:pPr>
      <w:bookmarkStart w:id="12" w:name="_Toc164416483"/>
      <w:bookmarkStart w:id="13" w:name="第三部分"/>
      <w:r>
        <w:rPr>
          <w:rFonts w:hint="eastAsia" w:ascii="宋体" w:hAnsi="宋体" w:cs="宋体"/>
          <w:b/>
          <w:sz w:val="32"/>
          <w:szCs w:val="20"/>
        </w:rPr>
        <w:t>一、总则</w:t>
      </w:r>
    </w:p>
    <w:p>
      <w:pPr>
        <w:snapToGrid w:val="0"/>
        <w:spacing w:line="360" w:lineRule="auto"/>
        <w:ind w:firstLine="360" w:firstLineChars="150"/>
        <w:jc w:val="left"/>
        <w:outlineLvl w:val="1"/>
        <w:rPr>
          <w:rFonts w:ascii="宋体" w:hAnsi="宋体" w:cs="宋体"/>
          <w:b/>
          <w:sz w:val="24"/>
        </w:rPr>
      </w:pPr>
      <w:r>
        <w:rPr>
          <w:rFonts w:hint="eastAsia" w:ascii="宋体" w:hAnsi="宋体" w:cs="宋体"/>
          <w:b/>
          <w:sz w:val="24"/>
        </w:rPr>
        <w:t>1. 适用范围</w:t>
      </w:r>
    </w:p>
    <w:p>
      <w:pPr>
        <w:snapToGrid w:val="0"/>
        <w:spacing w:line="360" w:lineRule="auto"/>
        <w:ind w:firstLine="480" w:firstLineChars="200"/>
        <w:jc w:val="left"/>
        <w:rPr>
          <w:rFonts w:ascii="宋体" w:hAnsi="宋体" w:cs="宋体"/>
          <w:sz w:val="24"/>
        </w:rPr>
      </w:pPr>
      <w:r>
        <w:rPr>
          <w:rFonts w:hint="eastAsia" w:ascii="宋体" w:hAnsi="宋体" w:cs="宋体"/>
          <w:sz w:val="24"/>
        </w:rPr>
        <w:t>本招标文件适用于该项目的招标、投标、开标、资格审查及信用信息查询、评标、定标、合同、验收等行为（法律、法规另有规定的，从其规定）。</w:t>
      </w:r>
    </w:p>
    <w:p>
      <w:pPr>
        <w:adjustRightInd/>
        <w:spacing w:line="360" w:lineRule="auto"/>
        <w:outlineLvl w:val="0"/>
        <w:rPr>
          <w:rFonts w:ascii="宋体" w:hAnsi="宋体" w:cs="宋体"/>
          <w:b/>
          <w:sz w:val="24"/>
        </w:rPr>
      </w:pPr>
      <w:r>
        <w:rPr>
          <w:rFonts w:hint="eastAsia" w:ascii="宋体" w:hAnsi="宋体" w:cs="宋体"/>
          <w:b/>
          <w:sz w:val="24"/>
        </w:rPr>
        <w:t xml:space="preserve">   2.定义</w:t>
      </w:r>
    </w:p>
    <w:p>
      <w:pPr>
        <w:spacing w:line="360" w:lineRule="auto"/>
        <w:ind w:firstLine="480" w:firstLineChars="200"/>
        <w:rPr>
          <w:rFonts w:ascii="宋体" w:hAnsi="宋体" w:cs="宋体"/>
          <w:sz w:val="24"/>
        </w:rPr>
      </w:pPr>
      <w:r>
        <w:rPr>
          <w:rFonts w:hint="eastAsia" w:ascii="宋体" w:hAnsi="宋体" w:cs="宋体"/>
          <w:sz w:val="24"/>
        </w:rPr>
        <w:t>2.1 “采购人”系指招标公告中载明的本项目的采购人。</w:t>
      </w:r>
    </w:p>
    <w:p>
      <w:pPr>
        <w:spacing w:line="360" w:lineRule="auto"/>
        <w:ind w:firstLine="480" w:firstLineChars="200"/>
        <w:rPr>
          <w:rFonts w:ascii="宋体" w:hAnsi="宋体" w:cs="宋体"/>
          <w:sz w:val="24"/>
        </w:rPr>
      </w:pPr>
      <w:r>
        <w:rPr>
          <w:rFonts w:hint="eastAsia" w:ascii="宋体" w:hAnsi="宋体" w:cs="宋体"/>
          <w:sz w:val="24"/>
        </w:rPr>
        <w:t>2.2 “采购代理机构”系指招标公告中载明的本项目的采购代理机构。</w:t>
      </w:r>
    </w:p>
    <w:p>
      <w:pPr>
        <w:spacing w:line="360" w:lineRule="auto"/>
        <w:ind w:firstLine="480" w:firstLineChars="200"/>
        <w:rPr>
          <w:rFonts w:ascii="宋体" w:hAnsi="宋体" w:cs="宋体"/>
          <w:sz w:val="24"/>
        </w:rPr>
      </w:pPr>
      <w:r>
        <w:rPr>
          <w:rFonts w:hint="eastAsia" w:ascii="宋体" w:hAnsi="宋体" w:cs="宋体"/>
          <w:sz w:val="24"/>
        </w:rPr>
        <w:t>2.3 “投标人”系指是指响应招标、参加投标竞争的法人、其他组织或者自然人。</w:t>
      </w:r>
    </w:p>
    <w:p>
      <w:pPr>
        <w:spacing w:line="360" w:lineRule="auto"/>
        <w:ind w:firstLine="480" w:firstLineChars="200"/>
        <w:rPr>
          <w:rFonts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pPr>
        <w:spacing w:line="360" w:lineRule="auto"/>
        <w:ind w:firstLine="480" w:firstLineChars="200"/>
        <w:rPr>
          <w:rFonts w:ascii="宋体" w:hAnsi="宋体" w:cs="宋体"/>
          <w:sz w:val="24"/>
        </w:rPr>
      </w:pPr>
      <w:r>
        <w:rPr>
          <w:rFonts w:hint="eastAsia" w:ascii="宋体" w:hAnsi="宋体" w:cs="宋体"/>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spacing w:line="360" w:lineRule="auto"/>
        <w:ind w:firstLine="480" w:firstLineChars="200"/>
        <w:rPr>
          <w:rFonts w:ascii="宋体" w:hAnsi="宋体" w:cs="宋体"/>
          <w:sz w:val="24"/>
        </w:rPr>
      </w:pPr>
      <w:r>
        <w:rPr>
          <w:rFonts w:hint="eastAsia" w:ascii="宋体" w:hAnsi="宋体" w:cs="宋体"/>
          <w:sz w:val="24"/>
        </w:rPr>
        <w:t>2.6“电子交易平台”系指本项目政府采购活动所依托的政府采购云平台（https://www.zcygov.cn/）。</w:t>
      </w:r>
    </w:p>
    <w:p>
      <w:pPr>
        <w:spacing w:line="360" w:lineRule="auto"/>
        <w:ind w:firstLine="480" w:firstLineChars="200"/>
        <w:rPr>
          <w:rFonts w:ascii="宋体" w:hAnsi="宋体" w:cs="宋体"/>
          <w:sz w:val="24"/>
        </w:rPr>
      </w:pPr>
      <w:r>
        <w:rPr>
          <w:rFonts w:hint="eastAsia" w:ascii="宋体" w:hAnsi="宋体" w:cs="宋体"/>
          <w:sz w:val="24"/>
        </w:rPr>
        <w:t>2.7 “▲” 系指实质性要求条款，“</w:t>
      </w:r>
      <w:sdt>
        <w:sdtPr>
          <w:rPr>
            <w:rFonts w:hint="eastAsia" w:ascii="宋体" w:hAnsi="宋体" w:cs="宋体"/>
            <w:kern w:val="0"/>
            <w:sz w:val="24"/>
          </w:rPr>
          <w:id w:val="512970236"/>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sz w:val="24"/>
        </w:rPr>
        <w:t>” 系指适用本项目的要求，“</w:t>
      </w:r>
      <w:sdt>
        <w:sdtPr>
          <w:rPr>
            <w:rFonts w:hint="eastAsia" w:ascii="宋体" w:hAnsi="宋体" w:cs="宋体"/>
            <w:kern w:val="0"/>
            <w:sz w:val="24"/>
          </w:rPr>
          <w:id w:val="404888855"/>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 系指不适用本项目的要求。</w:t>
      </w:r>
    </w:p>
    <w:p>
      <w:pPr>
        <w:spacing w:line="360" w:lineRule="auto"/>
        <w:ind w:firstLine="240" w:firstLineChars="100"/>
        <w:rPr>
          <w:rFonts w:ascii="宋体" w:hAnsi="宋体" w:cs="宋体"/>
          <w:b/>
          <w:sz w:val="24"/>
        </w:rPr>
      </w:pPr>
      <w:r>
        <w:rPr>
          <w:rFonts w:hint="eastAsia" w:ascii="宋体" w:hAnsi="宋体" w:cs="宋体"/>
          <w:b/>
          <w:sz w:val="24"/>
        </w:rPr>
        <w:t>3.</w:t>
      </w:r>
      <w:r>
        <w:rPr>
          <w:rFonts w:hint="eastAsia" w:ascii="宋体" w:hAnsi="宋体" w:cs="宋体"/>
        </w:rPr>
        <w:t xml:space="preserve"> </w:t>
      </w:r>
      <w:r>
        <w:rPr>
          <w:rFonts w:hint="eastAsia" w:ascii="宋体" w:hAnsi="宋体" w:cs="宋体"/>
          <w:b/>
          <w:sz w:val="24"/>
        </w:rPr>
        <w:t>采购项目需要落实的政府采购政策</w:t>
      </w:r>
    </w:p>
    <w:p>
      <w:pPr>
        <w:spacing w:line="360" w:lineRule="auto"/>
        <w:ind w:firstLine="240" w:firstLineChars="100"/>
        <w:rPr>
          <w:rFonts w:ascii="宋体" w:hAnsi="宋体" w:cs="宋体"/>
          <w:sz w:val="24"/>
        </w:rPr>
      </w:pPr>
      <w:r>
        <w:rPr>
          <w:rFonts w:hint="eastAsia" w:ascii="宋体" w:hAnsi="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cs="宋体"/>
          <w:kern w:val="0"/>
          <w:sz w:val="24"/>
        </w:rPr>
        <w:t>优先采购向我国企业转让技术、与我国企业签订消化吸收再创新方案的供应商的进口产品</w:t>
      </w:r>
      <w:r>
        <w:rPr>
          <w:rFonts w:hint="eastAsia" w:ascii="宋体" w:hAnsi="宋体" w:cs="宋体"/>
          <w:sz w:val="24"/>
        </w:rPr>
        <w:t>。</w:t>
      </w:r>
    </w:p>
    <w:p>
      <w:pPr>
        <w:spacing w:line="360" w:lineRule="auto"/>
        <w:ind w:firstLine="240" w:firstLineChars="100"/>
        <w:rPr>
          <w:rFonts w:ascii="宋体" w:hAnsi="宋体" w:cs="宋体"/>
          <w:sz w:val="24"/>
        </w:rPr>
      </w:pPr>
      <w:r>
        <w:rPr>
          <w:rFonts w:hint="eastAsia" w:ascii="宋体" w:hAnsi="宋体" w:cs="宋体"/>
          <w:sz w:val="24"/>
        </w:rPr>
        <w:t>3.2 支持绿色发展</w:t>
      </w:r>
    </w:p>
    <w:p>
      <w:pPr>
        <w:spacing w:line="360" w:lineRule="auto"/>
        <w:ind w:firstLine="480" w:firstLineChars="200"/>
        <w:rPr>
          <w:rFonts w:ascii="宋体" w:hAnsi="宋体" w:cs="宋体"/>
          <w:b/>
          <w:sz w:val="24"/>
        </w:rPr>
      </w:pPr>
      <w:r>
        <w:rPr>
          <w:rFonts w:hint="eastAsia" w:ascii="宋体" w:hAnsi="宋体"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sz w:val="24"/>
        </w:rPr>
        <w:t>▲采购人拟采购的产品属于政府强制采购的节能产品品目清单范围的，投标人相应的投标产品未获得国家确定的认证机构出具的、处于有效期之内的节能产品认证证书的，投标无效。</w:t>
      </w:r>
    </w:p>
    <w:p>
      <w:pPr>
        <w:spacing w:line="360" w:lineRule="auto"/>
        <w:ind w:firstLine="480" w:firstLineChars="200"/>
        <w:rPr>
          <w:rFonts w:ascii="宋体" w:hAnsi="宋体" w:cs="宋体"/>
          <w:sz w:val="24"/>
        </w:rPr>
      </w:pPr>
      <w:r>
        <w:rPr>
          <w:rFonts w:hint="eastAsia" w:ascii="宋体" w:hAnsi="宋体" w:cs="宋体"/>
          <w:sz w:val="24"/>
        </w:rPr>
        <w:t>3.2.2 修缮、装修类项目采购建材的，采购人应将绿色建筑和绿色建材性能、指标等作为实质性条件纳入招标文件和合同。</w:t>
      </w:r>
    </w:p>
    <w:p>
      <w:pPr>
        <w:spacing w:line="360" w:lineRule="auto"/>
        <w:ind w:firstLine="480" w:firstLineChars="200"/>
        <w:rPr>
          <w:rFonts w:ascii="宋体" w:hAnsi="宋体" w:cs="宋体"/>
          <w:sz w:val="24"/>
        </w:rPr>
      </w:pPr>
      <w:r>
        <w:rPr>
          <w:rFonts w:hint="eastAsia" w:ascii="宋体" w:hAnsi="宋体" w:cs="宋体"/>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pPr>
        <w:spacing w:line="360" w:lineRule="auto"/>
        <w:ind w:firstLine="480" w:firstLineChars="200"/>
        <w:rPr>
          <w:rFonts w:ascii="宋体" w:hAnsi="宋体" w:cs="宋体"/>
          <w:sz w:val="24"/>
        </w:rPr>
      </w:pPr>
      <w:r>
        <w:rPr>
          <w:rFonts w:ascii="宋体" w:hAnsi="宋体" w:cs="宋体"/>
          <w:sz w:val="24"/>
        </w:rPr>
        <w:t xml:space="preserve">3.2.4 </w:t>
      </w:r>
      <w:r>
        <w:rPr>
          <w:rFonts w:hint="eastAsia" w:ascii="宋体" w:hAnsi="宋体" w:cs="宋体"/>
          <w:sz w:val="24"/>
        </w:rPr>
        <w:t>鼓励供应商在参加政府采购过程中开展绿色设计、选择绿色材料、打造绿色制造工艺、开展绿色运输、做好废弃产品回收处理，实现产品全周期的绿色环保。鼓励采购单位对其提高预付款比例、免收履约保证金。</w:t>
      </w:r>
    </w:p>
    <w:p>
      <w:pPr>
        <w:spacing w:line="360" w:lineRule="auto"/>
        <w:ind w:firstLine="240" w:firstLineChars="100"/>
        <w:rPr>
          <w:rFonts w:ascii="宋体" w:hAnsi="宋体" w:cs="宋体"/>
          <w:sz w:val="24"/>
        </w:rPr>
      </w:pPr>
      <w:r>
        <w:rPr>
          <w:rFonts w:hint="eastAsia" w:ascii="宋体" w:hAnsi="宋体" w:cs="宋体"/>
          <w:sz w:val="24"/>
        </w:rPr>
        <w:t>3.3支持中小企业发展</w:t>
      </w:r>
    </w:p>
    <w:p>
      <w:pPr>
        <w:spacing w:line="360" w:lineRule="auto"/>
        <w:ind w:firstLine="480" w:firstLineChars="200"/>
        <w:rPr>
          <w:rFonts w:ascii="宋体" w:hAnsi="宋体" w:cs="宋体"/>
          <w:sz w:val="24"/>
        </w:rPr>
      </w:pPr>
      <w:r>
        <w:rPr>
          <w:rFonts w:hint="eastAsia" w:ascii="宋体" w:hAnsi="宋体" w:cs="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ascii="宋体" w:hAnsi="宋体" w:cs="宋体"/>
          <w:sz w:val="24"/>
        </w:rPr>
      </w:pPr>
      <w:r>
        <w:rPr>
          <w:rFonts w:hint="eastAsia" w:ascii="宋体" w:hAnsi="宋体" w:cs="宋体"/>
          <w:sz w:val="24"/>
        </w:rPr>
        <w:t>符合中小企业划分标准的个体工商户，在政府采购活动中视同中小企业。</w:t>
      </w:r>
    </w:p>
    <w:p>
      <w:pPr>
        <w:widowControl/>
        <w:spacing w:line="360" w:lineRule="auto"/>
        <w:ind w:firstLine="480" w:firstLineChars="200"/>
        <w:jc w:val="left"/>
        <w:rPr>
          <w:rFonts w:ascii="宋体" w:hAnsi="宋体" w:cs="宋体"/>
          <w:kern w:val="0"/>
          <w:sz w:val="24"/>
        </w:rPr>
      </w:pPr>
      <w:r>
        <w:rPr>
          <w:rFonts w:ascii="宋体" w:hAnsi="宋体" w:cs="宋体"/>
          <w:bCs/>
          <w:sz w:val="24"/>
        </w:rPr>
        <w:t>3.3.2</w:t>
      </w:r>
      <w:r>
        <w:rPr>
          <w:rFonts w:hint="eastAsia" w:ascii="宋体" w:hAnsi="宋体" w:cs="宋体"/>
          <w:kern w:val="0"/>
          <w:sz w:val="24"/>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ascii="宋体" w:hAnsi="宋体" w:cs="宋体"/>
          <w:sz w:val="24"/>
        </w:rPr>
      </w:pPr>
      <w:r>
        <w:rPr>
          <w:rFonts w:hint="eastAsia" w:ascii="宋体" w:hAnsi="宋体" w:cs="宋体"/>
          <w:sz w:val="24"/>
        </w:rPr>
        <w:t>3.3.3对于未预留份额专门面向中小企业的政府采购服务项目，以及预留份额政府采购服务项目中的非预留部分标项，对小型和微型企业的投标报价给予10%-</w:t>
      </w:r>
      <w:r>
        <w:rPr>
          <w:rFonts w:ascii="宋体" w:hAnsi="宋体" w:cs="宋体"/>
          <w:sz w:val="24"/>
        </w:rPr>
        <w:t>20</w:t>
      </w:r>
      <w:r>
        <w:rPr>
          <w:rFonts w:hint="eastAsia" w:ascii="宋体" w:hAnsi="宋体" w:cs="宋体"/>
          <w:sz w:val="24"/>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sz w:val="24"/>
        </w:rPr>
        <w:t>6</w:t>
      </w:r>
      <w:r>
        <w:rPr>
          <w:rFonts w:hint="eastAsia" w:ascii="宋体" w:hAnsi="宋体" w:cs="宋体"/>
          <w:sz w:val="24"/>
        </w:rPr>
        <w:t>%的扣除，用扣除后的价格参加评审。组成联合体或者接受分包的小微企业与联合体内其他企业、分包企业之间存在直接控股、管理关系的，不享受价格扣除优惠政策。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ascii="宋体" w:hAnsi="宋体" w:cs="宋体"/>
          <w:sz w:val="24"/>
        </w:rPr>
      </w:pPr>
      <w:r>
        <w:rPr>
          <w:rFonts w:hint="eastAsia" w:ascii="宋体" w:hAnsi="宋体" w:cs="宋体"/>
          <w:sz w:val="24"/>
        </w:rPr>
        <w:t>3.3.4符合《关于促进残疾人就业政府采购政策的通知》（财库〔2017〕141号）规定的条件并提供《残疾人福利性单位声明函》（附件1）的残疾人福利性单位视同小型、微型企业；</w:t>
      </w:r>
    </w:p>
    <w:p>
      <w:pPr>
        <w:spacing w:line="360" w:lineRule="auto"/>
        <w:ind w:firstLine="480" w:firstLineChars="200"/>
        <w:rPr>
          <w:rFonts w:ascii="宋体" w:hAnsi="宋体" w:cs="宋体"/>
          <w:sz w:val="24"/>
        </w:rPr>
      </w:pPr>
      <w:r>
        <w:rPr>
          <w:rFonts w:hint="eastAsia" w:ascii="宋体" w:hAnsi="宋体" w:cs="宋体"/>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ascii="宋体" w:hAnsi="宋体" w:cs="宋体"/>
          <w:sz w:val="24"/>
        </w:rPr>
      </w:pPr>
      <w:r>
        <w:rPr>
          <w:rFonts w:hint="eastAsia" w:ascii="宋体" w:hAnsi="宋体" w:cs="宋体"/>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spacing w:line="360" w:lineRule="auto"/>
        <w:ind w:firstLine="480" w:firstLineChars="200"/>
        <w:rPr>
          <w:rFonts w:ascii="宋体" w:hAnsi="宋体" w:cs="宋体"/>
          <w:sz w:val="24"/>
        </w:rPr>
      </w:pPr>
      <w:r>
        <w:rPr>
          <w:rFonts w:hint="eastAsia" w:ascii="宋体" w:hAnsi="宋体" w:cs="宋体"/>
          <w:sz w:val="24"/>
        </w:rPr>
        <w:t>3.3.7中小企业享受扶持政策获得政府采购合同的，小微企业不得将合同分包给大中型企业，中型企业不得将合同分包给大型企业。</w:t>
      </w:r>
    </w:p>
    <w:p>
      <w:pPr>
        <w:spacing w:line="360" w:lineRule="auto"/>
        <w:ind w:firstLine="240" w:firstLineChars="100"/>
        <w:rPr>
          <w:rFonts w:ascii="宋体" w:hAnsi="宋体" w:cs="宋体"/>
          <w:sz w:val="24"/>
        </w:rPr>
      </w:pPr>
      <w:r>
        <w:rPr>
          <w:rFonts w:hint="eastAsia" w:ascii="宋体" w:hAnsi="宋体" w:cs="宋体"/>
          <w:sz w:val="24"/>
        </w:rPr>
        <w:t>3.4</w:t>
      </w:r>
      <w:r>
        <w:rPr>
          <w:rFonts w:hint="eastAsia" w:ascii="宋体" w:hAnsi="宋体" w:cs="宋体"/>
          <w:bCs/>
          <w:sz w:val="24"/>
        </w:rPr>
        <w:t>支持创新发展</w:t>
      </w:r>
    </w:p>
    <w:p>
      <w:pPr>
        <w:spacing w:line="360" w:lineRule="auto"/>
        <w:ind w:firstLine="480" w:firstLineChars="200"/>
        <w:rPr>
          <w:rFonts w:ascii="宋体" w:hAnsi="宋体" w:cs="宋体"/>
          <w:sz w:val="24"/>
        </w:rPr>
      </w:pPr>
      <w:r>
        <w:rPr>
          <w:rFonts w:hint="eastAsia" w:ascii="宋体" w:hAnsi="宋体" w:cs="宋体"/>
          <w:sz w:val="24"/>
        </w:rPr>
        <w:t>3.4.1 采购人优先采购被认定为首台套产品和“制造精品”的自主创新产品。</w:t>
      </w:r>
    </w:p>
    <w:p>
      <w:pPr>
        <w:spacing w:line="360" w:lineRule="auto"/>
        <w:ind w:firstLine="480" w:firstLineChars="200"/>
        <w:rPr>
          <w:rFonts w:ascii="宋体" w:hAnsi="宋体" w:cs="宋体"/>
          <w:sz w:val="24"/>
        </w:rPr>
      </w:pPr>
      <w:r>
        <w:rPr>
          <w:rFonts w:hint="eastAsia" w:ascii="宋体" w:hAnsi="宋体" w:cs="宋体"/>
          <w:sz w:val="24"/>
        </w:rPr>
        <w:t>3.4.2首台套产品被纳入《首台套产品推广应用指导目录》之日起</w:t>
      </w:r>
      <w:r>
        <w:rPr>
          <w:rFonts w:ascii="宋体" w:hAnsi="宋体" w:cs="宋体"/>
          <w:sz w:val="24"/>
        </w:rPr>
        <w:t>3</w:t>
      </w:r>
      <w:r>
        <w:rPr>
          <w:rFonts w:hint="eastAsia" w:ascii="宋体" w:hAnsi="宋体" w:cs="宋体"/>
          <w:sz w:val="24"/>
        </w:rPr>
        <w:t>年内，以及产品核心技术高于国内领先水平，并具有明晰自主知识产权的“制造精品”产品，自认定之日起2年内视同已具备相应销售业绩，参加政府采购活动时业绩分值为满分。</w:t>
      </w:r>
    </w:p>
    <w:p>
      <w:pPr>
        <w:pStyle w:val="4"/>
        <w:adjustRightInd w:val="0"/>
        <w:ind w:left="0" w:firstLine="480" w:firstLineChars="200"/>
      </w:pPr>
      <w:r>
        <w:rPr>
          <w:rFonts w:hint="eastAsia" w:ascii="宋体" w:hAnsi="宋体" w:eastAsia="宋体" w:cs="仿宋"/>
          <w:b w:val="0"/>
          <w:bCs w:val="0"/>
          <w:sz w:val="24"/>
          <w:szCs w:val="24"/>
          <w:lang w:val="en-US"/>
        </w:rPr>
        <w:t>3.4.3 采购人应当贯彻落实知识产权保护相关法律法规，应当采购使用正版软件。</w:t>
      </w:r>
    </w:p>
    <w:p>
      <w:pPr>
        <w:spacing w:line="360" w:lineRule="auto"/>
        <w:ind w:firstLine="480" w:firstLineChars="200"/>
        <w:rPr>
          <w:rFonts w:ascii="宋体" w:hAnsi="宋体" w:cs="宋体"/>
          <w:sz w:val="24"/>
        </w:rPr>
      </w:pPr>
      <w:r>
        <w:rPr>
          <w:rFonts w:hint="eastAsia" w:ascii="宋体" w:hAnsi="宋体" w:cs="宋体"/>
          <w:sz w:val="24"/>
        </w:rPr>
        <w:t>3.5平等对待内外资企业和符合条件的破产重整企业</w:t>
      </w:r>
    </w:p>
    <w:p>
      <w:pPr>
        <w:spacing w:line="360" w:lineRule="auto"/>
        <w:ind w:firstLine="240" w:firstLineChars="100"/>
        <w:rPr>
          <w:rFonts w:ascii="宋体" w:hAnsi="宋体" w:cs="宋体"/>
          <w:b/>
          <w:sz w:val="24"/>
        </w:rPr>
      </w:pPr>
      <w:r>
        <w:rPr>
          <w:rFonts w:hint="eastAsia" w:ascii="宋体" w:hAnsi="宋体" w:cs="宋体"/>
          <w:sz w:val="24"/>
        </w:rPr>
        <w:t>平等对待内外资企业和符合条件的破产重整企业，切实保障企业公平竞争，平等维护企业的合法利益。</w:t>
      </w:r>
      <w:r>
        <w:rPr>
          <w:rFonts w:hint="eastAsia" w:ascii="宋体" w:hAnsi="宋体" w:cs="宋体"/>
          <w:sz w:val="24"/>
        </w:rPr>
        <w:cr/>
      </w:r>
      <w:r>
        <w:rPr>
          <w:rFonts w:hint="eastAsia" w:ascii="宋体" w:hAnsi="宋体" w:cs="宋体"/>
          <w:b/>
          <w:sz w:val="24"/>
        </w:rPr>
        <w:t>4. 询问、质疑、投诉</w:t>
      </w:r>
      <w:r>
        <w:rPr>
          <w:rFonts w:hint="eastAsia" w:ascii="宋体" w:hAnsi="宋体" w:cs="仿宋"/>
          <w:sz w:val="24"/>
        </w:rPr>
        <w:t>、补偿救济</w:t>
      </w:r>
    </w:p>
    <w:p>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4.2供应商询问</w:t>
      </w:r>
    </w:p>
    <w:p>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4.3供应商质疑</w:t>
      </w:r>
    </w:p>
    <w:p>
      <w:pPr>
        <w:pStyle w:val="32"/>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.1提出质疑的供应商应当是参与所质疑项目采购活动的供应商。潜在供应商已依法获取其可质疑的招标文件的，可以对该文件提出质疑。</w:t>
      </w:r>
    </w:p>
    <w:p>
      <w:pPr>
        <w:pStyle w:val="32"/>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pPr>
        <w:pStyle w:val="6"/>
        <w:spacing w:line="360" w:lineRule="auto"/>
        <w:ind w:firstLine="480" w:firstLineChars="200"/>
        <w:rPr>
          <w:rFonts w:hAnsi="宋体" w:cs="宋体"/>
          <w:snapToGrid/>
          <w:color w:val="auto"/>
          <w:kern w:val="2"/>
          <w:sz w:val="24"/>
        </w:rPr>
      </w:pPr>
      <w:r>
        <w:rPr>
          <w:rFonts w:hint="eastAsia" w:hAnsi="宋体" w:cs="宋体"/>
          <w:snapToGrid/>
          <w:color w:val="auto"/>
          <w:kern w:val="2"/>
          <w:sz w:val="24"/>
        </w:rPr>
        <w:t>4.3.2.1对招标文件提出质疑的，质疑期限为供应商获得招标文件之日或者招标文件公告期限届满之日起计算。</w:t>
      </w:r>
    </w:p>
    <w:p>
      <w:pPr>
        <w:pStyle w:val="32"/>
        <w:spacing w:line="360" w:lineRule="auto"/>
        <w:ind w:left="479" w:leftChars="228"/>
        <w:rPr>
          <w:rFonts w:hAnsi="宋体" w:cs="宋体"/>
          <w:sz w:val="24"/>
        </w:rPr>
      </w:pPr>
      <w:r>
        <w:rPr>
          <w:rFonts w:hint="eastAsia" w:hAnsi="宋体" w:cs="宋体"/>
          <w:sz w:val="24"/>
        </w:rPr>
        <w:t>4.3.2.2对采购过程提出质疑的，质疑期限为各采购程序环节结束之日起计算。4.3.2.3对采购结果提出质疑的，质疑期限自采购结果公告期限届满之日起计算。</w:t>
      </w:r>
    </w:p>
    <w:p>
      <w:pPr>
        <w:pStyle w:val="32"/>
        <w:spacing w:line="360" w:lineRule="auto"/>
        <w:ind w:firstLine="480" w:firstLineChars="200"/>
        <w:rPr>
          <w:rFonts w:hAnsi="宋体" w:cs="宋体"/>
          <w:kern w:val="0"/>
          <w:sz w:val="24"/>
          <w:lang w:val="zh-CN"/>
        </w:rPr>
      </w:pPr>
      <w:r>
        <w:rPr>
          <w:rFonts w:hint="eastAsia" w:hAnsi="宋体" w:cs="宋体"/>
          <w:kern w:val="0"/>
          <w:sz w:val="24"/>
          <w:lang w:val="zh-CN"/>
        </w:rPr>
        <w:t>4.3.3</w:t>
      </w:r>
      <w:r>
        <w:rPr>
          <w:rFonts w:hint="eastAsia" w:hAnsi="宋体" w:cs="宋体"/>
          <w:sz w:val="24"/>
        </w:rPr>
        <w:t>供应商提出质疑应当提交质疑函和必要的证明材料。质疑函应当包括下列内容：</w:t>
      </w:r>
    </w:p>
    <w:p>
      <w:pPr>
        <w:pStyle w:val="32"/>
        <w:spacing w:line="360" w:lineRule="auto"/>
        <w:ind w:firstLine="480" w:firstLineChars="200"/>
        <w:rPr>
          <w:rFonts w:hAnsi="宋体" w:cs="宋体"/>
          <w:kern w:val="0"/>
          <w:sz w:val="24"/>
          <w:lang w:val="zh-CN"/>
        </w:rPr>
      </w:pPr>
      <w:r>
        <w:rPr>
          <w:rFonts w:hint="eastAsia" w:hAnsi="宋体" w:cs="宋体"/>
          <w:kern w:val="0"/>
          <w:sz w:val="24"/>
          <w:lang w:val="zh-CN"/>
        </w:rPr>
        <w:t>　　4.3.3.1供应商的姓名或者名称、地址、邮编、联系人及联系电话；</w:t>
      </w:r>
    </w:p>
    <w:p>
      <w:pPr>
        <w:pStyle w:val="32"/>
        <w:spacing w:line="360" w:lineRule="auto"/>
        <w:ind w:firstLine="480" w:firstLineChars="200"/>
        <w:rPr>
          <w:rFonts w:hAnsi="宋体" w:cs="宋体"/>
          <w:kern w:val="0"/>
          <w:sz w:val="24"/>
          <w:lang w:val="zh-CN"/>
        </w:rPr>
      </w:pPr>
      <w:r>
        <w:rPr>
          <w:rFonts w:hint="eastAsia" w:hAnsi="宋体" w:cs="宋体"/>
          <w:kern w:val="0"/>
          <w:sz w:val="24"/>
          <w:lang w:val="zh-CN"/>
        </w:rPr>
        <w:t>　　4.3.3.2质疑项目的名称、编号；</w:t>
      </w:r>
    </w:p>
    <w:p>
      <w:pPr>
        <w:pStyle w:val="32"/>
        <w:spacing w:line="360" w:lineRule="auto"/>
        <w:ind w:firstLine="480" w:firstLineChars="200"/>
        <w:rPr>
          <w:rFonts w:hAnsi="宋体" w:cs="宋体"/>
          <w:kern w:val="0"/>
          <w:sz w:val="24"/>
          <w:lang w:val="zh-CN"/>
        </w:rPr>
      </w:pPr>
      <w:r>
        <w:rPr>
          <w:rFonts w:hint="eastAsia" w:hAnsi="宋体" w:cs="宋体"/>
          <w:kern w:val="0"/>
          <w:sz w:val="24"/>
          <w:lang w:val="zh-CN"/>
        </w:rPr>
        <w:t>　　4.3.3.3具体、明确的质疑事项和与质疑事项相关的请求；</w:t>
      </w:r>
    </w:p>
    <w:p>
      <w:pPr>
        <w:pStyle w:val="32"/>
        <w:spacing w:line="360" w:lineRule="auto"/>
        <w:ind w:firstLine="480" w:firstLineChars="200"/>
        <w:rPr>
          <w:rFonts w:hAnsi="宋体" w:cs="宋体"/>
          <w:kern w:val="0"/>
          <w:sz w:val="24"/>
          <w:lang w:val="zh-CN"/>
        </w:rPr>
      </w:pPr>
      <w:r>
        <w:rPr>
          <w:rFonts w:hint="eastAsia" w:hAnsi="宋体" w:cs="宋体"/>
          <w:kern w:val="0"/>
          <w:sz w:val="24"/>
          <w:lang w:val="zh-CN"/>
        </w:rPr>
        <w:t>　　4.3.3.4事实依据；</w:t>
      </w:r>
    </w:p>
    <w:p>
      <w:pPr>
        <w:pStyle w:val="32"/>
        <w:spacing w:line="360" w:lineRule="auto"/>
        <w:ind w:firstLine="480" w:firstLineChars="200"/>
        <w:rPr>
          <w:rFonts w:hAnsi="宋体" w:cs="宋体"/>
          <w:kern w:val="0"/>
          <w:sz w:val="24"/>
          <w:lang w:val="zh-CN"/>
        </w:rPr>
      </w:pPr>
      <w:r>
        <w:rPr>
          <w:rFonts w:hint="eastAsia" w:hAnsi="宋体" w:cs="宋体"/>
          <w:kern w:val="0"/>
          <w:sz w:val="24"/>
          <w:lang w:val="zh-CN"/>
        </w:rPr>
        <w:t>　　4.3.3.5必要的法律依据；</w:t>
      </w:r>
    </w:p>
    <w:p>
      <w:pPr>
        <w:pStyle w:val="32"/>
        <w:spacing w:line="360" w:lineRule="auto"/>
        <w:ind w:firstLine="960" w:firstLineChars="400"/>
        <w:rPr>
          <w:rFonts w:hAnsi="宋体" w:cs="宋体"/>
          <w:kern w:val="0"/>
          <w:sz w:val="24"/>
          <w:lang w:val="zh-CN"/>
        </w:rPr>
      </w:pPr>
      <w:r>
        <w:rPr>
          <w:rFonts w:hint="eastAsia" w:hAnsi="宋体" w:cs="宋体"/>
          <w:kern w:val="0"/>
          <w:sz w:val="24"/>
          <w:lang w:val="zh-CN"/>
        </w:rPr>
        <w:t>4.3.3.6提出质疑的日期。</w:t>
      </w:r>
    </w:p>
    <w:p>
      <w:pPr>
        <w:pStyle w:val="888"/>
        <w:shd w:val="clear" w:color="auto" w:fill="FFFFFF"/>
        <w:snapToGrid w:val="0"/>
        <w:spacing w:after="240" w:afterAutospacing="0" w:line="360" w:lineRule="auto"/>
        <w:ind w:firstLine="400"/>
        <w:contextualSpacing/>
      </w:pPr>
      <w:r>
        <w:rPr>
          <w:rFonts w:hint="eastAsia"/>
        </w:rPr>
        <w:t>供应商提交的质疑函需一式三份。供应商为自然人的，应当由本人签字；供应商为法人或者其他组织的，应当由法定代表人、主要负责人，或者其授权代表签字或者盖章，并加盖公章。</w:t>
      </w:r>
    </w:p>
    <w:p>
      <w:pPr>
        <w:pStyle w:val="888"/>
        <w:shd w:val="clear" w:color="auto" w:fill="FFFFFF"/>
        <w:snapToGrid w:val="0"/>
        <w:spacing w:after="240" w:afterAutospacing="0" w:line="360" w:lineRule="auto"/>
        <w:ind w:firstLine="400"/>
        <w:contextualSpacing/>
      </w:pPr>
      <w:r>
        <w:rPr>
          <w:rFonts w:hint="eastAsia"/>
        </w:rPr>
        <w:t>质疑函范本及制作说明详见附件2。</w:t>
      </w:r>
    </w:p>
    <w:p>
      <w:pPr>
        <w:pStyle w:val="888"/>
        <w:shd w:val="clear" w:color="auto" w:fill="FFFFFF"/>
        <w:snapToGrid w:val="0"/>
        <w:spacing w:after="240" w:afterAutospacing="0" w:line="360" w:lineRule="auto"/>
        <w:ind w:firstLine="400"/>
        <w:contextualSpacing/>
      </w:pPr>
      <w:r>
        <w:rPr>
          <w:rFonts w:hint="eastAsia"/>
        </w:rPr>
        <w:t>4.3.4对同一采购程序环节的质疑，供应商须在法定质疑期内一次性提出。</w:t>
      </w:r>
    </w:p>
    <w:p>
      <w:pPr>
        <w:pStyle w:val="888"/>
        <w:shd w:val="clear" w:color="auto" w:fill="FFFFFF"/>
        <w:snapToGrid w:val="0"/>
        <w:spacing w:after="240" w:afterAutospacing="0" w:line="360" w:lineRule="auto"/>
        <w:ind w:firstLine="400"/>
        <w:contextualSpacing/>
      </w:pPr>
      <w:r>
        <w:rPr>
          <w:rFonts w:hint="eastAsia"/>
          <w:lang w:val="zh-CN"/>
        </w:rPr>
        <w:t>4.3</w:t>
      </w:r>
      <w:r>
        <w:rPr>
          <w:rFonts w:hint="eastAsia"/>
        </w:rPr>
        <w:t>.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pPr>
        <w:pStyle w:val="888"/>
        <w:shd w:val="clear" w:color="auto" w:fill="FFFFFF"/>
        <w:snapToGrid w:val="0"/>
        <w:spacing w:after="240" w:afterAutospacing="0" w:line="360" w:lineRule="auto"/>
        <w:ind w:firstLine="400"/>
        <w:contextualSpacing/>
      </w:pPr>
      <w:r>
        <w:rPr>
          <w:rFonts w:hint="eastAsia"/>
          <w:lang w:val="zh-CN"/>
        </w:rPr>
        <w:t>4.3</w:t>
      </w:r>
      <w:r>
        <w:rPr>
          <w:rFonts w:hint="eastAsia"/>
        </w:rPr>
        <w:t>.6询问或者质疑事项可能影响采购结果的，采购人应当暂停签订合同，已经签订合同的，应当中止履行合同。</w:t>
      </w:r>
    </w:p>
    <w:p>
      <w:pPr>
        <w:pStyle w:val="888"/>
        <w:shd w:val="clear" w:color="auto" w:fill="FFFFFF"/>
        <w:snapToGrid w:val="0"/>
        <w:spacing w:after="240" w:afterAutospacing="0" w:line="360" w:lineRule="auto"/>
        <w:ind w:firstLine="480" w:firstLineChars="200"/>
        <w:contextualSpacing/>
        <w:rPr>
          <w:lang w:val="zh-CN"/>
        </w:rPr>
      </w:pPr>
      <w:r>
        <w:rPr>
          <w:rFonts w:hint="eastAsia"/>
          <w:lang w:val="zh-CN"/>
        </w:rPr>
        <w:t>4.4供应商投诉</w:t>
      </w:r>
    </w:p>
    <w:p>
      <w:pPr>
        <w:pStyle w:val="888"/>
        <w:shd w:val="clear" w:color="auto" w:fill="FFFFFF"/>
        <w:snapToGrid w:val="0"/>
        <w:spacing w:after="240" w:afterAutospacing="0" w:line="360" w:lineRule="auto"/>
        <w:ind w:firstLine="400"/>
        <w:contextualSpacing/>
      </w:pPr>
      <w:r>
        <w:rPr>
          <w:rFonts w:hint="eastAsia"/>
        </w:rPr>
        <w:t>4.4.1质疑供应商对采购人、采购代理机构的答复不满意或者采购人、采购代理机构未在规定的时间内作出答复的，可以在答复期满后十五个工作日内向同级政府采购监督管理部门提出投诉。</w:t>
      </w:r>
    </w:p>
    <w:p>
      <w:pPr>
        <w:pStyle w:val="888"/>
        <w:shd w:val="clear" w:color="auto" w:fill="FFFFFF"/>
        <w:snapToGrid w:val="0"/>
        <w:spacing w:after="240" w:afterAutospacing="0" w:line="360" w:lineRule="auto"/>
        <w:ind w:firstLine="400"/>
        <w:contextualSpacing/>
      </w:pPr>
      <w:r>
        <w:rPr>
          <w:rFonts w:hint="eastAsia"/>
        </w:rPr>
        <w:t>4.4.</w:t>
      </w:r>
      <w:r>
        <w:rPr>
          <w:rFonts w:hint="eastAsia"/>
          <w:lang w:val="zh-CN"/>
        </w:rPr>
        <w:t>2</w:t>
      </w:r>
      <w:r>
        <w:rPr>
          <w:rFonts w:hint="eastAsia"/>
        </w:rPr>
        <w:t>供应商投诉的事项不得超出已质疑事项的范围，基于质疑答复内容提出的投诉事项除外。</w:t>
      </w:r>
    </w:p>
    <w:p>
      <w:pPr>
        <w:pStyle w:val="888"/>
        <w:shd w:val="clear" w:color="auto" w:fill="FFFFFF"/>
        <w:snapToGrid w:val="0"/>
        <w:spacing w:after="240" w:afterAutospacing="0" w:line="360" w:lineRule="auto"/>
        <w:ind w:firstLine="400"/>
        <w:contextualSpacing/>
      </w:pPr>
      <w:r>
        <w:rPr>
          <w:rFonts w:hint="eastAsia"/>
        </w:rPr>
        <w:t>4.4.3供应商投诉应当有明确的请求和必要的证明材料。</w:t>
      </w:r>
    </w:p>
    <w:p>
      <w:pPr>
        <w:pStyle w:val="888"/>
        <w:shd w:val="clear" w:color="auto" w:fill="FFFFFF"/>
        <w:snapToGrid w:val="0"/>
        <w:spacing w:after="240" w:afterAutospacing="0" w:line="360" w:lineRule="auto"/>
        <w:ind w:firstLine="400"/>
        <w:contextualSpacing/>
      </w:pPr>
      <w:r>
        <w:rPr>
          <w:rFonts w:hint="eastAsia"/>
        </w:rPr>
        <w:t>4.4.4以联合体形式参加政府采购活动的，其投诉应当由组成联合体的所有供应商共同提出。</w:t>
      </w:r>
    </w:p>
    <w:p>
      <w:pPr>
        <w:pStyle w:val="888"/>
        <w:shd w:val="clear" w:color="auto" w:fill="FFFFFF"/>
        <w:snapToGrid w:val="0"/>
        <w:spacing w:after="240" w:afterAutospacing="0" w:line="360" w:lineRule="auto"/>
        <w:ind w:firstLine="400"/>
        <w:contextualSpacing/>
      </w:pPr>
      <w:r>
        <w:rPr>
          <w:rFonts w:hint="eastAsia"/>
        </w:rPr>
        <w:t>4.4.5根据政府采购行政裁决省市区三级联动试点工作安排，杭州市本级、拱墅区、富阳区政府采购项目投诉材料可寄送至浙江省政府采购行政裁决服务中心（杭州），地址：杭州市上城区四季青街道新业路市民之家G03办公室，收件人：朱女士、王女士，电话：0571-85252453。</w:t>
      </w:r>
    </w:p>
    <w:p>
      <w:pPr>
        <w:snapToGrid w:val="0"/>
        <w:spacing w:line="360" w:lineRule="auto"/>
        <w:ind w:firstLine="480" w:firstLineChars="200"/>
        <w:rPr>
          <w:rFonts w:ascii="宋体" w:hAnsi="宋体" w:cs="仿宋"/>
          <w:sz w:val="24"/>
        </w:rPr>
      </w:pPr>
      <w:r>
        <w:rPr>
          <w:rFonts w:hint="eastAsia" w:ascii="宋体" w:hAnsi="宋体" w:cs="仿宋"/>
          <w:sz w:val="24"/>
        </w:rPr>
        <w:t>4.5 补偿救济</w:t>
      </w:r>
    </w:p>
    <w:p>
      <w:pPr>
        <w:snapToGrid w:val="0"/>
        <w:spacing w:line="360" w:lineRule="auto"/>
        <w:ind w:firstLine="480" w:firstLineChars="200"/>
        <w:rPr>
          <w:rFonts w:ascii="宋体" w:hAnsi="宋体" w:cs="仿宋"/>
          <w:sz w:val="24"/>
        </w:rPr>
      </w:pPr>
      <w:r>
        <w:rPr>
          <w:rFonts w:hint="eastAsia" w:ascii="宋体" w:hAnsi="宋体" w:cs="仿宋"/>
          <w:sz w:val="24"/>
        </w:rPr>
        <w:t>采购人（行政机关）因政策变化、规划调整而不履行政府采购合同的，供应商可依据《杭州市涉企补偿救济实施办法（试行）》向采购人（行政机关）提起补偿申请。</w:t>
      </w:r>
    </w:p>
    <w:p>
      <w:pPr>
        <w:pStyle w:val="888"/>
        <w:shd w:val="clear" w:color="auto" w:fill="FFFFFF"/>
        <w:snapToGrid w:val="0"/>
        <w:spacing w:after="240" w:afterAutospacing="0" w:line="360" w:lineRule="auto"/>
        <w:ind w:firstLine="400"/>
        <w:contextualSpacing/>
      </w:pPr>
    </w:p>
    <w:p>
      <w:pPr>
        <w:pStyle w:val="888"/>
        <w:shd w:val="clear" w:color="auto" w:fill="FFFFFF"/>
        <w:snapToGrid w:val="0"/>
        <w:spacing w:after="240" w:afterAutospacing="0" w:line="360" w:lineRule="auto"/>
        <w:ind w:firstLine="400"/>
        <w:contextualSpacing/>
      </w:pPr>
      <w:r>
        <w:rPr>
          <w:rFonts w:hint="eastAsia"/>
        </w:rPr>
        <w:t>投诉书范本及制作说明详见附件3。</w:t>
      </w:r>
    </w:p>
    <w:p>
      <w:pPr>
        <w:pStyle w:val="130"/>
        <w:snapToGrid w:val="0"/>
        <w:spacing w:before="0"/>
        <w:ind w:firstLine="360"/>
        <w:rPr>
          <w:rFonts w:ascii="宋体" w:hAnsi="宋体" w:cs="宋体"/>
          <w:sz w:val="18"/>
          <w:szCs w:val="18"/>
        </w:rPr>
      </w:pPr>
    </w:p>
    <w:p>
      <w:pPr>
        <w:adjustRightInd/>
        <w:spacing w:line="360" w:lineRule="auto"/>
        <w:jc w:val="center"/>
        <w:outlineLvl w:val="0"/>
        <w:rPr>
          <w:rFonts w:ascii="宋体" w:hAnsi="宋体" w:cs="宋体"/>
          <w:b/>
          <w:sz w:val="32"/>
          <w:szCs w:val="20"/>
        </w:rPr>
      </w:pPr>
      <w:r>
        <w:rPr>
          <w:rFonts w:hint="eastAsia" w:ascii="宋体" w:hAnsi="宋体" w:cs="宋体"/>
          <w:b/>
          <w:sz w:val="32"/>
          <w:szCs w:val="20"/>
        </w:rPr>
        <w:t xml:space="preserve">      二、招标文件的构成、澄清、修改</w:t>
      </w:r>
    </w:p>
    <w:p>
      <w:pPr>
        <w:pStyle w:val="32"/>
        <w:spacing w:line="360" w:lineRule="auto"/>
        <w:rPr>
          <w:rFonts w:hAnsi="宋体" w:cs="宋体"/>
          <w:b/>
          <w:sz w:val="24"/>
          <w:szCs w:val="24"/>
        </w:rPr>
      </w:pPr>
      <w:r>
        <w:rPr>
          <w:rFonts w:hint="eastAsia" w:hAnsi="宋体" w:cs="宋体"/>
          <w:b/>
          <w:sz w:val="24"/>
          <w:szCs w:val="24"/>
        </w:rPr>
        <w:t>5．招标文件的构成</w:t>
      </w:r>
    </w:p>
    <w:p>
      <w:pPr>
        <w:pStyle w:val="32"/>
        <w:spacing w:line="360" w:lineRule="auto"/>
        <w:ind w:firstLine="480" w:firstLineChars="200"/>
        <w:rPr>
          <w:rFonts w:hAnsi="宋体" w:cs="宋体"/>
          <w:sz w:val="24"/>
          <w:szCs w:val="24"/>
        </w:rPr>
      </w:pPr>
      <w:r>
        <w:rPr>
          <w:rFonts w:hint="eastAsia" w:hAnsi="宋体" w:cs="宋体"/>
          <w:sz w:val="24"/>
          <w:szCs w:val="24"/>
        </w:rPr>
        <w:t>5.1 招标文件包括下列文件及附件：</w:t>
      </w:r>
    </w:p>
    <w:p>
      <w:pPr>
        <w:pStyle w:val="32"/>
        <w:tabs>
          <w:tab w:val="left" w:pos="840"/>
        </w:tabs>
        <w:spacing w:line="360" w:lineRule="auto"/>
        <w:ind w:firstLine="960" w:firstLineChars="400"/>
        <w:rPr>
          <w:rFonts w:hAnsi="宋体" w:cs="宋体"/>
          <w:sz w:val="24"/>
          <w:szCs w:val="24"/>
        </w:rPr>
      </w:pPr>
      <w:r>
        <w:rPr>
          <w:rFonts w:hint="eastAsia" w:hAnsi="宋体" w:cs="宋体"/>
          <w:sz w:val="24"/>
          <w:szCs w:val="24"/>
        </w:rPr>
        <w:t>5.1.1招标公告；</w:t>
      </w:r>
    </w:p>
    <w:p>
      <w:pPr>
        <w:pStyle w:val="32"/>
        <w:tabs>
          <w:tab w:val="left" w:pos="840"/>
        </w:tabs>
        <w:spacing w:line="360" w:lineRule="auto"/>
        <w:ind w:firstLine="960" w:firstLineChars="400"/>
        <w:rPr>
          <w:rFonts w:hAnsi="宋体" w:cs="宋体"/>
          <w:sz w:val="24"/>
          <w:szCs w:val="24"/>
        </w:rPr>
      </w:pPr>
      <w:r>
        <w:rPr>
          <w:rFonts w:hint="eastAsia" w:hAnsi="宋体" w:cs="宋体"/>
          <w:sz w:val="24"/>
          <w:szCs w:val="24"/>
        </w:rPr>
        <w:t>5.1.2投标人须知；</w:t>
      </w:r>
    </w:p>
    <w:p>
      <w:pPr>
        <w:pStyle w:val="32"/>
        <w:tabs>
          <w:tab w:val="left" w:pos="840"/>
        </w:tabs>
        <w:spacing w:line="360" w:lineRule="auto"/>
        <w:ind w:firstLine="960" w:firstLineChars="400"/>
        <w:rPr>
          <w:rFonts w:hAnsi="宋体" w:cs="宋体"/>
          <w:sz w:val="24"/>
          <w:szCs w:val="24"/>
        </w:rPr>
      </w:pPr>
      <w:r>
        <w:rPr>
          <w:rFonts w:hint="eastAsia" w:hAnsi="宋体" w:cs="宋体"/>
          <w:sz w:val="24"/>
          <w:szCs w:val="24"/>
        </w:rPr>
        <w:t>5.1.3采购需求；</w:t>
      </w:r>
    </w:p>
    <w:p>
      <w:pPr>
        <w:pStyle w:val="32"/>
        <w:tabs>
          <w:tab w:val="left" w:pos="840"/>
        </w:tabs>
        <w:spacing w:line="360" w:lineRule="auto"/>
        <w:ind w:firstLine="960" w:firstLineChars="400"/>
        <w:rPr>
          <w:rFonts w:hAnsi="宋体" w:cs="宋体"/>
          <w:sz w:val="24"/>
          <w:szCs w:val="24"/>
        </w:rPr>
      </w:pPr>
      <w:r>
        <w:rPr>
          <w:rFonts w:hint="eastAsia" w:hAnsi="宋体" w:cs="宋体"/>
          <w:sz w:val="24"/>
          <w:szCs w:val="24"/>
        </w:rPr>
        <w:t>5.1.4评标办法；</w:t>
      </w:r>
    </w:p>
    <w:p>
      <w:pPr>
        <w:pStyle w:val="32"/>
        <w:tabs>
          <w:tab w:val="left" w:pos="840"/>
        </w:tabs>
        <w:spacing w:line="360" w:lineRule="auto"/>
        <w:ind w:firstLine="960" w:firstLineChars="400"/>
        <w:rPr>
          <w:rFonts w:hAnsi="宋体" w:cs="宋体"/>
          <w:sz w:val="24"/>
          <w:szCs w:val="24"/>
        </w:rPr>
      </w:pPr>
      <w:r>
        <w:rPr>
          <w:rFonts w:hint="eastAsia" w:hAnsi="宋体" w:cs="宋体"/>
          <w:sz w:val="24"/>
          <w:szCs w:val="24"/>
        </w:rPr>
        <w:t>5.1.5拟签订的合同文本；</w:t>
      </w:r>
    </w:p>
    <w:p>
      <w:pPr>
        <w:pStyle w:val="32"/>
        <w:tabs>
          <w:tab w:val="left" w:pos="840"/>
        </w:tabs>
        <w:spacing w:line="360" w:lineRule="auto"/>
        <w:ind w:firstLine="960" w:firstLineChars="400"/>
        <w:rPr>
          <w:rFonts w:hAnsi="宋体" w:cs="宋体"/>
          <w:sz w:val="24"/>
          <w:szCs w:val="24"/>
        </w:rPr>
      </w:pPr>
      <w:r>
        <w:rPr>
          <w:rFonts w:hint="eastAsia" w:hAnsi="宋体" w:cs="宋体"/>
          <w:sz w:val="24"/>
        </w:rPr>
        <w:t>5.1.6</w:t>
      </w:r>
      <w:r>
        <w:rPr>
          <w:rFonts w:hint="eastAsia" w:hAnsi="宋体" w:cs="宋体"/>
          <w:sz w:val="24"/>
          <w:szCs w:val="24"/>
        </w:rPr>
        <w:t>应提交的有关格式范例。</w:t>
      </w:r>
    </w:p>
    <w:p>
      <w:pPr>
        <w:spacing w:line="360" w:lineRule="auto"/>
        <w:ind w:firstLine="480" w:firstLineChars="200"/>
        <w:rPr>
          <w:rFonts w:ascii="宋体" w:hAnsi="宋体" w:cs="宋体"/>
          <w:sz w:val="24"/>
        </w:rPr>
      </w:pPr>
      <w:r>
        <w:rPr>
          <w:rFonts w:hint="eastAsia" w:ascii="宋体" w:hAnsi="宋体" w:cs="宋体"/>
          <w:sz w:val="24"/>
        </w:rPr>
        <w:t>5.2与本项目有关的</w:t>
      </w:r>
      <w:r>
        <w:rPr>
          <w:rFonts w:hint="eastAsia" w:ascii="宋体" w:hAnsi="宋体" w:cs="宋体"/>
          <w:bCs/>
          <w:sz w:val="24"/>
        </w:rPr>
        <w:t>澄清或者修改的内容为招标文件的组成部分</w:t>
      </w:r>
      <w:r>
        <w:rPr>
          <w:rFonts w:hint="eastAsia" w:ascii="宋体" w:hAnsi="宋体" w:cs="宋体"/>
          <w:sz w:val="24"/>
        </w:rPr>
        <w:t>。</w:t>
      </w:r>
    </w:p>
    <w:p>
      <w:pPr>
        <w:pStyle w:val="32"/>
        <w:spacing w:line="360" w:lineRule="auto"/>
        <w:rPr>
          <w:rFonts w:hAnsi="宋体" w:cs="宋体"/>
          <w:b/>
          <w:sz w:val="24"/>
          <w:szCs w:val="24"/>
        </w:rPr>
      </w:pPr>
      <w:r>
        <w:rPr>
          <w:rFonts w:hint="eastAsia" w:hAnsi="宋体" w:cs="宋体"/>
          <w:b/>
          <w:sz w:val="24"/>
          <w:szCs w:val="24"/>
        </w:rPr>
        <w:t>6. 招标文件的澄清、修改</w:t>
      </w:r>
    </w:p>
    <w:p>
      <w:pPr>
        <w:pStyle w:val="130"/>
        <w:snapToGrid w:val="0"/>
        <w:spacing w:before="0"/>
        <w:ind w:firstLine="480"/>
        <w:rPr>
          <w:rFonts w:ascii="宋体" w:hAnsi="宋体" w:cs="宋体"/>
        </w:rPr>
      </w:pPr>
      <w:r>
        <w:rPr>
          <w:rFonts w:hint="eastAsia" w:ascii="宋体" w:hAnsi="宋体" w:cs="宋体"/>
        </w:rPr>
        <w:t>6.1已获取招标文件的潜在投标人，若有问题需要澄清，应于投标截止时间前，以书面形式向采购代理机构提出。</w:t>
      </w:r>
    </w:p>
    <w:p>
      <w:pPr>
        <w:pStyle w:val="130"/>
        <w:snapToGrid w:val="0"/>
        <w:spacing w:before="0"/>
        <w:ind w:firstLine="480"/>
        <w:rPr>
          <w:rFonts w:ascii="宋体" w:hAnsi="宋体" w:cs="宋体"/>
        </w:rPr>
      </w:pPr>
      <w:r>
        <w:rPr>
          <w:rFonts w:hint="eastAsia" w:ascii="宋体" w:hAnsi="宋体" w:cs="宋体"/>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2"/>
        <w:rPr>
          <w:rFonts w:hAnsi="宋体" w:cs="宋体"/>
          <w:sz w:val="18"/>
          <w:szCs w:val="18"/>
          <w:lang w:val="en-US"/>
        </w:rPr>
      </w:pPr>
      <w:r>
        <w:rPr>
          <w:rFonts w:hint="eastAsia" w:hAnsi="宋体" w:cs="宋体"/>
          <w:szCs w:val="24"/>
          <w:lang w:val="en-US"/>
        </w:rPr>
        <w:t xml:space="preserve">    </w:t>
      </w:r>
    </w:p>
    <w:p>
      <w:pPr>
        <w:adjustRightInd/>
        <w:spacing w:line="360" w:lineRule="auto"/>
        <w:jc w:val="center"/>
        <w:outlineLvl w:val="0"/>
        <w:rPr>
          <w:rFonts w:ascii="宋体" w:hAnsi="宋体" w:cs="宋体"/>
          <w:b/>
          <w:sz w:val="30"/>
          <w:szCs w:val="20"/>
        </w:rPr>
      </w:pPr>
      <w:r>
        <w:rPr>
          <w:rFonts w:hint="eastAsia" w:ascii="宋体" w:hAnsi="宋体" w:cs="宋体"/>
          <w:b/>
          <w:sz w:val="30"/>
          <w:szCs w:val="20"/>
        </w:rPr>
        <w:t>三、投标</w:t>
      </w:r>
    </w:p>
    <w:p>
      <w:pPr>
        <w:pStyle w:val="32"/>
        <w:spacing w:line="360" w:lineRule="auto"/>
        <w:rPr>
          <w:rFonts w:hAnsi="宋体" w:cs="宋体"/>
          <w:b/>
          <w:sz w:val="24"/>
          <w:szCs w:val="24"/>
        </w:rPr>
      </w:pPr>
      <w:r>
        <w:rPr>
          <w:rFonts w:hint="eastAsia" w:hAnsi="宋体" w:cs="宋体"/>
          <w:b/>
          <w:sz w:val="24"/>
          <w:szCs w:val="24"/>
        </w:rPr>
        <w:t>7. 招标文件的获取</w:t>
      </w:r>
    </w:p>
    <w:p>
      <w:pPr>
        <w:spacing w:line="360" w:lineRule="auto"/>
        <w:ind w:firstLine="480" w:firstLineChars="200"/>
        <w:rPr>
          <w:rFonts w:ascii="宋体" w:hAnsi="宋体" w:cs="宋体"/>
          <w:snapToGrid w:val="0"/>
          <w:kern w:val="28"/>
          <w:sz w:val="24"/>
        </w:rPr>
      </w:pPr>
      <w:r>
        <w:rPr>
          <w:rFonts w:hint="eastAsia" w:ascii="宋体" w:hAnsi="宋体" w:cs="宋体"/>
          <w:snapToGrid w:val="0"/>
          <w:kern w:val="28"/>
          <w:sz w:val="24"/>
        </w:rPr>
        <w:t>详见招标公告中获取招标文件的时间期限、地点、方式及招标文件售价。</w:t>
      </w:r>
    </w:p>
    <w:p>
      <w:pPr>
        <w:pStyle w:val="32"/>
        <w:spacing w:line="360" w:lineRule="auto"/>
        <w:rPr>
          <w:rFonts w:hAnsi="宋体" w:cs="宋体"/>
          <w:b/>
          <w:sz w:val="24"/>
          <w:szCs w:val="24"/>
        </w:rPr>
      </w:pPr>
      <w:r>
        <w:rPr>
          <w:rFonts w:hint="eastAsia" w:hAnsi="宋体" w:cs="宋体"/>
          <w:b/>
          <w:sz w:val="24"/>
          <w:szCs w:val="24"/>
        </w:rPr>
        <w:t>8.开标前答疑会或现场考察</w:t>
      </w:r>
    </w:p>
    <w:p>
      <w:pPr>
        <w:pStyle w:val="32"/>
        <w:spacing w:line="360" w:lineRule="auto"/>
        <w:ind w:firstLine="480" w:firstLineChars="200"/>
        <w:rPr>
          <w:rFonts w:hAnsi="宋体" w:cs="宋体"/>
          <w:sz w:val="24"/>
          <w:szCs w:val="24"/>
        </w:rPr>
      </w:pPr>
      <w:r>
        <w:rPr>
          <w:rFonts w:hint="eastAsia" w:hAnsi="宋体" w:cs="宋体"/>
          <w:sz w:val="24"/>
          <w:szCs w:val="24"/>
        </w:rPr>
        <w:t>采购人组织潜在投标人现场考察或者召开开标前答疑会的，潜在投标人按第二部分投标人须知前附表的规定参加现场考察或者开标前答疑会。</w:t>
      </w:r>
    </w:p>
    <w:p>
      <w:pPr>
        <w:pStyle w:val="32"/>
        <w:spacing w:line="360" w:lineRule="auto"/>
        <w:rPr>
          <w:rFonts w:hAnsi="宋体" w:cs="宋体"/>
          <w:b/>
          <w:szCs w:val="24"/>
        </w:rPr>
      </w:pPr>
      <w:r>
        <w:rPr>
          <w:rFonts w:hint="eastAsia" w:hAnsi="宋体" w:cs="宋体"/>
          <w:b/>
          <w:kern w:val="28"/>
          <w:sz w:val="24"/>
          <w:szCs w:val="24"/>
        </w:rPr>
        <w:t>9.投标保证金</w:t>
      </w:r>
    </w:p>
    <w:p>
      <w:pPr>
        <w:pStyle w:val="6"/>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pPr>
        <w:pStyle w:val="32"/>
        <w:spacing w:line="360" w:lineRule="auto"/>
        <w:rPr>
          <w:rFonts w:hAnsi="宋体" w:cs="宋体"/>
          <w:b/>
          <w:sz w:val="24"/>
          <w:szCs w:val="24"/>
        </w:rPr>
      </w:pPr>
      <w:r>
        <w:rPr>
          <w:rFonts w:hint="eastAsia" w:hAnsi="宋体" w:cs="宋体"/>
          <w:b/>
          <w:sz w:val="24"/>
          <w:szCs w:val="24"/>
        </w:rPr>
        <w:t>10. 投标文件的语言</w:t>
      </w:r>
    </w:p>
    <w:p>
      <w:pPr>
        <w:autoSpaceDE w:val="0"/>
        <w:autoSpaceDN w:val="0"/>
        <w:spacing w:line="360" w:lineRule="auto"/>
        <w:ind w:firstLine="480" w:firstLineChars="200"/>
        <w:rPr>
          <w:rFonts w:ascii="宋体" w:hAnsi="宋体" w:cs="宋体"/>
          <w:sz w:val="24"/>
          <w:lang w:val="zh-CN"/>
        </w:rPr>
      </w:pPr>
      <w:r>
        <w:rPr>
          <w:rFonts w:hint="eastAsia" w:ascii="宋体" w:hAnsi="宋体" w:cs="宋体"/>
          <w:sz w:val="24"/>
        </w:rPr>
        <w:t>投标文件及投标人与采购有关的来往通知、函件和文件均应使用中文。</w:t>
      </w:r>
    </w:p>
    <w:p>
      <w:pPr>
        <w:pStyle w:val="32"/>
        <w:spacing w:line="360" w:lineRule="auto"/>
        <w:rPr>
          <w:rFonts w:hAnsi="宋体" w:cs="宋体"/>
          <w:b/>
          <w:sz w:val="24"/>
          <w:szCs w:val="24"/>
        </w:rPr>
      </w:pPr>
      <w:r>
        <w:rPr>
          <w:rFonts w:hint="eastAsia" w:hAnsi="宋体" w:cs="宋体"/>
          <w:b/>
          <w:sz w:val="24"/>
          <w:szCs w:val="24"/>
        </w:rPr>
        <w:t>11. 投标文件的组成</w:t>
      </w:r>
    </w:p>
    <w:p>
      <w:pPr>
        <w:snapToGrid w:val="0"/>
        <w:spacing w:line="360" w:lineRule="auto"/>
        <w:ind w:firstLine="480" w:firstLineChars="200"/>
        <w:rPr>
          <w:rFonts w:ascii="宋体" w:hAnsi="宋体" w:cs="宋体"/>
          <w:sz w:val="24"/>
        </w:rPr>
      </w:pPr>
      <w:r>
        <w:rPr>
          <w:rFonts w:hint="eastAsia" w:ascii="宋体" w:hAnsi="宋体" w:cs="宋体"/>
          <w:sz w:val="24"/>
        </w:rPr>
        <w:t>11.1</w:t>
      </w:r>
      <w:r>
        <w:rPr>
          <w:rFonts w:hint="eastAsia" w:ascii="宋体" w:hAnsi="宋体" w:cs="宋体"/>
          <w:b/>
          <w:sz w:val="24"/>
        </w:rPr>
        <w:t>资格文件</w:t>
      </w:r>
      <w:r>
        <w:rPr>
          <w:rFonts w:hint="eastAsia" w:ascii="宋体" w:hAnsi="宋体" w:cs="宋体"/>
          <w:sz w:val="24"/>
        </w:rPr>
        <w:t>：</w:t>
      </w:r>
    </w:p>
    <w:p>
      <w:pPr>
        <w:snapToGrid w:val="0"/>
        <w:spacing w:line="360" w:lineRule="auto"/>
        <w:ind w:firstLine="960" w:firstLineChars="400"/>
        <w:rPr>
          <w:rFonts w:ascii="宋体" w:hAnsi="宋体" w:cs="宋体"/>
          <w:sz w:val="24"/>
        </w:rPr>
      </w:pPr>
      <w:r>
        <w:rPr>
          <w:rFonts w:hint="eastAsia" w:ascii="宋体" w:hAnsi="宋体" w:cs="宋体"/>
          <w:sz w:val="24"/>
        </w:rPr>
        <w:t>11.1.1符合参加政府采购活动应当具备的一般条件的承诺函；</w:t>
      </w:r>
    </w:p>
    <w:p>
      <w:pPr>
        <w:snapToGrid w:val="0"/>
        <w:spacing w:line="360" w:lineRule="auto"/>
        <w:ind w:firstLine="960" w:firstLineChars="400"/>
        <w:rPr>
          <w:rFonts w:ascii="宋体" w:hAnsi="宋体" w:cs="宋体"/>
          <w:sz w:val="24"/>
        </w:rPr>
      </w:pPr>
      <w:r>
        <w:rPr>
          <w:rFonts w:hint="eastAsia" w:ascii="宋体" w:hAnsi="宋体" w:cs="宋体"/>
          <w:sz w:val="24"/>
        </w:rPr>
        <w:t>1</w:t>
      </w:r>
      <w:r>
        <w:rPr>
          <w:rFonts w:ascii="宋体" w:hAnsi="宋体" w:cs="宋体"/>
          <w:sz w:val="24"/>
        </w:rPr>
        <w:t>1.1.2</w:t>
      </w:r>
      <w:r>
        <w:rPr>
          <w:rFonts w:hint="eastAsia" w:ascii="宋体" w:hAnsi="宋体" w:cs="宋体"/>
          <w:snapToGrid w:val="0"/>
          <w:kern w:val="28"/>
          <w:sz w:val="24"/>
          <w:szCs w:val="20"/>
        </w:rPr>
        <w:t>联合协议（如果有)；</w:t>
      </w:r>
    </w:p>
    <w:p>
      <w:pPr>
        <w:snapToGrid w:val="0"/>
        <w:spacing w:line="360" w:lineRule="auto"/>
        <w:ind w:firstLine="960" w:firstLineChars="400"/>
        <w:rPr>
          <w:rFonts w:ascii="宋体" w:hAnsi="宋体" w:cs="宋体"/>
          <w:sz w:val="24"/>
        </w:rPr>
      </w:pPr>
      <w:r>
        <w:rPr>
          <w:rFonts w:hint="eastAsia" w:ascii="宋体" w:hAnsi="宋体" w:cs="宋体"/>
          <w:sz w:val="24"/>
        </w:rPr>
        <w:t>11.1.</w:t>
      </w:r>
      <w:r>
        <w:rPr>
          <w:rFonts w:ascii="宋体" w:hAnsi="宋体" w:cs="宋体"/>
          <w:sz w:val="24"/>
        </w:rPr>
        <w:t>3</w:t>
      </w:r>
      <w:r>
        <w:rPr>
          <w:rFonts w:hint="eastAsia" w:ascii="宋体" w:hAnsi="宋体" w:cs="宋体"/>
          <w:sz w:val="24"/>
        </w:rPr>
        <w:t>落实政府采购政策需满足的资格要求</w:t>
      </w:r>
      <w:r>
        <w:rPr>
          <w:rFonts w:hint="eastAsia" w:ascii="宋体" w:hAnsi="宋体" w:cs="宋体"/>
          <w:snapToGrid w:val="0"/>
          <w:kern w:val="28"/>
          <w:sz w:val="24"/>
          <w:szCs w:val="20"/>
        </w:rPr>
        <w:t>（如果有)</w:t>
      </w:r>
      <w:r>
        <w:rPr>
          <w:rFonts w:hint="eastAsia" w:ascii="宋体" w:hAnsi="宋体" w:cs="宋体"/>
          <w:sz w:val="24"/>
        </w:rPr>
        <w:t>；</w:t>
      </w:r>
    </w:p>
    <w:p>
      <w:pPr>
        <w:snapToGrid w:val="0"/>
        <w:spacing w:line="360" w:lineRule="auto"/>
        <w:ind w:firstLine="960" w:firstLineChars="400"/>
        <w:rPr>
          <w:rFonts w:ascii="宋体" w:hAnsi="宋体" w:cs="宋体"/>
          <w:sz w:val="24"/>
        </w:rPr>
      </w:pPr>
      <w:r>
        <w:rPr>
          <w:rFonts w:hint="eastAsia" w:ascii="宋体" w:hAnsi="宋体" w:cs="宋体"/>
          <w:sz w:val="24"/>
        </w:rPr>
        <w:t>11.1.</w:t>
      </w:r>
      <w:r>
        <w:rPr>
          <w:rFonts w:ascii="宋体" w:hAnsi="宋体" w:cs="宋体"/>
          <w:sz w:val="24"/>
        </w:rPr>
        <w:t>4</w:t>
      </w:r>
      <w:r>
        <w:rPr>
          <w:rFonts w:hint="eastAsia" w:ascii="宋体" w:hAnsi="宋体" w:cs="宋体"/>
          <w:sz w:val="24"/>
        </w:rPr>
        <w:t>本项目的特定资格要求</w:t>
      </w:r>
      <w:r>
        <w:rPr>
          <w:rFonts w:hint="eastAsia" w:ascii="宋体" w:hAnsi="宋体" w:cs="宋体"/>
          <w:snapToGrid w:val="0"/>
          <w:kern w:val="28"/>
          <w:sz w:val="24"/>
          <w:szCs w:val="20"/>
        </w:rPr>
        <w:t>（如果有)</w:t>
      </w:r>
      <w:r>
        <w:rPr>
          <w:rFonts w:hint="eastAsia" w:ascii="宋体" w:hAnsi="宋体" w:cs="宋体"/>
          <w:sz w:val="24"/>
        </w:rPr>
        <w:t>。</w:t>
      </w:r>
    </w:p>
    <w:p>
      <w:pPr>
        <w:snapToGrid w:val="0"/>
        <w:spacing w:line="360" w:lineRule="auto"/>
        <w:ind w:firstLine="480" w:firstLineChars="2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pPr>
        <w:snapToGrid w:val="0"/>
        <w:spacing w:line="360" w:lineRule="auto"/>
        <w:ind w:firstLine="960" w:firstLineChars="400"/>
        <w:rPr>
          <w:rFonts w:ascii="宋体" w:hAnsi="宋体" w:cs="宋体"/>
          <w:sz w:val="24"/>
        </w:rPr>
      </w:pPr>
      <w:r>
        <w:rPr>
          <w:rFonts w:hint="eastAsia" w:ascii="宋体" w:hAnsi="宋体" w:cs="宋体"/>
          <w:sz w:val="24"/>
        </w:rPr>
        <w:t>11.2.1投标函；</w:t>
      </w:r>
      <w:r>
        <w:rPr>
          <w:rFonts w:hint="eastAsia" w:ascii="宋体" w:hAnsi="宋体" w:cs="宋体"/>
          <w:sz w:val="24"/>
          <w:lang w:val="zh-CN"/>
        </w:rPr>
        <w:t xml:space="preserve"> </w:t>
      </w:r>
    </w:p>
    <w:p>
      <w:pPr>
        <w:snapToGrid w:val="0"/>
        <w:spacing w:line="360" w:lineRule="auto"/>
        <w:ind w:firstLine="960" w:firstLineChars="400"/>
        <w:rPr>
          <w:rFonts w:ascii="宋体" w:hAnsi="宋体" w:cs="宋体"/>
          <w:sz w:val="24"/>
        </w:rPr>
      </w:pPr>
      <w:r>
        <w:rPr>
          <w:rFonts w:hint="eastAsia" w:ascii="宋体" w:hAnsi="宋体" w:cs="宋体"/>
          <w:sz w:val="24"/>
        </w:rPr>
        <w:t>11.2.2授权委托书或法定代表人（单位负责人、自然人本人）身份证明；</w:t>
      </w:r>
    </w:p>
    <w:p>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3</w:t>
      </w:r>
      <w:r>
        <w:rPr>
          <w:rFonts w:hint="eastAsia" w:ascii="宋体" w:hAnsi="宋体" w:cs="宋体"/>
          <w:sz w:val="24"/>
        </w:rPr>
        <w:t>分包意向协议</w:t>
      </w:r>
      <w:r>
        <w:rPr>
          <w:rFonts w:hint="eastAsia" w:ascii="宋体" w:hAnsi="宋体" w:cs="宋体"/>
          <w:snapToGrid w:val="0"/>
          <w:kern w:val="28"/>
          <w:sz w:val="24"/>
          <w:szCs w:val="20"/>
        </w:rPr>
        <w:t>（如果有)</w:t>
      </w:r>
      <w:r>
        <w:rPr>
          <w:rFonts w:hint="eastAsia" w:ascii="宋体" w:hAnsi="宋体" w:cs="宋体"/>
          <w:sz w:val="24"/>
        </w:rPr>
        <w:t>；</w:t>
      </w:r>
    </w:p>
    <w:p>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4</w:t>
      </w:r>
      <w:r>
        <w:rPr>
          <w:rFonts w:hint="eastAsia" w:ascii="宋体" w:hAnsi="宋体" w:cs="宋体"/>
          <w:sz w:val="24"/>
        </w:rPr>
        <w:t>符合性审查资料；</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11.2.</w:t>
      </w:r>
      <w:r>
        <w:rPr>
          <w:rFonts w:ascii="宋体" w:hAnsi="宋体" w:cs="宋体"/>
          <w:sz w:val="24"/>
        </w:rPr>
        <w:t>5</w:t>
      </w:r>
      <w:r>
        <w:rPr>
          <w:rFonts w:hint="eastAsia" w:ascii="宋体" w:hAnsi="宋体" w:cs="宋体"/>
          <w:sz w:val="24"/>
        </w:rPr>
        <w:t>评标标准相应的商务技术资料；</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11.2.</w:t>
      </w:r>
      <w:r>
        <w:rPr>
          <w:rFonts w:ascii="宋体" w:hAnsi="宋体" w:cs="宋体"/>
          <w:sz w:val="24"/>
        </w:rPr>
        <w:t>6</w:t>
      </w:r>
      <w:r>
        <w:rPr>
          <w:rFonts w:hint="eastAsia" w:ascii="宋体" w:hAnsi="宋体" w:cs="宋体"/>
          <w:sz w:val="24"/>
        </w:rPr>
        <w:t>投标标的清单；</w:t>
      </w:r>
    </w:p>
    <w:p>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7</w:t>
      </w:r>
      <w:r>
        <w:rPr>
          <w:rFonts w:hint="eastAsia" w:ascii="宋体" w:hAnsi="宋体" w:cs="宋体"/>
          <w:sz w:val="24"/>
        </w:rPr>
        <w:t>商务技术偏离表；</w:t>
      </w:r>
    </w:p>
    <w:p>
      <w:pPr>
        <w:snapToGrid w:val="0"/>
        <w:spacing w:line="360" w:lineRule="auto"/>
        <w:ind w:firstLine="960" w:firstLineChars="4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pPr>
        <w:snapToGrid w:val="0"/>
        <w:spacing w:line="360" w:lineRule="auto"/>
        <w:ind w:firstLine="480" w:firstLineChars="200"/>
        <w:rPr>
          <w:rFonts w:ascii="宋体" w:hAnsi="宋体" w:cs="宋体"/>
          <w:sz w:val="24"/>
          <w:u w:val="single"/>
          <w:lang w:val="zh-CN"/>
        </w:rPr>
      </w:pPr>
      <w:r>
        <w:rPr>
          <w:rFonts w:hint="eastAsia" w:ascii="宋体" w:hAnsi="宋体" w:cs="宋体"/>
          <w:kern w:val="0"/>
          <w:sz w:val="24"/>
          <w:lang w:val="zh-CN"/>
        </w:rPr>
        <w:t>11.</w:t>
      </w:r>
      <w:r>
        <w:rPr>
          <w:rFonts w:hint="eastAsia" w:ascii="宋体" w:hAnsi="宋体" w:cs="宋体"/>
          <w:kern w:val="0"/>
          <w:sz w:val="24"/>
        </w:rPr>
        <w:t>3</w:t>
      </w:r>
      <w:r>
        <w:rPr>
          <w:rFonts w:hint="eastAsia" w:ascii="宋体" w:hAnsi="宋体" w:cs="宋体"/>
          <w:b/>
          <w:sz w:val="24"/>
        </w:rPr>
        <w:t>报价文件：</w:t>
      </w:r>
      <w:r>
        <w:rPr>
          <w:rFonts w:hint="eastAsia" w:ascii="宋体" w:hAnsi="宋体" w:cs="宋体"/>
          <w:sz w:val="24"/>
        </w:rPr>
        <w:t xml:space="preserve"> </w:t>
      </w:r>
    </w:p>
    <w:p>
      <w:pPr>
        <w:snapToGrid w:val="0"/>
        <w:spacing w:line="360" w:lineRule="auto"/>
        <w:ind w:firstLine="960" w:firstLineChars="400"/>
        <w:rPr>
          <w:rFonts w:ascii="宋体" w:hAnsi="宋体" w:cs="宋体"/>
          <w:sz w:val="24"/>
        </w:rPr>
      </w:pPr>
      <w:r>
        <w:rPr>
          <w:rFonts w:hint="eastAsia" w:ascii="宋体" w:hAnsi="宋体" w:cs="宋体"/>
          <w:sz w:val="24"/>
        </w:rPr>
        <w:t>11.3.1开标一览表（报价表）；</w:t>
      </w:r>
    </w:p>
    <w:p>
      <w:pPr>
        <w:pStyle w:val="4"/>
        <w:adjustRightInd w:val="0"/>
        <w:ind w:left="0" w:firstLine="960" w:firstLineChars="400"/>
      </w:pPr>
      <w:r>
        <w:rPr>
          <w:rFonts w:hint="eastAsia" w:ascii="宋体" w:hAnsi="宋体" w:eastAsia="宋体" w:cs="宋体"/>
          <w:b w:val="0"/>
          <w:bCs w:val="0"/>
          <w:sz w:val="24"/>
          <w:szCs w:val="24"/>
          <w:lang w:val="en-US"/>
        </w:rPr>
        <w:t>11.3.2 报价情况说明（如供应商报价低于项目预算50%的，应当提交本文档，详细阐述不影响产品质量或者诚信履约的具体原因）；</w:t>
      </w:r>
    </w:p>
    <w:p>
      <w:pPr>
        <w:snapToGrid w:val="0"/>
        <w:spacing w:line="360" w:lineRule="auto"/>
        <w:ind w:firstLine="960" w:firstLineChars="400"/>
        <w:rPr>
          <w:rFonts w:ascii="宋体" w:hAnsi="宋体" w:cs="宋体"/>
          <w:sz w:val="24"/>
        </w:rPr>
      </w:pPr>
      <w:r>
        <w:rPr>
          <w:rFonts w:hint="eastAsia" w:ascii="宋体" w:hAnsi="宋体" w:cs="宋体"/>
          <w:sz w:val="24"/>
        </w:rPr>
        <w:t>11.3.3中小企业声明函。</w:t>
      </w:r>
    </w:p>
    <w:p>
      <w:pPr>
        <w:spacing w:line="360" w:lineRule="auto"/>
        <w:ind w:firstLine="721" w:firstLineChars="300"/>
        <w:rPr>
          <w:rFonts w:ascii="宋体" w:hAnsi="宋体" w:cs="宋体"/>
          <w:b/>
          <w:sz w:val="24"/>
        </w:rPr>
      </w:pPr>
      <w:r>
        <w:rPr>
          <w:rFonts w:hint="eastAsia" w:ascii="宋体" w:hAnsi="宋体" w:cs="宋体"/>
          <w:b/>
          <w:sz w:val="24"/>
        </w:rPr>
        <w:t>投标文件含有采购人不能接受的附加条件的，投标无效；</w:t>
      </w:r>
    </w:p>
    <w:p>
      <w:pPr>
        <w:spacing w:line="360" w:lineRule="auto"/>
        <w:ind w:firstLine="721" w:firstLineChars="300"/>
        <w:rPr>
          <w:rFonts w:ascii="宋体" w:hAnsi="宋体" w:cs="宋体"/>
          <w:b/>
          <w:sz w:val="24"/>
        </w:rPr>
      </w:pPr>
      <w:r>
        <w:rPr>
          <w:rFonts w:hint="eastAsia" w:ascii="宋体" w:hAnsi="宋体" w:cs="宋体"/>
          <w:b/>
          <w:sz w:val="24"/>
        </w:rPr>
        <w:t>投标人提供虚假材料投标的，投标无效。</w:t>
      </w:r>
    </w:p>
    <w:p>
      <w:pPr>
        <w:spacing w:line="360" w:lineRule="auto"/>
        <w:ind w:firstLine="720" w:firstLineChars="300"/>
      </w:pPr>
      <w:r>
        <w:rPr>
          <w:rFonts w:hint="eastAsia"/>
          <w:sz w:val="24"/>
          <w:shd w:val="clear" w:color="auto" w:fill="FFFFFF"/>
        </w:rPr>
        <w:t>投标人应对投标文件中材料的真实性、合法性负责。</w:t>
      </w:r>
    </w:p>
    <w:p>
      <w:pPr>
        <w:pStyle w:val="130"/>
        <w:snapToGrid w:val="0"/>
        <w:spacing w:before="0"/>
        <w:ind w:firstLine="0" w:firstLineChars="0"/>
        <w:outlineLvl w:val="0"/>
        <w:rPr>
          <w:rFonts w:ascii="宋体" w:hAnsi="宋体" w:cs="宋体"/>
          <w:b/>
          <w:szCs w:val="24"/>
        </w:rPr>
      </w:pPr>
      <w:r>
        <w:rPr>
          <w:rFonts w:hint="eastAsia" w:ascii="宋体" w:hAnsi="宋体" w:cs="宋体"/>
          <w:b/>
          <w:szCs w:val="24"/>
        </w:rPr>
        <w:t>12</w:t>
      </w:r>
      <w:r>
        <w:rPr>
          <w:rFonts w:hint="eastAsia" w:ascii="宋体" w:hAnsi="宋体" w:cs="宋体"/>
          <w:b/>
          <w:kern w:val="0"/>
          <w:szCs w:val="24"/>
          <w:lang w:val="zh-CN"/>
        </w:rPr>
        <w:t xml:space="preserve">. </w:t>
      </w:r>
      <w:r>
        <w:rPr>
          <w:rFonts w:hint="eastAsia" w:ascii="宋体" w:hAnsi="宋体" w:cs="宋体"/>
          <w:b/>
          <w:szCs w:val="24"/>
        </w:rPr>
        <w:t>投标文件的编制</w:t>
      </w:r>
    </w:p>
    <w:p>
      <w:pPr>
        <w:spacing w:line="360" w:lineRule="auto"/>
        <w:ind w:firstLine="480" w:firstLineChars="200"/>
        <w:rPr>
          <w:rFonts w:ascii="宋体" w:hAnsi="宋体" w:cs="宋体"/>
          <w:b/>
          <w:sz w:val="24"/>
        </w:rPr>
      </w:pPr>
      <w:r>
        <w:rPr>
          <w:rFonts w:hint="eastAsia" w:ascii="宋体" w:hAnsi="宋体" w:cs="宋体"/>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12.3使用“政采云电子交易客户端”需要提前申领CA数字证书，申领流程请自行前往“浙江政府采购网-下载专区-电子交易客户端-CA驱动和申领流程”进行查阅。</w:t>
      </w:r>
    </w:p>
    <w:p>
      <w:pPr>
        <w:snapToGrid w:val="0"/>
        <w:spacing w:line="360" w:lineRule="auto"/>
        <w:rPr>
          <w:rFonts w:ascii="宋体" w:hAnsi="宋体" w:cs="宋体"/>
          <w:b/>
          <w:sz w:val="24"/>
        </w:rPr>
      </w:pPr>
      <w:r>
        <w:rPr>
          <w:rFonts w:hint="eastAsia" w:ascii="宋体" w:hAnsi="宋体" w:cs="宋体"/>
          <w:b/>
          <w:sz w:val="24"/>
        </w:rPr>
        <w:t>13.投标文件的签署、盖章</w:t>
      </w:r>
    </w:p>
    <w:p>
      <w:pPr>
        <w:pStyle w:val="130"/>
        <w:snapToGrid w:val="0"/>
        <w:spacing w:before="0"/>
        <w:ind w:firstLine="480"/>
        <w:rPr>
          <w:rFonts w:ascii="宋体" w:hAnsi="宋体" w:cs="宋体"/>
          <w:b/>
        </w:rPr>
      </w:pPr>
      <w:r>
        <w:rPr>
          <w:rFonts w:hint="eastAsia" w:ascii="宋体" w:hAnsi="宋体" w:cs="宋体"/>
          <w:szCs w:val="24"/>
        </w:rPr>
        <w:t>13.1投标文件按照招标文件第六部分格式要</w:t>
      </w:r>
      <w:r>
        <w:rPr>
          <w:rFonts w:hint="eastAsia" w:ascii="宋体" w:hAnsi="宋体" w:cs="宋体"/>
        </w:rPr>
        <w:t>求进行签署、盖章。</w:t>
      </w:r>
      <w:r>
        <w:rPr>
          <w:rFonts w:hint="eastAsia" w:ascii="宋体" w:hAnsi="宋体" w:cs="宋体"/>
          <w:b/>
        </w:rPr>
        <w:t>▲投标人的投标文件未按照招标文件要求签署、盖章的，其投标无效</w:t>
      </w:r>
      <w:r>
        <w:rPr>
          <w:rFonts w:hint="eastAsia" w:ascii="宋体" w:hAnsi="宋体" w:cs="宋体"/>
          <w:szCs w:val="24"/>
        </w:rPr>
        <w:t>。</w:t>
      </w:r>
    </w:p>
    <w:p>
      <w:pPr>
        <w:pStyle w:val="130"/>
        <w:snapToGrid w:val="0"/>
        <w:spacing w:before="0"/>
        <w:ind w:firstLine="480"/>
        <w:rPr>
          <w:rFonts w:ascii="宋体" w:hAnsi="宋体" w:cs="宋体"/>
        </w:rPr>
      </w:pPr>
      <w:r>
        <w:rPr>
          <w:rFonts w:hint="eastAsia" w:ascii="宋体" w:hAnsi="宋体" w:cs="宋体"/>
        </w:rPr>
        <w:t>13.2为确保网上操作合法、有效和安全，投标人应当在投标截止时间前完成在“政府采购云平台”的身份认证，确保在电子投标过程中能够对相关数据电文进行加密和使用电子签名。</w:t>
      </w:r>
    </w:p>
    <w:p>
      <w:pPr>
        <w:pStyle w:val="130"/>
        <w:snapToGrid w:val="0"/>
        <w:spacing w:before="0"/>
        <w:ind w:firstLine="480"/>
        <w:rPr>
          <w:rFonts w:ascii="宋体" w:hAnsi="宋体" w:cs="宋体"/>
          <w:szCs w:val="24"/>
        </w:rPr>
      </w:pPr>
      <w:r>
        <w:rPr>
          <w:rFonts w:hint="eastAsia" w:ascii="宋体" w:hAnsi="宋体" w:cs="宋体"/>
        </w:rPr>
        <w:t>13.3招标文件对投标文件签署、盖章的要求适用于电子签名。</w:t>
      </w:r>
    </w:p>
    <w:p>
      <w:pPr>
        <w:pStyle w:val="130"/>
        <w:spacing w:before="0"/>
        <w:ind w:firstLine="0" w:firstLineChars="0"/>
        <w:rPr>
          <w:rFonts w:ascii="宋体" w:hAnsi="宋体" w:cs="宋体"/>
          <w:b/>
          <w:szCs w:val="24"/>
        </w:rPr>
      </w:pPr>
      <w:r>
        <w:rPr>
          <w:rFonts w:hint="eastAsia" w:ascii="宋体" w:hAnsi="宋体" w:cs="宋体"/>
          <w:b/>
          <w:szCs w:val="24"/>
        </w:rPr>
        <w:t>14. 投标文件的提交、补充、修改、撤回</w:t>
      </w:r>
    </w:p>
    <w:p>
      <w:pPr>
        <w:pStyle w:val="130"/>
        <w:ind w:firstLine="480"/>
        <w:rPr>
          <w:rFonts w:ascii="宋体" w:hAnsi="宋体" w:cs="宋体"/>
          <w:szCs w:val="24"/>
        </w:rPr>
      </w:pPr>
      <w:r>
        <w:rPr>
          <w:rFonts w:hint="eastAsia" w:ascii="宋体" w:hAnsi="宋体" w:cs="宋体"/>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130"/>
        <w:spacing w:before="0"/>
        <w:ind w:firstLine="480"/>
        <w:rPr>
          <w:rFonts w:ascii="宋体" w:hAnsi="宋体" w:cs="宋体"/>
          <w:szCs w:val="24"/>
        </w:rPr>
      </w:pPr>
      <w:r>
        <w:rPr>
          <w:rFonts w:hint="eastAsia" w:ascii="宋体" w:hAnsi="宋体" w:cs="宋体"/>
          <w:szCs w:val="24"/>
        </w:rPr>
        <w:t>14.2电子交易平台收到投标文件，将妥善保存并即时向供应商发出确认回执通知。在投标截止时间前，除供应商补充、修改或者撤回投标文件外，任何单位和个人不得解密或提取投标文件。</w:t>
      </w:r>
    </w:p>
    <w:p>
      <w:pPr>
        <w:pStyle w:val="130"/>
        <w:spacing w:before="0"/>
        <w:ind w:firstLine="480"/>
        <w:rPr>
          <w:rFonts w:ascii="宋体" w:hAnsi="宋体" w:cs="宋体"/>
          <w:szCs w:val="24"/>
        </w:rPr>
      </w:pPr>
      <w:r>
        <w:rPr>
          <w:rFonts w:hint="eastAsia" w:ascii="宋体" w:hAnsi="宋体" w:cs="宋体"/>
          <w:szCs w:val="24"/>
        </w:rPr>
        <w:t>14.3采购人、采购代理机构可以视情况延长投标文件提交的截止时间。在上述情况下，采购代理机构与投标人以前在投标截止期方面的全部权利、责任和义务，将适用于延长至新的投标截止期。</w:t>
      </w:r>
    </w:p>
    <w:p>
      <w:pPr>
        <w:pStyle w:val="32"/>
        <w:spacing w:line="360" w:lineRule="auto"/>
        <w:rPr>
          <w:rFonts w:hAnsi="宋体" w:cs="宋体"/>
          <w:b/>
          <w:sz w:val="24"/>
          <w:szCs w:val="24"/>
        </w:rPr>
      </w:pPr>
      <w:r>
        <w:rPr>
          <w:rFonts w:hint="eastAsia" w:hAnsi="宋体" w:cs="宋体"/>
          <w:b/>
          <w:sz w:val="24"/>
          <w:szCs w:val="24"/>
        </w:rPr>
        <w:t>15.备份投标文件</w:t>
      </w:r>
    </w:p>
    <w:p>
      <w:pPr>
        <w:pStyle w:val="32"/>
        <w:spacing w:line="360" w:lineRule="auto"/>
        <w:ind w:firstLine="360" w:firstLineChars="150"/>
        <w:rPr>
          <w:rFonts w:hAnsi="宋体" w:cs="宋体"/>
          <w:b/>
          <w:sz w:val="24"/>
          <w:szCs w:val="24"/>
        </w:rPr>
      </w:pPr>
      <w:r>
        <w:rPr>
          <w:rFonts w:hint="eastAsia" w:hAnsi="宋体" w:cs="宋体"/>
          <w:sz w:val="24"/>
          <w:szCs w:val="24"/>
        </w:rPr>
        <w:t xml:space="preserve"> 15.1投标人在电子交易平台传输递交投标文件后，还可以在投标截止时间前直接提交或者以邮政快递方式递交备份投标文件1份，</w:t>
      </w:r>
      <w:r>
        <w:rPr>
          <w:rFonts w:hint="eastAsia" w:hAnsi="宋体" w:cs="宋体"/>
          <w:b/>
          <w:sz w:val="24"/>
          <w:szCs w:val="24"/>
        </w:rPr>
        <w:t>但采购人、采购代理机构不强制或变相强制投标人提交备份投标文件。</w:t>
      </w:r>
    </w:p>
    <w:p>
      <w:pPr>
        <w:pStyle w:val="32"/>
        <w:spacing w:line="360" w:lineRule="auto"/>
        <w:ind w:firstLine="480" w:firstLineChars="200"/>
        <w:rPr>
          <w:rFonts w:hAnsi="宋体" w:cs="宋体"/>
          <w:b/>
          <w:sz w:val="24"/>
          <w:szCs w:val="24"/>
        </w:rPr>
      </w:pPr>
      <w:r>
        <w:rPr>
          <w:rFonts w:hint="eastAsia" w:hAnsi="宋体" w:cs="宋体"/>
          <w:sz w:val="24"/>
          <w:szCs w:val="24"/>
        </w:rPr>
        <w:t>15.2备份投标文件须在“政采云投标客户端”制作生成，并储存在</w:t>
      </w:r>
      <w:r>
        <w:rPr>
          <w:rFonts w:hint="eastAsia" w:hAnsi="宋体" w:cs="宋体"/>
          <w:sz w:val="24"/>
        </w:rPr>
        <w:t>DVD光盘等存储介质</w:t>
      </w:r>
      <w:r>
        <w:rPr>
          <w:rFonts w:hint="eastAsia" w:hAnsi="宋体" w:cs="宋体"/>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sz w:val="24"/>
        </w:rPr>
        <w:t>不符合上述制作、</w:t>
      </w:r>
      <w:r>
        <w:rPr>
          <w:rFonts w:hint="eastAsia" w:hAnsi="宋体" w:cs="宋体"/>
          <w:b/>
          <w:sz w:val="24"/>
          <w:szCs w:val="24"/>
        </w:rPr>
        <w:t>存储、密封规定的备份投标文件将被视为无效或者被拒绝接收。</w:t>
      </w:r>
    </w:p>
    <w:p>
      <w:pPr>
        <w:pStyle w:val="32"/>
        <w:spacing w:line="360" w:lineRule="auto"/>
        <w:ind w:firstLine="480" w:firstLineChars="200"/>
        <w:rPr>
          <w:rFonts w:hAnsi="宋体" w:cs="宋体"/>
          <w:sz w:val="24"/>
          <w:szCs w:val="24"/>
        </w:rPr>
      </w:pPr>
      <w:r>
        <w:rPr>
          <w:rFonts w:hint="eastAsia" w:hAnsi="宋体" w:cs="宋体"/>
          <w:sz w:val="24"/>
          <w:szCs w:val="24"/>
        </w:rPr>
        <w:t>15.3直接提交备份投标文件的，投标人应于投标截止时间前在招标公告中载明的开标地点将备份投标文件提交给采购代理机构，采购代理机构将拒绝接受逾期送达的备份投标文件。</w:t>
      </w:r>
    </w:p>
    <w:p>
      <w:pPr>
        <w:pStyle w:val="32"/>
        <w:spacing w:line="360" w:lineRule="auto"/>
        <w:ind w:firstLine="480" w:firstLineChars="200"/>
        <w:rPr>
          <w:rFonts w:hAnsi="宋体" w:cs="宋体"/>
          <w:sz w:val="24"/>
          <w:szCs w:val="24"/>
        </w:rPr>
      </w:pPr>
      <w:r>
        <w:rPr>
          <w:rFonts w:hint="eastAsia" w:hAnsi="宋体" w:cs="宋体"/>
          <w:sz w:val="24"/>
          <w:szCs w:val="24"/>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sz w:val="24"/>
          <w:szCs w:val="24"/>
        </w:rPr>
        <w:t>招标文件第二部分投标人须知前附表规定的备份投标文件送达地点；</w:t>
      </w:r>
      <w:r>
        <w:rPr>
          <w:rFonts w:hint="eastAsia" w:hAnsi="宋体" w:cs="宋体"/>
          <w:sz w:val="24"/>
          <w:szCs w:val="24"/>
        </w:rPr>
        <w:t>送达时间以签收人签收时间为准。采购代理机构将拒绝接受逾期送达的备份投标文件。邮寄过程中，电子备份投标文件发生泄露、遗失、损坏或延期送达等情况的，由投标人自行负责。</w:t>
      </w:r>
    </w:p>
    <w:p>
      <w:pPr>
        <w:pStyle w:val="32"/>
        <w:spacing w:line="360" w:lineRule="auto"/>
        <w:ind w:firstLine="478" w:firstLineChars="199"/>
        <w:rPr>
          <w:rFonts w:hAnsi="宋体" w:cs="宋体"/>
          <w:b/>
          <w:sz w:val="24"/>
          <w:szCs w:val="24"/>
        </w:rPr>
      </w:pPr>
      <w:r>
        <w:rPr>
          <w:rFonts w:hint="eastAsia" w:hAnsi="宋体" w:cs="宋体"/>
          <w:b/>
          <w:sz w:val="24"/>
          <w:szCs w:val="24"/>
        </w:rPr>
        <w:t>15.5投标人仅提交备份投标文件，未在电子交易平台传输递交投标文件的，投标无效。</w:t>
      </w:r>
    </w:p>
    <w:p>
      <w:pPr>
        <w:pStyle w:val="130"/>
        <w:spacing w:before="0"/>
        <w:ind w:firstLine="0" w:firstLineChars="0"/>
        <w:rPr>
          <w:rFonts w:ascii="宋体" w:hAnsi="宋体" w:cs="宋体"/>
          <w:b/>
          <w:szCs w:val="24"/>
        </w:rPr>
      </w:pPr>
      <w:r>
        <w:rPr>
          <w:rFonts w:hint="eastAsia" w:ascii="宋体" w:hAnsi="宋体" w:cs="宋体"/>
          <w:b/>
          <w:szCs w:val="24"/>
        </w:rPr>
        <w:t>16.投标文件的无效处理</w:t>
      </w:r>
    </w:p>
    <w:p>
      <w:pPr>
        <w:pStyle w:val="24"/>
        <w:spacing w:line="360" w:lineRule="auto"/>
        <w:ind w:firstLine="360" w:firstLineChars="150"/>
        <w:rPr>
          <w:rFonts w:cs="宋体"/>
          <w:szCs w:val="21"/>
        </w:rPr>
      </w:pPr>
      <w:r>
        <w:rPr>
          <w:rFonts w:hint="eastAsia" w:cs="宋体"/>
          <w:szCs w:val="21"/>
        </w:rPr>
        <w:t>有招标文件第四部分</w:t>
      </w:r>
      <w:r>
        <w:rPr>
          <w:rFonts w:cs="宋体"/>
          <w:szCs w:val="21"/>
        </w:rPr>
        <w:t>4.2规定</w:t>
      </w:r>
      <w:r>
        <w:rPr>
          <w:rFonts w:hint="eastAsia" w:cs="宋体"/>
          <w:szCs w:val="21"/>
        </w:rPr>
        <w:t>的情形之一的，投标无效：</w:t>
      </w:r>
    </w:p>
    <w:p>
      <w:pPr>
        <w:pStyle w:val="130"/>
        <w:spacing w:before="0"/>
        <w:ind w:firstLine="0" w:firstLineChars="0"/>
        <w:rPr>
          <w:rFonts w:ascii="宋体" w:hAnsi="宋体" w:cs="宋体"/>
          <w:b/>
          <w:szCs w:val="24"/>
        </w:rPr>
      </w:pPr>
      <w:r>
        <w:rPr>
          <w:rFonts w:hint="eastAsia" w:ascii="宋体" w:hAnsi="宋体" w:cs="宋体"/>
          <w:b/>
          <w:szCs w:val="24"/>
        </w:rPr>
        <w:t>17.投标有效期</w:t>
      </w:r>
    </w:p>
    <w:p>
      <w:pPr>
        <w:spacing w:line="360" w:lineRule="auto"/>
        <w:ind w:firstLine="480" w:firstLineChars="200"/>
        <w:rPr>
          <w:rFonts w:ascii="宋体" w:hAnsi="宋体" w:cs="宋体"/>
          <w:b/>
          <w:sz w:val="24"/>
          <w:szCs w:val="21"/>
        </w:rPr>
      </w:pPr>
      <w:r>
        <w:rPr>
          <w:rFonts w:hint="eastAsia" w:ascii="宋体" w:hAnsi="宋体" w:cs="宋体"/>
          <w:sz w:val="24"/>
          <w:szCs w:val="20"/>
        </w:rPr>
        <w:t>17.1投标有效期为从提交投标文件的截止之日起90天。▲</w:t>
      </w:r>
      <w:r>
        <w:rPr>
          <w:rFonts w:hint="eastAsia" w:ascii="宋体" w:hAnsi="宋体" w:cs="宋体"/>
          <w:b/>
          <w:sz w:val="24"/>
          <w:szCs w:val="20"/>
        </w:rPr>
        <w:t>投标人的投标文件中承</w:t>
      </w:r>
      <w:r>
        <w:rPr>
          <w:rFonts w:hint="eastAsia" w:ascii="宋体" w:hAnsi="宋体" w:cs="宋体"/>
          <w:b/>
          <w:sz w:val="24"/>
          <w:szCs w:val="21"/>
        </w:rPr>
        <w:t>诺的投标有效期少于招标文件中载明的投标有效期的，投标无效。</w:t>
      </w:r>
    </w:p>
    <w:p>
      <w:pPr>
        <w:pStyle w:val="130"/>
        <w:spacing w:before="0"/>
        <w:ind w:firstLine="480"/>
        <w:rPr>
          <w:rFonts w:ascii="宋体" w:hAnsi="宋体" w:cs="宋体"/>
        </w:rPr>
      </w:pPr>
      <w:r>
        <w:rPr>
          <w:rFonts w:hint="eastAsia" w:ascii="宋体" w:hAnsi="宋体" w:cs="宋体"/>
        </w:rPr>
        <w:t>17.2投标文件合格投递后，自投标截止日期起，在投标有效期内有效。</w:t>
      </w:r>
    </w:p>
    <w:p>
      <w:pPr>
        <w:pStyle w:val="130"/>
        <w:spacing w:before="0"/>
        <w:ind w:firstLine="480"/>
        <w:rPr>
          <w:rFonts w:ascii="宋体" w:hAnsi="宋体" w:cs="宋体"/>
        </w:rPr>
      </w:pPr>
      <w:r>
        <w:rPr>
          <w:rFonts w:hint="eastAsia" w:ascii="宋体" w:hAnsi="宋体" w:cs="宋体"/>
        </w:rPr>
        <w:t>17.3在原定投标有效期满之前，如果出现特殊情况，采购代理机构可以以书面形式通知投标人延长投标有效期。投标人同意延长的，不得要求或被允许修改其投标文件，投标人拒绝延长的，其投标无效。</w:t>
      </w:r>
    </w:p>
    <w:p>
      <w:pPr>
        <w:pStyle w:val="130"/>
        <w:spacing w:before="0"/>
        <w:ind w:firstLine="643"/>
        <w:rPr>
          <w:rFonts w:ascii="宋体" w:hAnsi="宋体" w:cs="宋体"/>
          <w:b/>
          <w:sz w:val="32"/>
        </w:rPr>
      </w:pPr>
    </w:p>
    <w:p>
      <w:pPr>
        <w:pStyle w:val="130"/>
        <w:spacing w:before="0"/>
        <w:ind w:firstLine="1922" w:firstLineChars="600"/>
        <w:rPr>
          <w:rFonts w:ascii="宋体" w:hAnsi="宋体" w:cs="宋体"/>
          <w:b/>
          <w:sz w:val="32"/>
        </w:rPr>
      </w:pPr>
      <w:r>
        <w:rPr>
          <w:rFonts w:hint="eastAsia" w:ascii="宋体" w:hAnsi="宋体" w:cs="宋体"/>
          <w:b/>
          <w:sz w:val="32"/>
        </w:rPr>
        <w:t>四、开标、资格审查与信用信息查询</w:t>
      </w:r>
    </w:p>
    <w:p>
      <w:pPr>
        <w:pStyle w:val="556"/>
        <w:spacing w:before="0" w:line="360" w:lineRule="auto"/>
        <w:ind w:left="0" w:firstLine="240" w:firstLineChars="100"/>
        <w:contextualSpacing/>
        <w:rPr>
          <w:rFonts w:ascii="宋体" w:hAnsi="宋体" w:cs="宋体"/>
          <w:sz w:val="24"/>
        </w:rPr>
      </w:pPr>
      <w:r>
        <w:rPr>
          <w:rFonts w:hint="eastAsia" w:ascii="宋体" w:hAnsi="宋体" w:cs="宋体"/>
          <w:b/>
          <w:sz w:val="24"/>
          <w:szCs w:val="24"/>
        </w:rPr>
        <w:t>18.开标</w:t>
      </w:r>
      <w:r>
        <w:rPr>
          <w:rFonts w:hint="eastAsia" w:ascii="宋体" w:hAnsi="宋体" w:cs="宋体"/>
          <w:sz w:val="24"/>
        </w:rPr>
        <w:t xml:space="preserve"> </w:t>
      </w:r>
    </w:p>
    <w:p>
      <w:pPr>
        <w:pStyle w:val="556"/>
        <w:spacing w:before="0" w:line="360" w:lineRule="auto"/>
        <w:ind w:left="0" w:firstLine="480" w:firstLineChars="200"/>
        <w:contextualSpacing/>
        <w:rPr>
          <w:rFonts w:ascii="宋体" w:hAnsi="宋体" w:cs="宋体"/>
          <w:sz w:val="24"/>
        </w:rPr>
      </w:pPr>
      <w:r>
        <w:rPr>
          <w:rFonts w:hint="eastAsia" w:ascii="宋体" w:hAnsi="宋体" w:cs="宋体"/>
          <w:sz w:val="24"/>
        </w:rPr>
        <w:t>18.1采购代理机构按照招标文件规定的时间通过电子交易平台组织开标，所有投标人均应当准时在线参加。投标人不足3家的，不得开标。</w:t>
      </w:r>
    </w:p>
    <w:p>
      <w:pPr>
        <w:pStyle w:val="556"/>
        <w:spacing w:before="0" w:line="360" w:lineRule="auto"/>
        <w:ind w:left="0" w:firstLine="240" w:firstLineChars="100"/>
        <w:contextualSpacing/>
        <w:rPr>
          <w:rFonts w:ascii="宋体" w:hAnsi="宋体" w:cs="宋体"/>
          <w:sz w:val="24"/>
        </w:rPr>
      </w:pPr>
      <w:r>
        <w:rPr>
          <w:rFonts w:hint="eastAsia" w:ascii="宋体" w:hAnsi="宋体" w:cs="宋体"/>
          <w:sz w:val="24"/>
        </w:rPr>
        <w:t>　18.2开标时，电子交易平台按开标时间自动提取所有投标文件。采购代理机构依托电子交易平台发起开始解密指令，投标人按照平台提示和招标文件的规定在半小时内完成在线解密。</w:t>
      </w:r>
    </w:p>
    <w:p>
      <w:pPr>
        <w:pStyle w:val="556"/>
        <w:spacing w:before="0" w:line="360" w:lineRule="auto"/>
        <w:ind w:left="0" w:firstLine="240" w:firstLineChars="100"/>
        <w:contextualSpacing/>
        <w:rPr>
          <w:rFonts w:ascii="宋体" w:hAnsi="宋体" w:cs="宋体"/>
          <w:b/>
          <w:sz w:val="24"/>
        </w:rPr>
      </w:pPr>
      <w:r>
        <w:rPr>
          <w:rFonts w:hint="eastAsia" w:ascii="宋体" w:hAnsi="宋体" w:cs="宋体"/>
          <w:sz w:val="24"/>
        </w:rPr>
        <w:t>　18.3</w:t>
      </w:r>
      <w:r>
        <w:rPr>
          <w:rFonts w:hint="eastAsia" w:ascii="宋体" w:hAnsi="宋体" w:cs="宋体"/>
          <w:b/>
          <w:sz w:val="24"/>
        </w:rPr>
        <w:t>投标文件未按时解密，投标人提供了备份投标文件的，以备份投标文件作为依据，否则视为投标文件撤回。投标文件已按时解密的，备份投标文件自动失效。</w:t>
      </w:r>
    </w:p>
    <w:p>
      <w:pPr>
        <w:widowControl/>
        <w:spacing w:before="100" w:beforeAutospacing="1" w:after="240" w:line="360" w:lineRule="auto"/>
        <w:jc w:val="left"/>
        <w:rPr>
          <w:rFonts w:ascii="宋体" w:hAnsi="宋体" w:cs="宋体"/>
          <w:b/>
          <w:sz w:val="24"/>
          <w:szCs w:val="20"/>
        </w:rPr>
      </w:pPr>
      <w:r>
        <w:rPr>
          <w:rFonts w:hint="eastAsia" w:ascii="宋体" w:hAnsi="宋体" w:cs="宋体"/>
          <w:b/>
          <w:sz w:val="24"/>
          <w:szCs w:val="20"/>
        </w:rPr>
        <w:t>　19、资格审查</w:t>
      </w:r>
    </w:p>
    <w:p>
      <w:pPr>
        <w:snapToGrid w:val="0"/>
        <w:spacing w:line="360" w:lineRule="auto"/>
        <w:ind w:firstLine="480" w:firstLineChars="200"/>
        <w:rPr>
          <w:rFonts w:ascii="宋体" w:hAnsi="宋体" w:cs="宋体"/>
          <w:sz w:val="24"/>
        </w:rPr>
      </w:pPr>
      <w:r>
        <w:rPr>
          <w:rFonts w:hint="eastAsia" w:ascii="宋体" w:hAnsi="宋体" w:cs="宋体"/>
          <w:kern w:val="0"/>
          <w:sz w:val="24"/>
        </w:rPr>
        <w:t>19.1</w:t>
      </w:r>
      <w:r>
        <w:rPr>
          <w:rFonts w:hint="eastAsia" w:ascii="宋体" w:hAnsi="宋体" w:cs="宋体"/>
          <w:sz w:val="24"/>
        </w:rPr>
        <w:t>采购人或采购代理机构依据法律法规和招标文件的规定，对投标人的资格进行审查。</w:t>
      </w:r>
    </w:p>
    <w:p>
      <w:pPr>
        <w:pStyle w:val="130"/>
        <w:spacing w:before="0"/>
        <w:ind w:firstLine="480"/>
        <w:rPr>
          <w:rFonts w:ascii="宋体" w:hAnsi="宋体" w:cs="宋体"/>
        </w:rPr>
      </w:pPr>
      <w:r>
        <w:rPr>
          <w:rFonts w:hint="eastAsia" w:ascii="宋体" w:hAnsi="宋体" w:cs="宋体"/>
          <w:kern w:val="0"/>
          <w:szCs w:val="24"/>
        </w:rPr>
        <w:t>19.2投标人未按照招标文件要求提供与</w:t>
      </w:r>
      <w:r>
        <w:rPr>
          <w:rFonts w:hint="eastAsia" w:ascii="宋体" w:hAnsi="宋体" w:cs="宋体"/>
        </w:rPr>
        <w:t>资格条件相应的</w:t>
      </w:r>
      <w:r>
        <w:rPr>
          <w:rFonts w:hint="eastAsia" w:ascii="宋体" w:hAnsi="宋体" w:cs="宋体"/>
          <w:kern w:val="0"/>
          <w:szCs w:val="24"/>
        </w:rPr>
        <w:t>有效资格证明材料的，视为</w:t>
      </w:r>
      <w:r>
        <w:rPr>
          <w:rFonts w:hint="eastAsia" w:ascii="宋体" w:hAnsi="宋体" w:cs="宋体"/>
        </w:rPr>
        <w:t>投标人不具备招标文件中规定的资格要求，其投标无效。</w:t>
      </w:r>
    </w:p>
    <w:p>
      <w:pPr>
        <w:pStyle w:val="130"/>
        <w:spacing w:before="0"/>
        <w:ind w:firstLine="480"/>
        <w:rPr>
          <w:rFonts w:ascii="宋体" w:hAnsi="宋体" w:cs="宋体"/>
        </w:rPr>
      </w:pPr>
      <w:r>
        <w:rPr>
          <w:rFonts w:hint="eastAsia" w:ascii="宋体" w:hAnsi="宋体" w:cs="宋体"/>
          <w:kern w:val="0"/>
          <w:szCs w:val="24"/>
        </w:rPr>
        <w:t>19.</w:t>
      </w:r>
      <w:r>
        <w:rPr>
          <w:rFonts w:hint="eastAsia" w:ascii="宋体" w:hAnsi="宋体" w:cs="宋体"/>
        </w:rPr>
        <w:t>3对未通过资格审查的投标人，采购人或采购代理机构告知其未通过的原因。</w:t>
      </w:r>
    </w:p>
    <w:p>
      <w:pPr>
        <w:pStyle w:val="130"/>
        <w:spacing w:before="0"/>
        <w:ind w:firstLine="480"/>
        <w:rPr>
          <w:rFonts w:ascii="宋体" w:hAnsi="宋体" w:cs="宋体"/>
        </w:rPr>
      </w:pPr>
      <w:r>
        <w:rPr>
          <w:rFonts w:hint="eastAsia" w:ascii="宋体" w:hAnsi="宋体" w:cs="宋体"/>
          <w:kern w:val="0"/>
          <w:szCs w:val="24"/>
        </w:rPr>
        <w:t>19.</w:t>
      </w:r>
      <w:r>
        <w:rPr>
          <w:rFonts w:hint="eastAsia" w:ascii="宋体" w:hAnsi="宋体" w:cs="宋体"/>
        </w:rPr>
        <w:t>4合格投标人不足3家的，不再评标。</w:t>
      </w:r>
    </w:p>
    <w:p>
      <w:pPr>
        <w:pStyle w:val="130"/>
        <w:snapToGrid w:val="0"/>
        <w:spacing w:before="0"/>
        <w:ind w:firstLine="480"/>
        <w:rPr>
          <w:rFonts w:ascii="宋体" w:hAnsi="宋体" w:cs="宋体"/>
        </w:rPr>
      </w:pPr>
      <w:r>
        <w:rPr>
          <w:rFonts w:hint="eastAsia" w:ascii="宋体" w:hAnsi="宋体" w:cs="宋体"/>
          <w:kern w:val="0"/>
          <w:szCs w:val="24"/>
        </w:rPr>
        <w:t>19.5金融、保险、通讯等特定行业的全国性企业所设立的区域性分支机构，以及个体工商户、个人独资企业、合伙企业，如果已经依法办理了工商、税务和社保登记手续，并且获得总机构授权或能够提供房产权证或其他有效财产证明材料，证明其具备实际承担责任的能力和法定的缔结合同能力，可以允许其独立参加政府采购活动。</w:t>
      </w:r>
    </w:p>
    <w:p>
      <w:pPr>
        <w:pStyle w:val="130"/>
        <w:spacing w:before="0"/>
        <w:ind w:firstLine="0" w:firstLineChars="0"/>
        <w:rPr>
          <w:rFonts w:ascii="宋体" w:hAnsi="宋体" w:cs="宋体"/>
          <w:b/>
          <w:szCs w:val="24"/>
        </w:rPr>
      </w:pPr>
      <w:r>
        <w:rPr>
          <w:rFonts w:hint="eastAsia" w:ascii="宋体" w:hAnsi="宋体" w:cs="宋体"/>
          <w:b/>
          <w:szCs w:val="24"/>
        </w:rPr>
        <w:t>20、信用信息查询</w:t>
      </w:r>
    </w:p>
    <w:p>
      <w:pPr>
        <w:pStyle w:val="130"/>
        <w:spacing w:before="0"/>
        <w:ind w:firstLine="495" w:firstLineChars="0"/>
        <w:rPr>
          <w:rFonts w:ascii="宋体" w:hAnsi="宋体" w:cs="宋体"/>
          <w:kern w:val="0"/>
          <w:szCs w:val="24"/>
        </w:rPr>
      </w:pPr>
      <w:r>
        <w:rPr>
          <w:rFonts w:hint="eastAsia" w:ascii="宋体" w:hAnsi="宋体" w:cs="宋体"/>
          <w:kern w:val="0"/>
          <w:szCs w:val="24"/>
        </w:rPr>
        <w:t>20.1信用信息查询渠道及截止时间：采购代理机构将在资格审查时通过“信用中国”网站(www.creditchina.gov.cn)、中国政府采购网(www.ccgp.gov.cn)渠道查询投标人接受资格时的信用记录。</w:t>
      </w:r>
    </w:p>
    <w:p>
      <w:pPr>
        <w:pStyle w:val="130"/>
        <w:spacing w:before="0"/>
        <w:ind w:firstLine="495" w:firstLineChars="0"/>
        <w:rPr>
          <w:rFonts w:ascii="宋体" w:hAnsi="宋体" w:cs="宋体"/>
          <w:kern w:val="0"/>
          <w:szCs w:val="24"/>
        </w:rPr>
      </w:pPr>
      <w:r>
        <w:rPr>
          <w:rFonts w:hint="eastAsia" w:ascii="宋体" w:hAnsi="宋体" w:cs="宋体"/>
          <w:kern w:val="0"/>
          <w:szCs w:val="24"/>
        </w:rPr>
        <w:t>20.2信用信息查询记录和证据留存的具体方式：现场查询的投标人的信用记录、查询结果经确认后将与采购文件一起存档。</w:t>
      </w:r>
    </w:p>
    <w:p>
      <w:pPr>
        <w:pStyle w:val="130"/>
        <w:spacing w:before="0"/>
        <w:ind w:firstLine="495" w:firstLineChars="0"/>
        <w:rPr>
          <w:rFonts w:ascii="宋体" w:hAnsi="宋体" w:cs="宋体"/>
          <w:kern w:val="0"/>
          <w:szCs w:val="24"/>
        </w:rPr>
      </w:pPr>
      <w:r>
        <w:rPr>
          <w:rFonts w:hint="eastAsia" w:ascii="宋体" w:hAnsi="宋体" w:cs="宋体"/>
          <w:kern w:val="0"/>
          <w:szCs w:val="24"/>
        </w:rPr>
        <w:t>20.3信用信息的使用规则：经查询列入失信被执行人名单、重大税收违法案件当事人名单、政府采购严重违法失信行为记录名单的投标人将被拒绝参与政府采购活动。</w:t>
      </w:r>
    </w:p>
    <w:p>
      <w:pPr>
        <w:pStyle w:val="130"/>
        <w:spacing w:before="0"/>
        <w:ind w:firstLine="480"/>
        <w:rPr>
          <w:rFonts w:ascii="宋体" w:hAnsi="宋体" w:cs="宋体"/>
        </w:rPr>
      </w:pPr>
      <w:r>
        <w:rPr>
          <w:rFonts w:hint="eastAsia" w:ascii="宋体" w:hAnsi="宋体" w:cs="宋体"/>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rPr>
        <w:t>。</w:t>
      </w:r>
    </w:p>
    <w:p>
      <w:pPr>
        <w:pStyle w:val="130"/>
        <w:spacing w:before="0"/>
        <w:ind w:firstLine="0" w:firstLineChars="0"/>
        <w:rPr>
          <w:rFonts w:ascii="宋体" w:hAnsi="宋体" w:cs="宋体"/>
          <w:kern w:val="0"/>
          <w:szCs w:val="24"/>
        </w:rPr>
      </w:pPr>
    </w:p>
    <w:p>
      <w:pPr>
        <w:snapToGrid w:val="0"/>
        <w:spacing w:line="360" w:lineRule="auto"/>
        <w:jc w:val="center"/>
        <w:outlineLvl w:val="0"/>
        <w:rPr>
          <w:rFonts w:ascii="宋体" w:hAnsi="宋体" w:cs="宋体"/>
          <w:b/>
          <w:sz w:val="36"/>
          <w:szCs w:val="36"/>
        </w:rPr>
      </w:pPr>
      <w:r>
        <w:rPr>
          <w:rFonts w:hint="eastAsia" w:ascii="宋体" w:hAnsi="宋体" w:cs="宋体"/>
          <w:b/>
          <w:sz w:val="36"/>
          <w:szCs w:val="36"/>
        </w:rPr>
        <w:t>五、评标</w:t>
      </w:r>
    </w:p>
    <w:p>
      <w:pPr>
        <w:spacing w:line="360" w:lineRule="auto"/>
        <w:rPr>
          <w:rFonts w:ascii="宋体" w:hAnsi="宋体" w:cs="宋体"/>
          <w:b/>
          <w:sz w:val="24"/>
        </w:rPr>
      </w:pPr>
      <w:bookmarkStart w:id="14" w:name="_Toc91899903"/>
      <w:r>
        <w:rPr>
          <w:rFonts w:hint="eastAsia" w:ascii="宋体" w:hAnsi="宋体" w:cs="宋体"/>
          <w:b/>
          <w:sz w:val="24"/>
        </w:rPr>
        <w:t>21.</w:t>
      </w:r>
      <w:r>
        <w:rPr>
          <w:rFonts w:hint="eastAsia" w:ascii="宋体" w:hAnsi="宋体" w:cs="宋体"/>
        </w:rPr>
        <w:t xml:space="preserve"> </w:t>
      </w:r>
      <w:r>
        <w:rPr>
          <w:rFonts w:hint="eastAsia" w:ascii="宋体" w:hAnsi="宋体" w:cs="宋体"/>
          <w:sz w:val="24"/>
        </w:rPr>
        <w:t>评标委员会【</w:t>
      </w:r>
      <w:bookmarkStart w:id="15" w:name="_Hlk161318120"/>
      <w:r>
        <w:rPr>
          <w:rFonts w:hint="eastAsia" w:ascii="宋体" w:hAnsi="宋体" w:cs="宋体"/>
          <w:sz w:val="24"/>
        </w:rPr>
        <w:t>评标委员会由采购人代表和评审专家组成，成员人数为7人（采购人代表2人，评标专家5人由采购代理机构在政采云政企区专家库相关专业中随机抽取）</w:t>
      </w:r>
      <w:bookmarkEnd w:id="15"/>
      <w:r>
        <w:rPr>
          <w:rFonts w:hint="eastAsia" w:ascii="宋体" w:hAnsi="宋体" w:cs="宋体"/>
          <w:sz w:val="24"/>
        </w:rPr>
        <w:t>】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sz w:val="24"/>
        </w:rPr>
        <w:t>详见招标文件第四部分评标办法。</w:t>
      </w:r>
    </w:p>
    <w:p>
      <w:pPr>
        <w:spacing w:line="360" w:lineRule="auto"/>
        <w:rPr>
          <w:rFonts w:ascii="宋体" w:hAnsi="宋体" w:cs="宋体"/>
          <w:b/>
          <w:sz w:val="24"/>
        </w:rPr>
      </w:pPr>
    </w:p>
    <w:p>
      <w:pPr>
        <w:snapToGrid w:val="0"/>
        <w:spacing w:line="360" w:lineRule="auto"/>
        <w:jc w:val="center"/>
        <w:outlineLvl w:val="0"/>
        <w:rPr>
          <w:rFonts w:ascii="宋体" w:hAnsi="宋体" w:cs="宋体"/>
          <w:b/>
          <w:sz w:val="36"/>
          <w:szCs w:val="36"/>
        </w:rPr>
      </w:pPr>
      <w:r>
        <w:rPr>
          <w:rFonts w:hint="eastAsia" w:ascii="宋体" w:hAnsi="宋体" w:cs="宋体"/>
          <w:b/>
          <w:sz w:val="36"/>
          <w:szCs w:val="36"/>
        </w:rPr>
        <w:t>六、定 标</w:t>
      </w:r>
    </w:p>
    <w:p>
      <w:pPr>
        <w:pStyle w:val="24"/>
        <w:spacing w:line="360" w:lineRule="auto"/>
        <w:ind w:left="479" w:hanging="478" w:hangingChars="199"/>
        <w:rPr>
          <w:rFonts w:cs="宋体"/>
          <w:b/>
        </w:rPr>
      </w:pPr>
      <w:r>
        <w:rPr>
          <w:rFonts w:hint="eastAsia" w:cs="宋体"/>
          <w:b/>
        </w:rPr>
        <w:t>22. 确定中标供应商</w:t>
      </w:r>
    </w:p>
    <w:p>
      <w:pPr>
        <w:pStyle w:val="130"/>
        <w:snapToGrid w:val="0"/>
        <w:spacing w:before="0"/>
        <w:ind w:firstLine="480"/>
        <w:rPr>
          <w:rFonts w:ascii="宋体" w:hAnsi="宋体" w:cs="宋体"/>
          <w:b/>
          <w:szCs w:val="24"/>
        </w:rPr>
      </w:pPr>
      <w:r>
        <w:rPr>
          <w:rFonts w:hint="eastAsia" w:ascii="宋体" w:hAnsi="宋体" w:cs="宋体"/>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供应商，为提高政府采购效率，鼓励在收到评审报告当天在线确定中标供应商。中标、成交通知书和中标、成交结果公告应当在规定时间内同时发出。</w:t>
      </w:r>
    </w:p>
    <w:p>
      <w:pPr>
        <w:pStyle w:val="130"/>
        <w:snapToGrid w:val="0"/>
        <w:spacing w:before="0"/>
        <w:ind w:firstLine="0" w:firstLineChars="0"/>
        <w:rPr>
          <w:rFonts w:ascii="宋体" w:hAnsi="宋体" w:cs="宋体"/>
          <w:b/>
          <w:szCs w:val="24"/>
        </w:rPr>
      </w:pPr>
      <w:r>
        <w:rPr>
          <w:rFonts w:hint="eastAsia" w:ascii="宋体" w:hAnsi="宋体" w:cs="宋体"/>
          <w:b/>
          <w:szCs w:val="24"/>
        </w:rPr>
        <w:t>23. 中标通知与中标结果公告</w:t>
      </w:r>
    </w:p>
    <w:p>
      <w:pPr>
        <w:widowControl/>
        <w:shd w:val="clear" w:color="auto" w:fill="FFFFFF"/>
        <w:spacing w:line="360" w:lineRule="auto"/>
        <w:ind w:firstLine="480"/>
        <w:jc w:val="left"/>
        <w:rPr>
          <w:rFonts w:ascii="宋体" w:hAnsi="宋体" w:cs="宋体"/>
          <w:sz w:val="24"/>
        </w:rPr>
      </w:pPr>
      <w:r>
        <w:rPr>
          <w:rFonts w:hint="eastAsia" w:ascii="宋体" w:hAnsi="宋体" w:cs="宋体"/>
          <w:sz w:val="24"/>
        </w:rPr>
        <w:t>23.1自中标人确定之日起2个工作日内，采购代理机构通过电子交易平台向中标人发出中标通知书，同时编制发布采购结果公告。采购代理机构也可以以纸质形式进行中标通知。</w:t>
      </w:r>
    </w:p>
    <w:p>
      <w:pPr>
        <w:widowControl/>
        <w:shd w:val="clear" w:color="auto" w:fill="FFFFFF"/>
        <w:spacing w:line="360" w:lineRule="auto"/>
        <w:ind w:firstLine="480"/>
        <w:jc w:val="left"/>
        <w:rPr>
          <w:rFonts w:ascii="宋体" w:hAnsi="宋体" w:cs="宋体"/>
          <w:sz w:val="24"/>
        </w:rPr>
      </w:pPr>
      <w:r>
        <w:rPr>
          <w:rFonts w:hint="eastAsia" w:ascii="宋体" w:hAnsi="宋体" w:cs="宋体"/>
          <w:sz w:val="24"/>
        </w:rPr>
        <w:t>23.2中标结果公告内容包括采购人及其委托的采购代理机构的名称、地址、联系方式，项目名称和项目编号，中标人名称、地址和中标金额，主要中标标的的名称、规格型号、数量、单价、服务要求，开标记录、</w:t>
      </w:r>
      <w:bookmarkStart w:id="16" w:name="_Hlk101184471"/>
      <w:r>
        <w:rPr>
          <w:rFonts w:hint="eastAsia" w:ascii="宋体" w:hAnsi="宋体" w:cs="宋体"/>
          <w:sz w:val="24"/>
        </w:rPr>
        <w:t>资格审查情况、评审专家抽取规则、符合性审查情况、</w:t>
      </w:r>
      <w:bookmarkEnd w:id="16"/>
      <w:r>
        <w:rPr>
          <w:rFonts w:hint="eastAsia" w:ascii="宋体" w:hAnsi="宋体" w:cs="宋体"/>
          <w:sz w:val="24"/>
        </w:rPr>
        <w:t>未中标情况说明、中标公告期限以及评审专家名单、评分汇总及明细。</w:t>
      </w:r>
    </w:p>
    <w:p>
      <w:pPr>
        <w:widowControl/>
        <w:shd w:val="clear" w:color="auto" w:fill="FFFFFF"/>
        <w:spacing w:line="360" w:lineRule="auto"/>
        <w:ind w:firstLine="480"/>
        <w:jc w:val="left"/>
        <w:rPr>
          <w:rFonts w:ascii="宋体" w:hAnsi="宋体" w:cs="宋体"/>
          <w:sz w:val="24"/>
        </w:rPr>
      </w:pPr>
      <w:r>
        <w:rPr>
          <w:rFonts w:hint="eastAsia" w:ascii="宋体" w:hAnsi="宋体" w:cs="宋体"/>
          <w:sz w:val="24"/>
        </w:rPr>
        <w:t>23.3公告期限为1个工作日。</w:t>
      </w:r>
    </w:p>
    <w:p>
      <w:pPr>
        <w:pStyle w:val="130"/>
        <w:snapToGrid w:val="0"/>
        <w:spacing w:before="0"/>
        <w:ind w:firstLine="482"/>
        <w:rPr>
          <w:rStyle w:val="78"/>
        </w:rPr>
      </w:pPr>
      <w:r>
        <w:rPr>
          <w:rFonts w:hint="eastAsia" w:ascii="宋体" w:hAnsi="宋体" w:cs="宋体"/>
          <w:b/>
          <w:szCs w:val="24"/>
        </w:rPr>
        <w:t xml:space="preserve">23.4 </w:t>
      </w:r>
      <w:r>
        <w:rPr>
          <w:rFonts w:hint="eastAsia" w:ascii="宋体" w:hAnsi="宋体" w:cs="宋体"/>
          <w:bCs/>
          <w:szCs w:val="24"/>
        </w:rPr>
        <w:t>由于中标、成交供应商原因导致重新采购的，应当承担支付代理费和专家评审费等费用在内的赔偿责任。</w:t>
      </w:r>
    </w:p>
    <w:p>
      <w:pPr>
        <w:pStyle w:val="79"/>
      </w:pPr>
    </w:p>
    <w:p>
      <w:pPr>
        <w:snapToGrid w:val="0"/>
        <w:spacing w:line="360" w:lineRule="auto"/>
        <w:ind w:left="120" w:leftChars="57" w:firstLine="480" w:firstLineChars="150"/>
        <w:jc w:val="center"/>
        <w:rPr>
          <w:rFonts w:ascii="宋体" w:hAnsi="宋体" w:cs="宋体"/>
          <w:b/>
          <w:sz w:val="32"/>
        </w:rPr>
      </w:pPr>
    </w:p>
    <w:p>
      <w:pPr>
        <w:snapToGrid w:val="0"/>
        <w:spacing w:line="360" w:lineRule="auto"/>
        <w:ind w:left="120" w:leftChars="57" w:firstLine="480" w:firstLineChars="150"/>
        <w:jc w:val="center"/>
        <w:rPr>
          <w:rFonts w:ascii="宋体" w:hAnsi="宋体" w:cs="宋体"/>
          <w:b/>
          <w:sz w:val="32"/>
        </w:rPr>
      </w:pPr>
      <w:r>
        <w:rPr>
          <w:rFonts w:hint="eastAsia" w:ascii="宋体" w:hAnsi="宋体" w:cs="宋体"/>
          <w:b/>
          <w:sz w:val="32"/>
        </w:rPr>
        <w:t>七、合同授予</w:t>
      </w:r>
    </w:p>
    <w:p>
      <w:pPr>
        <w:pStyle w:val="24"/>
        <w:spacing w:line="360" w:lineRule="auto"/>
        <w:ind w:left="479" w:hanging="478" w:hangingChars="199"/>
        <w:rPr>
          <w:rFonts w:cs="宋体"/>
          <w:b/>
        </w:rPr>
      </w:pPr>
      <w:r>
        <w:rPr>
          <w:rFonts w:hint="eastAsia" w:cs="宋体"/>
          <w:b/>
        </w:rPr>
        <w:t xml:space="preserve">24. </w:t>
      </w:r>
      <w:r>
        <w:rPr>
          <w:rFonts w:hint="eastAsia" w:cs="宋体"/>
        </w:rPr>
        <w:t>合同主要条款详见第五部分拟签订的合同文本。</w:t>
      </w:r>
    </w:p>
    <w:p>
      <w:pPr>
        <w:pStyle w:val="24"/>
        <w:spacing w:line="360" w:lineRule="auto"/>
        <w:ind w:left="479" w:hanging="478" w:hangingChars="199"/>
        <w:rPr>
          <w:rFonts w:cs="宋体"/>
          <w:b/>
        </w:rPr>
      </w:pPr>
      <w:r>
        <w:rPr>
          <w:rFonts w:hint="eastAsia" w:cs="宋体"/>
          <w:b/>
        </w:rPr>
        <w:t>25. 合同的签订</w:t>
      </w:r>
    </w:p>
    <w:p>
      <w:pPr>
        <w:widowControl/>
        <w:shd w:val="clear" w:color="auto" w:fill="FFFFFF"/>
        <w:spacing w:line="360" w:lineRule="auto"/>
        <w:ind w:firstLine="480"/>
        <w:jc w:val="left"/>
        <w:rPr>
          <w:rFonts w:ascii="宋体" w:hAnsi="宋体" w:cs="宋体"/>
          <w:kern w:val="0"/>
          <w:sz w:val="24"/>
        </w:rPr>
      </w:pPr>
      <w:r>
        <w:rPr>
          <w:rFonts w:hint="eastAsia" w:ascii="宋体" w:hAnsi="宋体" w:cs="宋体"/>
          <w:sz w:val="24"/>
        </w:rPr>
        <w:t>25.1</w:t>
      </w:r>
      <w:r>
        <w:rPr>
          <w:rFonts w:hint="eastAsia" w:ascii="宋体" w:hAnsi="宋体" w:cs="宋体"/>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pPr>
        <w:pStyle w:val="130"/>
        <w:snapToGrid w:val="0"/>
        <w:spacing w:before="0"/>
        <w:ind w:firstLine="480"/>
        <w:rPr>
          <w:rFonts w:ascii="宋体" w:hAnsi="宋体" w:cs="宋体"/>
          <w:kern w:val="0"/>
        </w:rPr>
      </w:pPr>
      <w:r>
        <w:rPr>
          <w:rFonts w:hint="eastAsia" w:ascii="宋体" w:hAnsi="宋体" w:cs="宋体"/>
          <w:kern w:val="0"/>
          <w:lang w:val="zh-CN"/>
        </w:rPr>
        <w:t>25.2中标人按规定的日期、时间、地点，由法定代表人或其授权代表与采购人代表签订合同。如中标人为联合体的，由联合体成员各方法定代表人或其授权代表与采购人代表签订合同。</w:t>
      </w:r>
    </w:p>
    <w:p>
      <w:pPr>
        <w:pStyle w:val="130"/>
        <w:snapToGrid w:val="0"/>
        <w:spacing w:before="0"/>
        <w:ind w:firstLine="480"/>
        <w:rPr>
          <w:rFonts w:ascii="宋体" w:hAnsi="宋体" w:cs="宋体"/>
        </w:rPr>
      </w:pPr>
      <w:r>
        <w:rPr>
          <w:rFonts w:hint="eastAsia" w:ascii="宋体" w:hAnsi="宋体" w:cs="宋体"/>
        </w:rPr>
        <w:t>25.3如签订合同并生效后，供应商无故拒绝或延期，除按照合同条款处理外，列入不良行为记录一次，并给予通报。</w:t>
      </w:r>
    </w:p>
    <w:p>
      <w:pPr>
        <w:pStyle w:val="130"/>
        <w:snapToGrid w:val="0"/>
        <w:spacing w:before="0"/>
        <w:ind w:firstLine="480"/>
        <w:rPr>
          <w:rFonts w:ascii="宋体" w:hAnsi="宋体" w:cs="宋体"/>
        </w:rPr>
      </w:pPr>
      <w:r>
        <w:rPr>
          <w:rFonts w:hint="eastAsia" w:ascii="宋体" w:hAnsi="宋体" w:cs="宋体"/>
        </w:rPr>
        <w:t>25.4中标供应商拒绝与采购人签订合同的，采购人可以按照评审报告推荐的中标或者成交候选人名单排序，确定下一候选人为中标供应商，也可以重新开展政府采购活动。</w:t>
      </w:r>
    </w:p>
    <w:p>
      <w:pPr>
        <w:pStyle w:val="130"/>
        <w:snapToGrid w:val="0"/>
        <w:spacing w:before="0" w:after="120"/>
        <w:ind w:firstLine="480"/>
        <w:rPr>
          <w:rFonts w:ascii="宋体" w:hAnsi="宋体" w:cs="宋体"/>
        </w:rPr>
      </w:pPr>
      <w:r>
        <w:rPr>
          <w:rFonts w:hint="eastAsia" w:ascii="宋体" w:hAnsi="宋体" w:cs="宋体"/>
        </w:rPr>
        <w:t>25.5采购合同由采购人与中标供应商根据招标文件、投标文件等内容通过政府采购电子交易平台在线签订，自动备案。</w:t>
      </w:r>
    </w:p>
    <w:p>
      <w:pPr>
        <w:pStyle w:val="24"/>
        <w:spacing w:line="360" w:lineRule="auto"/>
        <w:ind w:left="479" w:hanging="478" w:hangingChars="199"/>
        <w:rPr>
          <w:rFonts w:cs="宋体"/>
          <w:b/>
        </w:rPr>
      </w:pPr>
      <w:r>
        <w:rPr>
          <w:rFonts w:hint="eastAsia" w:cs="宋体"/>
          <w:b/>
        </w:rPr>
        <w:t>26. 履约保证金</w:t>
      </w:r>
    </w:p>
    <w:p>
      <w:pPr>
        <w:tabs>
          <w:tab w:val="left" w:pos="0"/>
        </w:tabs>
        <w:spacing w:line="360" w:lineRule="auto"/>
        <w:ind w:firstLine="482"/>
        <w:rPr>
          <w:rFonts w:ascii="宋体" w:hAnsi="宋体" w:cs="宋体"/>
          <w:sz w:val="24"/>
        </w:rPr>
      </w:pPr>
      <w:r>
        <w:rPr>
          <w:rFonts w:hint="eastAsia" w:ascii="宋体" w:hAnsi="宋体" w:cs="宋体"/>
          <w:kern w:val="0"/>
          <w:sz w:val="24"/>
        </w:rPr>
        <w:t>拟签订的合同文本要求中标供应商提交履约保证金的，供应商应当以支票、汇票、本票或者金融机构、担保机构出具的保函等非现金形式提交</w:t>
      </w:r>
      <w:r>
        <w:rPr>
          <w:rFonts w:hint="eastAsia" w:ascii="宋体" w:hAnsi="宋体" w:cs="宋体"/>
          <w:sz w:val="24"/>
        </w:rPr>
        <w:t>。履约保证金的数额不得超过政府采购合同金额的</w:t>
      </w:r>
      <w:r>
        <w:rPr>
          <w:rFonts w:ascii="宋体" w:hAnsi="宋体" w:cs="宋体"/>
          <w:sz w:val="24"/>
        </w:rPr>
        <w:t>1</w:t>
      </w:r>
      <w:r>
        <w:rPr>
          <w:rFonts w:hint="eastAsia" w:ascii="宋体" w:hAnsi="宋体" w:cs="宋体"/>
          <w:sz w:val="24"/>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sz w:val="24"/>
        </w:rPr>
        <w:t>延迟退还的，应当按照合同约定和法律规定承担相应的赔偿责任</w:t>
      </w:r>
      <w:r>
        <w:rPr>
          <w:rFonts w:hint="eastAsia" w:ascii="宋体" w:hAnsi="宋体" w:cs="宋体"/>
          <w:sz w:val="24"/>
        </w:rPr>
        <w:t>。</w:t>
      </w:r>
    </w:p>
    <w:p>
      <w:pPr>
        <w:pStyle w:val="4"/>
        <w:ind w:left="0" w:firstLine="480" w:firstLineChars="200"/>
        <w:rPr>
          <w:rFonts w:ascii="宋体" w:hAnsi="宋体" w:eastAsia="宋体" w:cs="宋体"/>
          <w:b w:val="0"/>
          <w:bCs w:val="0"/>
          <w:snapToGrid w:val="0"/>
          <w:kern w:val="28"/>
          <w:sz w:val="24"/>
        </w:rPr>
      </w:pPr>
      <w:r>
        <w:rPr>
          <w:rFonts w:hint="eastAsia" w:ascii="宋体" w:hAnsi="宋体" w:eastAsia="宋体" w:cs="宋体"/>
          <w:b w:val="0"/>
          <w:bCs w:val="0"/>
          <w:snapToGrid w:val="0"/>
          <w:kern w:val="28"/>
          <w:sz w:val="24"/>
        </w:rPr>
        <w:t>供应商</w:t>
      </w:r>
      <w:r>
        <w:rPr>
          <w:rFonts w:hint="eastAsia" w:ascii="宋体" w:hAnsi="宋体" w:eastAsia="宋体" w:cs="宋体"/>
          <w:b w:val="0"/>
          <w:bCs w:val="0"/>
          <w:snapToGrid w:val="0"/>
          <w:kern w:val="28"/>
          <w:sz w:val="24"/>
          <w:lang w:val="en-US"/>
        </w:rPr>
        <w:t>可</w:t>
      </w:r>
      <w:r>
        <w:rPr>
          <w:rFonts w:hint="eastAsia" w:ascii="宋体" w:hAnsi="宋体" w:eastAsia="宋体" w:cs="宋体"/>
          <w:b w:val="0"/>
          <w:bCs w:val="0"/>
          <w:snapToGrid w:val="0"/>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pStyle w:val="4"/>
      </w:pPr>
      <w:r>
        <w:rPr>
          <w:rFonts w:ascii="宋体" w:hAnsi="宋体" w:eastAsia="宋体"/>
          <w:sz w:val="24"/>
          <w:lang w:val="en-US"/>
        </w:rPr>
        <w:t>27.预付款</w:t>
      </w:r>
    </w:p>
    <w:p>
      <w:pPr>
        <w:adjustRightInd/>
        <w:spacing w:line="360" w:lineRule="auto"/>
        <w:ind w:firstLine="480" w:firstLineChars="200"/>
      </w:pPr>
      <w:r>
        <w:rPr>
          <w:rFonts w:hint="eastAsia" w:ascii="宋体" w:hAnsi="宋体"/>
          <w:sz w:val="24"/>
        </w:rPr>
        <w:t>采购单位应当在政府采购合同中约定预付款，对中小企业合同预付款比例原则上不低于合同金额的</w:t>
      </w:r>
      <w:r>
        <w:rPr>
          <w:rFonts w:ascii="宋体" w:hAnsi="宋体"/>
          <w:sz w:val="24"/>
        </w:rPr>
        <w:t>40％</w:t>
      </w:r>
      <w:r>
        <w:rPr>
          <w:rFonts w:hint="eastAsia" w:ascii="宋体" w:hAnsi="宋体"/>
          <w:sz w:val="24"/>
        </w:rPr>
        <w:t>，不高于合同金额的</w:t>
      </w:r>
      <w:r>
        <w:rPr>
          <w:rFonts w:ascii="宋体" w:hAnsi="宋体"/>
          <w:sz w:val="24"/>
        </w:rPr>
        <w:t>70%；项目分年安排预算的，每年预付款比例</w:t>
      </w:r>
      <w:r>
        <w:rPr>
          <w:rFonts w:hint="eastAsia" w:ascii="宋体" w:hAnsi="宋体"/>
          <w:sz w:val="24"/>
        </w:rPr>
        <w:t>不低于</w:t>
      </w:r>
      <w:r>
        <w:rPr>
          <w:rFonts w:ascii="宋体" w:hAnsi="宋体"/>
          <w:sz w:val="24"/>
        </w:rPr>
        <w:t>项目年度计划支付资金额的40％</w:t>
      </w:r>
      <w:r>
        <w:rPr>
          <w:rFonts w:hint="eastAsia" w:ascii="宋体" w:hAnsi="宋体"/>
          <w:sz w:val="24"/>
        </w:rPr>
        <w:t>，不高于合同金额的</w:t>
      </w:r>
      <w:r>
        <w:rPr>
          <w:rFonts w:ascii="宋体" w:hAnsi="宋体"/>
          <w:sz w:val="24"/>
        </w:rPr>
        <w:t>70%；采购项目实施以人工投入为主的，</w:t>
      </w:r>
      <w:r>
        <w:rPr>
          <w:rFonts w:hint="eastAsia" w:ascii="宋体" w:hAnsi="宋体"/>
          <w:sz w:val="24"/>
        </w:rPr>
        <w:t>可适当降低预付款比例，但不得低于</w:t>
      </w:r>
      <w:r>
        <w:rPr>
          <w:rFonts w:ascii="宋体" w:hAnsi="宋体"/>
          <w:sz w:val="24"/>
        </w:rPr>
        <w:t>20%。对供应商为大型企业的项目或者以人工投入为主且实行按月定期结算支付款项的项目，预付款可低于上述比例或者不约定预付款。在签订合同时，</w:t>
      </w:r>
      <w:r>
        <w:rPr>
          <w:rFonts w:hint="eastAsia" w:ascii="宋体" w:hAnsi="宋体"/>
          <w:sz w:val="24"/>
        </w:rPr>
        <w:t>供应商</w:t>
      </w:r>
      <w:r>
        <w:rPr>
          <w:rFonts w:ascii="宋体" w:hAnsi="宋体"/>
          <w:sz w:val="24"/>
        </w:rPr>
        <w:t>明确表示无需预付款或者主动要求降低预付款比例的，</w:t>
      </w:r>
      <w:r>
        <w:rPr>
          <w:rFonts w:hint="eastAsia" w:ascii="宋体" w:hAnsi="宋体"/>
          <w:sz w:val="24"/>
        </w:rPr>
        <w:t>采购单位</w:t>
      </w:r>
      <w:r>
        <w:rPr>
          <w:rFonts w:ascii="宋体" w:hAnsi="宋体"/>
          <w:sz w:val="24"/>
        </w:rPr>
        <w:t>可不适用前述规定。</w:t>
      </w:r>
      <w:r>
        <w:rPr>
          <w:rFonts w:hint="eastAsia" w:ascii="宋体" w:hAnsi="宋体"/>
          <w:sz w:val="24"/>
        </w:rPr>
        <w:t>采购单位</w:t>
      </w:r>
      <w:r>
        <w:rPr>
          <w:rFonts w:ascii="宋体" w:hAnsi="宋体"/>
          <w:sz w:val="24"/>
        </w:rPr>
        <w:t>根据项目特点、供应商诚信等因素，可以要求</w:t>
      </w:r>
      <w:r>
        <w:rPr>
          <w:rFonts w:hint="eastAsia" w:ascii="宋体" w:hAnsi="宋体"/>
          <w:sz w:val="24"/>
        </w:rPr>
        <w:t>供应商</w:t>
      </w:r>
      <w:r>
        <w:rPr>
          <w:rFonts w:ascii="宋体" w:hAnsi="宋体"/>
          <w:sz w:val="24"/>
        </w:rPr>
        <w:t>提交银行、保险公司等金融机构出具的预付款保函或其他担保措施。政府采购预付款应在合同生效以及具备实施条件后5个工作日内支付。</w:t>
      </w:r>
      <w:r>
        <w:rPr>
          <w:rFonts w:hint="eastAsia" w:ascii="宋体" w:hAnsi="宋体"/>
          <w:sz w:val="24"/>
        </w:rPr>
        <w:t>政府采购工程以及与工程建设有关的货物、服务，采用招标方式采购的，预付款从其相关规定。供应商可登录政采云前台大厅选择金融服务</w:t>
      </w:r>
      <w:r>
        <w:rPr>
          <w:rFonts w:ascii="宋体" w:hAnsi="宋体"/>
          <w:sz w:val="24"/>
        </w:rPr>
        <w:t xml:space="preserve"> - </w:t>
      </w:r>
      <w:r>
        <w:rPr>
          <w:rFonts w:hint="eastAsia" w:ascii="宋体" w:hAnsi="宋体"/>
          <w:sz w:val="24"/>
        </w:rPr>
        <w:t>【保函保险服务】出具预付款保函，具体步骤：选择产品—填写供应商信息—选择中标项目—确认信息—等待保险</w:t>
      </w:r>
      <w:r>
        <w:rPr>
          <w:rFonts w:ascii="宋体" w:hAnsi="宋体"/>
          <w:sz w:val="24"/>
        </w:rPr>
        <w:t>/保函受理—确认保单—支付保费—成功出单。政</w:t>
      </w:r>
      <w:r>
        <w:rPr>
          <w:rFonts w:hint="eastAsia" w:ascii="宋体" w:hAnsi="宋体"/>
          <w:sz w:val="24"/>
        </w:rPr>
        <w:t>采云金融专线</w:t>
      </w:r>
      <w:r>
        <w:rPr>
          <w:rFonts w:ascii="宋体" w:hAnsi="宋体"/>
          <w:sz w:val="24"/>
        </w:rPr>
        <w:t>400-903-9583。</w:t>
      </w:r>
    </w:p>
    <w:p/>
    <w:p>
      <w:pPr>
        <w:snapToGrid w:val="0"/>
        <w:spacing w:line="360" w:lineRule="auto"/>
        <w:ind w:firstLine="3347" w:firstLineChars="1045"/>
        <w:rPr>
          <w:rFonts w:ascii="宋体" w:hAnsi="宋体" w:cs="宋体"/>
          <w:b/>
          <w:sz w:val="32"/>
        </w:rPr>
      </w:pPr>
    </w:p>
    <w:p>
      <w:pPr>
        <w:snapToGrid w:val="0"/>
        <w:spacing w:line="360" w:lineRule="auto"/>
        <w:ind w:firstLine="3347" w:firstLineChars="1045"/>
        <w:rPr>
          <w:rFonts w:ascii="宋体" w:hAnsi="宋体" w:cs="宋体"/>
          <w:b/>
          <w:sz w:val="24"/>
        </w:rPr>
      </w:pPr>
      <w:r>
        <w:rPr>
          <w:rFonts w:hint="eastAsia" w:ascii="宋体" w:hAnsi="宋体" w:cs="宋体"/>
          <w:b/>
          <w:sz w:val="32"/>
        </w:rPr>
        <w:t>八、电子交易活动的中止</w:t>
      </w:r>
    </w:p>
    <w:p>
      <w:pPr>
        <w:pStyle w:val="130"/>
        <w:snapToGrid w:val="0"/>
        <w:spacing w:before="0"/>
        <w:ind w:firstLine="0" w:firstLineChars="0"/>
        <w:rPr>
          <w:rFonts w:ascii="宋体" w:hAnsi="宋体" w:cs="宋体"/>
        </w:rPr>
      </w:pPr>
      <w:r>
        <w:rPr>
          <w:rFonts w:ascii="宋体" w:hAnsi="宋体" w:cs="宋体"/>
          <w:b/>
          <w:bCs/>
        </w:rPr>
        <w:t>2</w:t>
      </w:r>
      <w:r>
        <w:rPr>
          <w:rFonts w:ascii="宋体" w:hAnsi="宋体" w:cs="宋体"/>
          <w:b/>
          <w:bCs/>
          <w:szCs w:val="24"/>
        </w:rPr>
        <w:t>8</w:t>
      </w:r>
      <w:r>
        <w:rPr>
          <w:rFonts w:hint="eastAsia" w:ascii="宋体" w:hAnsi="宋体" w:cs="宋体"/>
          <w:b/>
          <w:szCs w:val="24"/>
        </w:rPr>
        <w:t>. 电子交易活动的中止。</w:t>
      </w:r>
      <w:r>
        <w:rPr>
          <w:rFonts w:hint="eastAsia" w:ascii="宋体" w:hAnsi="宋体" w:cs="宋体"/>
        </w:rPr>
        <w:t>采购过程中出现以下情形，导致电子交易平台无法正常运行，或者无法保证电子交易的公平、公正和安全时，采购代理机构可中止电子交易活动：</w:t>
      </w:r>
    </w:p>
    <w:p>
      <w:pPr>
        <w:pStyle w:val="130"/>
        <w:snapToGrid w:val="0"/>
        <w:spacing w:before="0"/>
        <w:ind w:firstLine="480"/>
        <w:rPr>
          <w:rFonts w:ascii="宋体" w:hAnsi="宋体" w:cs="宋体"/>
        </w:rPr>
      </w:pPr>
      <w:r>
        <w:rPr>
          <w:rFonts w:hint="eastAsia" w:ascii="宋体" w:hAnsi="宋体" w:cs="宋体"/>
        </w:rPr>
        <w:t xml:space="preserve">28.1电子交易平台发生故障而无法登录访问的； </w:t>
      </w:r>
    </w:p>
    <w:p>
      <w:pPr>
        <w:pStyle w:val="130"/>
        <w:snapToGrid w:val="0"/>
        <w:spacing w:before="0"/>
        <w:ind w:firstLine="480"/>
        <w:rPr>
          <w:rFonts w:ascii="宋体" w:hAnsi="宋体" w:cs="宋体"/>
        </w:rPr>
      </w:pPr>
      <w:r>
        <w:rPr>
          <w:rFonts w:hint="eastAsia" w:ascii="宋体" w:hAnsi="宋体" w:cs="宋体"/>
        </w:rPr>
        <w:t>28.2电子交易平台应用或数据库出现错误，不能进行正常操作的；</w:t>
      </w:r>
    </w:p>
    <w:p>
      <w:pPr>
        <w:pStyle w:val="130"/>
        <w:snapToGrid w:val="0"/>
        <w:spacing w:before="0"/>
        <w:ind w:firstLine="480"/>
        <w:rPr>
          <w:rFonts w:ascii="宋体" w:hAnsi="宋体" w:cs="宋体"/>
        </w:rPr>
      </w:pPr>
      <w:r>
        <w:rPr>
          <w:rFonts w:hint="eastAsia" w:ascii="宋体" w:hAnsi="宋体" w:cs="宋体"/>
        </w:rPr>
        <w:t>28.3电子交易平台发现严重安全漏洞，有潜在泄密危险的；</w:t>
      </w:r>
    </w:p>
    <w:p>
      <w:pPr>
        <w:pStyle w:val="130"/>
        <w:snapToGrid w:val="0"/>
        <w:spacing w:before="0"/>
        <w:ind w:firstLine="480"/>
        <w:rPr>
          <w:rFonts w:ascii="宋体" w:hAnsi="宋体" w:cs="宋体"/>
        </w:rPr>
      </w:pPr>
      <w:r>
        <w:rPr>
          <w:rFonts w:hint="eastAsia" w:ascii="宋体" w:hAnsi="宋体" w:cs="宋体"/>
        </w:rPr>
        <w:t xml:space="preserve">28.4病毒发作导致不能进行正常操作的； </w:t>
      </w:r>
    </w:p>
    <w:p>
      <w:pPr>
        <w:pStyle w:val="130"/>
        <w:snapToGrid w:val="0"/>
        <w:spacing w:before="0"/>
        <w:ind w:firstLine="480"/>
        <w:rPr>
          <w:rFonts w:ascii="宋体" w:hAnsi="宋体" w:cs="宋体"/>
        </w:rPr>
      </w:pPr>
      <w:r>
        <w:rPr>
          <w:rFonts w:hint="eastAsia" w:ascii="宋体" w:hAnsi="宋体" w:cs="宋体"/>
        </w:rPr>
        <w:t>28.5其他无法保证电子交易的公平、公正和安全的情况。</w:t>
      </w:r>
    </w:p>
    <w:p>
      <w:pPr>
        <w:pStyle w:val="130"/>
        <w:snapToGrid w:val="0"/>
        <w:spacing w:before="0"/>
        <w:ind w:firstLine="0" w:firstLineChars="0"/>
        <w:rPr>
          <w:rFonts w:ascii="宋体" w:hAnsi="宋体" w:cs="宋体"/>
        </w:rPr>
      </w:pPr>
      <w:r>
        <w:rPr>
          <w:rFonts w:hint="eastAsia" w:ascii="宋体" w:hAnsi="宋体" w:cs="宋体"/>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pPr>
        <w:tabs>
          <w:tab w:val="left" w:pos="0"/>
        </w:tabs>
        <w:spacing w:line="360" w:lineRule="auto"/>
        <w:ind w:firstLine="480"/>
        <w:rPr>
          <w:rFonts w:ascii="宋体" w:hAnsi="宋体" w:cs="宋体"/>
          <w:sz w:val="24"/>
        </w:rPr>
      </w:pPr>
    </w:p>
    <w:p>
      <w:pPr>
        <w:snapToGrid w:val="0"/>
        <w:spacing w:line="360" w:lineRule="auto"/>
        <w:ind w:left="120" w:leftChars="57" w:firstLine="480" w:firstLineChars="150"/>
        <w:jc w:val="center"/>
        <w:rPr>
          <w:rFonts w:ascii="宋体" w:hAnsi="宋体" w:cs="宋体"/>
          <w:b/>
          <w:sz w:val="32"/>
        </w:rPr>
      </w:pPr>
      <w:r>
        <w:rPr>
          <w:rFonts w:hint="eastAsia" w:ascii="宋体" w:hAnsi="宋体" w:cs="宋体"/>
          <w:b/>
          <w:sz w:val="32"/>
        </w:rPr>
        <w:t>九、验收</w:t>
      </w:r>
    </w:p>
    <w:p>
      <w:pPr>
        <w:pStyle w:val="24"/>
        <w:spacing w:line="360" w:lineRule="auto"/>
        <w:ind w:firstLine="0" w:firstLineChars="0"/>
        <w:rPr>
          <w:rFonts w:cs="宋体"/>
          <w:b/>
        </w:rPr>
      </w:pPr>
      <w:r>
        <w:rPr>
          <w:rFonts w:hint="eastAsia" w:cs="宋体"/>
          <w:b/>
        </w:rPr>
        <w:t>30.验收</w:t>
      </w:r>
    </w:p>
    <w:p>
      <w:pPr>
        <w:tabs>
          <w:tab w:val="left" w:pos="0"/>
        </w:tabs>
        <w:spacing w:line="360" w:lineRule="auto"/>
        <w:ind w:firstLine="480"/>
        <w:rPr>
          <w:rFonts w:ascii="宋体" w:hAnsi="宋体" w:cs="宋体"/>
          <w:kern w:val="0"/>
          <w:sz w:val="24"/>
        </w:rPr>
      </w:pPr>
      <w:r>
        <w:rPr>
          <w:rFonts w:hint="eastAsia" w:ascii="宋体" w:hAnsi="宋体" w:cs="宋体"/>
          <w:kern w:val="0"/>
          <w:sz w:val="24"/>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ascii="宋体" w:hAnsi="宋体" w:cs="宋体"/>
          <w:kern w:val="0"/>
          <w:sz w:val="24"/>
        </w:rPr>
      </w:pPr>
      <w:r>
        <w:rPr>
          <w:rFonts w:hint="eastAsia" w:ascii="宋体" w:hAnsi="宋体" w:cs="宋体"/>
          <w:kern w:val="0"/>
          <w:sz w:val="24"/>
        </w:rPr>
        <w:t>30.2采购人可以邀请参加本项目的其他投标人或者第三方机构参与验收。参与验收的投标人或者第三方机构的意见作为验收书的参考资料一并存档。</w:t>
      </w:r>
    </w:p>
    <w:p>
      <w:pPr>
        <w:tabs>
          <w:tab w:val="left" w:pos="0"/>
        </w:tabs>
        <w:spacing w:line="360" w:lineRule="auto"/>
        <w:ind w:firstLine="480"/>
        <w:rPr>
          <w:rFonts w:ascii="宋体" w:hAnsi="宋体" w:cs="宋体"/>
          <w:kern w:val="0"/>
          <w:sz w:val="24"/>
        </w:rPr>
      </w:pPr>
      <w:r>
        <w:rPr>
          <w:rFonts w:hint="eastAsia" w:ascii="宋体" w:hAnsi="宋体" w:cs="宋体"/>
          <w:kern w:val="0"/>
          <w:sz w:val="24"/>
        </w:rPr>
        <w:t>30.3严格按照采购合同开展履约验收。采购人成立验收小组</w:t>
      </w:r>
      <w:bookmarkStart w:id="17" w:name="_Hlk161318233"/>
      <w:r>
        <w:rPr>
          <w:rFonts w:hint="eastAsia" w:ascii="宋体" w:hAnsi="宋体" w:cs="宋体"/>
          <w:sz w:val="24"/>
        </w:rPr>
        <w:t>（验收小组共7人，由采购人1人、服务对象</w:t>
      </w:r>
      <w:r>
        <w:rPr>
          <w:rFonts w:hint="eastAsia" w:ascii="宋体" w:hAnsi="宋体" w:cs="宋体"/>
          <w:sz w:val="24"/>
          <w:lang w:bidi="zh-CN"/>
        </w:rPr>
        <w:t>（系指采购人选择确定的本合同项下服务所涉及的社会公众）</w:t>
      </w:r>
      <w:r>
        <w:rPr>
          <w:rFonts w:hint="eastAsia" w:ascii="宋体" w:hAnsi="宋体" w:cs="宋体"/>
          <w:sz w:val="24"/>
        </w:rPr>
        <w:t>1人、专家5人（</w:t>
      </w:r>
      <w:r>
        <w:rPr>
          <w:rFonts w:hint="eastAsia" w:ascii="宋体" w:hAnsi="宋体" w:cs="宋体"/>
          <w:kern w:val="0"/>
          <w:sz w:val="24"/>
          <w:lang w:val="zh-CN"/>
        </w:rPr>
        <w:t>由第三方机构随机从</w:t>
      </w:r>
      <w:r>
        <w:rPr>
          <w:rFonts w:hint="eastAsia" w:ascii="宋体" w:hAnsi="宋体" w:cs="宋体"/>
          <w:kern w:val="0"/>
          <w:sz w:val="24"/>
          <w:lang w:eastAsia="zh-Hans"/>
        </w:rPr>
        <w:t>政采云政企区相关专业专家库随机</w:t>
      </w:r>
      <w:r>
        <w:rPr>
          <w:rFonts w:hint="eastAsia" w:ascii="宋体" w:hAnsi="宋体" w:cs="宋体"/>
          <w:kern w:val="0"/>
          <w:sz w:val="24"/>
          <w:lang w:val="zh-CN"/>
        </w:rPr>
        <w:t>抽取产生</w:t>
      </w:r>
      <w:r>
        <w:rPr>
          <w:rFonts w:hint="eastAsia" w:ascii="宋体" w:hAnsi="宋体" w:cs="宋体"/>
          <w:kern w:val="0"/>
          <w:sz w:val="24"/>
        </w:rPr>
        <w:t>）</w:t>
      </w:r>
      <w:r>
        <w:rPr>
          <w:rFonts w:hint="eastAsia" w:ascii="宋体" w:hAnsi="宋体" w:cs="宋体"/>
          <w:sz w:val="24"/>
        </w:rPr>
        <w:t>）</w:t>
      </w:r>
      <w:bookmarkEnd w:id="17"/>
      <w:r>
        <w:rPr>
          <w:rFonts w:hint="eastAsia" w:ascii="宋体" w:hAnsi="宋体" w:cs="宋体"/>
          <w:sz w:val="24"/>
        </w:rPr>
        <w:t>，</w:t>
      </w:r>
      <w:r>
        <w:rPr>
          <w:rFonts w:hint="eastAsia" w:ascii="宋体" w:hAnsi="宋体" w:cs="宋体"/>
          <w:kern w:val="0"/>
          <w:sz w:val="24"/>
        </w:rPr>
        <w:t>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ascii="宋体" w:hAnsi="宋体" w:cs="宋体"/>
          <w:kern w:val="0"/>
          <w:sz w:val="24"/>
        </w:rPr>
      </w:pPr>
      <w:r>
        <w:rPr>
          <w:rFonts w:hint="eastAsia" w:ascii="宋体" w:hAnsi="宋体" w:cs="宋体"/>
          <w:kern w:val="0"/>
          <w:sz w:val="24"/>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pPr>
        <w:pStyle w:val="4"/>
        <w:adjustRightInd w:val="0"/>
        <w:snapToGrid w:val="0"/>
        <w:ind w:left="0" w:firstLine="480" w:firstLineChars="200"/>
        <w:rPr>
          <w:rFonts w:ascii="宋体" w:hAnsi="宋体" w:eastAsia="宋体" w:cs="宋体"/>
          <w:b w:val="0"/>
          <w:bCs w:val="0"/>
          <w:kern w:val="0"/>
          <w:sz w:val="24"/>
          <w:szCs w:val="24"/>
          <w:lang w:val="en-US"/>
        </w:rPr>
      </w:pPr>
      <w:r>
        <w:rPr>
          <w:rFonts w:hint="eastAsia" w:ascii="宋体" w:hAnsi="宋体" w:eastAsia="宋体" w:cs="宋体"/>
          <w:b w:val="0"/>
          <w:bCs w:val="0"/>
          <w:kern w:val="0"/>
          <w:sz w:val="24"/>
          <w:szCs w:val="24"/>
          <w:lang w:val="en-US"/>
        </w:rPr>
        <w:t>30.5 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p>
    <w:p>
      <w:pPr>
        <w:pStyle w:val="79"/>
      </w:pPr>
    </w:p>
    <w:bookmarkEnd w:id="14"/>
    <w:p>
      <w:pPr>
        <w:tabs>
          <w:tab w:val="left" w:pos="0"/>
        </w:tabs>
        <w:spacing w:line="360" w:lineRule="auto"/>
        <w:ind w:firstLine="480"/>
        <w:rPr>
          <w:rFonts w:ascii="宋体" w:hAnsi="宋体" w:cs="宋体"/>
          <w:kern w:val="0"/>
          <w:sz w:val="24"/>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8" w:name="_Hlt68057669"/>
      <w:bookmarkEnd w:id="18"/>
      <w:bookmarkStart w:id="19" w:name="_Hlt75236011"/>
      <w:bookmarkEnd w:id="19"/>
      <w:bookmarkStart w:id="20" w:name="_Hlt75236101"/>
      <w:bookmarkEnd w:id="20"/>
      <w:bookmarkStart w:id="21" w:name="_Hlt74729768"/>
      <w:bookmarkEnd w:id="21"/>
      <w:bookmarkStart w:id="22" w:name="_Hlt68072990"/>
      <w:bookmarkEnd w:id="22"/>
      <w:bookmarkStart w:id="23" w:name="_Hlt68073093"/>
      <w:bookmarkEnd w:id="23"/>
      <w:bookmarkStart w:id="24" w:name="_Hlt68072998"/>
      <w:bookmarkEnd w:id="24"/>
      <w:bookmarkStart w:id="25" w:name="_Hlt74714665"/>
      <w:bookmarkEnd w:id="25"/>
      <w:bookmarkStart w:id="26" w:name="_Hlt75236290"/>
      <w:bookmarkEnd w:id="26"/>
      <w:bookmarkStart w:id="27" w:name="_Hlt68403820"/>
      <w:bookmarkEnd w:id="27"/>
      <w:bookmarkStart w:id="28" w:name="_Hlt74730295"/>
      <w:bookmarkEnd w:id="28"/>
      <w:bookmarkStart w:id="29" w:name="_Hlt74707468"/>
      <w:bookmarkEnd w:id="29"/>
    </w:p>
    <w:bookmarkEnd w:id="12"/>
    <w:bookmarkEnd w:id="13"/>
    <w:p>
      <w:pPr>
        <w:spacing w:line="360" w:lineRule="auto"/>
        <w:jc w:val="center"/>
        <w:outlineLvl w:val="0"/>
        <w:rPr>
          <w:rFonts w:ascii="宋体" w:hAnsi="宋体" w:cs="宋体"/>
          <w:b/>
          <w:sz w:val="36"/>
          <w:szCs w:val="36"/>
        </w:rPr>
      </w:pPr>
      <w:bookmarkStart w:id="30" w:name="第四部分"/>
      <w:r>
        <w:rPr>
          <w:rFonts w:hint="eastAsia" w:ascii="宋体" w:hAnsi="宋体" w:cs="宋体"/>
          <w:b/>
          <w:sz w:val="36"/>
          <w:szCs w:val="36"/>
        </w:rPr>
        <w:t>第三部分   采购需求</w:t>
      </w:r>
    </w:p>
    <w:p>
      <w:pPr>
        <w:spacing w:line="360" w:lineRule="auto"/>
        <w:ind w:firstLine="480"/>
        <w:rPr>
          <w:rFonts w:ascii="宋体" w:hAnsi="宋体" w:cs="宋体"/>
          <w:sz w:val="24"/>
        </w:rPr>
      </w:pPr>
      <w:r>
        <w:rPr>
          <w:rFonts w:hint="eastAsia" w:ascii="宋体" w:hAnsi="宋体" w:cs="宋体"/>
          <w:sz w:val="24"/>
        </w:rPr>
        <w:t>该项目主要为采购人提供杭州市上城区、拱墅区、西湖区、西湖风景名胜区、滨江区（以下简称杭州市区）的路面及高架、绕城道路清障服务和11个停车场管理服务：</w:t>
      </w:r>
    </w:p>
    <w:p>
      <w:pPr>
        <w:pStyle w:val="4"/>
        <w:tabs>
          <w:tab w:val="left" w:pos="1110"/>
          <w:tab w:val="clear" w:pos="432"/>
        </w:tabs>
        <w:ind w:left="0" w:firstLine="0"/>
        <w:rPr>
          <w:rFonts w:ascii="宋体" w:hAnsi="宋体" w:eastAsia="宋体" w:cs="宋体"/>
          <w:iCs/>
          <w:sz w:val="24"/>
          <w:lang w:eastAsia="zh-Hans"/>
        </w:rPr>
      </w:pPr>
      <w:bookmarkStart w:id="31" w:name="_Hlk161322179"/>
      <w:r>
        <w:rPr>
          <w:rFonts w:hint="eastAsia" w:ascii="宋体" w:hAnsi="宋体" w:eastAsia="宋体" w:cs="宋体"/>
          <w:iCs/>
          <w:sz w:val="24"/>
          <w:lang w:eastAsia="zh-Hans"/>
        </w:rPr>
        <w:t>一、清障服务</w:t>
      </w:r>
    </w:p>
    <w:p>
      <w:pPr>
        <w:spacing w:line="360" w:lineRule="auto"/>
        <w:ind w:firstLine="480" w:firstLineChars="200"/>
        <w:rPr>
          <w:rFonts w:ascii="宋体" w:hAnsi="宋体" w:cs="宋体"/>
          <w:sz w:val="24"/>
        </w:rPr>
      </w:pPr>
      <w:r>
        <w:rPr>
          <w:rFonts w:hint="eastAsia" w:ascii="宋体" w:hAnsi="宋体" w:cs="宋体"/>
          <w:sz w:val="24"/>
        </w:rPr>
        <w:t>提供杭州市区及绕城公路道路违法、违章停泊、故障、事故的机动车、非机动车清障服务工作以及杭州市区大型活动、抗灾救灾等各种保障工作，全市违法停车整治、酒驾整治等专项整治工作，同时负责涉案车辆停放保管、停车场日常管理以及信息报送等其他交办工作。预计全年拖曳机动车55000辆，非机动车49000辆，大型活动保障90000小时。</w:t>
      </w:r>
    </w:p>
    <w:p>
      <w:pPr>
        <w:spacing w:line="360" w:lineRule="auto"/>
        <w:ind w:firstLine="480" w:firstLineChars="200"/>
        <w:rPr>
          <w:rFonts w:ascii="宋体" w:hAnsi="宋体" w:cs="宋体"/>
          <w:b/>
          <w:bCs/>
          <w:sz w:val="24"/>
        </w:rPr>
      </w:pPr>
      <w:r>
        <w:rPr>
          <w:rFonts w:hint="eastAsia" w:ascii="宋体" w:hAnsi="宋体" w:cs="宋体"/>
          <w:b/>
          <w:bCs/>
          <w:sz w:val="24"/>
        </w:rPr>
        <w:t>1）需配备清障车辆数量及要求：</w:t>
      </w:r>
    </w:p>
    <w:p>
      <w:pPr>
        <w:spacing w:line="360" w:lineRule="auto"/>
        <w:ind w:firstLine="480" w:firstLineChars="200"/>
        <w:rPr>
          <w:rFonts w:ascii="宋体" w:hAnsi="宋体" w:cs="宋体"/>
          <w:sz w:val="24"/>
        </w:rPr>
      </w:pPr>
      <w:r>
        <w:rPr>
          <w:rFonts w:hint="eastAsia" w:ascii="宋体" w:hAnsi="宋体" w:cs="宋体"/>
          <w:sz w:val="24"/>
        </w:rPr>
        <w:t>1、需为采购人下属各直属大队配备服务车辆，车辆及驾驶员的日常使用管理由</w:t>
      </w:r>
      <w:r>
        <w:rPr>
          <w:rFonts w:hint="eastAsia" w:ascii="宋体" w:hAnsi="宋体" w:cs="宋体"/>
          <w:sz w:val="24"/>
          <w:lang w:eastAsia="zh-Hans"/>
        </w:rPr>
        <w:t>支队及</w:t>
      </w:r>
      <w:r>
        <w:rPr>
          <w:rFonts w:hint="eastAsia" w:ascii="宋体" w:hAnsi="宋体" w:cs="宋体"/>
          <w:sz w:val="24"/>
        </w:rPr>
        <w:t>大队负责。</w:t>
      </w:r>
    </w:p>
    <w:p>
      <w:pPr>
        <w:spacing w:line="360" w:lineRule="auto"/>
        <w:ind w:firstLine="480" w:firstLineChars="200"/>
        <w:rPr>
          <w:rFonts w:ascii="宋体" w:hAnsi="宋体" w:cs="宋体"/>
          <w:sz w:val="24"/>
        </w:rPr>
      </w:pPr>
      <w:r>
        <w:rPr>
          <w:rFonts w:hint="eastAsia" w:ascii="宋体" w:hAnsi="宋体" w:cs="宋体"/>
          <w:sz w:val="24"/>
        </w:rPr>
        <w:t>2、提供路面清障车42辆，高架清障车18辆，且各大队清障车</w:t>
      </w:r>
      <w:r>
        <w:rPr>
          <w:rFonts w:hint="eastAsia" w:ascii="宋体" w:hAnsi="宋体" w:cs="宋体"/>
          <w:sz w:val="24"/>
          <w:lang w:eastAsia="zh-Hans"/>
        </w:rPr>
        <w:t>由各大队负责，</w:t>
      </w:r>
      <w:r>
        <w:rPr>
          <w:rFonts w:hint="eastAsia" w:ascii="宋体" w:hAnsi="宋体" w:cs="宋体"/>
          <w:sz w:val="24"/>
        </w:rPr>
        <w:t>数量不能少于采购人要求；详见附表。</w:t>
      </w:r>
    </w:p>
    <w:tbl>
      <w:tblPr>
        <w:tblStyle w:val="62"/>
        <w:tblW w:w="0" w:type="auto"/>
        <w:tblInd w:w="0" w:type="dxa"/>
        <w:tblLayout w:type="autofit"/>
        <w:tblCellMar>
          <w:top w:w="0" w:type="dxa"/>
          <w:left w:w="108" w:type="dxa"/>
          <w:bottom w:w="0" w:type="dxa"/>
          <w:right w:w="108" w:type="dxa"/>
        </w:tblCellMar>
      </w:tblPr>
      <w:tblGrid>
        <w:gridCol w:w="840"/>
        <w:gridCol w:w="2165"/>
        <w:gridCol w:w="2126"/>
        <w:gridCol w:w="3358"/>
      </w:tblGrid>
      <w:tr>
        <w:trPr>
          <w:trHeight w:val="23" w:hRule="atLeast"/>
        </w:trPr>
        <w:tc>
          <w:tcPr>
            <w:tcW w:w="840"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序号</w:t>
            </w:r>
          </w:p>
        </w:tc>
        <w:tc>
          <w:tcPr>
            <w:tcW w:w="2165"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大队名称</w:t>
            </w:r>
          </w:p>
        </w:tc>
        <w:tc>
          <w:tcPr>
            <w:tcW w:w="2126"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清障车辆数</w:t>
            </w:r>
          </w:p>
        </w:tc>
        <w:tc>
          <w:tcPr>
            <w:tcW w:w="3358"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eastAsia="zh-Hans" w:bidi="ar"/>
              </w:rPr>
            </w:pPr>
            <w:r>
              <w:rPr>
                <w:rFonts w:hint="eastAsia" w:ascii="宋体" w:hAnsi="宋体" w:cs="宋体"/>
                <w:kern w:val="0"/>
                <w:sz w:val="24"/>
                <w:lang w:eastAsia="zh-Hans" w:bidi="ar"/>
              </w:rPr>
              <w:t>停放场地</w:t>
            </w:r>
          </w:p>
        </w:tc>
      </w:tr>
      <w:tr>
        <w:trPr>
          <w:trHeight w:val="268" w:hRule="atLeast"/>
        </w:trPr>
        <w:tc>
          <w:tcPr>
            <w:tcW w:w="8489" w:type="dxa"/>
            <w:gridSpan w:val="4"/>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路面清障车</w:t>
            </w:r>
          </w:p>
        </w:tc>
      </w:tr>
      <w:tr>
        <w:trPr>
          <w:trHeight w:val="281" w:hRule="atLeast"/>
        </w:trPr>
        <w:tc>
          <w:tcPr>
            <w:tcW w:w="840"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1</w:t>
            </w:r>
          </w:p>
        </w:tc>
        <w:tc>
          <w:tcPr>
            <w:tcW w:w="2165"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上城大队</w:t>
            </w:r>
          </w:p>
        </w:tc>
        <w:tc>
          <w:tcPr>
            <w:tcW w:w="2126"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13</w:t>
            </w:r>
          </w:p>
        </w:tc>
        <w:tc>
          <w:tcPr>
            <w:tcW w:w="3358"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eastAsia="zh-Hans" w:bidi="ar"/>
              </w:rPr>
            </w:pPr>
            <w:r>
              <w:rPr>
                <w:rFonts w:hint="eastAsia" w:ascii="宋体" w:hAnsi="宋体" w:cs="宋体"/>
                <w:kern w:val="0"/>
                <w:sz w:val="24"/>
                <w:lang w:eastAsia="zh-Hans" w:bidi="ar"/>
              </w:rPr>
              <w:t>石石停车场、石德停车场</w:t>
            </w:r>
          </w:p>
        </w:tc>
      </w:tr>
      <w:tr>
        <w:trPr>
          <w:trHeight w:val="23" w:hRule="atLeast"/>
        </w:trPr>
        <w:tc>
          <w:tcPr>
            <w:tcW w:w="840"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2</w:t>
            </w:r>
          </w:p>
        </w:tc>
        <w:tc>
          <w:tcPr>
            <w:tcW w:w="2165"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拱墅大队</w:t>
            </w:r>
          </w:p>
        </w:tc>
        <w:tc>
          <w:tcPr>
            <w:tcW w:w="2126"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12</w:t>
            </w:r>
          </w:p>
        </w:tc>
        <w:tc>
          <w:tcPr>
            <w:tcW w:w="3358"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eastAsia="zh-Hans" w:bidi="ar"/>
              </w:rPr>
            </w:pPr>
            <w:r>
              <w:rPr>
                <w:rFonts w:hint="eastAsia" w:ascii="宋体" w:hAnsi="宋体" w:cs="宋体"/>
                <w:kern w:val="0"/>
                <w:sz w:val="24"/>
                <w:lang w:eastAsia="zh-Hans" w:bidi="ar"/>
              </w:rPr>
              <w:t>沈家路停车场、曹家簖停车场</w:t>
            </w:r>
          </w:p>
        </w:tc>
      </w:tr>
      <w:tr>
        <w:trPr>
          <w:trHeight w:val="471" w:hRule="atLeast"/>
        </w:trPr>
        <w:tc>
          <w:tcPr>
            <w:tcW w:w="840"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3</w:t>
            </w:r>
          </w:p>
        </w:tc>
        <w:tc>
          <w:tcPr>
            <w:tcW w:w="2165"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西湖大队</w:t>
            </w:r>
          </w:p>
        </w:tc>
        <w:tc>
          <w:tcPr>
            <w:tcW w:w="2126"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8</w:t>
            </w:r>
          </w:p>
        </w:tc>
        <w:tc>
          <w:tcPr>
            <w:tcW w:w="3358"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eastAsia="zh-Hans" w:bidi="ar"/>
              </w:rPr>
            </w:pPr>
            <w:r>
              <w:rPr>
                <w:rFonts w:hint="eastAsia" w:ascii="宋体" w:hAnsi="宋体" w:cs="宋体"/>
                <w:kern w:val="0"/>
                <w:sz w:val="24"/>
                <w:lang w:eastAsia="zh-Hans" w:bidi="ar"/>
              </w:rPr>
              <w:t>灯彩街停车场</w:t>
            </w:r>
          </w:p>
        </w:tc>
      </w:tr>
      <w:tr>
        <w:trPr>
          <w:trHeight w:val="23" w:hRule="atLeast"/>
        </w:trPr>
        <w:tc>
          <w:tcPr>
            <w:tcW w:w="840"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4</w:t>
            </w:r>
          </w:p>
        </w:tc>
        <w:tc>
          <w:tcPr>
            <w:tcW w:w="2165"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景区大队</w:t>
            </w:r>
          </w:p>
        </w:tc>
        <w:tc>
          <w:tcPr>
            <w:tcW w:w="2126"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5</w:t>
            </w:r>
          </w:p>
        </w:tc>
        <w:tc>
          <w:tcPr>
            <w:tcW w:w="3358"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枫桦路停车场</w:t>
            </w:r>
          </w:p>
        </w:tc>
      </w:tr>
      <w:tr>
        <w:trPr>
          <w:trHeight w:val="23" w:hRule="atLeast"/>
        </w:trPr>
        <w:tc>
          <w:tcPr>
            <w:tcW w:w="840"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5</w:t>
            </w:r>
          </w:p>
        </w:tc>
        <w:tc>
          <w:tcPr>
            <w:tcW w:w="2165"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滨江大队</w:t>
            </w:r>
          </w:p>
        </w:tc>
        <w:tc>
          <w:tcPr>
            <w:tcW w:w="2126"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4</w:t>
            </w:r>
          </w:p>
        </w:tc>
        <w:tc>
          <w:tcPr>
            <w:tcW w:w="3358"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滨江停车场</w:t>
            </w:r>
          </w:p>
        </w:tc>
      </w:tr>
      <w:tr>
        <w:trPr>
          <w:trHeight w:val="231" w:hRule="atLeast"/>
        </w:trPr>
        <w:tc>
          <w:tcPr>
            <w:tcW w:w="8489" w:type="dxa"/>
            <w:gridSpan w:val="4"/>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高架清障车</w:t>
            </w:r>
          </w:p>
        </w:tc>
      </w:tr>
      <w:tr>
        <w:trPr>
          <w:trHeight w:val="23" w:hRule="atLeast"/>
        </w:trPr>
        <w:tc>
          <w:tcPr>
            <w:tcW w:w="840"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7</w:t>
            </w:r>
          </w:p>
        </w:tc>
        <w:tc>
          <w:tcPr>
            <w:tcW w:w="2165" w:type="dxa"/>
            <w:tcBorders>
              <w:top w:val="single" w:color="000000" w:sz="4" w:space="0"/>
              <w:left w:val="single" w:color="000000" w:sz="4" w:space="0"/>
              <w:bottom w:val="single" w:color="000000" w:sz="4" w:space="0"/>
              <w:right w:val="single" w:color="000000" w:sz="4" w:space="0"/>
            </w:tcBorders>
            <w:noWrap/>
            <w:vAlign w:val="center"/>
          </w:tcPr>
          <w:p>
            <w:pPr>
              <w:spacing w:line="360" w:lineRule="auto"/>
              <w:jc w:val="center"/>
              <w:rPr>
                <w:rFonts w:ascii="宋体" w:hAnsi="宋体" w:cs="宋体"/>
                <w:sz w:val="24"/>
              </w:rPr>
            </w:pPr>
            <w:r>
              <w:rPr>
                <w:rFonts w:hint="eastAsia" w:ascii="宋体" w:hAnsi="宋体" w:cs="宋体"/>
                <w:kern w:val="0"/>
                <w:sz w:val="24"/>
                <w:lang w:bidi="ar"/>
              </w:rPr>
              <w:t>高架大队</w:t>
            </w:r>
          </w:p>
        </w:tc>
        <w:tc>
          <w:tcPr>
            <w:tcW w:w="2126"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10</w:t>
            </w:r>
          </w:p>
        </w:tc>
        <w:tc>
          <w:tcPr>
            <w:tcW w:w="3358"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石石停车场</w:t>
            </w:r>
          </w:p>
        </w:tc>
      </w:tr>
      <w:tr>
        <w:trPr>
          <w:trHeight w:val="23" w:hRule="atLeast"/>
        </w:trPr>
        <w:tc>
          <w:tcPr>
            <w:tcW w:w="840"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8</w:t>
            </w:r>
          </w:p>
        </w:tc>
        <w:tc>
          <w:tcPr>
            <w:tcW w:w="2165" w:type="dxa"/>
            <w:tcBorders>
              <w:top w:val="single" w:color="000000" w:sz="4" w:space="0"/>
              <w:left w:val="single" w:color="000000" w:sz="4" w:space="0"/>
              <w:bottom w:val="single" w:color="000000" w:sz="4" w:space="0"/>
              <w:right w:val="single" w:color="000000" w:sz="4" w:space="0"/>
            </w:tcBorders>
            <w:noWrap/>
            <w:vAlign w:val="center"/>
          </w:tcPr>
          <w:p>
            <w:pPr>
              <w:spacing w:line="360" w:lineRule="auto"/>
              <w:jc w:val="center"/>
              <w:rPr>
                <w:rFonts w:ascii="宋体" w:hAnsi="宋体" w:cs="宋体"/>
                <w:kern w:val="0"/>
                <w:sz w:val="24"/>
                <w:lang w:bidi="ar"/>
              </w:rPr>
            </w:pPr>
            <w:r>
              <w:rPr>
                <w:rFonts w:hint="eastAsia" w:ascii="宋体" w:hAnsi="宋体" w:cs="宋体"/>
                <w:kern w:val="0"/>
                <w:sz w:val="24"/>
                <w:lang w:bidi="ar"/>
              </w:rPr>
              <w:t>绕城大队</w:t>
            </w:r>
          </w:p>
        </w:tc>
        <w:tc>
          <w:tcPr>
            <w:tcW w:w="2126"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8</w:t>
            </w:r>
          </w:p>
        </w:tc>
        <w:tc>
          <w:tcPr>
            <w:tcW w:w="3358"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石石停车场</w:t>
            </w:r>
          </w:p>
        </w:tc>
      </w:tr>
      <w:tr>
        <w:trPr>
          <w:trHeight w:val="23" w:hRule="atLeast"/>
        </w:trPr>
        <w:tc>
          <w:tcPr>
            <w:tcW w:w="840"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合计</w:t>
            </w:r>
          </w:p>
        </w:tc>
        <w:tc>
          <w:tcPr>
            <w:tcW w:w="2165"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p>
        </w:tc>
        <w:tc>
          <w:tcPr>
            <w:tcW w:w="5484" w:type="dxa"/>
            <w:gridSpan w:val="2"/>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60</w:t>
            </w:r>
          </w:p>
        </w:tc>
      </w:tr>
    </w:tbl>
    <w:p>
      <w:pPr>
        <w:pStyle w:val="84"/>
      </w:pPr>
      <w:r>
        <w:rPr>
          <w:rFonts w:hint="eastAsia"/>
        </w:rPr>
        <w:t>3、需配备可用于10吨-38吨车辆清障的大型拖车3辆，</w:t>
      </w:r>
      <w:r>
        <w:rPr>
          <w:rFonts w:hint="eastAsia"/>
          <w:lang w:eastAsia="zh-Hans"/>
        </w:rPr>
        <w:t>由支队负责</w:t>
      </w:r>
      <w:r>
        <w:rPr>
          <w:rFonts w:hint="eastAsia"/>
        </w:rPr>
        <w:t>服从支队调配</w:t>
      </w:r>
      <w:r>
        <w:rPr>
          <w:rFonts w:hint="eastAsia"/>
          <w:lang w:eastAsia="zh-Hans"/>
        </w:rPr>
        <w:t>，</w:t>
      </w:r>
      <w:r>
        <w:rPr>
          <w:rFonts w:hint="eastAsia"/>
        </w:rPr>
        <w:t>待命停放点为石石停车场；</w:t>
      </w:r>
    </w:p>
    <w:p>
      <w:pPr>
        <w:pStyle w:val="84"/>
      </w:pPr>
      <w:r>
        <w:rPr>
          <w:rFonts w:hint="eastAsia"/>
          <w:b/>
          <w:bCs/>
        </w:rPr>
        <w:t>4、用于保障各停车场间车辆搬运工作的搬运车8辆，</w:t>
      </w:r>
      <w:r>
        <w:rPr>
          <w:rFonts w:hint="eastAsia"/>
        </w:rPr>
        <w:t>且各大队</w:t>
      </w:r>
      <w:r>
        <w:rPr>
          <w:rFonts w:hint="eastAsia"/>
          <w:lang w:eastAsia="zh-Hans" w:bidi="ar"/>
        </w:rPr>
        <w:t>搬运车</w:t>
      </w:r>
      <w:r>
        <w:rPr>
          <w:rFonts w:hint="eastAsia"/>
          <w:lang w:bidi="ar"/>
        </w:rPr>
        <w:t>数</w:t>
      </w:r>
      <w:r>
        <w:rPr>
          <w:rFonts w:hint="eastAsia"/>
        </w:rPr>
        <w:t>量不能少于采购人要求</w:t>
      </w:r>
      <w:r>
        <w:rPr>
          <w:rFonts w:hint="eastAsia"/>
          <w:b/>
          <w:bCs/>
        </w:rPr>
        <w:t>；</w:t>
      </w:r>
      <w:r>
        <w:rPr>
          <w:rFonts w:hint="eastAsia"/>
        </w:rPr>
        <w:t>详见附表。</w:t>
      </w:r>
    </w:p>
    <w:tbl>
      <w:tblPr>
        <w:tblStyle w:val="62"/>
        <w:tblW w:w="0" w:type="auto"/>
        <w:tblInd w:w="0" w:type="dxa"/>
        <w:tblLayout w:type="autofit"/>
        <w:tblCellMar>
          <w:top w:w="0" w:type="dxa"/>
          <w:left w:w="108" w:type="dxa"/>
          <w:bottom w:w="0" w:type="dxa"/>
          <w:right w:w="108" w:type="dxa"/>
        </w:tblCellMar>
      </w:tblPr>
      <w:tblGrid>
        <w:gridCol w:w="838"/>
        <w:gridCol w:w="2160"/>
        <w:gridCol w:w="2121"/>
        <w:gridCol w:w="3376"/>
      </w:tblGrid>
      <w:tr>
        <w:trPr>
          <w:trHeight w:val="23" w:hRule="atLeast"/>
        </w:trPr>
        <w:tc>
          <w:tcPr>
            <w:tcW w:w="840"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序号</w:t>
            </w:r>
          </w:p>
        </w:tc>
        <w:tc>
          <w:tcPr>
            <w:tcW w:w="2165"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大队名称</w:t>
            </w:r>
          </w:p>
        </w:tc>
        <w:tc>
          <w:tcPr>
            <w:tcW w:w="2126"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eastAsia="zh-Hans" w:bidi="ar"/>
              </w:rPr>
              <w:t>搬运车辆</w:t>
            </w:r>
            <w:r>
              <w:rPr>
                <w:rFonts w:hint="eastAsia" w:ascii="宋体" w:hAnsi="宋体" w:cs="宋体"/>
                <w:kern w:val="0"/>
                <w:sz w:val="24"/>
                <w:lang w:bidi="ar"/>
              </w:rPr>
              <w:t>数</w:t>
            </w:r>
          </w:p>
        </w:tc>
        <w:tc>
          <w:tcPr>
            <w:tcW w:w="3385"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eastAsia="zh-Hans" w:bidi="ar"/>
              </w:rPr>
            </w:pPr>
            <w:r>
              <w:rPr>
                <w:rFonts w:hint="eastAsia" w:ascii="宋体" w:hAnsi="宋体" w:cs="宋体"/>
                <w:kern w:val="0"/>
                <w:sz w:val="24"/>
                <w:lang w:eastAsia="zh-Hans" w:bidi="ar"/>
              </w:rPr>
              <w:t>停车场地</w:t>
            </w:r>
          </w:p>
        </w:tc>
      </w:tr>
      <w:tr>
        <w:trPr>
          <w:trHeight w:val="281" w:hRule="atLeast"/>
        </w:trPr>
        <w:tc>
          <w:tcPr>
            <w:tcW w:w="840"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1</w:t>
            </w:r>
          </w:p>
        </w:tc>
        <w:tc>
          <w:tcPr>
            <w:tcW w:w="2165"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上城大队</w:t>
            </w:r>
          </w:p>
        </w:tc>
        <w:tc>
          <w:tcPr>
            <w:tcW w:w="2126"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3</w:t>
            </w:r>
          </w:p>
        </w:tc>
        <w:tc>
          <w:tcPr>
            <w:tcW w:w="3385"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石石停车场</w:t>
            </w:r>
          </w:p>
        </w:tc>
      </w:tr>
      <w:tr>
        <w:trPr>
          <w:trHeight w:val="23" w:hRule="atLeast"/>
        </w:trPr>
        <w:tc>
          <w:tcPr>
            <w:tcW w:w="840"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2</w:t>
            </w:r>
          </w:p>
        </w:tc>
        <w:tc>
          <w:tcPr>
            <w:tcW w:w="2165"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拱墅大队</w:t>
            </w:r>
          </w:p>
        </w:tc>
        <w:tc>
          <w:tcPr>
            <w:tcW w:w="2126"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2</w:t>
            </w:r>
          </w:p>
        </w:tc>
        <w:tc>
          <w:tcPr>
            <w:tcW w:w="3385"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曹家簖停车场</w:t>
            </w:r>
          </w:p>
        </w:tc>
      </w:tr>
      <w:tr>
        <w:trPr>
          <w:trHeight w:val="23" w:hRule="atLeast"/>
        </w:trPr>
        <w:tc>
          <w:tcPr>
            <w:tcW w:w="840"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3</w:t>
            </w:r>
          </w:p>
        </w:tc>
        <w:tc>
          <w:tcPr>
            <w:tcW w:w="2165"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西湖大队</w:t>
            </w:r>
          </w:p>
        </w:tc>
        <w:tc>
          <w:tcPr>
            <w:tcW w:w="2126"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2</w:t>
            </w:r>
          </w:p>
        </w:tc>
        <w:tc>
          <w:tcPr>
            <w:tcW w:w="3385"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灯彩街停车场</w:t>
            </w:r>
          </w:p>
        </w:tc>
      </w:tr>
      <w:tr>
        <w:trPr>
          <w:trHeight w:val="23" w:hRule="atLeast"/>
        </w:trPr>
        <w:tc>
          <w:tcPr>
            <w:tcW w:w="840"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4</w:t>
            </w:r>
          </w:p>
        </w:tc>
        <w:tc>
          <w:tcPr>
            <w:tcW w:w="2165" w:type="dxa"/>
            <w:tcBorders>
              <w:top w:val="single" w:color="000000" w:sz="4" w:space="0"/>
              <w:left w:val="single" w:color="000000" w:sz="4" w:space="0"/>
              <w:bottom w:val="single" w:color="000000" w:sz="4" w:space="0"/>
              <w:right w:val="single" w:color="000000" w:sz="4" w:space="0"/>
            </w:tcBorders>
            <w:noWrap/>
            <w:vAlign w:val="center"/>
          </w:tcPr>
          <w:p>
            <w:pPr>
              <w:spacing w:line="360" w:lineRule="auto"/>
              <w:jc w:val="center"/>
              <w:rPr>
                <w:rFonts w:ascii="宋体" w:hAnsi="宋体" w:cs="宋体"/>
                <w:sz w:val="24"/>
              </w:rPr>
            </w:pPr>
            <w:r>
              <w:rPr>
                <w:rFonts w:hint="eastAsia" w:ascii="宋体" w:hAnsi="宋体" w:cs="宋体"/>
                <w:kern w:val="0"/>
                <w:sz w:val="24"/>
                <w:lang w:bidi="ar"/>
              </w:rPr>
              <w:t>高架大队</w:t>
            </w:r>
          </w:p>
        </w:tc>
        <w:tc>
          <w:tcPr>
            <w:tcW w:w="2126"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sz w:val="24"/>
              </w:rPr>
            </w:pPr>
            <w:r>
              <w:rPr>
                <w:rFonts w:hint="eastAsia" w:ascii="宋体" w:hAnsi="宋体" w:cs="宋体"/>
                <w:sz w:val="24"/>
              </w:rPr>
              <w:t>1</w:t>
            </w:r>
          </w:p>
        </w:tc>
        <w:tc>
          <w:tcPr>
            <w:tcW w:w="3385"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石石停车场</w:t>
            </w:r>
          </w:p>
        </w:tc>
      </w:tr>
      <w:tr>
        <w:trPr>
          <w:trHeight w:val="23" w:hRule="atLeast"/>
        </w:trPr>
        <w:tc>
          <w:tcPr>
            <w:tcW w:w="840"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合计</w:t>
            </w:r>
          </w:p>
        </w:tc>
        <w:tc>
          <w:tcPr>
            <w:tcW w:w="2165"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p>
        </w:tc>
        <w:tc>
          <w:tcPr>
            <w:tcW w:w="5511" w:type="dxa"/>
            <w:gridSpan w:val="2"/>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8</w:t>
            </w:r>
          </w:p>
        </w:tc>
      </w:tr>
    </w:tbl>
    <w:p>
      <w:pPr>
        <w:pStyle w:val="84"/>
        <w:rPr>
          <w:b/>
          <w:bCs/>
        </w:rPr>
      </w:pPr>
      <w:r>
        <w:rPr>
          <w:rFonts w:hint="eastAsia"/>
        </w:rPr>
        <w:t>5、叉车1辆，</w:t>
      </w:r>
      <w:r>
        <w:rPr>
          <w:rFonts w:hint="eastAsia"/>
          <w:lang w:eastAsia="zh-Hans"/>
        </w:rPr>
        <w:t>由支队负责</w:t>
      </w:r>
      <w:r>
        <w:rPr>
          <w:rFonts w:hint="eastAsia"/>
          <w:szCs w:val="24"/>
        </w:rPr>
        <w:t>服从支队调配，</w:t>
      </w:r>
      <w:r>
        <w:rPr>
          <w:rFonts w:hint="eastAsia"/>
          <w:lang w:eastAsia="zh-Hans"/>
        </w:rPr>
        <w:t>用于整理停车场地内车辆停放秩序，</w:t>
      </w:r>
      <w:r>
        <w:rPr>
          <w:rFonts w:hint="eastAsia"/>
          <w:szCs w:val="24"/>
        </w:rPr>
        <w:t>待命停放点为石石停车场。</w:t>
      </w:r>
    </w:p>
    <w:p>
      <w:pPr>
        <w:pStyle w:val="84"/>
      </w:pPr>
      <w:r>
        <w:rPr>
          <w:rFonts w:hint="eastAsia"/>
          <w:b/>
          <w:bCs/>
          <w:lang w:eastAsia="zh-Hans"/>
        </w:rPr>
        <w:t>2）</w:t>
      </w:r>
      <w:r>
        <w:rPr>
          <w:rFonts w:hint="eastAsia"/>
          <w:b/>
          <w:bCs/>
        </w:rPr>
        <w:t>驾驶员</w:t>
      </w:r>
      <w:r>
        <w:rPr>
          <w:rFonts w:hint="eastAsia"/>
          <w:b/>
          <w:bCs/>
          <w:lang w:eastAsia="zh-Hans"/>
        </w:rPr>
        <w:t>要求</w:t>
      </w:r>
    </w:p>
    <w:p>
      <w:pPr>
        <w:pStyle w:val="84"/>
        <w:rPr>
          <w:b/>
          <w:bCs/>
          <w:szCs w:val="24"/>
          <w:lang w:bidi="ar"/>
        </w:rPr>
      </w:pPr>
      <w:r>
        <w:rPr>
          <w:rFonts w:hint="eastAsia"/>
        </w:rPr>
        <w:t>1、清障车驾驶员：不少于169人（</w:t>
      </w:r>
      <w:r>
        <w:rPr>
          <w:rFonts w:hint="eastAsia"/>
          <w:lang w:eastAsia="zh-Hans"/>
        </w:rPr>
        <w:t>含清障车辆负责人1名</w:t>
      </w:r>
      <w:r>
        <w:rPr>
          <w:rFonts w:hint="eastAsia"/>
        </w:rPr>
        <w:t>），男女皆可。</w:t>
      </w:r>
      <w:r>
        <w:rPr>
          <w:rFonts w:hint="eastAsia"/>
          <w:szCs w:val="24"/>
          <w:lang w:bidi="ar"/>
        </w:rPr>
        <w:t>大型清障车每辆配备3个驾驶员，高架清障车和路面清障车每辆配备2.5个驾驶员（每辆配备2个驾驶员的基础上每2辆车增配1名驾驶员用于轮换），搬运车每辆配备1个驾驶员，叉车每辆配备2个驾驶员。</w:t>
      </w:r>
    </w:p>
    <w:p>
      <w:pPr>
        <w:pStyle w:val="84"/>
      </w:pPr>
      <w:bookmarkStart w:id="32" w:name="_Hlk161322579"/>
      <w:r>
        <w:rPr>
          <w:rFonts w:hint="eastAsia"/>
        </w:rPr>
        <w:t>供应商必须保证为各车型拖车配备足够数量的具有相符的准驾车型驾驶证的驾驶员。</w:t>
      </w:r>
    </w:p>
    <w:bookmarkEnd w:id="32"/>
    <w:p>
      <w:pPr>
        <w:pStyle w:val="84"/>
      </w:pPr>
      <w:r>
        <w:rPr>
          <w:rFonts w:hint="eastAsia"/>
        </w:rPr>
        <w:t>驾驶员年龄要求男性60周岁(含)以下、女性55周岁(含)以下，身体健康，无犯罪记录。</w:t>
      </w:r>
      <w:r>
        <w:rPr>
          <w:rFonts w:hint="eastAsia"/>
          <w:lang w:eastAsia="zh-Hans"/>
        </w:rPr>
        <w:t>其中清障车辆负责人，具有类似清障项目工作经验，负责清障车辆整体运作工作。</w:t>
      </w:r>
      <w:r>
        <w:rPr>
          <w:rFonts w:hint="eastAsia"/>
        </w:rPr>
        <w:t>（清障</w:t>
      </w:r>
      <w:r>
        <w:rPr>
          <w:rFonts w:hint="eastAsia"/>
          <w:lang w:eastAsia="zh-Hans"/>
        </w:rPr>
        <w:t>车</w:t>
      </w:r>
      <w:r>
        <w:rPr>
          <w:rFonts w:hint="eastAsia"/>
        </w:rPr>
        <w:t>169</w:t>
      </w:r>
      <w:r>
        <w:rPr>
          <w:rFonts w:hint="eastAsia"/>
          <w:lang w:eastAsia="zh-Hans"/>
        </w:rPr>
        <w:t>名</w:t>
      </w:r>
      <w:r>
        <w:rPr>
          <w:rFonts w:hint="eastAsia"/>
        </w:rPr>
        <w:t>驾驶员需提供</w:t>
      </w:r>
      <w:r>
        <w:rPr>
          <w:rFonts w:hint="eastAsia"/>
          <w:lang w:eastAsia="zh-Hans"/>
        </w:rPr>
        <w:t>社保缴纳</w:t>
      </w:r>
      <w:r>
        <w:rPr>
          <w:rFonts w:hint="eastAsia"/>
        </w:rPr>
        <w:t>证明材料）。</w:t>
      </w:r>
    </w:p>
    <w:p>
      <w:pPr>
        <w:pStyle w:val="84"/>
        <w:rPr>
          <w:lang w:eastAsia="zh-Hans"/>
        </w:rPr>
      </w:pPr>
      <w:r>
        <w:rPr>
          <w:rFonts w:hint="eastAsia"/>
        </w:rPr>
        <w:t>2、</w:t>
      </w:r>
      <w:r>
        <w:rPr>
          <w:rFonts w:hint="eastAsia"/>
          <w:lang w:eastAsia="zh-Hans"/>
        </w:rPr>
        <w:t>工作职责：</w:t>
      </w:r>
    </w:p>
    <w:p>
      <w:pPr>
        <w:widowControl/>
        <w:spacing w:line="360" w:lineRule="auto"/>
        <w:ind w:firstLine="480" w:firstLineChars="200"/>
        <w:jc w:val="left"/>
        <w:rPr>
          <w:rFonts w:ascii="宋体" w:hAnsi="宋体" w:cs="宋体"/>
          <w:sz w:val="24"/>
        </w:rPr>
      </w:pPr>
      <w:r>
        <w:rPr>
          <w:rFonts w:hint="eastAsia" w:ascii="宋体" w:hAnsi="宋体" w:cs="宋体"/>
          <w:sz w:val="24"/>
        </w:rPr>
        <w:t>①驾驶员必须经过岗</w:t>
      </w:r>
      <w:r>
        <w:rPr>
          <w:rFonts w:hint="eastAsia" w:ascii="宋体" w:hAnsi="宋体" w:cs="宋体"/>
          <w:sz w:val="24"/>
          <w:lang w:eastAsia="zh-Hans"/>
        </w:rPr>
        <w:t>前</w:t>
      </w:r>
      <w:r>
        <w:rPr>
          <w:rFonts w:hint="eastAsia" w:ascii="宋体" w:hAnsi="宋体" w:cs="宋体"/>
          <w:sz w:val="24"/>
        </w:rPr>
        <w:t>培训，规范作业操作，遵守工作纪律，服从采购人管理。</w:t>
      </w:r>
    </w:p>
    <w:p>
      <w:pPr>
        <w:widowControl/>
        <w:spacing w:line="360" w:lineRule="auto"/>
        <w:ind w:firstLine="480" w:firstLineChars="200"/>
        <w:jc w:val="left"/>
        <w:rPr>
          <w:rFonts w:ascii="宋体" w:hAnsi="宋体" w:cs="宋体"/>
          <w:sz w:val="24"/>
        </w:rPr>
      </w:pPr>
      <w:r>
        <w:rPr>
          <w:rFonts w:hint="eastAsia" w:ascii="宋体" w:hAnsi="宋体" w:cs="宋体"/>
          <w:sz w:val="24"/>
        </w:rPr>
        <w:t>②服从指令、及时出车，听从现场民警指挥；日常工作服从大队（中队）指挥及管理。</w:t>
      </w:r>
    </w:p>
    <w:p>
      <w:pPr>
        <w:widowControl/>
        <w:spacing w:line="360" w:lineRule="auto"/>
        <w:ind w:firstLine="480" w:firstLineChars="200"/>
        <w:jc w:val="left"/>
        <w:rPr>
          <w:rFonts w:ascii="宋体" w:hAnsi="宋体" w:cs="宋体"/>
          <w:sz w:val="24"/>
        </w:rPr>
      </w:pPr>
      <w:r>
        <w:rPr>
          <w:rFonts w:hint="eastAsia" w:ascii="宋体" w:hAnsi="宋体" w:cs="宋体"/>
          <w:sz w:val="24"/>
        </w:rPr>
        <w:t>③拖曳车辆前仔细检查被拖车辆外观，车辆有异常情况的</w:t>
      </w:r>
      <w:r>
        <w:rPr>
          <w:rFonts w:hint="eastAsia" w:ascii="宋体" w:hAnsi="宋体" w:cs="宋体"/>
          <w:sz w:val="24"/>
          <w:lang w:eastAsia="zh-Hans"/>
        </w:rPr>
        <w:t>及时告知</w:t>
      </w:r>
      <w:r>
        <w:rPr>
          <w:rFonts w:hint="eastAsia" w:ascii="宋体" w:hAnsi="宋体" w:cs="宋体"/>
          <w:sz w:val="24"/>
        </w:rPr>
        <w:t>现场民警；保管好被拖车辆遗留物品，严格按规按规范流程完成被拖车辆交接工作。</w:t>
      </w:r>
    </w:p>
    <w:p>
      <w:pPr>
        <w:widowControl/>
        <w:spacing w:line="360" w:lineRule="auto"/>
        <w:ind w:firstLine="480" w:firstLineChars="200"/>
        <w:jc w:val="left"/>
        <w:rPr>
          <w:rFonts w:ascii="宋体" w:hAnsi="宋体" w:cs="宋体"/>
          <w:sz w:val="24"/>
        </w:rPr>
      </w:pPr>
      <w:r>
        <w:rPr>
          <w:rFonts w:hint="eastAsia" w:ascii="宋体" w:hAnsi="宋体" w:cs="宋体"/>
          <w:sz w:val="24"/>
        </w:rPr>
        <w:fldChar w:fldCharType="begin"/>
      </w:r>
      <w:r>
        <w:rPr>
          <w:rFonts w:hint="eastAsia" w:ascii="宋体" w:hAnsi="宋体" w:cs="宋体"/>
          <w:sz w:val="24"/>
        </w:rPr>
        <w:instrText xml:space="preserve"> = 4 \* GB3 \* MERGEFORMAT </w:instrText>
      </w:r>
      <w:r>
        <w:rPr>
          <w:rFonts w:hint="eastAsia" w:ascii="宋体" w:hAnsi="宋体" w:cs="宋体"/>
          <w:sz w:val="24"/>
        </w:rPr>
        <w:fldChar w:fldCharType="separate"/>
      </w:r>
      <w:r>
        <w:rPr>
          <w:rFonts w:hint="eastAsia" w:ascii="宋体" w:hAnsi="宋体" w:cs="宋体"/>
          <w:sz w:val="24"/>
        </w:rPr>
        <w:t>④</w:t>
      </w:r>
      <w:r>
        <w:rPr>
          <w:rFonts w:hint="eastAsia" w:ascii="宋体" w:hAnsi="宋体" w:cs="宋体"/>
          <w:sz w:val="24"/>
        </w:rPr>
        <w:fldChar w:fldCharType="end"/>
      </w:r>
      <w:r>
        <w:rPr>
          <w:rFonts w:hint="eastAsia" w:ascii="宋体" w:hAnsi="宋体" w:cs="宋体"/>
          <w:sz w:val="24"/>
        </w:rPr>
        <w:t>车辆拖曳、装运进场后及时将接车凭证、车钥匙（车辆遗留物品）交场地管理工作人员，有序停放。</w:t>
      </w:r>
    </w:p>
    <w:p>
      <w:pPr>
        <w:widowControl/>
        <w:spacing w:line="360" w:lineRule="auto"/>
        <w:ind w:firstLine="480" w:firstLineChars="200"/>
        <w:jc w:val="left"/>
        <w:rPr>
          <w:rFonts w:ascii="宋体" w:hAnsi="宋体" w:cs="宋体"/>
          <w:sz w:val="24"/>
        </w:rPr>
      </w:pPr>
      <w:r>
        <w:rPr>
          <w:rFonts w:hint="eastAsia" w:ascii="宋体" w:hAnsi="宋体" w:cs="宋体"/>
          <w:sz w:val="24"/>
        </w:rPr>
        <w:fldChar w:fldCharType="begin"/>
      </w:r>
      <w:r>
        <w:rPr>
          <w:rFonts w:hint="eastAsia" w:ascii="宋体" w:hAnsi="宋体" w:cs="宋体"/>
          <w:sz w:val="24"/>
        </w:rPr>
        <w:instrText xml:space="preserve"> = 5 \* GB3 \* MERGEFORMAT </w:instrText>
      </w:r>
      <w:r>
        <w:rPr>
          <w:rFonts w:hint="eastAsia" w:ascii="宋体" w:hAnsi="宋体" w:cs="宋体"/>
          <w:sz w:val="24"/>
        </w:rPr>
        <w:fldChar w:fldCharType="separate"/>
      </w:r>
      <w:r>
        <w:rPr>
          <w:rFonts w:hint="eastAsia" w:ascii="宋体" w:hAnsi="宋体" w:cs="宋体"/>
          <w:sz w:val="24"/>
        </w:rPr>
        <w:t>⑤</w:t>
      </w:r>
      <w:r>
        <w:rPr>
          <w:rFonts w:hint="eastAsia" w:ascii="宋体" w:hAnsi="宋体" w:cs="宋体"/>
          <w:sz w:val="24"/>
        </w:rPr>
        <w:fldChar w:fldCharType="end"/>
      </w:r>
      <w:r>
        <w:rPr>
          <w:rFonts w:hint="eastAsia" w:ascii="宋体" w:hAnsi="宋体" w:cs="宋体"/>
          <w:sz w:val="24"/>
        </w:rPr>
        <w:t>仪容整洁，文明用语。未经允许不得把清障车辆交给非专职驾驶员驾驶，不得在执行清障任务时附带家属或无关人员。填写接车凭证，记录规范完整详细，</w:t>
      </w:r>
      <w:r>
        <w:rPr>
          <w:rFonts w:hint="eastAsia" w:ascii="宋体" w:hAnsi="宋体" w:cs="宋体"/>
          <w:sz w:val="24"/>
          <w:lang w:eastAsia="zh-Hans"/>
        </w:rPr>
        <w:t>未</w:t>
      </w:r>
      <w:r>
        <w:rPr>
          <w:rFonts w:hint="eastAsia" w:ascii="宋体" w:hAnsi="宋体" w:cs="宋体"/>
          <w:sz w:val="24"/>
        </w:rPr>
        <w:t>经允许不得跨区域驾驶作业。</w:t>
      </w:r>
    </w:p>
    <w:p>
      <w:pPr>
        <w:pStyle w:val="36"/>
        <w:ind w:left="420" w:firstLine="0"/>
        <w:rPr>
          <w:rFonts w:hAnsi="宋体" w:cs="宋体"/>
          <w:b/>
          <w:bCs/>
          <w:sz w:val="24"/>
          <w:szCs w:val="24"/>
        </w:rPr>
      </w:pPr>
      <w:r>
        <w:rPr>
          <w:rFonts w:hint="eastAsia" w:hAnsi="宋体" w:cs="宋体"/>
          <w:b/>
          <w:bCs/>
          <w:sz w:val="24"/>
          <w:szCs w:val="24"/>
        </w:rPr>
        <w:t>3）服务要求</w:t>
      </w:r>
    </w:p>
    <w:p>
      <w:pPr>
        <w:pStyle w:val="36"/>
        <w:ind w:firstLine="480" w:firstLineChars="200"/>
        <w:rPr>
          <w:rFonts w:hAnsi="宋体" w:cs="宋体"/>
          <w:sz w:val="24"/>
          <w:szCs w:val="24"/>
        </w:rPr>
      </w:pPr>
      <w:r>
        <w:rPr>
          <w:rFonts w:hint="eastAsia" w:hAnsi="宋体" w:cs="宋体"/>
          <w:sz w:val="24"/>
          <w:szCs w:val="24"/>
        </w:rPr>
        <w:t>1、高架桥区域实现清障车7*24小时</w:t>
      </w:r>
      <w:r>
        <w:rPr>
          <w:rFonts w:hint="eastAsia" w:hAnsi="宋体" w:cs="宋体"/>
          <w:sz w:val="24"/>
          <w:szCs w:val="24"/>
          <w:lang w:eastAsia="zh-Hans"/>
        </w:rPr>
        <w:t>响应</w:t>
      </w:r>
      <w:r>
        <w:rPr>
          <w:rFonts w:hint="eastAsia" w:hAnsi="宋体" w:cs="宋体"/>
          <w:sz w:val="24"/>
          <w:szCs w:val="24"/>
        </w:rPr>
        <w:t>，清障车辆按采购</w:t>
      </w:r>
      <w:r>
        <w:rPr>
          <w:rFonts w:hint="eastAsia" w:hAnsi="宋体" w:cs="宋体"/>
          <w:sz w:val="24"/>
          <w:szCs w:val="24"/>
          <w:lang w:eastAsia="zh-Hans"/>
        </w:rPr>
        <w:t>人要求</w:t>
      </w:r>
      <w:r>
        <w:rPr>
          <w:rFonts w:hint="eastAsia" w:hAnsi="宋体" w:cs="宋体"/>
          <w:sz w:val="24"/>
          <w:szCs w:val="24"/>
        </w:rPr>
        <w:t>在高架桥驻点，接到清障通知后，8分钟内响应，25分钟内到达指定地点，50分钟内完成清障任务。</w:t>
      </w:r>
    </w:p>
    <w:p>
      <w:pPr>
        <w:pStyle w:val="36"/>
        <w:ind w:firstLine="480" w:firstLineChars="200"/>
        <w:rPr>
          <w:rFonts w:hAnsi="宋体" w:cs="宋体"/>
          <w:sz w:val="24"/>
          <w:szCs w:val="24"/>
        </w:rPr>
      </w:pPr>
      <w:r>
        <w:rPr>
          <w:rFonts w:hint="eastAsia" w:hAnsi="宋体" w:cs="宋体"/>
          <w:sz w:val="24"/>
          <w:szCs w:val="24"/>
        </w:rPr>
        <w:t>2、市区路面，实行每日白天（8时至20时）12小时清障车辆在路面驻点，并服从采购人安排。接到清障通知后，10分钟内响应，30分钟内到达指定地点，1小时内完成清障任务；夜间（20时至次日8时），清障车辆在所属大队辖区</w:t>
      </w:r>
      <w:r>
        <w:rPr>
          <w:rFonts w:hint="eastAsia" w:hAnsi="宋体" w:cs="宋体"/>
          <w:sz w:val="24"/>
          <w:szCs w:val="24"/>
          <w:lang w:eastAsia="zh-Hans"/>
        </w:rPr>
        <w:t>内的</w:t>
      </w:r>
      <w:r>
        <w:rPr>
          <w:rFonts w:hint="eastAsia" w:hAnsi="宋体" w:cs="宋体"/>
          <w:sz w:val="24"/>
          <w:szCs w:val="24"/>
        </w:rPr>
        <w:t>停车场（</w:t>
      </w:r>
      <w:bookmarkStart w:id="33" w:name="_Hlk161322638"/>
      <w:r>
        <w:rPr>
          <w:rFonts w:hint="eastAsia" w:hAnsi="宋体" w:cs="宋体"/>
          <w:sz w:val="24"/>
          <w:szCs w:val="24"/>
        </w:rPr>
        <w:t>11</w:t>
      </w:r>
      <w:r>
        <w:rPr>
          <w:rFonts w:hint="eastAsia" w:hAnsi="宋体" w:cs="宋体"/>
          <w:sz w:val="24"/>
          <w:szCs w:val="24"/>
          <w:lang w:eastAsia="zh-Hans"/>
        </w:rPr>
        <w:t>个停车场</w:t>
      </w:r>
      <w:bookmarkEnd w:id="33"/>
      <w:r>
        <w:rPr>
          <w:rFonts w:hint="eastAsia" w:hAnsi="宋体" w:cs="宋体"/>
          <w:sz w:val="24"/>
          <w:szCs w:val="24"/>
          <w:lang w:eastAsia="zh-Hans"/>
        </w:rPr>
        <w:t>）</w:t>
      </w:r>
      <w:r>
        <w:rPr>
          <w:rFonts w:hint="eastAsia" w:hAnsi="宋体" w:cs="宋体"/>
          <w:sz w:val="24"/>
          <w:szCs w:val="24"/>
        </w:rPr>
        <w:t>待命，接到采购人通知后，10分钟内响应，45分钟内到达指定地点，1小时15分</w:t>
      </w:r>
      <w:r>
        <w:rPr>
          <w:rFonts w:hint="eastAsia" w:hAnsi="宋体" w:cs="宋体"/>
          <w:sz w:val="24"/>
          <w:szCs w:val="24"/>
          <w:lang w:eastAsia="zh-Hans"/>
        </w:rPr>
        <w:t>钟</w:t>
      </w:r>
      <w:r>
        <w:rPr>
          <w:rFonts w:hint="eastAsia" w:hAnsi="宋体" w:cs="宋体"/>
          <w:sz w:val="24"/>
          <w:szCs w:val="24"/>
        </w:rPr>
        <w:t>内完成清障任务。</w:t>
      </w:r>
    </w:p>
    <w:p>
      <w:pPr>
        <w:pStyle w:val="36"/>
        <w:ind w:firstLine="480" w:firstLineChars="200"/>
        <w:rPr>
          <w:rFonts w:hAnsi="宋体" w:cs="宋体"/>
          <w:sz w:val="24"/>
          <w:szCs w:val="24"/>
        </w:rPr>
      </w:pPr>
      <w:r>
        <w:rPr>
          <w:rFonts w:hint="eastAsia" w:hAnsi="宋体" w:cs="宋体"/>
          <w:sz w:val="24"/>
          <w:szCs w:val="24"/>
        </w:rPr>
        <w:t>3、</w:t>
      </w:r>
      <w:bookmarkStart w:id="34" w:name="_Hlk161322622"/>
      <w:r>
        <w:rPr>
          <w:rFonts w:hint="eastAsia" w:hAnsi="宋体" w:cs="宋体"/>
          <w:sz w:val="24"/>
          <w:szCs w:val="24"/>
        </w:rPr>
        <w:t>绕城公路的清障要求，清障车辆服从采购人安排，接到清障通知后，10分钟内响应，2小时内到达指定地点，2小时30分钟内完成清障任务。</w:t>
      </w:r>
      <w:bookmarkEnd w:id="34"/>
    </w:p>
    <w:p>
      <w:pPr>
        <w:pStyle w:val="84"/>
      </w:pPr>
      <w:r>
        <w:rPr>
          <w:rFonts w:hint="eastAsia"/>
          <w:b/>
          <w:bCs/>
        </w:rPr>
        <w:t>4</w:t>
      </w:r>
      <w:r>
        <w:rPr>
          <w:rFonts w:hint="eastAsia"/>
        </w:rPr>
        <w:t>、大型拖车：服从支队调配，待命停放点为石石停车场；接到清障通知后，10分钟内响应，45分钟内到达指定地点，1小时15</w:t>
      </w:r>
      <w:r>
        <w:rPr>
          <w:rFonts w:hint="eastAsia"/>
          <w:lang w:eastAsia="zh-Hans"/>
        </w:rPr>
        <w:t>分钟</w:t>
      </w:r>
      <w:r>
        <w:rPr>
          <w:rFonts w:hint="eastAsia"/>
        </w:rPr>
        <w:t>内完成清障任务。</w:t>
      </w:r>
    </w:p>
    <w:p>
      <w:pPr>
        <w:pStyle w:val="84"/>
      </w:pPr>
      <w:r>
        <w:rPr>
          <w:rFonts w:hint="eastAsia"/>
        </w:rPr>
        <w:t>5、搬运车：</w:t>
      </w:r>
      <w:r>
        <w:rPr>
          <w:rFonts w:hint="eastAsia"/>
          <w:lang w:eastAsia="zh-Hans"/>
        </w:rPr>
        <w:t>配合大队指令，</w:t>
      </w:r>
      <w:r>
        <w:rPr>
          <w:rFonts w:hint="eastAsia"/>
        </w:rPr>
        <w:t>负责各停车场间车辆搬运工作，</w:t>
      </w:r>
      <w:r>
        <w:rPr>
          <w:rFonts w:hint="eastAsia"/>
          <w:lang w:eastAsia="zh-Hans"/>
        </w:rPr>
        <w:t>根据采购人需求作为高架清障、路面清障备用车辆，接到清障通知，按照高架、路面清障要求按时到达</w:t>
      </w:r>
      <w:r>
        <w:rPr>
          <w:rFonts w:hint="eastAsia"/>
        </w:rPr>
        <w:t>。</w:t>
      </w:r>
    </w:p>
    <w:p>
      <w:pPr>
        <w:pStyle w:val="84"/>
      </w:pPr>
      <w:r>
        <w:rPr>
          <w:rFonts w:hint="eastAsia"/>
        </w:rPr>
        <w:t>6、</w:t>
      </w:r>
      <w:r>
        <w:rPr>
          <w:rFonts w:hint="eastAsia"/>
          <w:lang w:eastAsia="zh-Hans"/>
        </w:rPr>
        <w:t>叉车：配合支队指令，</w:t>
      </w:r>
      <w:r>
        <w:rPr>
          <w:rFonts w:hint="eastAsia"/>
        </w:rPr>
        <w:t>负责各停车场间车辆搬运工作。</w:t>
      </w:r>
    </w:p>
    <w:p>
      <w:pPr>
        <w:pStyle w:val="84"/>
      </w:pPr>
      <w:r>
        <w:rPr>
          <w:rFonts w:hint="eastAsia"/>
        </w:rPr>
        <w:t>7、</w:t>
      </w:r>
      <w:r>
        <w:rPr>
          <w:rFonts w:hint="eastAsia"/>
          <w:lang w:eastAsia="zh-Hans"/>
        </w:rPr>
        <w:t>配合采购人完成</w:t>
      </w:r>
      <w:r>
        <w:rPr>
          <w:rFonts w:hint="eastAsia"/>
        </w:rPr>
        <w:t>杭州市区大型活动（动漫节、马拉松、大型演唱会、重大节假日等）、抗灾救灾、其他任务（临时交通整治）</w:t>
      </w:r>
      <w:r>
        <w:rPr>
          <w:rFonts w:hint="eastAsia"/>
          <w:lang w:eastAsia="zh-Hans"/>
        </w:rPr>
        <w:t>等各类保障工作，根据采购人指令进行道路车辆拖拽，维护道路路面畅通</w:t>
      </w:r>
      <w:r>
        <w:rPr>
          <w:rFonts w:hint="eastAsia"/>
        </w:rPr>
        <w:t>。</w:t>
      </w:r>
    </w:p>
    <w:p>
      <w:pPr>
        <w:pStyle w:val="84"/>
      </w:pPr>
      <w:r>
        <w:rPr>
          <w:rFonts w:hint="eastAsia"/>
        </w:rPr>
        <w:t>8、配合采购人完成全市违法停车整治、酒驾整治等专项整治工作，</w:t>
      </w:r>
      <w:r>
        <w:rPr>
          <w:rFonts w:hint="eastAsia"/>
          <w:lang w:eastAsia="zh-Hans"/>
        </w:rPr>
        <w:t>对道路车辆进行拖拽，保障道路安全</w:t>
      </w:r>
      <w:r>
        <w:rPr>
          <w:rFonts w:hint="eastAsia"/>
        </w:rPr>
        <w:t>。</w:t>
      </w:r>
    </w:p>
    <w:p>
      <w:pPr>
        <w:pStyle w:val="84"/>
        <w:rPr>
          <w:b/>
          <w:bCs/>
        </w:rPr>
      </w:pPr>
      <w:r>
        <w:rPr>
          <w:rFonts w:hint="eastAsia"/>
          <w:b/>
          <w:bCs/>
        </w:rPr>
        <w:t>9</w:t>
      </w:r>
      <w:r>
        <w:rPr>
          <w:rFonts w:hint="eastAsia"/>
        </w:rPr>
        <w:t>、</w:t>
      </w:r>
      <w:r>
        <w:rPr>
          <w:rFonts w:hint="eastAsia"/>
          <w:lang w:eastAsia="zh-Hans"/>
        </w:rPr>
        <w:t>在各大队停车场内停车位饱和时，需</w:t>
      </w:r>
      <w:r>
        <w:rPr>
          <w:rFonts w:hint="eastAsia"/>
        </w:rPr>
        <w:t>配合采购人完成</w:t>
      </w:r>
      <w:r>
        <w:rPr>
          <w:rFonts w:hint="eastAsia"/>
          <w:lang w:eastAsia="zh-Hans"/>
        </w:rPr>
        <w:t>各大队内部</w:t>
      </w:r>
      <w:r>
        <w:rPr>
          <w:rFonts w:hint="eastAsia"/>
        </w:rPr>
        <w:t>车辆转移转运等工作。</w:t>
      </w:r>
    </w:p>
    <w:p>
      <w:pPr>
        <w:pStyle w:val="84"/>
        <w:rPr>
          <w:b/>
          <w:bCs/>
        </w:rPr>
      </w:pPr>
      <w:r>
        <w:rPr>
          <w:rFonts w:hint="eastAsia"/>
          <w:b/>
          <w:bCs/>
        </w:rPr>
        <w:t>10</w:t>
      </w:r>
      <w:r>
        <w:rPr>
          <w:rFonts w:hint="eastAsia"/>
        </w:rPr>
        <w:t>、完成采购人为了保障交通秩序交办的</w:t>
      </w:r>
      <w:r>
        <w:rPr>
          <w:rFonts w:hint="eastAsia"/>
          <w:lang w:eastAsia="zh-Hans"/>
        </w:rPr>
        <w:t>其他工作</w:t>
      </w:r>
      <w:r>
        <w:rPr>
          <w:rFonts w:hint="eastAsia"/>
        </w:rPr>
        <w:t>。</w:t>
      </w:r>
    </w:p>
    <w:p>
      <w:pPr>
        <w:pStyle w:val="4"/>
        <w:tabs>
          <w:tab w:val="left" w:pos="1110"/>
          <w:tab w:val="clear" w:pos="432"/>
        </w:tabs>
        <w:ind w:left="0" w:firstLine="0"/>
        <w:rPr>
          <w:rFonts w:ascii="宋体" w:hAnsi="宋体" w:eastAsia="宋体" w:cs="宋体"/>
          <w:iCs/>
          <w:sz w:val="24"/>
          <w:lang w:eastAsia="zh-Hans"/>
        </w:rPr>
      </w:pPr>
      <w:r>
        <w:rPr>
          <w:rFonts w:hint="eastAsia" w:ascii="宋体" w:hAnsi="宋体" w:eastAsia="宋体" w:cs="宋体"/>
          <w:iCs/>
          <w:sz w:val="24"/>
          <w:lang w:eastAsia="zh-Hans"/>
        </w:rPr>
        <w:t>二、停车场管理服务</w:t>
      </w:r>
    </w:p>
    <w:p>
      <w:pPr>
        <w:spacing w:line="360" w:lineRule="auto"/>
        <w:ind w:firstLine="480" w:firstLineChars="200"/>
        <w:jc w:val="left"/>
        <w:rPr>
          <w:rFonts w:ascii="宋体" w:hAnsi="宋体" w:cs="宋体"/>
          <w:sz w:val="24"/>
        </w:rPr>
      </w:pPr>
      <w:r>
        <w:rPr>
          <w:rFonts w:hint="eastAsia" w:ascii="宋体" w:hAnsi="宋体" w:cs="宋体"/>
          <w:sz w:val="24"/>
        </w:rPr>
        <w:t>本项目采购人提供的停车场共11个，分布于拱墅大队（3个）、西湖大队（1个）、滨江大队（2个）、上城大队（3个）、景区大队（1个）、绕城大队（1个），详见附表。需安排人员负责停车场7*24小时管理，如有场地变更服从采购人安排。</w:t>
      </w:r>
    </w:p>
    <w:tbl>
      <w:tblPr>
        <w:tblStyle w:val="62"/>
        <w:tblW w:w="4998" w:type="pct"/>
        <w:tblInd w:w="0" w:type="dxa"/>
        <w:tblLayout w:type="fixed"/>
        <w:tblCellMar>
          <w:top w:w="0" w:type="dxa"/>
          <w:left w:w="108" w:type="dxa"/>
          <w:bottom w:w="0" w:type="dxa"/>
          <w:right w:w="108" w:type="dxa"/>
        </w:tblCellMar>
      </w:tblPr>
      <w:tblGrid>
        <w:gridCol w:w="573"/>
        <w:gridCol w:w="1336"/>
        <w:gridCol w:w="1807"/>
        <w:gridCol w:w="3351"/>
        <w:gridCol w:w="1425"/>
      </w:tblGrid>
      <w:tr>
        <w:trPr>
          <w:trHeight w:val="450" w:hRule="atLeast"/>
        </w:trPr>
        <w:tc>
          <w:tcPr>
            <w:tcW w:w="337"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序号</w:t>
            </w:r>
          </w:p>
        </w:tc>
        <w:tc>
          <w:tcPr>
            <w:tcW w:w="78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区域</w:t>
            </w:r>
          </w:p>
        </w:tc>
        <w:tc>
          <w:tcPr>
            <w:tcW w:w="1064"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场地</w:t>
            </w:r>
          </w:p>
        </w:tc>
        <w:tc>
          <w:tcPr>
            <w:tcW w:w="197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地址</w:t>
            </w:r>
          </w:p>
        </w:tc>
        <w:tc>
          <w:tcPr>
            <w:tcW w:w="839"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配灭火器数量（个）</w:t>
            </w:r>
          </w:p>
        </w:tc>
      </w:tr>
      <w:tr>
        <w:trPr>
          <w:trHeight w:val="450" w:hRule="atLeast"/>
        </w:trPr>
        <w:tc>
          <w:tcPr>
            <w:tcW w:w="337"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1</w:t>
            </w:r>
          </w:p>
        </w:tc>
        <w:tc>
          <w:tcPr>
            <w:tcW w:w="78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上城大队</w:t>
            </w:r>
          </w:p>
        </w:tc>
        <w:tc>
          <w:tcPr>
            <w:tcW w:w="1064"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丁兰停车场</w:t>
            </w:r>
          </w:p>
        </w:tc>
        <w:tc>
          <w:tcPr>
            <w:tcW w:w="197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丁兰路与华丰中路交叉口东南角</w:t>
            </w:r>
          </w:p>
        </w:tc>
        <w:tc>
          <w:tcPr>
            <w:tcW w:w="839"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8</w:t>
            </w:r>
          </w:p>
        </w:tc>
      </w:tr>
      <w:tr>
        <w:trPr>
          <w:trHeight w:val="450" w:hRule="atLeast"/>
        </w:trPr>
        <w:tc>
          <w:tcPr>
            <w:tcW w:w="337"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2</w:t>
            </w:r>
          </w:p>
        </w:tc>
        <w:tc>
          <w:tcPr>
            <w:tcW w:w="78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上城大队</w:t>
            </w:r>
          </w:p>
        </w:tc>
        <w:tc>
          <w:tcPr>
            <w:tcW w:w="1064"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石德停车场</w:t>
            </w:r>
          </w:p>
        </w:tc>
        <w:tc>
          <w:tcPr>
            <w:tcW w:w="197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石桥路与德胜东路交叉口西北角</w:t>
            </w:r>
          </w:p>
        </w:tc>
        <w:tc>
          <w:tcPr>
            <w:tcW w:w="839"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2</w:t>
            </w:r>
          </w:p>
        </w:tc>
      </w:tr>
      <w:tr>
        <w:trPr>
          <w:trHeight w:val="450" w:hRule="atLeast"/>
        </w:trPr>
        <w:tc>
          <w:tcPr>
            <w:tcW w:w="337"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3</w:t>
            </w:r>
          </w:p>
        </w:tc>
        <w:tc>
          <w:tcPr>
            <w:tcW w:w="78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eastAsia="zh-Hans" w:bidi="ar"/>
              </w:rPr>
              <w:t>上城</w:t>
            </w:r>
            <w:r>
              <w:rPr>
                <w:rFonts w:hint="eastAsia" w:ascii="宋体" w:hAnsi="宋体" w:cs="宋体"/>
                <w:kern w:val="0"/>
                <w:sz w:val="24"/>
                <w:lang w:bidi="ar"/>
              </w:rPr>
              <w:t>大队</w:t>
            </w:r>
          </w:p>
        </w:tc>
        <w:tc>
          <w:tcPr>
            <w:tcW w:w="1064"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石石停车场</w:t>
            </w:r>
          </w:p>
        </w:tc>
        <w:tc>
          <w:tcPr>
            <w:tcW w:w="197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拱墅区石桥路331号</w:t>
            </w:r>
          </w:p>
        </w:tc>
        <w:tc>
          <w:tcPr>
            <w:tcW w:w="839"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8</w:t>
            </w:r>
          </w:p>
        </w:tc>
      </w:tr>
      <w:tr>
        <w:trPr>
          <w:trHeight w:val="450" w:hRule="atLeast"/>
        </w:trPr>
        <w:tc>
          <w:tcPr>
            <w:tcW w:w="337"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4</w:t>
            </w:r>
          </w:p>
        </w:tc>
        <w:tc>
          <w:tcPr>
            <w:tcW w:w="78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拱墅大队</w:t>
            </w:r>
          </w:p>
        </w:tc>
        <w:tc>
          <w:tcPr>
            <w:tcW w:w="1064"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曹家簖停车场</w:t>
            </w:r>
          </w:p>
        </w:tc>
        <w:tc>
          <w:tcPr>
            <w:tcW w:w="197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拱墅区康桥路与丽水北路东北口</w:t>
            </w:r>
          </w:p>
        </w:tc>
        <w:tc>
          <w:tcPr>
            <w:tcW w:w="839"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8</w:t>
            </w:r>
          </w:p>
        </w:tc>
      </w:tr>
      <w:tr>
        <w:trPr>
          <w:trHeight w:val="450" w:hRule="atLeast"/>
        </w:trPr>
        <w:tc>
          <w:tcPr>
            <w:tcW w:w="337"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5</w:t>
            </w:r>
          </w:p>
        </w:tc>
        <w:tc>
          <w:tcPr>
            <w:tcW w:w="78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拱墅大队</w:t>
            </w:r>
          </w:p>
        </w:tc>
        <w:tc>
          <w:tcPr>
            <w:tcW w:w="1064"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沈家路停车场</w:t>
            </w:r>
          </w:p>
        </w:tc>
        <w:tc>
          <w:tcPr>
            <w:tcW w:w="197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沈家社区门婆园58号旁</w:t>
            </w:r>
          </w:p>
        </w:tc>
        <w:tc>
          <w:tcPr>
            <w:tcW w:w="839"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4</w:t>
            </w:r>
          </w:p>
        </w:tc>
      </w:tr>
      <w:tr>
        <w:trPr>
          <w:trHeight w:val="450" w:hRule="atLeast"/>
        </w:trPr>
        <w:tc>
          <w:tcPr>
            <w:tcW w:w="337"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6</w:t>
            </w:r>
          </w:p>
        </w:tc>
        <w:tc>
          <w:tcPr>
            <w:tcW w:w="78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拱墅大队</w:t>
            </w:r>
          </w:p>
        </w:tc>
        <w:tc>
          <w:tcPr>
            <w:tcW w:w="1064"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桃源停车场</w:t>
            </w:r>
          </w:p>
        </w:tc>
        <w:tc>
          <w:tcPr>
            <w:tcW w:w="197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云锦路与丰源街交叉口</w:t>
            </w:r>
          </w:p>
        </w:tc>
        <w:tc>
          <w:tcPr>
            <w:tcW w:w="839"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4</w:t>
            </w:r>
          </w:p>
        </w:tc>
      </w:tr>
      <w:tr>
        <w:trPr>
          <w:trHeight w:val="450" w:hRule="atLeast"/>
        </w:trPr>
        <w:tc>
          <w:tcPr>
            <w:tcW w:w="337"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7</w:t>
            </w:r>
          </w:p>
        </w:tc>
        <w:tc>
          <w:tcPr>
            <w:tcW w:w="78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西湖大队</w:t>
            </w:r>
          </w:p>
        </w:tc>
        <w:tc>
          <w:tcPr>
            <w:tcW w:w="1064"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灯彩街停车场</w:t>
            </w:r>
          </w:p>
        </w:tc>
        <w:tc>
          <w:tcPr>
            <w:tcW w:w="197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大坝里桥边</w:t>
            </w:r>
          </w:p>
        </w:tc>
        <w:tc>
          <w:tcPr>
            <w:tcW w:w="839"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3</w:t>
            </w:r>
          </w:p>
        </w:tc>
      </w:tr>
      <w:tr>
        <w:trPr>
          <w:trHeight w:val="450" w:hRule="atLeast"/>
        </w:trPr>
        <w:tc>
          <w:tcPr>
            <w:tcW w:w="337"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8</w:t>
            </w:r>
          </w:p>
        </w:tc>
        <w:tc>
          <w:tcPr>
            <w:tcW w:w="78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景区大队</w:t>
            </w:r>
          </w:p>
        </w:tc>
        <w:tc>
          <w:tcPr>
            <w:tcW w:w="1064"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枫桦路停车场</w:t>
            </w:r>
          </w:p>
        </w:tc>
        <w:tc>
          <w:tcPr>
            <w:tcW w:w="197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枫桦西路6号附近</w:t>
            </w:r>
          </w:p>
        </w:tc>
        <w:tc>
          <w:tcPr>
            <w:tcW w:w="839"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6</w:t>
            </w:r>
          </w:p>
        </w:tc>
      </w:tr>
      <w:tr>
        <w:trPr>
          <w:trHeight w:val="450" w:hRule="atLeast"/>
        </w:trPr>
        <w:tc>
          <w:tcPr>
            <w:tcW w:w="337"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9</w:t>
            </w:r>
          </w:p>
        </w:tc>
        <w:tc>
          <w:tcPr>
            <w:tcW w:w="78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滨江大队</w:t>
            </w:r>
          </w:p>
        </w:tc>
        <w:tc>
          <w:tcPr>
            <w:tcW w:w="1064"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滨江停车场</w:t>
            </w:r>
          </w:p>
        </w:tc>
        <w:tc>
          <w:tcPr>
            <w:tcW w:w="197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江晖大厦对面</w:t>
            </w:r>
          </w:p>
        </w:tc>
        <w:tc>
          <w:tcPr>
            <w:tcW w:w="839"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3</w:t>
            </w:r>
          </w:p>
        </w:tc>
      </w:tr>
      <w:tr>
        <w:trPr>
          <w:trHeight w:val="450" w:hRule="atLeast"/>
        </w:trPr>
        <w:tc>
          <w:tcPr>
            <w:tcW w:w="337"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10</w:t>
            </w:r>
          </w:p>
        </w:tc>
        <w:tc>
          <w:tcPr>
            <w:tcW w:w="78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滨江大队</w:t>
            </w:r>
          </w:p>
        </w:tc>
        <w:tc>
          <w:tcPr>
            <w:tcW w:w="1064"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紫红岭停车场</w:t>
            </w:r>
          </w:p>
        </w:tc>
        <w:tc>
          <w:tcPr>
            <w:tcW w:w="197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滨江区浦沿街道紫红岭路</w:t>
            </w:r>
          </w:p>
        </w:tc>
        <w:tc>
          <w:tcPr>
            <w:tcW w:w="839"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2</w:t>
            </w:r>
          </w:p>
        </w:tc>
      </w:tr>
      <w:tr>
        <w:trPr>
          <w:trHeight w:val="460" w:hRule="atLeast"/>
        </w:trPr>
        <w:tc>
          <w:tcPr>
            <w:tcW w:w="337"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11</w:t>
            </w:r>
          </w:p>
        </w:tc>
        <w:tc>
          <w:tcPr>
            <w:tcW w:w="78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绕城大队</w:t>
            </w:r>
          </w:p>
        </w:tc>
        <w:tc>
          <w:tcPr>
            <w:tcW w:w="1064"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萧山南停车场</w:t>
            </w:r>
          </w:p>
        </w:tc>
        <w:tc>
          <w:tcPr>
            <w:tcW w:w="1972"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萧山区蜀山路与亚太路交叉口西侧50米</w:t>
            </w:r>
          </w:p>
        </w:tc>
        <w:tc>
          <w:tcPr>
            <w:tcW w:w="839"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3</w:t>
            </w:r>
          </w:p>
        </w:tc>
      </w:tr>
    </w:tbl>
    <w:p>
      <w:pPr>
        <w:spacing w:line="360" w:lineRule="auto"/>
        <w:ind w:firstLine="480" w:firstLineChars="200"/>
        <w:jc w:val="left"/>
        <w:rPr>
          <w:rFonts w:ascii="宋体" w:hAnsi="宋体" w:cs="宋体"/>
          <w:b/>
          <w:bCs/>
          <w:sz w:val="24"/>
        </w:rPr>
      </w:pPr>
      <w:r>
        <w:rPr>
          <w:rFonts w:hint="eastAsia" w:ascii="宋体" w:hAnsi="宋体" w:cs="宋体"/>
          <w:b/>
          <w:bCs/>
          <w:sz w:val="24"/>
        </w:rPr>
        <w:t>1）服务要求：</w:t>
      </w:r>
    </w:p>
    <w:p>
      <w:pPr>
        <w:spacing w:line="360" w:lineRule="auto"/>
        <w:ind w:firstLine="480" w:firstLineChars="200"/>
        <w:rPr>
          <w:rFonts w:ascii="宋体" w:hAnsi="宋体" w:cs="宋体"/>
          <w:sz w:val="24"/>
        </w:rPr>
      </w:pPr>
      <w:r>
        <w:rPr>
          <w:rFonts w:hint="eastAsia" w:ascii="宋体" w:hAnsi="宋体" w:cs="宋体"/>
          <w:sz w:val="24"/>
        </w:rPr>
        <w:t>1、供应商</w:t>
      </w:r>
      <w:r>
        <w:rPr>
          <w:rFonts w:hint="eastAsia" w:ascii="宋体" w:hAnsi="宋体" w:cs="宋体"/>
          <w:sz w:val="24"/>
          <w:lang w:eastAsia="zh-Hans"/>
        </w:rPr>
        <w:t>需对</w:t>
      </w:r>
      <w:r>
        <w:rPr>
          <w:rFonts w:hint="eastAsia" w:ascii="宋体" w:hAnsi="宋体" w:cs="宋体"/>
          <w:sz w:val="24"/>
        </w:rPr>
        <w:t>各停车场</w:t>
      </w:r>
      <w:r>
        <w:rPr>
          <w:rFonts w:hint="eastAsia" w:ascii="宋体" w:hAnsi="宋体" w:cs="宋体"/>
          <w:sz w:val="24"/>
          <w:lang w:eastAsia="zh-Hans"/>
        </w:rPr>
        <w:t>进行</w:t>
      </w:r>
      <w:r>
        <w:rPr>
          <w:rFonts w:hint="eastAsia" w:ascii="宋体" w:hAnsi="宋体" w:cs="宋体"/>
          <w:sz w:val="24"/>
        </w:rPr>
        <w:t>日常维护，对场地内做好平整，并做好停放车辆的安全保管工作，落实安全保管设施。</w:t>
      </w:r>
    </w:p>
    <w:p>
      <w:pPr>
        <w:spacing w:line="360" w:lineRule="auto"/>
        <w:ind w:firstLine="480" w:firstLineChars="200"/>
        <w:rPr>
          <w:rFonts w:ascii="宋体" w:hAnsi="宋体" w:cs="宋体"/>
          <w:sz w:val="24"/>
        </w:rPr>
      </w:pPr>
      <w:r>
        <w:rPr>
          <w:rFonts w:hint="eastAsia" w:ascii="宋体" w:hAnsi="宋体" w:cs="宋体"/>
          <w:sz w:val="24"/>
        </w:rPr>
        <w:t>2、场地内提供办公场所并配备工作人员的办公所需物品(办公用品、桌椅等)、通信设备（电话、宽带等），</w:t>
      </w:r>
      <w:r>
        <w:rPr>
          <w:rFonts w:hint="eastAsia" w:ascii="宋体" w:hAnsi="宋体" w:cs="宋体"/>
          <w:sz w:val="24"/>
          <w:lang w:eastAsia="zh-Hans"/>
        </w:rPr>
        <w:t>产生的所有费用包含在投标报价内</w:t>
      </w:r>
      <w:r>
        <w:rPr>
          <w:rFonts w:hint="eastAsia" w:ascii="宋体" w:hAnsi="宋体" w:cs="宋体"/>
          <w:sz w:val="24"/>
        </w:rPr>
        <w:t>。</w:t>
      </w:r>
    </w:p>
    <w:p>
      <w:pPr>
        <w:spacing w:line="360" w:lineRule="auto"/>
        <w:ind w:firstLine="480" w:firstLineChars="200"/>
        <w:rPr>
          <w:rFonts w:ascii="宋体" w:hAnsi="宋体" w:cs="宋体"/>
          <w:sz w:val="24"/>
        </w:rPr>
      </w:pPr>
      <w:r>
        <w:rPr>
          <w:rFonts w:hint="eastAsia" w:ascii="宋体" w:hAnsi="宋体" w:cs="宋体"/>
          <w:sz w:val="24"/>
        </w:rPr>
        <w:t>3、需做好管理的停车场“三防”工作（防火、防盗、防腐防潮），在每个停车场需配备1套能基本覆盖场地及出入口的监控设备，安装监控设备所需摄像机、使用电缆、电线采取架空、监视器、安装费等均包含在报价中。在每个停车</w:t>
      </w:r>
      <w:r>
        <w:rPr>
          <w:rFonts w:hint="eastAsia" w:ascii="宋体" w:hAnsi="宋体" w:cs="宋体"/>
          <w:sz w:val="24"/>
          <w:lang w:eastAsia="zh-Hans"/>
        </w:rPr>
        <w:t>场</w:t>
      </w:r>
      <w:r>
        <w:rPr>
          <w:rFonts w:hint="eastAsia" w:ascii="宋体" w:hAnsi="宋体" w:cs="宋体"/>
          <w:sz w:val="24"/>
        </w:rPr>
        <w:t>内需配备灭火器，灭火器共51个（数量分配详见附表），</w:t>
      </w:r>
      <w:r>
        <w:rPr>
          <w:rFonts w:hint="eastAsia" w:ascii="宋体" w:hAnsi="宋体" w:cs="宋体"/>
          <w:sz w:val="24"/>
          <w:lang w:eastAsia="zh-Hans"/>
        </w:rPr>
        <w:t>产生的所有费用包含在投标报价内</w:t>
      </w:r>
      <w:r>
        <w:rPr>
          <w:rFonts w:hint="eastAsia" w:ascii="宋体" w:hAnsi="宋体" w:cs="宋体"/>
          <w:sz w:val="24"/>
        </w:rPr>
        <w:t>。</w:t>
      </w:r>
    </w:p>
    <w:p>
      <w:pPr>
        <w:spacing w:line="360" w:lineRule="auto"/>
        <w:ind w:firstLine="480" w:firstLineChars="200"/>
        <w:rPr>
          <w:rFonts w:ascii="宋体" w:hAnsi="宋体" w:cs="宋体"/>
          <w:sz w:val="24"/>
        </w:rPr>
      </w:pPr>
      <w:r>
        <w:rPr>
          <w:rFonts w:hint="eastAsia" w:ascii="宋体" w:hAnsi="宋体" w:cs="宋体"/>
          <w:sz w:val="24"/>
        </w:rPr>
        <w:t xml:space="preserve">4、对保管的车辆不得私自处理，按规定做好车辆吊牌信息填写工作；车辆转场（改变停放地点）的，3天内将车辆清单告知所属大队；负责核对（系统）存放超过规定期限的积压机动车、非机动车数据，每月10日之前上报上月数据。     </w:t>
      </w:r>
    </w:p>
    <w:p>
      <w:pPr>
        <w:spacing w:line="360" w:lineRule="auto"/>
        <w:ind w:firstLine="480" w:firstLineChars="200"/>
        <w:rPr>
          <w:rFonts w:ascii="宋体" w:hAnsi="宋体" w:cs="宋体"/>
          <w:sz w:val="24"/>
        </w:rPr>
      </w:pPr>
      <w:r>
        <w:rPr>
          <w:rFonts w:hint="eastAsia" w:ascii="宋体" w:hAnsi="宋体" w:cs="宋体"/>
          <w:sz w:val="24"/>
        </w:rPr>
        <w:t>5、停车场工作人员必须遵守工作纪律，服从管理。</w:t>
      </w:r>
    </w:p>
    <w:p>
      <w:pPr>
        <w:spacing w:line="360" w:lineRule="auto"/>
        <w:ind w:firstLine="480" w:firstLineChars="200"/>
        <w:jc w:val="left"/>
        <w:rPr>
          <w:rFonts w:ascii="宋体" w:hAnsi="宋体" w:cs="宋体"/>
          <w:b/>
          <w:bCs/>
          <w:sz w:val="24"/>
        </w:rPr>
      </w:pPr>
      <w:r>
        <w:rPr>
          <w:rFonts w:hint="eastAsia" w:ascii="宋体" w:hAnsi="宋体" w:cs="宋体"/>
          <w:b/>
          <w:bCs/>
          <w:sz w:val="24"/>
        </w:rPr>
        <w:t>2）场地管理人员</w:t>
      </w:r>
    </w:p>
    <w:p>
      <w:pPr>
        <w:widowControl/>
        <w:spacing w:line="360" w:lineRule="auto"/>
        <w:ind w:firstLine="480" w:firstLineChars="200"/>
        <w:jc w:val="left"/>
        <w:rPr>
          <w:rFonts w:ascii="宋体" w:hAnsi="宋体" w:cs="宋体"/>
          <w:sz w:val="24"/>
        </w:rPr>
      </w:pPr>
      <w:r>
        <w:rPr>
          <w:rFonts w:hint="eastAsia" w:ascii="宋体" w:hAnsi="宋体" w:cs="宋体"/>
          <w:sz w:val="24"/>
        </w:rPr>
        <w:t>1、</w:t>
      </w:r>
      <w:r>
        <w:rPr>
          <w:rFonts w:hint="eastAsia" w:ascii="宋体" w:hAnsi="宋体" w:cs="宋体"/>
          <w:sz w:val="24"/>
          <w:lang w:eastAsia="zh-Hans"/>
        </w:rPr>
        <w:t>人员</w:t>
      </w:r>
      <w:r>
        <w:rPr>
          <w:rFonts w:hint="eastAsia" w:ascii="宋体" w:hAnsi="宋体" w:cs="宋体"/>
          <w:sz w:val="24"/>
        </w:rPr>
        <w:t>要求：每个场地</w:t>
      </w:r>
      <w:r>
        <w:rPr>
          <w:rFonts w:hint="eastAsia" w:ascii="宋体" w:hAnsi="宋体" w:cs="宋体"/>
          <w:sz w:val="24"/>
          <w:lang w:eastAsia="zh-Hans"/>
        </w:rPr>
        <w:t>配备</w:t>
      </w:r>
      <w:r>
        <w:rPr>
          <w:rFonts w:hint="eastAsia" w:ascii="宋体" w:hAnsi="宋体" w:cs="宋体"/>
          <w:sz w:val="24"/>
        </w:rPr>
        <w:t>管理人员各1人，合计11人（</w:t>
      </w:r>
      <w:r>
        <w:rPr>
          <w:rFonts w:hint="eastAsia" w:ascii="宋体" w:hAnsi="宋体" w:cs="宋体"/>
          <w:sz w:val="24"/>
          <w:lang w:eastAsia="zh-Hans"/>
        </w:rPr>
        <w:t>含场地管理负责人1名</w:t>
      </w:r>
      <w:r>
        <w:rPr>
          <w:rFonts w:hint="eastAsia" w:ascii="宋体" w:hAnsi="宋体" w:cs="宋体"/>
          <w:sz w:val="24"/>
        </w:rPr>
        <w:t>），男女皆可，男性60周岁(含)以下、女性55周岁(含)以下，身体健康，无犯罪记录，具有类似</w:t>
      </w:r>
      <w:r>
        <w:rPr>
          <w:rFonts w:hint="eastAsia" w:ascii="宋体" w:hAnsi="宋体" w:cs="宋体"/>
          <w:sz w:val="24"/>
          <w:lang w:eastAsia="zh-Hans"/>
        </w:rPr>
        <w:t>停车场管理</w:t>
      </w:r>
      <w:r>
        <w:rPr>
          <w:rFonts w:hint="eastAsia" w:ascii="宋体" w:hAnsi="宋体" w:cs="宋体"/>
          <w:sz w:val="24"/>
        </w:rPr>
        <w:t>项目工作经验。</w:t>
      </w:r>
      <w:r>
        <w:rPr>
          <w:rFonts w:hint="eastAsia" w:ascii="宋体" w:hAnsi="宋体" w:cs="宋体"/>
          <w:sz w:val="24"/>
          <w:lang w:eastAsia="zh-Hans"/>
        </w:rPr>
        <w:t>其中场地管理负责人负责场地整体运作工作。</w:t>
      </w:r>
      <w:r>
        <w:rPr>
          <w:rFonts w:hint="eastAsia" w:ascii="宋体" w:hAnsi="宋体" w:cs="宋体"/>
          <w:sz w:val="24"/>
        </w:rPr>
        <w:t>（投标时提供类似业绩合同</w:t>
      </w:r>
      <w:r>
        <w:rPr>
          <w:rFonts w:hint="eastAsia" w:ascii="宋体" w:hAnsi="宋体" w:cs="宋体"/>
          <w:sz w:val="24"/>
          <w:lang w:eastAsia="zh-Hans"/>
        </w:rPr>
        <w:t>或</w:t>
      </w:r>
      <w:r>
        <w:rPr>
          <w:rFonts w:hint="eastAsia" w:ascii="宋体" w:hAnsi="宋体" w:cs="宋体"/>
          <w:sz w:val="24"/>
        </w:rPr>
        <w:t>业主证明材料，需提供</w:t>
      </w:r>
      <w:r>
        <w:rPr>
          <w:rFonts w:hint="eastAsia" w:ascii="宋体" w:hAnsi="宋体" w:cs="宋体"/>
          <w:sz w:val="24"/>
          <w:lang w:eastAsia="zh-Hans"/>
        </w:rPr>
        <w:t>社保缴纳</w:t>
      </w:r>
      <w:r>
        <w:rPr>
          <w:rFonts w:hint="eastAsia" w:ascii="宋体" w:hAnsi="宋体" w:cs="宋体"/>
          <w:sz w:val="24"/>
        </w:rPr>
        <w:t>证明材料）</w:t>
      </w:r>
    </w:p>
    <w:p>
      <w:pPr>
        <w:spacing w:line="360" w:lineRule="auto"/>
        <w:ind w:firstLine="480" w:firstLineChars="200"/>
        <w:jc w:val="left"/>
        <w:rPr>
          <w:rFonts w:ascii="宋体" w:hAnsi="宋体" w:cs="宋体"/>
          <w:sz w:val="24"/>
        </w:rPr>
      </w:pPr>
      <w:r>
        <w:rPr>
          <w:rFonts w:hint="eastAsia" w:ascii="宋体" w:hAnsi="宋体" w:cs="宋体"/>
          <w:sz w:val="24"/>
        </w:rPr>
        <w:t>2、工作职责：</w:t>
      </w:r>
    </w:p>
    <w:p>
      <w:pPr>
        <w:spacing w:line="360" w:lineRule="auto"/>
        <w:ind w:firstLine="480" w:firstLineChars="200"/>
        <w:jc w:val="left"/>
        <w:rPr>
          <w:rFonts w:ascii="宋体" w:hAnsi="宋体" w:cs="宋体"/>
          <w:sz w:val="24"/>
        </w:rPr>
      </w:pPr>
      <w:r>
        <w:rPr>
          <w:rFonts w:hint="eastAsia" w:ascii="宋体" w:hAnsi="宋体" w:cs="宋体"/>
          <w:sz w:val="24"/>
        </w:rPr>
        <w:t>（1）在</w:t>
      </w:r>
      <w:r>
        <w:rPr>
          <w:rFonts w:hint="eastAsia" w:ascii="宋体" w:hAnsi="宋体" w:cs="宋体"/>
          <w:sz w:val="24"/>
          <w:lang w:eastAsia="zh-Hans"/>
        </w:rPr>
        <w:t>场地管理负责人</w:t>
      </w:r>
      <w:r>
        <w:rPr>
          <w:rFonts w:hint="eastAsia" w:ascii="宋体" w:hAnsi="宋体" w:cs="宋体"/>
          <w:sz w:val="24"/>
        </w:rPr>
        <w:t>领导下负责停车场管理、监督、检查，制定停车场工作计划，实施下达的各项工作任务；</w:t>
      </w:r>
    </w:p>
    <w:p>
      <w:pPr>
        <w:spacing w:line="360" w:lineRule="auto"/>
        <w:ind w:firstLine="480" w:firstLineChars="200"/>
        <w:jc w:val="left"/>
        <w:rPr>
          <w:rFonts w:ascii="宋体" w:hAnsi="宋体" w:cs="宋体"/>
          <w:sz w:val="24"/>
          <w:lang w:eastAsia="zh-Hans"/>
        </w:rPr>
      </w:pPr>
      <w:r>
        <w:rPr>
          <w:rFonts w:hint="eastAsia" w:ascii="宋体" w:hAnsi="宋体" w:cs="宋体"/>
          <w:sz w:val="24"/>
        </w:rPr>
        <w:t>（2）合理安排人员，</w:t>
      </w:r>
      <w:r>
        <w:rPr>
          <w:rFonts w:hint="eastAsia" w:ascii="宋体" w:hAnsi="宋体" w:cs="宋体"/>
          <w:sz w:val="24"/>
          <w:lang w:eastAsia="zh-Hans"/>
        </w:rPr>
        <w:t xml:space="preserve">每日巡查场内情况，查看监控，落实场内消防、防盗、卫生等工作；做好停车场及驾驶员日常工作交接手册的收集、检查、保管工作。             </w:t>
      </w:r>
    </w:p>
    <w:p>
      <w:pPr>
        <w:spacing w:line="360" w:lineRule="auto"/>
        <w:ind w:firstLine="480" w:firstLineChars="200"/>
        <w:jc w:val="left"/>
        <w:rPr>
          <w:rFonts w:ascii="宋体" w:hAnsi="宋体" w:cs="宋体"/>
          <w:sz w:val="24"/>
        </w:rPr>
      </w:pPr>
      <w:r>
        <w:rPr>
          <w:rFonts w:hint="eastAsia" w:ascii="宋体" w:hAnsi="宋体" w:cs="宋体"/>
          <w:sz w:val="24"/>
        </w:rPr>
        <w:t>（3）</w:t>
      </w:r>
      <w:r>
        <w:rPr>
          <w:rFonts w:hint="eastAsia" w:ascii="宋体" w:hAnsi="宋体" w:cs="宋体"/>
          <w:sz w:val="24"/>
          <w:lang w:eastAsia="zh-Hans"/>
        </w:rPr>
        <w:t>每月28日之前</w:t>
      </w:r>
      <w:r>
        <w:rPr>
          <w:rFonts w:hint="eastAsia" w:ascii="宋体" w:hAnsi="宋体" w:cs="宋体"/>
          <w:sz w:val="24"/>
        </w:rPr>
        <w:t>督促</w:t>
      </w:r>
      <w:r>
        <w:rPr>
          <w:rFonts w:hint="eastAsia" w:ascii="宋体" w:hAnsi="宋体" w:cs="宋体"/>
          <w:sz w:val="24"/>
          <w:lang w:eastAsia="zh-Hans"/>
        </w:rPr>
        <w:t>场地服务人员</w:t>
      </w:r>
      <w:r>
        <w:rPr>
          <w:rFonts w:hint="eastAsia" w:ascii="宋体" w:hAnsi="宋体" w:cs="宋体"/>
          <w:sz w:val="24"/>
        </w:rPr>
        <w:t>做好</w:t>
      </w:r>
      <w:r>
        <w:rPr>
          <w:rFonts w:hint="eastAsia" w:ascii="宋体" w:hAnsi="宋体" w:cs="宋体"/>
          <w:sz w:val="24"/>
          <w:lang w:eastAsia="zh-Hans"/>
        </w:rPr>
        <w:t>本月</w:t>
      </w:r>
      <w:r>
        <w:rPr>
          <w:rFonts w:hint="eastAsia" w:ascii="宋体" w:hAnsi="宋体" w:cs="宋体"/>
          <w:sz w:val="24"/>
        </w:rPr>
        <w:t xml:space="preserve">积压车辆的清点核对工作，做好积压车辆拍卖成交后出场、清点、销号工作。  </w:t>
      </w:r>
    </w:p>
    <w:p>
      <w:pPr>
        <w:spacing w:line="360" w:lineRule="auto"/>
        <w:ind w:firstLine="480" w:firstLineChars="200"/>
        <w:jc w:val="left"/>
        <w:rPr>
          <w:rFonts w:ascii="宋体" w:hAnsi="宋体" w:cs="宋体"/>
          <w:sz w:val="24"/>
        </w:rPr>
      </w:pPr>
      <w:r>
        <w:rPr>
          <w:rFonts w:hint="eastAsia" w:ascii="宋体" w:hAnsi="宋体" w:cs="宋体"/>
          <w:sz w:val="24"/>
        </w:rPr>
        <w:t>（4）负责考核本场地员工的工作出勤状况。</w:t>
      </w:r>
    </w:p>
    <w:p>
      <w:pPr>
        <w:spacing w:line="360" w:lineRule="auto"/>
        <w:ind w:firstLine="480" w:firstLineChars="200"/>
        <w:jc w:val="left"/>
        <w:rPr>
          <w:rFonts w:ascii="宋体" w:hAnsi="宋体" w:cs="宋体"/>
          <w:sz w:val="24"/>
        </w:rPr>
      </w:pPr>
      <w:r>
        <w:rPr>
          <w:rFonts w:hint="eastAsia" w:ascii="宋体" w:hAnsi="宋体" w:cs="宋体"/>
          <w:sz w:val="24"/>
        </w:rPr>
        <w:t>（5）在各停车场地安装“浙江省交警涉案财物管理系统”APP，规范办理车辆的进场、出场、转场手续。对进出停车场的车辆，建立电子台账及登记簿（备注条形码），并对进出停车场的车辆做好“浙江省交警涉案财物管理系统”APP软件扫描工作，拍照并核实车辆相关信息后24小时内上传“浙江省交警涉案财物管理系统”。</w:t>
      </w:r>
    </w:p>
    <w:p>
      <w:pPr>
        <w:spacing w:line="360" w:lineRule="auto"/>
        <w:ind w:firstLine="480" w:firstLineChars="200"/>
        <w:jc w:val="left"/>
        <w:rPr>
          <w:rFonts w:ascii="宋体" w:hAnsi="宋体" w:cs="宋体"/>
          <w:b/>
          <w:bCs/>
          <w:sz w:val="24"/>
          <w:lang w:eastAsia="zh-Hans"/>
        </w:rPr>
      </w:pPr>
      <w:r>
        <w:rPr>
          <w:rFonts w:hint="eastAsia" w:ascii="宋体" w:hAnsi="宋体" w:cs="宋体"/>
          <w:b/>
          <w:bCs/>
          <w:sz w:val="24"/>
          <w:lang w:eastAsia="zh-Hans"/>
        </w:rPr>
        <w:t>3）场地服务人员</w:t>
      </w:r>
    </w:p>
    <w:p>
      <w:pPr>
        <w:spacing w:line="360" w:lineRule="auto"/>
        <w:ind w:firstLine="480" w:firstLineChars="200"/>
        <w:rPr>
          <w:rFonts w:ascii="宋体" w:hAnsi="宋体" w:cs="宋体"/>
          <w:sz w:val="24"/>
        </w:rPr>
      </w:pPr>
      <w:r>
        <w:rPr>
          <w:rFonts w:hint="eastAsia" w:ascii="宋体" w:hAnsi="宋体" w:cs="宋体"/>
          <w:sz w:val="24"/>
          <w:lang w:eastAsia="zh-Hans"/>
        </w:rPr>
        <w:t>1、人员要求</w:t>
      </w:r>
      <w:r>
        <w:rPr>
          <w:rFonts w:hint="eastAsia" w:ascii="宋体" w:hAnsi="宋体" w:cs="宋体"/>
          <w:sz w:val="24"/>
        </w:rPr>
        <w:t>：不少于75人。男女皆可，男性60周岁(含)以下、女性55周岁(含)以下。</w:t>
      </w:r>
    </w:p>
    <w:p>
      <w:pPr>
        <w:spacing w:line="360" w:lineRule="auto"/>
        <w:ind w:firstLine="480" w:firstLineChars="200"/>
        <w:rPr>
          <w:rFonts w:ascii="宋体" w:hAnsi="宋体" w:cs="宋体"/>
          <w:sz w:val="24"/>
        </w:rPr>
      </w:pPr>
      <w:r>
        <w:rPr>
          <w:rFonts w:hint="eastAsia" w:ascii="宋体" w:hAnsi="宋体" w:cs="宋体"/>
          <w:sz w:val="24"/>
        </w:rPr>
        <w:t>2、工作职责：</w:t>
      </w:r>
    </w:p>
    <w:p>
      <w:pPr>
        <w:spacing w:line="360" w:lineRule="auto"/>
        <w:ind w:firstLine="480" w:firstLineChars="200"/>
        <w:rPr>
          <w:rFonts w:ascii="宋体" w:hAnsi="宋体" w:cs="宋体"/>
          <w:sz w:val="24"/>
        </w:rPr>
      </w:pPr>
      <w:r>
        <w:rPr>
          <w:rFonts w:hint="eastAsia" w:ascii="宋体" w:hAnsi="宋体" w:cs="宋体"/>
          <w:sz w:val="24"/>
        </w:rPr>
        <w:t>（1）负责车辆进场、出场的查验、核对、登记、数据录入工作；</w:t>
      </w:r>
    </w:p>
    <w:p>
      <w:pPr>
        <w:spacing w:line="360" w:lineRule="auto"/>
        <w:ind w:firstLine="480" w:firstLineChars="200"/>
        <w:rPr>
          <w:rFonts w:ascii="宋体" w:hAnsi="宋体" w:cs="宋体"/>
          <w:sz w:val="24"/>
        </w:rPr>
      </w:pPr>
      <w:r>
        <w:rPr>
          <w:rFonts w:hint="eastAsia" w:ascii="宋体" w:hAnsi="宋体" w:cs="宋体"/>
          <w:sz w:val="24"/>
        </w:rPr>
        <w:t>（2）妥善保管车辆钥匙，对事故车辆及特殊车辆的车上遗留物品做好登记并妥善保管；</w:t>
      </w:r>
    </w:p>
    <w:p>
      <w:pPr>
        <w:spacing w:line="360" w:lineRule="auto"/>
        <w:ind w:firstLine="480" w:firstLineChars="200"/>
        <w:rPr>
          <w:rFonts w:ascii="宋体" w:hAnsi="宋体" w:cs="宋体"/>
          <w:sz w:val="24"/>
        </w:rPr>
      </w:pPr>
      <w:r>
        <w:rPr>
          <w:rFonts w:hint="eastAsia" w:ascii="宋体" w:hAnsi="宋体" w:cs="宋体"/>
          <w:sz w:val="24"/>
        </w:rPr>
        <w:t>（3）做好库存车辆的定期盘点及超期积压车辆的数据统计上报工作。</w:t>
      </w:r>
    </w:p>
    <w:p>
      <w:pPr>
        <w:spacing w:line="360" w:lineRule="auto"/>
        <w:ind w:firstLine="480" w:firstLineChars="200"/>
        <w:rPr>
          <w:rFonts w:ascii="宋体" w:hAnsi="宋体" w:cs="宋体"/>
          <w:sz w:val="24"/>
        </w:rPr>
      </w:pPr>
      <w:r>
        <w:rPr>
          <w:rFonts w:hint="eastAsia" w:ascii="宋体" w:hAnsi="宋体" w:cs="宋体"/>
          <w:sz w:val="24"/>
        </w:rPr>
        <w:t>（4）做好场内防盗、防火、防腐防潮工作，发现情况1</w:t>
      </w:r>
      <w:r>
        <w:rPr>
          <w:rFonts w:hint="eastAsia" w:ascii="宋体" w:hAnsi="宋体" w:cs="宋体"/>
          <w:sz w:val="24"/>
          <w:lang w:eastAsia="zh-Hans"/>
        </w:rPr>
        <w:t>小时内</w:t>
      </w:r>
      <w:r>
        <w:rPr>
          <w:rFonts w:hint="eastAsia" w:ascii="宋体" w:hAnsi="宋体" w:cs="宋体"/>
          <w:sz w:val="24"/>
        </w:rPr>
        <w:t>报告</w:t>
      </w:r>
      <w:r>
        <w:rPr>
          <w:rFonts w:hint="eastAsia" w:ascii="宋体" w:hAnsi="宋体" w:cs="宋体"/>
          <w:sz w:val="24"/>
          <w:lang w:eastAsia="zh-Hans"/>
        </w:rPr>
        <w:t>停车场管理人员，24小时内解决问题</w:t>
      </w:r>
      <w:r>
        <w:rPr>
          <w:rFonts w:hint="eastAsia" w:ascii="宋体" w:hAnsi="宋体" w:cs="宋体"/>
          <w:sz w:val="24"/>
        </w:rPr>
        <w:t>。负责停车场环境卫生、停车秩序、消防安全等进行</w:t>
      </w:r>
      <w:r>
        <w:rPr>
          <w:rFonts w:hint="eastAsia" w:ascii="宋体" w:hAnsi="宋体" w:cs="宋体"/>
          <w:sz w:val="24"/>
          <w:lang w:eastAsia="zh-Hans"/>
        </w:rPr>
        <w:t>每季度定期</w:t>
      </w:r>
      <w:r>
        <w:rPr>
          <w:rFonts w:hint="eastAsia" w:ascii="宋体" w:hAnsi="宋体" w:cs="宋体"/>
          <w:sz w:val="24"/>
        </w:rPr>
        <w:t>检查，并对检查情况做好记录。</w:t>
      </w:r>
    </w:p>
    <w:p>
      <w:pPr>
        <w:pStyle w:val="4"/>
        <w:tabs>
          <w:tab w:val="left" w:pos="1110"/>
          <w:tab w:val="clear" w:pos="432"/>
        </w:tabs>
        <w:ind w:left="0" w:firstLine="0"/>
        <w:rPr>
          <w:rFonts w:ascii="宋体" w:hAnsi="宋体" w:eastAsia="宋体" w:cs="宋体"/>
          <w:iCs/>
          <w:sz w:val="24"/>
          <w:lang w:eastAsia="zh-Hans"/>
        </w:rPr>
      </w:pPr>
      <w:r>
        <w:rPr>
          <w:rFonts w:hint="eastAsia" w:ascii="宋体" w:hAnsi="宋体" w:eastAsia="宋体" w:cs="宋体"/>
          <w:iCs/>
          <w:sz w:val="24"/>
          <w:lang w:eastAsia="zh-Hans"/>
        </w:rPr>
        <w:t>三、其他 ：</w:t>
      </w:r>
    </w:p>
    <w:p>
      <w:pPr>
        <w:widowControl/>
        <w:spacing w:line="360" w:lineRule="auto"/>
        <w:ind w:firstLine="480" w:firstLineChars="200"/>
        <w:jc w:val="left"/>
        <w:rPr>
          <w:rFonts w:ascii="宋体" w:hAnsi="宋体" w:cs="宋体"/>
          <w:sz w:val="24"/>
        </w:rPr>
      </w:pPr>
      <w:r>
        <w:rPr>
          <w:rFonts w:hint="eastAsia" w:ascii="宋体" w:hAnsi="宋体" w:cs="宋体"/>
          <w:sz w:val="24"/>
        </w:rPr>
        <w:t>供应商应派固定的服务人员，合同期内人员不得随意变动，如人员进行变更时。人员变动需提前1个月征求采购人意见并经采购人书面同意，且更换人员资历不低于投标时人员资历，</w:t>
      </w:r>
      <w:r>
        <w:rPr>
          <w:rFonts w:hint="eastAsia" w:ascii="宋体" w:hAnsi="宋体" w:cs="宋体"/>
          <w:sz w:val="24"/>
          <w:lang w:eastAsia="zh-Hans"/>
        </w:rPr>
        <w:t>确保服务期间无人员缺失情况</w:t>
      </w:r>
      <w:r>
        <w:rPr>
          <w:rFonts w:hint="eastAsia" w:ascii="宋体" w:hAnsi="宋体" w:cs="宋体"/>
          <w:sz w:val="24"/>
        </w:rPr>
        <w:t>。</w:t>
      </w:r>
    </w:p>
    <w:p>
      <w:pPr>
        <w:pStyle w:val="4"/>
        <w:tabs>
          <w:tab w:val="left" w:pos="1110"/>
          <w:tab w:val="clear" w:pos="432"/>
        </w:tabs>
        <w:ind w:left="0" w:firstLine="0"/>
        <w:rPr>
          <w:rFonts w:ascii="宋体" w:hAnsi="宋体" w:eastAsia="宋体" w:cs="宋体"/>
          <w:iCs/>
          <w:sz w:val="24"/>
        </w:rPr>
      </w:pPr>
      <w:r>
        <w:rPr>
          <w:rFonts w:hint="eastAsia" w:ascii="宋体" w:hAnsi="宋体" w:eastAsia="宋体" w:cs="宋体"/>
          <w:iCs/>
          <w:sz w:val="24"/>
          <w:lang w:eastAsia="zh-Hans"/>
        </w:rPr>
        <w:t>四</w:t>
      </w:r>
      <w:r>
        <w:rPr>
          <w:rFonts w:hint="eastAsia" w:ascii="宋体" w:hAnsi="宋体" w:eastAsia="宋体" w:cs="宋体"/>
          <w:iCs/>
          <w:sz w:val="24"/>
        </w:rPr>
        <w:t>、</w:t>
      </w:r>
      <w:bookmarkStart w:id="35" w:name="_Hlk161322669"/>
      <w:r>
        <w:rPr>
          <w:rFonts w:hint="eastAsia" w:ascii="宋体" w:hAnsi="宋体" w:eastAsia="宋体" w:cs="宋体"/>
          <w:iCs/>
          <w:sz w:val="24"/>
        </w:rPr>
        <w:t>保密要求：</w:t>
      </w:r>
    </w:p>
    <w:p>
      <w:pPr>
        <w:pStyle w:val="84"/>
      </w:pPr>
      <w:r>
        <w:rPr>
          <w:rFonts w:hint="eastAsia"/>
        </w:rPr>
        <w:t>4.1供应商应当对工作人员开展常态化安全保密教育，组织签订安全保密承诺书，明确具体安全管理内容、安全保密义务和责任；供应商及工作人员违反保密安全管理要求，构成违法犯罪的，采购人将及时报送本级政府采购和市场监督管理部门，提请列入政府采购严重违法失信行为记录名单、市场监督管理严重失信名单，并追究相关责任。</w:t>
      </w:r>
    </w:p>
    <w:p>
      <w:pPr>
        <w:pStyle w:val="84"/>
      </w:pPr>
      <w:r>
        <w:rPr>
          <w:rFonts w:hint="eastAsia"/>
        </w:rPr>
        <w:t>4.2供应商须严格按照采购人规定使用、存储、处理文档资料和数据。合同终止时，应当交还全部资料和数据。</w:t>
      </w:r>
    </w:p>
    <w:p>
      <w:pPr>
        <w:pStyle w:val="84"/>
      </w:pPr>
      <w:r>
        <w:rPr>
          <w:rFonts w:hint="eastAsia"/>
        </w:rPr>
        <w:t>4.3保密协议：投标人需与甲方签署保密协议，投标人对在项目实施期间所获得的采购人的情报和资料有保密义务，确保不将掌握的任何有关采购人机密或专有信息透露给任何未经授权的人等（包括但不限于合同服务期内），如投标人泄漏秘密的，应承担相应责任。如有违反，按合同的违约条款向采购人支付违约金，造成采购人损失的应予赔偿，涉嫌犯罪的依法追究刑事责任。</w:t>
      </w:r>
    </w:p>
    <w:p>
      <w:pPr>
        <w:pStyle w:val="84"/>
      </w:pPr>
      <w:r>
        <w:rPr>
          <w:rFonts w:hint="eastAsia"/>
        </w:rPr>
        <w:t>4.4安全责任条款：因供应商或供应商派遣人员工作过错造成的安全管理事故，乙方负全部责任及相关费用。</w:t>
      </w:r>
    </w:p>
    <w:bookmarkEnd w:id="35"/>
    <w:p>
      <w:pPr>
        <w:pStyle w:val="964"/>
        <w:widowControl w:val="0"/>
        <w:spacing w:line="360" w:lineRule="auto"/>
        <w:outlineLvl w:val="1"/>
        <w:rPr>
          <w:rFonts w:ascii="宋体" w:hAnsi="宋体" w:cs="宋体"/>
          <w:b/>
          <w:sz w:val="24"/>
          <w:szCs w:val="24"/>
        </w:rPr>
      </w:pPr>
      <w:r>
        <w:rPr>
          <w:rFonts w:hint="eastAsia" w:ascii="宋体" w:hAnsi="宋体" w:cs="宋体"/>
          <w:b/>
          <w:sz w:val="24"/>
          <w:szCs w:val="24"/>
        </w:rPr>
        <w:t>五、考核要求</w:t>
      </w:r>
    </w:p>
    <w:p>
      <w:pPr>
        <w:tabs>
          <w:tab w:val="left" w:pos="0"/>
        </w:tabs>
        <w:spacing w:line="360" w:lineRule="auto"/>
        <w:ind w:firstLine="480" w:firstLineChars="200"/>
        <w:rPr>
          <w:rFonts w:ascii="宋体" w:hAnsi="宋体"/>
          <w:sz w:val="24"/>
          <w:lang w:val="en-GB"/>
        </w:rPr>
      </w:pPr>
      <w:r>
        <w:rPr>
          <w:rFonts w:hint="eastAsia" w:ascii="宋体" w:hAnsi="宋体"/>
          <w:sz w:val="24"/>
          <w:lang w:val="en-GB"/>
        </w:rPr>
        <w:t>供应商履行对服务期内相关服务管理职能，采购人负责对本项目的管理指导、验收考核等职责，督促供应商履行合同。采购人进行按月考核，考核结果出具后，如有考核扣款的，违约金在结算合同尾款时一次性扣除。</w:t>
      </w:r>
    </w:p>
    <w:p>
      <w:pPr>
        <w:tabs>
          <w:tab w:val="left" w:pos="0"/>
        </w:tabs>
        <w:spacing w:line="360" w:lineRule="auto"/>
        <w:ind w:firstLine="480" w:firstLineChars="200"/>
        <w:rPr>
          <w:rFonts w:ascii="宋体" w:hAnsi="宋体" w:cs="宋体"/>
          <w:sz w:val="24"/>
        </w:rPr>
      </w:pPr>
      <w:r>
        <w:rPr>
          <w:rFonts w:hint="eastAsia" w:ascii="宋体" w:hAnsi="宋体"/>
          <w:sz w:val="24"/>
          <w:lang w:val="en-GB"/>
        </w:rPr>
        <w:t>每月进行考核，每考核扣</w:t>
      </w:r>
      <w:r>
        <w:rPr>
          <w:rFonts w:ascii="宋体" w:hAnsi="宋体"/>
          <w:sz w:val="24"/>
          <w:lang w:val="en-GB"/>
        </w:rPr>
        <w:t>1</w:t>
      </w:r>
      <w:r>
        <w:rPr>
          <w:rFonts w:hint="eastAsia" w:ascii="宋体" w:hAnsi="宋体"/>
          <w:sz w:val="24"/>
          <w:lang w:val="en-GB"/>
        </w:rPr>
        <w:t>分处以</w:t>
      </w:r>
      <w:r>
        <w:rPr>
          <w:rFonts w:ascii="宋体" w:hAnsi="宋体"/>
          <w:sz w:val="24"/>
          <w:lang w:val="en-GB"/>
        </w:rPr>
        <w:t>1000</w:t>
      </w:r>
      <w:r>
        <w:rPr>
          <w:rFonts w:hint="eastAsia" w:ascii="宋体" w:hAnsi="宋体"/>
          <w:sz w:val="24"/>
          <w:lang w:val="en-GB"/>
        </w:rPr>
        <w:t>元违约金，总评分</w:t>
      </w:r>
      <w:r>
        <w:rPr>
          <w:rFonts w:ascii="宋体" w:hAnsi="宋体"/>
          <w:sz w:val="24"/>
          <w:lang w:val="en-GB"/>
        </w:rPr>
        <w:t>100</w:t>
      </w:r>
      <w:r>
        <w:rPr>
          <w:rFonts w:hint="eastAsia" w:ascii="宋体" w:hAnsi="宋体"/>
          <w:sz w:val="24"/>
          <w:lang w:val="en-GB"/>
        </w:rPr>
        <w:t>分，</w:t>
      </w:r>
      <w:r>
        <w:rPr>
          <w:rFonts w:ascii="宋体" w:hAnsi="宋体"/>
          <w:sz w:val="24"/>
        </w:rPr>
        <w:t>80</w:t>
      </w:r>
      <w:r>
        <w:rPr>
          <w:rFonts w:hint="eastAsia" w:ascii="宋体" w:hAnsi="宋体"/>
          <w:sz w:val="24"/>
          <w:lang w:val="en-GB"/>
        </w:rPr>
        <w:t>分（含）以上为合格。若每月考核结果中只要存在不合格的，结算合同款项时，再扣除合同总价的</w:t>
      </w:r>
      <w:r>
        <w:rPr>
          <w:rFonts w:ascii="宋体" w:hAnsi="宋体"/>
          <w:sz w:val="24"/>
          <w:lang w:val="en-GB"/>
        </w:rPr>
        <w:t>5%</w:t>
      </w:r>
      <w:r>
        <w:rPr>
          <w:rFonts w:hint="eastAsia" w:ascii="宋体" w:hAnsi="宋体"/>
          <w:sz w:val="24"/>
          <w:lang w:val="en-GB"/>
        </w:rPr>
        <w:t>作为违约金。违约金在结算合同尾款时一次性扣除。连续</w:t>
      </w:r>
      <w:r>
        <w:rPr>
          <w:rFonts w:ascii="宋体" w:hAnsi="宋体"/>
          <w:sz w:val="24"/>
          <w:lang w:val="en-GB"/>
        </w:rPr>
        <w:t>2</w:t>
      </w:r>
      <w:r>
        <w:rPr>
          <w:rFonts w:hint="eastAsia" w:ascii="宋体" w:hAnsi="宋体"/>
          <w:sz w:val="24"/>
          <w:lang w:val="en-GB"/>
        </w:rPr>
        <w:t>个月或累计</w:t>
      </w:r>
      <w:r>
        <w:rPr>
          <w:rFonts w:ascii="宋体" w:hAnsi="宋体"/>
          <w:sz w:val="24"/>
          <w:lang w:val="en-GB"/>
        </w:rPr>
        <w:t>3</w:t>
      </w:r>
      <w:r>
        <w:rPr>
          <w:rFonts w:hint="eastAsia" w:ascii="宋体" w:hAnsi="宋体"/>
          <w:sz w:val="24"/>
          <w:lang w:val="en-GB"/>
        </w:rPr>
        <w:t>个月考核在</w:t>
      </w:r>
      <w:r>
        <w:rPr>
          <w:rFonts w:ascii="宋体" w:hAnsi="宋体"/>
          <w:sz w:val="24"/>
        </w:rPr>
        <w:t>8</w:t>
      </w:r>
      <w:r>
        <w:rPr>
          <w:rFonts w:ascii="宋体" w:hAnsi="宋体"/>
          <w:sz w:val="24"/>
          <w:lang w:val="en-GB"/>
        </w:rPr>
        <w:t>0</w:t>
      </w:r>
      <w:r>
        <w:rPr>
          <w:rFonts w:hint="eastAsia" w:ascii="宋体" w:hAnsi="宋体"/>
          <w:sz w:val="24"/>
          <w:lang w:val="en-GB"/>
        </w:rPr>
        <w:t>分（不含）以下的，采购人有权解除合同，并没收供应商全部履约保证金，如对采购人造成损失，有权向供应商要求赔偿。如考核周期内重复出现相同扣分情形，累计计算扣除分值。</w:t>
      </w:r>
    </w:p>
    <w:p>
      <w:pPr>
        <w:autoSpaceDE w:val="0"/>
        <w:autoSpaceDN w:val="0"/>
        <w:snapToGrid w:val="0"/>
        <w:spacing w:line="360" w:lineRule="auto"/>
        <w:jc w:val="center"/>
        <w:rPr>
          <w:rFonts w:cs="仿宋" w:asciiTheme="minorEastAsia" w:hAnsiTheme="minorEastAsia" w:eastAsiaTheme="minorEastAsia"/>
          <w:b/>
          <w:bCs/>
          <w:kern w:val="0"/>
          <w:sz w:val="24"/>
        </w:rPr>
      </w:pPr>
      <w:r>
        <w:rPr>
          <w:rFonts w:hint="eastAsia" w:cs="仿宋" w:asciiTheme="minorEastAsia" w:hAnsiTheme="minorEastAsia" w:eastAsiaTheme="minorEastAsia"/>
          <w:b/>
          <w:bCs/>
          <w:kern w:val="0"/>
          <w:sz w:val="24"/>
        </w:rPr>
        <w:t>杭州市公安局交警支队清障服务费专项项目考核表（    年  月）</w:t>
      </w:r>
    </w:p>
    <w:p>
      <w:pPr>
        <w:pStyle w:val="84"/>
        <w:rPr>
          <w:rFonts w:cs="Arial" w:asciiTheme="minorEastAsia" w:hAnsiTheme="minorEastAsia" w:eastAsiaTheme="minorEastAsia"/>
          <w:kern w:val="2"/>
          <w:sz w:val="21"/>
        </w:rPr>
      </w:pPr>
      <w:r>
        <w:rPr>
          <w:rFonts w:hint="eastAsia" w:asciiTheme="minorEastAsia" w:hAnsiTheme="minorEastAsia" w:eastAsiaTheme="minorEastAsia"/>
        </w:rPr>
        <w:t xml:space="preserve">                                         </w:t>
      </w:r>
      <w:r>
        <w:rPr>
          <w:rFonts w:hint="eastAsia" w:cs="仿宋" w:asciiTheme="minorEastAsia" w:hAnsiTheme="minorEastAsia" w:eastAsiaTheme="minorEastAsia"/>
          <w:szCs w:val="24"/>
        </w:rPr>
        <w:t xml:space="preserve">填表时期：  年  月  日  </w:t>
      </w:r>
    </w:p>
    <w:tbl>
      <w:tblPr>
        <w:tblStyle w:val="62"/>
        <w:tblW w:w="915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6"/>
        <w:gridCol w:w="1281"/>
        <w:gridCol w:w="4887"/>
        <w:gridCol w:w="1550"/>
        <w:gridCol w:w="805"/>
      </w:tblGrid>
      <w:tr>
        <w:trPr>
          <w:trHeight w:val="331" w:hRule="atLeast"/>
        </w:trPr>
        <w:tc>
          <w:tcPr>
            <w:tcW w:w="1917" w:type="dxa"/>
            <w:gridSpan w:val="2"/>
            <w:noWrap/>
            <w:vAlign w:val="center"/>
          </w:tcPr>
          <w:p>
            <w:pPr>
              <w:widowControl/>
              <w:snapToGrid w:val="0"/>
              <w:spacing w:line="360" w:lineRule="auto"/>
              <w:jc w:val="center"/>
              <w:rPr>
                <w:rFonts w:ascii="宋体" w:hAnsi="宋体"/>
                <w:kern w:val="0"/>
                <w:sz w:val="24"/>
                <w:szCs w:val="20"/>
              </w:rPr>
            </w:pPr>
            <w:r>
              <w:rPr>
                <w:rFonts w:hint="eastAsia" w:ascii="宋体" w:hAnsi="宋体"/>
                <w:kern w:val="0"/>
                <w:sz w:val="24"/>
                <w:szCs w:val="20"/>
              </w:rPr>
              <w:t>序号</w:t>
            </w:r>
          </w:p>
        </w:tc>
        <w:tc>
          <w:tcPr>
            <w:tcW w:w="4887" w:type="dxa"/>
            <w:noWrap/>
            <w:vAlign w:val="center"/>
          </w:tcPr>
          <w:p>
            <w:pPr>
              <w:widowControl/>
              <w:snapToGrid w:val="0"/>
              <w:spacing w:line="360" w:lineRule="auto"/>
              <w:jc w:val="center"/>
              <w:rPr>
                <w:rFonts w:ascii="宋体" w:hAnsi="宋体"/>
                <w:kern w:val="0"/>
                <w:sz w:val="24"/>
                <w:szCs w:val="20"/>
              </w:rPr>
            </w:pPr>
            <w:r>
              <w:rPr>
                <w:rFonts w:hint="eastAsia" w:ascii="宋体" w:hAnsi="宋体"/>
                <w:kern w:val="0"/>
                <w:sz w:val="24"/>
                <w:szCs w:val="20"/>
              </w:rPr>
              <w:t>考核内容</w:t>
            </w:r>
          </w:p>
        </w:tc>
        <w:tc>
          <w:tcPr>
            <w:tcW w:w="1550" w:type="dxa"/>
            <w:noWrap/>
            <w:vAlign w:val="center"/>
          </w:tcPr>
          <w:p>
            <w:pPr>
              <w:widowControl/>
              <w:snapToGrid w:val="0"/>
              <w:spacing w:line="360" w:lineRule="auto"/>
              <w:jc w:val="center"/>
              <w:rPr>
                <w:rFonts w:ascii="宋体" w:hAnsi="宋体"/>
                <w:kern w:val="0"/>
                <w:sz w:val="24"/>
                <w:szCs w:val="20"/>
              </w:rPr>
            </w:pPr>
            <w:r>
              <w:rPr>
                <w:rFonts w:hint="eastAsia" w:ascii="宋体" w:hAnsi="宋体"/>
                <w:kern w:val="0"/>
                <w:sz w:val="24"/>
                <w:szCs w:val="20"/>
              </w:rPr>
              <w:t>考核计分</w:t>
            </w:r>
          </w:p>
        </w:tc>
        <w:tc>
          <w:tcPr>
            <w:tcW w:w="805" w:type="dxa"/>
            <w:noWrap/>
            <w:vAlign w:val="center"/>
          </w:tcPr>
          <w:p>
            <w:pPr>
              <w:widowControl/>
              <w:snapToGrid w:val="0"/>
              <w:spacing w:line="360" w:lineRule="auto"/>
              <w:jc w:val="center"/>
              <w:rPr>
                <w:rFonts w:ascii="宋体" w:hAnsi="宋体" w:cs="宋体"/>
                <w:sz w:val="24"/>
              </w:rPr>
            </w:pPr>
            <w:r>
              <w:rPr>
                <w:rFonts w:hint="eastAsia" w:ascii="宋体" w:hAnsi="宋体" w:cs="宋体"/>
                <w:sz w:val="24"/>
              </w:rPr>
              <w:t>备注</w:t>
            </w:r>
          </w:p>
        </w:tc>
      </w:tr>
      <w:tr>
        <w:trPr>
          <w:trHeight w:val="1411" w:hRule="atLeast"/>
        </w:trPr>
        <w:tc>
          <w:tcPr>
            <w:tcW w:w="636" w:type="dxa"/>
            <w:noWrap/>
            <w:vAlign w:val="center"/>
          </w:tcPr>
          <w:p>
            <w:pPr>
              <w:widowControl/>
              <w:snapToGrid w:val="0"/>
              <w:spacing w:line="360" w:lineRule="auto"/>
              <w:jc w:val="center"/>
              <w:rPr>
                <w:rFonts w:ascii="宋体" w:hAnsi="宋体" w:cs="宋体"/>
                <w:sz w:val="24"/>
              </w:rPr>
            </w:pPr>
            <w:r>
              <w:rPr>
                <w:rFonts w:hint="eastAsia" w:ascii="宋体" w:hAnsi="宋体" w:cs="宋体"/>
                <w:sz w:val="24"/>
              </w:rPr>
              <w:t>1</w:t>
            </w:r>
          </w:p>
        </w:tc>
        <w:tc>
          <w:tcPr>
            <w:tcW w:w="1281" w:type="dxa"/>
            <w:vMerge w:val="restart"/>
            <w:noWrap/>
            <w:vAlign w:val="center"/>
          </w:tcPr>
          <w:p>
            <w:pPr>
              <w:widowControl/>
              <w:snapToGrid w:val="0"/>
              <w:spacing w:line="360" w:lineRule="auto"/>
              <w:jc w:val="center"/>
              <w:rPr>
                <w:rFonts w:ascii="宋体" w:hAnsi="宋体" w:cs="宋体"/>
                <w:sz w:val="24"/>
              </w:rPr>
            </w:pPr>
            <w:r>
              <w:rPr>
                <w:rFonts w:hint="eastAsia" w:ascii="宋体" w:hAnsi="宋体" w:cs="宋体"/>
                <w:kern w:val="0"/>
                <w:sz w:val="24"/>
                <w:lang w:bidi="ar"/>
              </w:rPr>
              <w:t>清障服务</w:t>
            </w:r>
          </w:p>
        </w:tc>
        <w:tc>
          <w:tcPr>
            <w:tcW w:w="4887" w:type="dxa"/>
            <w:noWrap/>
            <w:vAlign w:val="center"/>
          </w:tcPr>
          <w:p>
            <w:pPr>
              <w:widowControl/>
              <w:snapToGrid w:val="0"/>
              <w:spacing w:line="360" w:lineRule="auto"/>
              <w:rPr>
                <w:rFonts w:ascii="宋体" w:hAnsi="宋体" w:cs="宋体"/>
                <w:sz w:val="24"/>
              </w:rPr>
            </w:pPr>
            <w:r>
              <w:rPr>
                <w:rFonts w:hint="eastAsia" w:ascii="宋体" w:hAnsi="宋体" w:cs="宋体"/>
                <w:sz w:val="24"/>
              </w:rPr>
              <w:t>乙方提供</w:t>
            </w:r>
            <w:r>
              <w:rPr>
                <w:rFonts w:hint="eastAsia" w:ascii="宋体" w:hAnsi="宋体" w:cs="宋体"/>
                <w:kern w:val="0"/>
                <w:sz w:val="24"/>
                <w:lang w:bidi="ar"/>
              </w:rPr>
              <w:t>清障车辆</w:t>
            </w:r>
            <w:r>
              <w:rPr>
                <w:rFonts w:hint="eastAsia" w:ascii="宋体" w:hAnsi="宋体" w:cs="宋体"/>
                <w:sz w:val="24"/>
                <w:lang w:bidi="ar"/>
              </w:rPr>
              <w:t>数量未达到投标文件配备要求及按承诺实施服务，</w:t>
            </w:r>
            <w:r>
              <w:rPr>
                <w:rFonts w:hint="eastAsia" w:ascii="宋体" w:hAnsi="宋体" w:cs="宋体"/>
                <w:sz w:val="24"/>
              </w:rPr>
              <w:t>每发生一次扣5分。</w:t>
            </w:r>
          </w:p>
        </w:tc>
        <w:tc>
          <w:tcPr>
            <w:tcW w:w="1550" w:type="dxa"/>
            <w:noWrap/>
            <w:vAlign w:val="center"/>
          </w:tcPr>
          <w:p>
            <w:pPr>
              <w:widowControl/>
              <w:snapToGrid w:val="0"/>
              <w:spacing w:line="360" w:lineRule="auto"/>
              <w:jc w:val="center"/>
              <w:rPr>
                <w:rFonts w:ascii="宋体" w:hAnsi="宋体" w:cs="宋体"/>
                <w:sz w:val="24"/>
              </w:rPr>
            </w:pPr>
          </w:p>
        </w:tc>
        <w:tc>
          <w:tcPr>
            <w:tcW w:w="805" w:type="dxa"/>
            <w:noWrap/>
            <w:vAlign w:val="center"/>
          </w:tcPr>
          <w:p>
            <w:pPr>
              <w:widowControl/>
              <w:snapToGrid w:val="0"/>
              <w:spacing w:line="360" w:lineRule="auto"/>
              <w:jc w:val="center"/>
              <w:rPr>
                <w:rFonts w:ascii="宋体" w:hAnsi="宋体" w:cs="宋体"/>
                <w:sz w:val="24"/>
              </w:rPr>
            </w:pPr>
          </w:p>
        </w:tc>
      </w:tr>
      <w:tr>
        <w:trPr>
          <w:trHeight w:val="944" w:hRule="atLeast"/>
        </w:trPr>
        <w:tc>
          <w:tcPr>
            <w:tcW w:w="636" w:type="dxa"/>
            <w:noWrap/>
            <w:vAlign w:val="center"/>
          </w:tcPr>
          <w:p>
            <w:pPr>
              <w:widowControl/>
              <w:snapToGrid w:val="0"/>
              <w:spacing w:line="360" w:lineRule="auto"/>
              <w:jc w:val="center"/>
              <w:rPr>
                <w:rFonts w:ascii="宋体" w:hAnsi="宋体" w:cs="宋体"/>
                <w:sz w:val="24"/>
              </w:rPr>
            </w:pPr>
            <w:r>
              <w:rPr>
                <w:rFonts w:hint="eastAsia" w:ascii="宋体" w:hAnsi="宋体" w:cs="宋体"/>
                <w:sz w:val="24"/>
              </w:rPr>
              <w:t>2</w:t>
            </w:r>
          </w:p>
        </w:tc>
        <w:tc>
          <w:tcPr>
            <w:tcW w:w="1281" w:type="dxa"/>
            <w:vMerge w:val="continue"/>
            <w:noWrap/>
            <w:vAlign w:val="center"/>
          </w:tcPr>
          <w:p>
            <w:pPr>
              <w:widowControl/>
              <w:snapToGrid w:val="0"/>
              <w:spacing w:line="360" w:lineRule="auto"/>
              <w:jc w:val="center"/>
              <w:rPr>
                <w:rFonts w:ascii="宋体" w:hAnsi="宋体" w:cs="宋体"/>
                <w:sz w:val="24"/>
              </w:rPr>
            </w:pPr>
          </w:p>
        </w:tc>
        <w:tc>
          <w:tcPr>
            <w:tcW w:w="4887" w:type="dxa"/>
            <w:noWrap/>
            <w:vAlign w:val="center"/>
          </w:tcPr>
          <w:p>
            <w:pPr>
              <w:widowControl/>
              <w:snapToGrid w:val="0"/>
              <w:spacing w:line="360" w:lineRule="auto"/>
              <w:rPr>
                <w:rFonts w:ascii="宋体" w:hAnsi="宋体" w:cs="宋体"/>
                <w:sz w:val="24"/>
              </w:rPr>
            </w:pPr>
            <w:r>
              <w:rPr>
                <w:rFonts w:hint="eastAsia" w:ascii="宋体" w:hAnsi="宋体" w:cs="宋体"/>
                <w:sz w:val="24"/>
              </w:rPr>
              <w:t>清障服务人员未达到投标文件配备要求</w:t>
            </w:r>
            <w:r>
              <w:rPr>
                <w:rFonts w:hint="eastAsia" w:ascii="宋体" w:hAnsi="宋体" w:cs="宋体"/>
                <w:sz w:val="24"/>
                <w:lang w:bidi="ar"/>
              </w:rPr>
              <w:t>及按承诺实施服务</w:t>
            </w:r>
            <w:r>
              <w:rPr>
                <w:rFonts w:hint="eastAsia" w:ascii="宋体" w:hAnsi="宋体" w:cs="宋体"/>
                <w:sz w:val="24"/>
              </w:rPr>
              <w:t>，每发生一次扣5分。</w:t>
            </w:r>
          </w:p>
        </w:tc>
        <w:tc>
          <w:tcPr>
            <w:tcW w:w="1550" w:type="dxa"/>
            <w:noWrap/>
            <w:vAlign w:val="center"/>
          </w:tcPr>
          <w:p>
            <w:pPr>
              <w:widowControl/>
              <w:snapToGrid w:val="0"/>
              <w:spacing w:line="360" w:lineRule="auto"/>
              <w:jc w:val="center"/>
              <w:rPr>
                <w:rFonts w:ascii="宋体" w:hAnsi="宋体" w:cs="宋体"/>
                <w:sz w:val="24"/>
              </w:rPr>
            </w:pPr>
          </w:p>
        </w:tc>
        <w:tc>
          <w:tcPr>
            <w:tcW w:w="805" w:type="dxa"/>
            <w:noWrap/>
            <w:vAlign w:val="center"/>
          </w:tcPr>
          <w:p>
            <w:pPr>
              <w:widowControl/>
              <w:snapToGrid w:val="0"/>
              <w:spacing w:line="360" w:lineRule="auto"/>
              <w:jc w:val="center"/>
              <w:rPr>
                <w:rFonts w:ascii="宋体" w:hAnsi="宋体" w:cs="宋体"/>
                <w:sz w:val="24"/>
              </w:rPr>
            </w:pPr>
          </w:p>
        </w:tc>
      </w:tr>
      <w:tr>
        <w:trPr>
          <w:trHeight w:val="532" w:hRule="atLeast"/>
        </w:trPr>
        <w:tc>
          <w:tcPr>
            <w:tcW w:w="636" w:type="dxa"/>
            <w:noWrap/>
            <w:vAlign w:val="center"/>
          </w:tcPr>
          <w:p>
            <w:pPr>
              <w:widowControl/>
              <w:snapToGrid w:val="0"/>
              <w:spacing w:line="360" w:lineRule="auto"/>
              <w:jc w:val="center"/>
              <w:rPr>
                <w:rFonts w:ascii="宋体" w:hAnsi="宋体" w:cs="宋体"/>
                <w:sz w:val="24"/>
              </w:rPr>
            </w:pPr>
            <w:r>
              <w:rPr>
                <w:rFonts w:hint="eastAsia" w:ascii="宋体" w:hAnsi="宋体" w:cs="宋体"/>
                <w:sz w:val="24"/>
              </w:rPr>
              <w:t>3</w:t>
            </w:r>
          </w:p>
        </w:tc>
        <w:tc>
          <w:tcPr>
            <w:tcW w:w="1281" w:type="dxa"/>
            <w:vMerge w:val="continue"/>
            <w:noWrap/>
            <w:vAlign w:val="center"/>
          </w:tcPr>
          <w:p>
            <w:pPr>
              <w:widowControl/>
              <w:snapToGrid w:val="0"/>
              <w:spacing w:line="360" w:lineRule="auto"/>
              <w:jc w:val="center"/>
              <w:rPr>
                <w:rFonts w:ascii="宋体" w:hAnsi="宋体" w:cs="宋体"/>
                <w:sz w:val="24"/>
              </w:rPr>
            </w:pPr>
          </w:p>
        </w:tc>
        <w:tc>
          <w:tcPr>
            <w:tcW w:w="4887" w:type="dxa"/>
            <w:noWrap/>
            <w:vAlign w:val="center"/>
          </w:tcPr>
          <w:p>
            <w:pPr>
              <w:widowControl/>
              <w:snapToGrid w:val="0"/>
              <w:spacing w:line="360" w:lineRule="auto"/>
              <w:rPr>
                <w:rFonts w:ascii="宋体" w:hAnsi="宋体" w:cs="宋体"/>
                <w:sz w:val="24"/>
              </w:rPr>
            </w:pPr>
            <w:r>
              <w:rPr>
                <w:rFonts w:hint="eastAsia" w:ascii="宋体" w:hAnsi="宋体" w:cs="宋体"/>
                <w:sz w:val="24"/>
              </w:rPr>
              <w:t>乙方</w:t>
            </w:r>
            <w:r>
              <w:rPr>
                <w:rFonts w:hint="eastAsia" w:ascii="宋体" w:hAnsi="宋体" w:cs="宋体"/>
                <w:kern w:val="0"/>
                <w:sz w:val="24"/>
                <w:lang w:bidi="ar"/>
              </w:rPr>
              <w:t>接到甲方通知的清障任务后，响应时间、到达时间和完成时间未满足采购需求要求，</w:t>
            </w:r>
            <w:r>
              <w:rPr>
                <w:rFonts w:hint="eastAsia" w:ascii="宋体" w:hAnsi="宋体" w:cs="宋体"/>
                <w:sz w:val="24"/>
              </w:rPr>
              <w:t>每发生一次扣5分。</w:t>
            </w:r>
          </w:p>
        </w:tc>
        <w:tc>
          <w:tcPr>
            <w:tcW w:w="1550" w:type="dxa"/>
            <w:noWrap/>
            <w:vAlign w:val="center"/>
          </w:tcPr>
          <w:p>
            <w:pPr>
              <w:widowControl/>
              <w:snapToGrid w:val="0"/>
              <w:spacing w:line="360" w:lineRule="auto"/>
              <w:jc w:val="center"/>
              <w:rPr>
                <w:rFonts w:ascii="宋体" w:hAnsi="宋体" w:cs="宋体"/>
                <w:sz w:val="24"/>
              </w:rPr>
            </w:pPr>
          </w:p>
        </w:tc>
        <w:tc>
          <w:tcPr>
            <w:tcW w:w="805" w:type="dxa"/>
            <w:noWrap/>
            <w:vAlign w:val="center"/>
          </w:tcPr>
          <w:p>
            <w:pPr>
              <w:widowControl/>
              <w:snapToGrid w:val="0"/>
              <w:spacing w:line="360" w:lineRule="auto"/>
              <w:jc w:val="center"/>
              <w:rPr>
                <w:rFonts w:ascii="宋体" w:hAnsi="宋体" w:cs="宋体"/>
                <w:sz w:val="24"/>
              </w:rPr>
            </w:pPr>
          </w:p>
        </w:tc>
      </w:tr>
      <w:tr>
        <w:trPr>
          <w:trHeight w:val="1411" w:hRule="atLeast"/>
        </w:trPr>
        <w:tc>
          <w:tcPr>
            <w:tcW w:w="636" w:type="dxa"/>
            <w:noWrap/>
            <w:vAlign w:val="center"/>
          </w:tcPr>
          <w:p>
            <w:pPr>
              <w:widowControl/>
              <w:snapToGrid w:val="0"/>
              <w:spacing w:line="360" w:lineRule="auto"/>
              <w:jc w:val="center"/>
              <w:rPr>
                <w:rFonts w:ascii="宋体" w:hAnsi="宋体" w:cs="宋体"/>
                <w:sz w:val="24"/>
              </w:rPr>
            </w:pPr>
            <w:r>
              <w:rPr>
                <w:rFonts w:hint="eastAsia" w:ascii="宋体" w:hAnsi="宋体" w:cs="宋体"/>
                <w:sz w:val="24"/>
              </w:rPr>
              <w:t>4</w:t>
            </w:r>
          </w:p>
        </w:tc>
        <w:tc>
          <w:tcPr>
            <w:tcW w:w="1281" w:type="dxa"/>
            <w:vMerge w:val="continue"/>
            <w:noWrap/>
            <w:vAlign w:val="center"/>
          </w:tcPr>
          <w:p>
            <w:pPr>
              <w:widowControl/>
              <w:snapToGrid w:val="0"/>
              <w:spacing w:line="360" w:lineRule="auto"/>
              <w:jc w:val="center"/>
              <w:rPr>
                <w:rFonts w:ascii="宋体" w:hAnsi="宋体" w:cs="宋体"/>
                <w:sz w:val="24"/>
              </w:rPr>
            </w:pPr>
          </w:p>
        </w:tc>
        <w:tc>
          <w:tcPr>
            <w:tcW w:w="4887" w:type="dxa"/>
            <w:noWrap/>
            <w:vAlign w:val="center"/>
          </w:tcPr>
          <w:p>
            <w:pPr>
              <w:spacing w:line="360" w:lineRule="auto"/>
              <w:rPr>
                <w:rFonts w:ascii="宋体" w:hAnsi="宋体" w:cs="宋体"/>
                <w:sz w:val="24"/>
              </w:rPr>
            </w:pPr>
            <w:r>
              <w:rPr>
                <w:rFonts w:hint="eastAsia" w:ascii="宋体" w:hAnsi="宋体" w:cs="宋体"/>
                <w:sz w:val="24"/>
              </w:rPr>
              <w:t>乙方</w:t>
            </w:r>
            <w:r>
              <w:rPr>
                <w:rFonts w:hint="eastAsia" w:ascii="宋体" w:hAnsi="宋体" w:cs="宋体"/>
                <w:sz w:val="24"/>
                <w:lang w:eastAsia="zh-Hans"/>
              </w:rPr>
              <w:t>未配合</w:t>
            </w:r>
            <w:r>
              <w:rPr>
                <w:rFonts w:hint="eastAsia" w:ascii="宋体" w:hAnsi="宋体" w:cs="宋体"/>
                <w:sz w:val="24"/>
              </w:rPr>
              <w:t>甲方</w:t>
            </w:r>
            <w:r>
              <w:rPr>
                <w:rFonts w:hint="eastAsia" w:ascii="宋体" w:hAnsi="宋体" w:cs="宋体"/>
                <w:sz w:val="24"/>
                <w:lang w:eastAsia="zh-Hans"/>
              </w:rPr>
              <w:t>完成</w:t>
            </w:r>
            <w:r>
              <w:rPr>
                <w:rFonts w:hint="eastAsia" w:ascii="宋体" w:hAnsi="宋体" w:cs="宋体"/>
                <w:sz w:val="24"/>
              </w:rPr>
              <w:t>杭州市区大型活动（动漫节、马拉松、大型演唱会、重大节假日等）、抗灾救灾、其他任务（临时交通整治）</w:t>
            </w:r>
            <w:r>
              <w:rPr>
                <w:rFonts w:hint="eastAsia" w:ascii="宋体" w:hAnsi="宋体" w:cs="宋体"/>
                <w:sz w:val="24"/>
                <w:lang w:eastAsia="zh-Hans"/>
              </w:rPr>
              <w:t>等各类保障工作，</w:t>
            </w:r>
            <w:r>
              <w:rPr>
                <w:rFonts w:hint="eastAsia" w:ascii="宋体" w:hAnsi="宋体" w:cs="宋体"/>
                <w:sz w:val="24"/>
              </w:rPr>
              <w:t>未</w:t>
            </w:r>
            <w:r>
              <w:rPr>
                <w:rFonts w:hint="eastAsia" w:ascii="宋体" w:hAnsi="宋体" w:cs="宋体"/>
                <w:sz w:val="24"/>
                <w:lang w:eastAsia="zh-Hans"/>
              </w:rPr>
              <w:t>根据</w:t>
            </w:r>
            <w:r>
              <w:rPr>
                <w:rFonts w:hint="eastAsia" w:ascii="宋体" w:hAnsi="宋体" w:cs="宋体"/>
                <w:sz w:val="24"/>
              </w:rPr>
              <w:t>甲方</w:t>
            </w:r>
            <w:r>
              <w:rPr>
                <w:rFonts w:hint="eastAsia" w:ascii="宋体" w:hAnsi="宋体" w:cs="宋体"/>
                <w:sz w:val="24"/>
                <w:lang w:eastAsia="zh-Hans"/>
              </w:rPr>
              <w:t>指令进行道路车辆拖拽，</w:t>
            </w:r>
            <w:r>
              <w:rPr>
                <w:rFonts w:hint="eastAsia" w:ascii="宋体" w:hAnsi="宋体" w:cs="宋体"/>
                <w:sz w:val="24"/>
              </w:rPr>
              <w:t>未</w:t>
            </w:r>
            <w:r>
              <w:rPr>
                <w:rFonts w:hint="eastAsia" w:ascii="宋体" w:hAnsi="宋体" w:cs="宋体"/>
                <w:sz w:val="24"/>
                <w:lang w:eastAsia="zh-Hans"/>
              </w:rPr>
              <w:t>维护道路路面畅通</w:t>
            </w:r>
            <w:r>
              <w:rPr>
                <w:rFonts w:hint="eastAsia" w:ascii="宋体" w:hAnsi="宋体" w:cs="宋体"/>
                <w:sz w:val="24"/>
              </w:rPr>
              <w:t>，每发生一次扣5分。</w:t>
            </w:r>
          </w:p>
        </w:tc>
        <w:tc>
          <w:tcPr>
            <w:tcW w:w="1550" w:type="dxa"/>
            <w:noWrap/>
            <w:vAlign w:val="center"/>
          </w:tcPr>
          <w:p>
            <w:pPr>
              <w:widowControl/>
              <w:snapToGrid w:val="0"/>
              <w:spacing w:line="360" w:lineRule="auto"/>
              <w:jc w:val="center"/>
              <w:rPr>
                <w:rFonts w:ascii="宋体" w:hAnsi="宋体" w:cs="宋体"/>
                <w:sz w:val="24"/>
              </w:rPr>
            </w:pPr>
          </w:p>
        </w:tc>
        <w:tc>
          <w:tcPr>
            <w:tcW w:w="805" w:type="dxa"/>
            <w:noWrap/>
            <w:vAlign w:val="center"/>
          </w:tcPr>
          <w:p>
            <w:pPr>
              <w:widowControl/>
              <w:snapToGrid w:val="0"/>
              <w:spacing w:line="360" w:lineRule="auto"/>
              <w:jc w:val="center"/>
              <w:rPr>
                <w:rFonts w:ascii="宋体" w:hAnsi="宋体" w:cs="宋体"/>
                <w:sz w:val="24"/>
              </w:rPr>
            </w:pPr>
          </w:p>
        </w:tc>
      </w:tr>
      <w:tr>
        <w:trPr>
          <w:trHeight w:val="944" w:hRule="atLeast"/>
        </w:trPr>
        <w:tc>
          <w:tcPr>
            <w:tcW w:w="636" w:type="dxa"/>
            <w:noWrap/>
            <w:vAlign w:val="center"/>
          </w:tcPr>
          <w:p>
            <w:pPr>
              <w:widowControl/>
              <w:snapToGrid w:val="0"/>
              <w:spacing w:line="360" w:lineRule="auto"/>
              <w:jc w:val="center"/>
              <w:rPr>
                <w:rFonts w:ascii="宋体" w:hAnsi="宋体" w:cs="宋体"/>
                <w:sz w:val="24"/>
              </w:rPr>
            </w:pPr>
            <w:r>
              <w:rPr>
                <w:rFonts w:hint="eastAsia" w:ascii="宋体" w:hAnsi="宋体" w:cs="宋体"/>
                <w:sz w:val="24"/>
              </w:rPr>
              <w:t>5</w:t>
            </w:r>
          </w:p>
        </w:tc>
        <w:tc>
          <w:tcPr>
            <w:tcW w:w="1281" w:type="dxa"/>
            <w:vMerge w:val="continue"/>
            <w:noWrap/>
            <w:vAlign w:val="center"/>
          </w:tcPr>
          <w:p>
            <w:pPr>
              <w:widowControl/>
              <w:snapToGrid w:val="0"/>
              <w:spacing w:line="360" w:lineRule="auto"/>
              <w:jc w:val="center"/>
              <w:rPr>
                <w:rFonts w:ascii="宋体" w:hAnsi="宋体" w:cs="宋体"/>
                <w:sz w:val="24"/>
              </w:rPr>
            </w:pPr>
          </w:p>
        </w:tc>
        <w:tc>
          <w:tcPr>
            <w:tcW w:w="4887" w:type="dxa"/>
            <w:noWrap/>
            <w:vAlign w:val="center"/>
          </w:tcPr>
          <w:p>
            <w:pPr>
              <w:widowControl/>
              <w:spacing w:line="360" w:lineRule="auto"/>
              <w:textAlignment w:val="center"/>
              <w:rPr>
                <w:rFonts w:ascii="宋体" w:hAnsi="宋体" w:cs="宋体"/>
                <w:sz w:val="24"/>
              </w:rPr>
            </w:pPr>
            <w:r>
              <w:rPr>
                <w:rFonts w:hint="eastAsia" w:ascii="宋体" w:hAnsi="宋体" w:cs="宋体"/>
                <w:sz w:val="24"/>
              </w:rPr>
              <w:t>乙方</w:t>
            </w:r>
            <w:r>
              <w:rPr>
                <w:rFonts w:hint="eastAsia" w:ascii="宋体" w:hAnsi="宋体" w:cs="宋体"/>
                <w:sz w:val="24"/>
                <w:lang w:eastAsia="zh-Hans"/>
              </w:rPr>
              <w:t>未</w:t>
            </w:r>
            <w:r>
              <w:rPr>
                <w:rFonts w:hint="eastAsia" w:ascii="宋体" w:hAnsi="宋体" w:cs="宋体"/>
                <w:sz w:val="24"/>
              </w:rPr>
              <w:t>配合甲方完成全市违法停车整治、酒驾整治等专项整治工作，未</w:t>
            </w:r>
            <w:r>
              <w:rPr>
                <w:rFonts w:hint="eastAsia" w:ascii="宋体" w:hAnsi="宋体" w:cs="宋体"/>
                <w:sz w:val="24"/>
                <w:lang w:eastAsia="zh-Hans"/>
              </w:rPr>
              <w:t>对道路车辆进行拖拽，</w:t>
            </w:r>
            <w:r>
              <w:rPr>
                <w:rFonts w:hint="eastAsia" w:ascii="宋体" w:hAnsi="宋体" w:cs="宋体"/>
                <w:sz w:val="24"/>
              </w:rPr>
              <w:t>每发生一次扣5分。</w:t>
            </w:r>
          </w:p>
        </w:tc>
        <w:tc>
          <w:tcPr>
            <w:tcW w:w="1550" w:type="dxa"/>
            <w:noWrap/>
            <w:vAlign w:val="center"/>
          </w:tcPr>
          <w:p>
            <w:pPr>
              <w:widowControl/>
              <w:snapToGrid w:val="0"/>
              <w:spacing w:line="360" w:lineRule="auto"/>
              <w:jc w:val="center"/>
              <w:rPr>
                <w:rFonts w:ascii="宋体" w:hAnsi="宋体" w:cs="宋体"/>
                <w:sz w:val="24"/>
              </w:rPr>
            </w:pPr>
          </w:p>
        </w:tc>
        <w:tc>
          <w:tcPr>
            <w:tcW w:w="805" w:type="dxa"/>
            <w:noWrap/>
            <w:vAlign w:val="center"/>
          </w:tcPr>
          <w:p>
            <w:pPr>
              <w:widowControl/>
              <w:snapToGrid w:val="0"/>
              <w:spacing w:line="360" w:lineRule="auto"/>
              <w:jc w:val="center"/>
              <w:rPr>
                <w:rFonts w:ascii="宋体" w:hAnsi="宋体" w:cs="宋体"/>
                <w:sz w:val="24"/>
              </w:rPr>
            </w:pPr>
          </w:p>
        </w:tc>
      </w:tr>
      <w:tr>
        <w:trPr>
          <w:trHeight w:val="944" w:hRule="atLeast"/>
        </w:trPr>
        <w:tc>
          <w:tcPr>
            <w:tcW w:w="636" w:type="dxa"/>
            <w:noWrap/>
            <w:vAlign w:val="center"/>
          </w:tcPr>
          <w:p>
            <w:pPr>
              <w:widowControl/>
              <w:snapToGrid w:val="0"/>
              <w:spacing w:line="360" w:lineRule="auto"/>
              <w:jc w:val="center"/>
              <w:rPr>
                <w:rFonts w:ascii="宋体" w:hAnsi="宋体" w:cs="宋体"/>
                <w:sz w:val="24"/>
              </w:rPr>
            </w:pPr>
            <w:r>
              <w:rPr>
                <w:rFonts w:hint="eastAsia" w:ascii="宋体" w:hAnsi="宋体" w:cs="宋体"/>
                <w:sz w:val="24"/>
              </w:rPr>
              <w:t>6</w:t>
            </w:r>
          </w:p>
        </w:tc>
        <w:tc>
          <w:tcPr>
            <w:tcW w:w="1281" w:type="dxa"/>
            <w:vMerge w:val="continue"/>
            <w:noWrap/>
            <w:vAlign w:val="center"/>
          </w:tcPr>
          <w:p>
            <w:pPr>
              <w:widowControl/>
              <w:snapToGrid w:val="0"/>
              <w:spacing w:line="360" w:lineRule="auto"/>
              <w:jc w:val="center"/>
              <w:rPr>
                <w:rFonts w:ascii="宋体" w:hAnsi="宋体" w:cs="宋体"/>
                <w:sz w:val="24"/>
              </w:rPr>
            </w:pPr>
          </w:p>
        </w:tc>
        <w:tc>
          <w:tcPr>
            <w:tcW w:w="4887" w:type="dxa"/>
            <w:noWrap/>
            <w:vAlign w:val="center"/>
          </w:tcPr>
          <w:p>
            <w:pPr>
              <w:widowControl/>
              <w:spacing w:line="360" w:lineRule="auto"/>
              <w:textAlignment w:val="center"/>
              <w:rPr>
                <w:rFonts w:ascii="宋体" w:hAnsi="宋体" w:cs="宋体"/>
                <w:sz w:val="24"/>
                <w:lang w:eastAsia="zh-Hans"/>
              </w:rPr>
            </w:pPr>
            <w:r>
              <w:rPr>
                <w:rFonts w:hint="eastAsia" w:ascii="宋体" w:hAnsi="宋体" w:cs="宋体"/>
                <w:sz w:val="24"/>
              </w:rPr>
              <w:t>甲方</w:t>
            </w:r>
            <w:r>
              <w:rPr>
                <w:rFonts w:hint="eastAsia" w:ascii="宋体" w:hAnsi="宋体" w:cs="宋体"/>
                <w:sz w:val="24"/>
                <w:lang w:eastAsia="zh-Hans"/>
              </w:rPr>
              <w:t>停车场内停车位饱和时，</w:t>
            </w:r>
            <w:r>
              <w:rPr>
                <w:rFonts w:hint="eastAsia" w:ascii="宋体" w:hAnsi="宋体" w:cs="宋体"/>
                <w:sz w:val="24"/>
              </w:rPr>
              <w:t>未配合甲方完成</w:t>
            </w:r>
            <w:r>
              <w:rPr>
                <w:rFonts w:hint="eastAsia" w:ascii="宋体" w:hAnsi="宋体" w:cs="宋体"/>
                <w:sz w:val="24"/>
                <w:lang w:eastAsia="zh-Hans"/>
              </w:rPr>
              <w:t>各大队内部</w:t>
            </w:r>
            <w:r>
              <w:rPr>
                <w:rFonts w:hint="eastAsia" w:ascii="宋体" w:hAnsi="宋体" w:cs="宋体"/>
                <w:sz w:val="24"/>
              </w:rPr>
              <w:t>车辆转移转运等工作</w:t>
            </w:r>
            <w:r>
              <w:rPr>
                <w:rFonts w:hint="eastAsia" w:ascii="宋体" w:hAnsi="宋体" w:cs="宋体"/>
                <w:sz w:val="24"/>
                <w:lang w:eastAsia="zh-Hans"/>
              </w:rPr>
              <w:t>，</w:t>
            </w:r>
            <w:r>
              <w:rPr>
                <w:rFonts w:hint="eastAsia" w:ascii="宋体" w:hAnsi="宋体" w:cs="宋体"/>
                <w:sz w:val="24"/>
              </w:rPr>
              <w:t>每发生一次扣5分。</w:t>
            </w:r>
          </w:p>
        </w:tc>
        <w:tc>
          <w:tcPr>
            <w:tcW w:w="1550" w:type="dxa"/>
            <w:noWrap/>
            <w:vAlign w:val="center"/>
          </w:tcPr>
          <w:p>
            <w:pPr>
              <w:widowControl/>
              <w:snapToGrid w:val="0"/>
              <w:spacing w:line="360" w:lineRule="auto"/>
              <w:jc w:val="center"/>
              <w:rPr>
                <w:rFonts w:ascii="宋体" w:hAnsi="宋体" w:cs="宋体"/>
                <w:sz w:val="24"/>
              </w:rPr>
            </w:pPr>
          </w:p>
        </w:tc>
        <w:tc>
          <w:tcPr>
            <w:tcW w:w="805" w:type="dxa"/>
            <w:noWrap/>
            <w:vAlign w:val="center"/>
          </w:tcPr>
          <w:p>
            <w:pPr>
              <w:widowControl/>
              <w:snapToGrid w:val="0"/>
              <w:spacing w:line="360" w:lineRule="auto"/>
              <w:jc w:val="center"/>
              <w:rPr>
                <w:rFonts w:ascii="宋体" w:hAnsi="宋体" w:cs="宋体"/>
                <w:sz w:val="24"/>
              </w:rPr>
            </w:pPr>
          </w:p>
        </w:tc>
      </w:tr>
      <w:tr>
        <w:trPr>
          <w:trHeight w:val="944" w:hRule="atLeast"/>
        </w:trPr>
        <w:tc>
          <w:tcPr>
            <w:tcW w:w="636" w:type="dxa"/>
            <w:noWrap/>
            <w:vAlign w:val="center"/>
          </w:tcPr>
          <w:p>
            <w:pPr>
              <w:widowControl/>
              <w:snapToGrid w:val="0"/>
              <w:spacing w:line="360" w:lineRule="auto"/>
              <w:jc w:val="center"/>
              <w:rPr>
                <w:rFonts w:ascii="宋体" w:hAnsi="宋体" w:cs="宋体"/>
                <w:sz w:val="24"/>
              </w:rPr>
            </w:pPr>
            <w:r>
              <w:rPr>
                <w:rFonts w:hint="eastAsia" w:ascii="宋体" w:hAnsi="宋体" w:cs="宋体"/>
                <w:sz w:val="24"/>
              </w:rPr>
              <w:t>7</w:t>
            </w:r>
          </w:p>
        </w:tc>
        <w:tc>
          <w:tcPr>
            <w:tcW w:w="1281" w:type="dxa"/>
            <w:vMerge w:val="continue"/>
            <w:noWrap/>
            <w:vAlign w:val="center"/>
          </w:tcPr>
          <w:p>
            <w:pPr>
              <w:widowControl/>
              <w:snapToGrid w:val="0"/>
              <w:spacing w:line="360" w:lineRule="auto"/>
              <w:jc w:val="center"/>
              <w:rPr>
                <w:rFonts w:ascii="宋体" w:hAnsi="宋体" w:cs="宋体"/>
                <w:sz w:val="24"/>
              </w:rPr>
            </w:pPr>
          </w:p>
        </w:tc>
        <w:tc>
          <w:tcPr>
            <w:tcW w:w="4887" w:type="dxa"/>
            <w:noWrap/>
            <w:vAlign w:val="center"/>
          </w:tcPr>
          <w:p>
            <w:pPr>
              <w:widowControl/>
              <w:spacing w:line="360" w:lineRule="auto"/>
              <w:textAlignment w:val="center"/>
              <w:rPr>
                <w:rFonts w:ascii="宋体" w:hAnsi="宋体" w:cs="宋体"/>
                <w:sz w:val="24"/>
              </w:rPr>
            </w:pPr>
            <w:r>
              <w:rPr>
                <w:rFonts w:hint="eastAsia" w:ascii="宋体" w:hAnsi="宋体" w:cs="宋体"/>
                <w:sz w:val="24"/>
              </w:rPr>
              <w:t>乙方未完成甲方为了保障交通秩序交办的</w:t>
            </w:r>
            <w:r>
              <w:rPr>
                <w:rFonts w:hint="eastAsia" w:ascii="宋体" w:hAnsi="宋体" w:cs="宋体"/>
                <w:sz w:val="24"/>
                <w:lang w:eastAsia="zh-Hans"/>
              </w:rPr>
              <w:t>其他工作，</w:t>
            </w:r>
            <w:r>
              <w:rPr>
                <w:rFonts w:hint="eastAsia" w:ascii="宋体" w:hAnsi="宋体" w:cs="宋体"/>
                <w:sz w:val="24"/>
              </w:rPr>
              <w:t>每发生一次扣5分。</w:t>
            </w:r>
          </w:p>
        </w:tc>
        <w:tc>
          <w:tcPr>
            <w:tcW w:w="1550" w:type="dxa"/>
            <w:noWrap/>
            <w:vAlign w:val="center"/>
          </w:tcPr>
          <w:p>
            <w:pPr>
              <w:widowControl/>
              <w:snapToGrid w:val="0"/>
              <w:spacing w:line="360" w:lineRule="auto"/>
              <w:jc w:val="center"/>
              <w:rPr>
                <w:rFonts w:ascii="宋体" w:hAnsi="宋体" w:cs="宋体"/>
                <w:sz w:val="24"/>
              </w:rPr>
            </w:pPr>
          </w:p>
        </w:tc>
        <w:tc>
          <w:tcPr>
            <w:tcW w:w="805" w:type="dxa"/>
            <w:noWrap/>
            <w:vAlign w:val="center"/>
          </w:tcPr>
          <w:p>
            <w:pPr>
              <w:widowControl/>
              <w:snapToGrid w:val="0"/>
              <w:spacing w:line="360" w:lineRule="auto"/>
              <w:jc w:val="center"/>
              <w:rPr>
                <w:rFonts w:ascii="宋体" w:hAnsi="宋体" w:cs="宋体"/>
                <w:sz w:val="24"/>
              </w:rPr>
            </w:pPr>
          </w:p>
        </w:tc>
      </w:tr>
      <w:tr>
        <w:trPr>
          <w:trHeight w:val="944" w:hRule="atLeast"/>
        </w:trPr>
        <w:tc>
          <w:tcPr>
            <w:tcW w:w="636" w:type="dxa"/>
            <w:noWrap/>
            <w:vAlign w:val="center"/>
          </w:tcPr>
          <w:p>
            <w:pPr>
              <w:widowControl/>
              <w:snapToGrid w:val="0"/>
              <w:spacing w:line="360" w:lineRule="auto"/>
              <w:jc w:val="center"/>
              <w:rPr>
                <w:rFonts w:ascii="宋体" w:hAnsi="宋体" w:cs="宋体"/>
                <w:sz w:val="24"/>
              </w:rPr>
            </w:pPr>
            <w:r>
              <w:rPr>
                <w:rFonts w:hint="eastAsia" w:ascii="宋体" w:hAnsi="宋体" w:cs="宋体"/>
                <w:sz w:val="24"/>
              </w:rPr>
              <w:t>8</w:t>
            </w:r>
          </w:p>
        </w:tc>
        <w:tc>
          <w:tcPr>
            <w:tcW w:w="1281" w:type="dxa"/>
            <w:vMerge w:val="restart"/>
            <w:noWrap/>
            <w:vAlign w:val="center"/>
          </w:tcPr>
          <w:p>
            <w:pPr>
              <w:widowControl/>
              <w:snapToGrid w:val="0"/>
              <w:spacing w:line="360" w:lineRule="auto"/>
              <w:jc w:val="center"/>
              <w:rPr>
                <w:rFonts w:ascii="宋体" w:hAnsi="宋体" w:cs="宋体"/>
                <w:sz w:val="24"/>
              </w:rPr>
            </w:pPr>
            <w:r>
              <w:rPr>
                <w:rFonts w:hint="eastAsia" w:ascii="宋体" w:hAnsi="宋体" w:cs="宋体"/>
                <w:kern w:val="0"/>
                <w:sz w:val="24"/>
                <w:lang w:bidi="ar"/>
              </w:rPr>
              <w:t>停车管理</w:t>
            </w:r>
          </w:p>
        </w:tc>
        <w:tc>
          <w:tcPr>
            <w:tcW w:w="4887" w:type="dxa"/>
            <w:noWrap/>
            <w:vAlign w:val="center"/>
          </w:tcPr>
          <w:p>
            <w:pPr>
              <w:widowControl/>
              <w:snapToGrid w:val="0"/>
              <w:spacing w:line="360" w:lineRule="auto"/>
              <w:rPr>
                <w:rFonts w:ascii="宋体" w:hAnsi="宋体" w:cs="宋体"/>
                <w:sz w:val="24"/>
              </w:rPr>
            </w:pPr>
            <w:r>
              <w:rPr>
                <w:rFonts w:hint="eastAsia" w:ascii="宋体" w:hAnsi="宋体" w:cs="宋体"/>
                <w:sz w:val="24"/>
              </w:rPr>
              <w:t>乙方</w:t>
            </w:r>
            <w:r>
              <w:rPr>
                <w:rFonts w:hint="eastAsia" w:ascii="宋体" w:hAnsi="宋体" w:cs="宋体"/>
                <w:sz w:val="24"/>
                <w:lang w:eastAsia="zh-Hans"/>
              </w:rPr>
              <w:t>未对</w:t>
            </w:r>
            <w:r>
              <w:rPr>
                <w:rFonts w:hint="eastAsia" w:ascii="宋体" w:hAnsi="宋体" w:cs="宋体"/>
                <w:sz w:val="24"/>
              </w:rPr>
              <w:t>各停车场</w:t>
            </w:r>
            <w:r>
              <w:rPr>
                <w:rFonts w:hint="eastAsia" w:ascii="宋体" w:hAnsi="宋体" w:cs="宋体"/>
                <w:sz w:val="24"/>
                <w:lang w:eastAsia="zh-Hans"/>
              </w:rPr>
              <w:t>进行</w:t>
            </w:r>
            <w:r>
              <w:rPr>
                <w:rFonts w:hint="eastAsia" w:ascii="宋体" w:hAnsi="宋体" w:cs="宋体"/>
                <w:sz w:val="24"/>
              </w:rPr>
              <w:t>日常维护，</w:t>
            </w:r>
            <w:r>
              <w:rPr>
                <w:rFonts w:hint="eastAsia" w:ascii="宋体" w:hAnsi="宋体" w:cs="宋体"/>
                <w:sz w:val="24"/>
                <w:lang w:eastAsia="zh-Hans"/>
              </w:rPr>
              <w:t>未</w:t>
            </w:r>
            <w:r>
              <w:rPr>
                <w:rFonts w:hint="eastAsia" w:ascii="宋体" w:hAnsi="宋体" w:cs="宋体"/>
                <w:sz w:val="24"/>
              </w:rPr>
              <w:t>对场地内做好平整，</w:t>
            </w:r>
            <w:r>
              <w:rPr>
                <w:rFonts w:hint="eastAsia" w:ascii="宋体" w:hAnsi="宋体" w:cs="宋体"/>
                <w:sz w:val="24"/>
                <w:lang w:eastAsia="zh-Hans"/>
              </w:rPr>
              <w:t>未</w:t>
            </w:r>
            <w:r>
              <w:rPr>
                <w:rFonts w:hint="eastAsia" w:ascii="宋体" w:hAnsi="宋体" w:cs="宋体"/>
                <w:sz w:val="24"/>
              </w:rPr>
              <w:t>做好停放的车辆的安全保管工作，</w:t>
            </w:r>
            <w:r>
              <w:rPr>
                <w:rFonts w:hint="eastAsia" w:ascii="宋体" w:hAnsi="宋体" w:cs="宋体"/>
                <w:sz w:val="24"/>
                <w:lang w:eastAsia="zh-Hans"/>
              </w:rPr>
              <w:t>未</w:t>
            </w:r>
            <w:r>
              <w:rPr>
                <w:rFonts w:hint="eastAsia" w:ascii="宋体" w:hAnsi="宋体" w:cs="宋体"/>
                <w:sz w:val="24"/>
              </w:rPr>
              <w:t>落实安全保管设施</w:t>
            </w:r>
            <w:r>
              <w:rPr>
                <w:rFonts w:hint="eastAsia" w:ascii="宋体" w:hAnsi="宋体" w:cs="宋体"/>
                <w:sz w:val="24"/>
                <w:lang w:eastAsia="zh-Hans"/>
              </w:rPr>
              <w:t>，</w:t>
            </w:r>
            <w:r>
              <w:rPr>
                <w:rFonts w:hint="eastAsia" w:ascii="宋体" w:hAnsi="宋体" w:cs="宋体"/>
                <w:sz w:val="24"/>
              </w:rPr>
              <w:t>每发生一次扣5分。</w:t>
            </w:r>
          </w:p>
        </w:tc>
        <w:tc>
          <w:tcPr>
            <w:tcW w:w="1550" w:type="dxa"/>
            <w:noWrap/>
            <w:vAlign w:val="center"/>
          </w:tcPr>
          <w:p>
            <w:pPr>
              <w:widowControl/>
              <w:snapToGrid w:val="0"/>
              <w:spacing w:line="360" w:lineRule="auto"/>
              <w:jc w:val="center"/>
              <w:rPr>
                <w:rFonts w:ascii="宋体" w:hAnsi="宋体" w:cs="宋体"/>
                <w:sz w:val="24"/>
              </w:rPr>
            </w:pPr>
          </w:p>
        </w:tc>
        <w:tc>
          <w:tcPr>
            <w:tcW w:w="805" w:type="dxa"/>
            <w:noWrap/>
            <w:vAlign w:val="center"/>
          </w:tcPr>
          <w:p>
            <w:pPr>
              <w:widowControl/>
              <w:snapToGrid w:val="0"/>
              <w:spacing w:line="360" w:lineRule="auto"/>
              <w:jc w:val="center"/>
              <w:rPr>
                <w:rFonts w:ascii="宋体" w:hAnsi="宋体" w:cs="宋体"/>
                <w:sz w:val="24"/>
              </w:rPr>
            </w:pPr>
          </w:p>
        </w:tc>
      </w:tr>
      <w:tr>
        <w:trPr>
          <w:trHeight w:val="994" w:hRule="atLeast"/>
        </w:trPr>
        <w:tc>
          <w:tcPr>
            <w:tcW w:w="636" w:type="dxa"/>
            <w:noWrap/>
            <w:vAlign w:val="center"/>
          </w:tcPr>
          <w:p>
            <w:pPr>
              <w:widowControl/>
              <w:snapToGrid w:val="0"/>
              <w:spacing w:line="360" w:lineRule="auto"/>
              <w:jc w:val="center"/>
              <w:rPr>
                <w:rFonts w:ascii="宋体" w:hAnsi="宋体" w:cs="宋体"/>
                <w:sz w:val="24"/>
              </w:rPr>
            </w:pPr>
            <w:r>
              <w:rPr>
                <w:rFonts w:hint="eastAsia" w:ascii="宋体" w:hAnsi="宋体" w:cs="宋体"/>
                <w:sz w:val="24"/>
              </w:rPr>
              <w:t>9</w:t>
            </w:r>
          </w:p>
        </w:tc>
        <w:tc>
          <w:tcPr>
            <w:tcW w:w="1281" w:type="dxa"/>
            <w:vMerge w:val="continue"/>
            <w:noWrap/>
            <w:vAlign w:val="center"/>
          </w:tcPr>
          <w:p>
            <w:pPr>
              <w:widowControl/>
              <w:snapToGrid w:val="0"/>
              <w:spacing w:line="360" w:lineRule="auto"/>
              <w:jc w:val="center"/>
              <w:rPr>
                <w:rFonts w:ascii="宋体" w:hAnsi="宋体" w:cs="宋体"/>
                <w:sz w:val="24"/>
              </w:rPr>
            </w:pPr>
          </w:p>
        </w:tc>
        <w:tc>
          <w:tcPr>
            <w:tcW w:w="4887" w:type="dxa"/>
            <w:noWrap/>
            <w:vAlign w:val="center"/>
          </w:tcPr>
          <w:p>
            <w:pPr>
              <w:widowControl/>
              <w:snapToGrid w:val="0"/>
              <w:spacing w:line="360" w:lineRule="auto"/>
              <w:rPr>
                <w:rFonts w:ascii="宋体" w:hAnsi="宋体" w:cs="宋体"/>
                <w:sz w:val="24"/>
              </w:rPr>
            </w:pPr>
            <w:r>
              <w:rPr>
                <w:rFonts w:hint="eastAsia" w:ascii="宋体" w:hAnsi="宋体" w:cs="宋体"/>
                <w:sz w:val="24"/>
              </w:rPr>
              <w:t>乙方</w:t>
            </w:r>
            <w:r>
              <w:rPr>
                <w:rFonts w:hint="eastAsia" w:ascii="宋体" w:hAnsi="宋体" w:cs="宋体"/>
                <w:sz w:val="24"/>
                <w:lang w:eastAsia="zh-Hans"/>
              </w:rPr>
              <w:t>未</w:t>
            </w:r>
            <w:r>
              <w:rPr>
                <w:rFonts w:hint="eastAsia" w:ascii="宋体" w:hAnsi="宋体" w:cs="宋体"/>
                <w:sz w:val="24"/>
              </w:rPr>
              <w:t>做好管理的停车场“三防”工作（防火、防盗、防腐防潮），在每个停车场</w:t>
            </w:r>
            <w:r>
              <w:rPr>
                <w:rFonts w:hint="eastAsia" w:ascii="宋体" w:hAnsi="宋体" w:cs="宋体"/>
                <w:sz w:val="24"/>
                <w:lang w:eastAsia="zh-Hans"/>
              </w:rPr>
              <w:t>未</w:t>
            </w:r>
            <w:r>
              <w:rPr>
                <w:rFonts w:hint="eastAsia" w:ascii="宋体" w:hAnsi="宋体" w:cs="宋体"/>
                <w:sz w:val="24"/>
              </w:rPr>
              <w:t>配备1套能基本覆盖场地及出入口的监控设备（安装监控设备</w:t>
            </w:r>
            <w:r>
              <w:rPr>
                <w:rFonts w:hint="eastAsia" w:ascii="宋体" w:hAnsi="宋体" w:cs="宋体"/>
                <w:sz w:val="24"/>
                <w:lang w:eastAsia="zh-Hans"/>
              </w:rPr>
              <w:t>未配备所</w:t>
            </w:r>
            <w:r>
              <w:rPr>
                <w:rFonts w:hint="eastAsia" w:ascii="宋体" w:hAnsi="宋体" w:cs="宋体"/>
                <w:sz w:val="24"/>
              </w:rPr>
              <w:t>需</w:t>
            </w:r>
            <w:r>
              <w:rPr>
                <w:rFonts w:hint="eastAsia" w:ascii="宋体" w:hAnsi="宋体" w:cs="宋体"/>
                <w:sz w:val="24"/>
                <w:lang w:eastAsia="zh-Hans"/>
              </w:rPr>
              <w:t>的</w:t>
            </w:r>
            <w:r>
              <w:rPr>
                <w:rFonts w:hint="eastAsia" w:ascii="宋体" w:hAnsi="宋体" w:cs="宋体"/>
                <w:sz w:val="24"/>
              </w:rPr>
              <w:t>摄像机、使用电缆、电线采取架空、监视器）及在每个停车场内未配备灭火器，灭火器数量未达采购文件要求，每发生一次扣5分。</w:t>
            </w:r>
          </w:p>
        </w:tc>
        <w:tc>
          <w:tcPr>
            <w:tcW w:w="1550" w:type="dxa"/>
            <w:noWrap/>
            <w:vAlign w:val="center"/>
          </w:tcPr>
          <w:p>
            <w:pPr>
              <w:widowControl/>
              <w:snapToGrid w:val="0"/>
              <w:spacing w:line="360" w:lineRule="auto"/>
              <w:jc w:val="center"/>
              <w:rPr>
                <w:rFonts w:ascii="宋体" w:hAnsi="宋体" w:cs="宋体"/>
                <w:sz w:val="24"/>
              </w:rPr>
            </w:pPr>
          </w:p>
        </w:tc>
        <w:tc>
          <w:tcPr>
            <w:tcW w:w="805" w:type="dxa"/>
            <w:noWrap/>
            <w:vAlign w:val="center"/>
          </w:tcPr>
          <w:p>
            <w:pPr>
              <w:widowControl/>
              <w:snapToGrid w:val="0"/>
              <w:spacing w:line="360" w:lineRule="auto"/>
              <w:jc w:val="center"/>
              <w:rPr>
                <w:rFonts w:ascii="宋体" w:hAnsi="宋体" w:cs="宋体"/>
                <w:sz w:val="24"/>
              </w:rPr>
            </w:pPr>
          </w:p>
        </w:tc>
      </w:tr>
      <w:tr>
        <w:trPr>
          <w:trHeight w:val="994" w:hRule="atLeast"/>
        </w:trPr>
        <w:tc>
          <w:tcPr>
            <w:tcW w:w="636" w:type="dxa"/>
            <w:noWrap/>
            <w:vAlign w:val="center"/>
          </w:tcPr>
          <w:p>
            <w:pPr>
              <w:widowControl/>
              <w:snapToGrid w:val="0"/>
              <w:spacing w:line="360" w:lineRule="auto"/>
              <w:jc w:val="center"/>
              <w:rPr>
                <w:rFonts w:ascii="宋体" w:hAnsi="宋体" w:cs="宋体"/>
                <w:sz w:val="24"/>
              </w:rPr>
            </w:pPr>
            <w:r>
              <w:rPr>
                <w:rFonts w:hint="eastAsia" w:ascii="宋体" w:hAnsi="宋体" w:cs="宋体"/>
                <w:sz w:val="24"/>
              </w:rPr>
              <w:t>10</w:t>
            </w:r>
          </w:p>
        </w:tc>
        <w:tc>
          <w:tcPr>
            <w:tcW w:w="1281" w:type="dxa"/>
            <w:vMerge w:val="continue"/>
            <w:noWrap/>
            <w:vAlign w:val="center"/>
          </w:tcPr>
          <w:p>
            <w:pPr>
              <w:widowControl/>
              <w:snapToGrid w:val="0"/>
              <w:spacing w:line="360" w:lineRule="auto"/>
              <w:jc w:val="center"/>
              <w:rPr>
                <w:rFonts w:ascii="宋体" w:hAnsi="宋体" w:cs="宋体"/>
                <w:sz w:val="24"/>
              </w:rPr>
            </w:pPr>
          </w:p>
        </w:tc>
        <w:tc>
          <w:tcPr>
            <w:tcW w:w="4887" w:type="dxa"/>
            <w:noWrap/>
            <w:vAlign w:val="center"/>
          </w:tcPr>
          <w:p>
            <w:pPr>
              <w:widowControl/>
              <w:snapToGrid w:val="0"/>
              <w:spacing w:line="360" w:lineRule="auto"/>
              <w:rPr>
                <w:rFonts w:ascii="宋体" w:hAnsi="宋体" w:cs="宋体"/>
                <w:sz w:val="24"/>
              </w:rPr>
            </w:pPr>
            <w:r>
              <w:rPr>
                <w:rFonts w:hint="eastAsia" w:ascii="宋体" w:hAnsi="宋体" w:cs="宋体"/>
                <w:sz w:val="24"/>
              </w:rPr>
              <w:t>乙方提供停车场工作人员未遵守工作纪律，未服从管理，每发生一次扣5分。</w:t>
            </w:r>
          </w:p>
        </w:tc>
        <w:tc>
          <w:tcPr>
            <w:tcW w:w="1550" w:type="dxa"/>
            <w:noWrap/>
            <w:vAlign w:val="center"/>
          </w:tcPr>
          <w:p>
            <w:pPr>
              <w:widowControl/>
              <w:snapToGrid w:val="0"/>
              <w:spacing w:line="360" w:lineRule="auto"/>
              <w:jc w:val="center"/>
              <w:rPr>
                <w:rFonts w:ascii="宋体" w:hAnsi="宋体" w:cs="宋体"/>
                <w:sz w:val="24"/>
              </w:rPr>
            </w:pPr>
          </w:p>
        </w:tc>
        <w:tc>
          <w:tcPr>
            <w:tcW w:w="805" w:type="dxa"/>
            <w:noWrap/>
            <w:vAlign w:val="center"/>
          </w:tcPr>
          <w:p>
            <w:pPr>
              <w:widowControl/>
              <w:snapToGrid w:val="0"/>
              <w:spacing w:line="360" w:lineRule="auto"/>
              <w:jc w:val="center"/>
              <w:rPr>
                <w:rFonts w:ascii="宋体" w:hAnsi="宋体" w:cs="宋体"/>
                <w:sz w:val="24"/>
              </w:rPr>
            </w:pPr>
          </w:p>
        </w:tc>
      </w:tr>
      <w:tr>
        <w:trPr>
          <w:trHeight w:val="994" w:hRule="atLeast"/>
        </w:trPr>
        <w:tc>
          <w:tcPr>
            <w:tcW w:w="636" w:type="dxa"/>
            <w:noWrap/>
            <w:vAlign w:val="center"/>
          </w:tcPr>
          <w:p>
            <w:pPr>
              <w:widowControl/>
              <w:snapToGrid w:val="0"/>
              <w:spacing w:line="360" w:lineRule="auto"/>
              <w:jc w:val="center"/>
              <w:rPr>
                <w:rFonts w:ascii="宋体" w:hAnsi="宋体" w:cs="宋体"/>
                <w:sz w:val="24"/>
              </w:rPr>
            </w:pPr>
            <w:r>
              <w:rPr>
                <w:rFonts w:hint="eastAsia" w:ascii="宋体" w:hAnsi="宋体" w:cs="宋体"/>
                <w:sz w:val="24"/>
              </w:rPr>
              <w:t>11</w:t>
            </w:r>
          </w:p>
        </w:tc>
        <w:tc>
          <w:tcPr>
            <w:tcW w:w="1281" w:type="dxa"/>
            <w:vMerge w:val="continue"/>
            <w:noWrap/>
            <w:vAlign w:val="center"/>
          </w:tcPr>
          <w:p>
            <w:pPr>
              <w:widowControl/>
              <w:snapToGrid w:val="0"/>
              <w:spacing w:line="360" w:lineRule="auto"/>
              <w:jc w:val="center"/>
              <w:rPr>
                <w:rFonts w:ascii="宋体" w:hAnsi="宋体" w:cs="宋体"/>
                <w:sz w:val="24"/>
              </w:rPr>
            </w:pPr>
          </w:p>
        </w:tc>
        <w:tc>
          <w:tcPr>
            <w:tcW w:w="4887" w:type="dxa"/>
            <w:noWrap/>
            <w:vAlign w:val="center"/>
          </w:tcPr>
          <w:p>
            <w:pPr>
              <w:widowControl/>
              <w:snapToGrid w:val="0"/>
              <w:spacing w:line="360" w:lineRule="auto"/>
              <w:rPr>
                <w:rFonts w:ascii="宋体" w:hAnsi="宋体" w:cs="宋体"/>
                <w:sz w:val="24"/>
                <w:lang w:eastAsia="zh-Hans"/>
              </w:rPr>
            </w:pPr>
            <w:r>
              <w:rPr>
                <w:rFonts w:hint="eastAsia" w:ascii="宋体" w:hAnsi="宋体" w:cs="宋体"/>
                <w:sz w:val="24"/>
              </w:rPr>
              <w:t>乙方每月10日之前未提交上报上月各项数据，每发生一次扣5分。</w:t>
            </w:r>
          </w:p>
        </w:tc>
        <w:tc>
          <w:tcPr>
            <w:tcW w:w="1550" w:type="dxa"/>
            <w:noWrap/>
            <w:vAlign w:val="center"/>
          </w:tcPr>
          <w:p>
            <w:pPr>
              <w:widowControl/>
              <w:snapToGrid w:val="0"/>
              <w:spacing w:line="360" w:lineRule="auto"/>
              <w:jc w:val="center"/>
              <w:rPr>
                <w:rFonts w:ascii="宋体" w:hAnsi="宋体" w:cs="宋体"/>
                <w:sz w:val="24"/>
              </w:rPr>
            </w:pPr>
          </w:p>
        </w:tc>
        <w:tc>
          <w:tcPr>
            <w:tcW w:w="805" w:type="dxa"/>
            <w:noWrap/>
            <w:vAlign w:val="center"/>
          </w:tcPr>
          <w:p>
            <w:pPr>
              <w:widowControl/>
              <w:snapToGrid w:val="0"/>
              <w:spacing w:line="360" w:lineRule="auto"/>
              <w:jc w:val="center"/>
              <w:rPr>
                <w:rFonts w:ascii="宋体" w:hAnsi="宋体" w:cs="宋体"/>
                <w:sz w:val="24"/>
              </w:rPr>
            </w:pPr>
          </w:p>
        </w:tc>
      </w:tr>
      <w:tr>
        <w:trPr>
          <w:trHeight w:val="159" w:hRule="atLeast"/>
        </w:trPr>
        <w:tc>
          <w:tcPr>
            <w:tcW w:w="636" w:type="dxa"/>
            <w:noWrap/>
            <w:vAlign w:val="center"/>
          </w:tcPr>
          <w:p>
            <w:pPr>
              <w:widowControl/>
              <w:snapToGrid w:val="0"/>
              <w:spacing w:line="360" w:lineRule="auto"/>
              <w:jc w:val="center"/>
              <w:rPr>
                <w:rFonts w:ascii="宋体" w:hAnsi="宋体" w:cs="宋体"/>
                <w:sz w:val="24"/>
              </w:rPr>
            </w:pPr>
            <w:r>
              <w:rPr>
                <w:rFonts w:hint="eastAsia" w:ascii="宋体" w:hAnsi="宋体" w:cs="宋体"/>
                <w:sz w:val="24"/>
              </w:rPr>
              <w:t>12</w:t>
            </w:r>
          </w:p>
        </w:tc>
        <w:tc>
          <w:tcPr>
            <w:tcW w:w="1281" w:type="dxa"/>
            <w:noWrap/>
            <w:vAlign w:val="center"/>
          </w:tcPr>
          <w:p>
            <w:pPr>
              <w:widowControl/>
              <w:snapToGrid w:val="0"/>
              <w:spacing w:line="360" w:lineRule="auto"/>
              <w:jc w:val="center"/>
              <w:rPr>
                <w:rFonts w:ascii="宋体" w:hAnsi="宋体" w:cs="宋体"/>
                <w:sz w:val="24"/>
              </w:rPr>
            </w:pPr>
            <w:r>
              <w:rPr>
                <w:rFonts w:hint="eastAsia" w:ascii="宋体" w:hAnsi="宋体" w:cs="宋体"/>
                <w:sz w:val="24"/>
              </w:rPr>
              <w:t>台账管理</w:t>
            </w:r>
          </w:p>
        </w:tc>
        <w:tc>
          <w:tcPr>
            <w:tcW w:w="4887" w:type="dxa"/>
            <w:noWrap/>
            <w:vAlign w:val="center"/>
          </w:tcPr>
          <w:p>
            <w:pPr>
              <w:widowControl/>
              <w:snapToGrid w:val="0"/>
              <w:spacing w:line="360" w:lineRule="auto"/>
              <w:rPr>
                <w:rFonts w:ascii="宋体" w:hAnsi="宋体" w:cs="宋体"/>
                <w:sz w:val="24"/>
              </w:rPr>
            </w:pPr>
            <w:r>
              <w:rPr>
                <w:rFonts w:hint="eastAsia" w:ascii="宋体" w:hAnsi="宋体" w:cs="宋体"/>
                <w:sz w:val="24"/>
              </w:rPr>
              <w:t>乙方未按照要求提供文档，每发生一次扣5分。</w:t>
            </w:r>
          </w:p>
        </w:tc>
        <w:tc>
          <w:tcPr>
            <w:tcW w:w="1550" w:type="dxa"/>
            <w:noWrap/>
            <w:vAlign w:val="center"/>
          </w:tcPr>
          <w:p>
            <w:pPr>
              <w:widowControl/>
              <w:snapToGrid w:val="0"/>
              <w:spacing w:line="360" w:lineRule="auto"/>
              <w:jc w:val="center"/>
              <w:rPr>
                <w:rFonts w:ascii="宋体" w:hAnsi="宋体" w:cs="宋体"/>
                <w:sz w:val="24"/>
              </w:rPr>
            </w:pPr>
          </w:p>
        </w:tc>
        <w:tc>
          <w:tcPr>
            <w:tcW w:w="805" w:type="dxa"/>
            <w:noWrap/>
            <w:vAlign w:val="center"/>
          </w:tcPr>
          <w:p>
            <w:pPr>
              <w:widowControl/>
              <w:snapToGrid w:val="0"/>
              <w:spacing w:line="360" w:lineRule="auto"/>
              <w:jc w:val="center"/>
              <w:rPr>
                <w:rFonts w:ascii="宋体" w:hAnsi="宋体" w:cs="宋体"/>
                <w:sz w:val="24"/>
              </w:rPr>
            </w:pPr>
          </w:p>
        </w:tc>
      </w:tr>
      <w:tr>
        <w:trPr>
          <w:trHeight w:val="476" w:hRule="atLeast"/>
        </w:trPr>
        <w:tc>
          <w:tcPr>
            <w:tcW w:w="636" w:type="dxa"/>
            <w:noWrap/>
            <w:vAlign w:val="center"/>
          </w:tcPr>
          <w:p>
            <w:pPr>
              <w:widowControl/>
              <w:snapToGrid w:val="0"/>
              <w:spacing w:line="360" w:lineRule="auto"/>
              <w:jc w:val="center"/>
              <w:rPr>
                <w:rFonts w:ascii="宋体" w:hAnsi="宋体" w:cs="宋体"/>
                <w:sz w:val="24"/>
              </w:rPr>
            </w:pPr>
            <w:r>
              <w:rPr>
                <w:rFonts w:hint="eastAsia" w:ascii="宋体" w:hAnsi="宋体" w:cs="宋体"/>
                <w:sz w:val="24"/>
              </w:rPr>
              <w:t>13</w:t>
            </w:r>
          </w:p>
        </w:tc>
        <w:tc>
          <w:tcPr>
            <w:tcW w:w="1281" w:type="dxa"/>
            <w:noWrap/>
            <w:vAlign w:val="center"/>
          </w:tcPr>
          <w:p>
            <w:pPr>
              <w:widowControl/>
              <w:snapToGrid w:val="0"/>
              <w:spacing w:line="360" w:lineRule="auto"/>
              <w:jc w:val="center"/>
              <w:rPr>
                <w:rFonts w:ascii="宋体" w:hAnsi="宋体" w:cs="宋体"/>
                <w:sz w:val="24"/>
              </w:rPr>
            </w:pPr>
            <w:r>
              <w:rPr>
                <w:rFonts w:hint="eastAsia" w:ascii="宋体" w:hAnsi="宋体" w:cs="宋体"/>
                <w:sz w:val="24"/>
              </w:rPr>
              <w:t>保密</w:t>
            </w:r>
          </w:p>
        </w:tc>
        <w:tc>
          <w:tcPr>
            <w:tcW w:w="4887" w:type="dxa"/>
            <w:noWrap/>
            <w:vAlign w:val="center"/>
          </w:tcPr>
          <w:p>
            <w:pPr>
              <w:widowControl/>
              <w:snapToGrid w:val="0"/>
              <w:spacing w:line="360" w:lineRule="auto"/>
              <w:rPr>
                <w:rFonts w:ascii="宋体" w:hAnsi="宋体" w:cs="宋体"/>
                <w:sz w:val="24"/>
              </w:rPr>
            </w:pPr>
            <w:r>
              <w:rPr>
                <w:rFonts w:hint="eastAsia" w:ascii="宋体" w:hAnsi="宋体" w:cs="宋体"/>
                <w:sz w:val="24"/>
              </w:rPr>
              <w:t>乙方发生违反相关保密规定，每发生一次扣除违约金10000元/次外，甲方还将追究乙方一切法律责任。</w:t>
            </w:r>
          </w:p>
        </w:tc>
        <w:tc>
          <w:tcPr>
            <w:tcW w:w="1550" w:type="dxa"/>
            <w:noWrap/>
            <w:vAlign w:val="center"/>
          </w:tcPr>
          <w:p>
            <w:pPr>
              <w:widowControl/>
              <w:snapToGrid w:val="0"/>
              <w:spacing w:line="360" w:lineRule="auto"/>
              <w:jc w:val="center"/>
              <w:rPr>
                <w:rFonts w:ascii="宋体" w:hAnsi="宋体" w:cs="宋体"/>
                <w:sz w:val="24"/>
              </w:rPr>
            </w:pPr>
          </w:p>
        </w:tc>
        <w:tc>
          <w:tcPr>
            <w:tcW w:w="805" w:type="dxa"/>
            <w:noWrap/>
            <w:vAlign w:val="center"/>
          </w:tcPr>
          <w:p>
            <w:pPr>
              <w:widowControl/>
              <w:snapToGrid w:val="0"/>
              <w:spacing w:line="360" w:lineRule="auto"/>
              <w:jc w:val="center"/>
              <w:rPr>
                <w:rFonts w:ascii="宋体" w:hAnsi="宋体" w:cs="宋体"/>
                <w:sz w:val="24"/>
              </w:rPr>
            </w:pPr>
          </w:p>
        </w:tc>
      </w:tr>
      <w:tr>
        <w:trPr>
          <w:trHeight w:val="476" w:hRule="atLeast"/>
        </w:trPr>
        <w:tc>
          <w:tcPr>
            <w:tcW w:w="1917" w:type="dxa"/>
            <w:gridSpan w:val="2"/>
            <w:noWrap/>
            <w:vAlign w:val="center"/>
          </w:tcPr>
          <w:p>
            <w:pPr>
              <w:widowControl/>
              <w:snapToGrid w:val="0"/>
              <w:spacing w:line="360" w:lineRule="auto"/>
              <w:jc w:val="center"/>
              <w:rPr>
                <w:rFonts w:ascii="宋体" w:hAnsi="宋体" w:cs="宋体"/>
                <w:sz w:val="24"/>
              </w:rPr>
            </w:pPr>
            <w:r>
              <w:rPr>
                <w:rFonts w:hint="eastAsia" w:ascii="宋体" w:hAnsi="宋体" w:cs="宋体"/>
                <w:sz w:val="24"/>
              </w:rPr>
              <w:t>小计</w:t>
            </w:r>
          </w:p>
        </w:tc>
        <w:tc>
          <w:tcPr>
            <w:tcW w:w="4887" w:type="dxa"/>
            <w:noWrap/>
            <w:vAlign w:val="center"/>
          </w:tcPr>
          <w:p>
            <w:pPr>
              <w:widowControl/>
              <w:snapToGrid w:val="0"/>
              <w:spacing w:line="360" w:lineRule="auto"/>
              <w:jc w:val="center"/>
              <w:rPr>
                <w:rFonts w:ascii="宋体" w:hAnsi="宋体" w:cs="宋体"/>
                <w:sz w:val="24"/>
              </w:rPr>
            </w:pPr>
          </w:p>
        </w:tc>
        <w:tc>
          <w:tcPr>
            <w:tcW w:w="1550" w:type="dxa"/>
            <w:noWrap/>
            <w:vAlign w:val="center"/>
          </w:tcPr>
          <w:p>
            <w:pPr>
              <w:widowControl/>
              <w:snapToGrid w:val="0"/>
              <w:spacing w:line="360" w:lineRule="auto"/>
              <w:jc w:val="center"/>
              <w:rPr>
                <w:rFonts w:ascii="宋体" w:hAnsi="宋体" w:cs="宋体"/>
                <w:sz w:val="24"/>
              </w:rPr>
            </w:pPr>
          </w:p>
        </w:tc>
        <w:tc>
          <w:tcPr>
            <w:tcW w:w="805" w:type="dxa"/>
            <w:noWrap/>
            <w:vAlign w:val="center"/>
          </w:tcPr>
          <w:p>
            <w:pPr>
              <w:widowControl/>
              <w:snapToGrid w:val="0"/>
              <w:spacing w:line="360" w:lineRule="auto"/>
              <w:jc w:val="center"/>
              <w:rPr>
                <w:rFonts w:ascii="宋体" w:hAnsi="宋体" w:cs="宋体"/>
                <w:sz w:val="24"/>
              </w:rPr>
            </w:pPr>
          </w:p>
        </w:tc>
      </w:tr>
      <w:tr>
        <w:trPr>
          <w:trHeight w:val="1832" w:hRule="atLeast"/>
        </w:trPr>
        <w:tc>
          <w:tcPr>
            <w:tcW w:w="9159" w:type="dxa"/>
            <w:gridSpan w:val="5"/>
            <w:noWrap/>
            <w:vAlign w:val="center"/>
          </w:tcPr>
          <w:p>
            <w:pPr>
              <w:widowControl/>
              <w:snapToGrid w:val="0"/>
              <w:spacing w:line="360" w:lineRule="auto"/>
              <w:rPr>
                <w:rFonts w:ascii="宋体" w:hAnsi="宋体" w:cs="宋体"/>
                <w:sz w:val="24"/>
              </w:rPr>
            </w:pPr>
            <w:r>
              <w:rPr>
                <w:rFonts w:hint="eastAsia" w:ascii="宋体" w:hAnsi="宋体" w:cs="宋体"/>
                <w:sz w:val="24"/>
              </w:rPr>
              <w:t>甲方项目经办人（签字）：             乙方项目负责人（签字、盖章）：</w:t>
            </w:r>
          </w:p>
          <w:p>
            <w:pPr>
              <w:widowControl/>
              <w:snapToGrid w:val="0"/>
              <w:spacing w:line="360" w:lineRule="auto"/>
              <w:rPr>
                <w:rFonts w:ascii="宋体" w:hAnsi="宋体" w:cs="宋体"/>
                <w:sz w:val="24"/>
              </w:rPr>
            </w:pPr>
            <w:r>
              <w:rPr>
                <w:rFonts w:hint="eastAsia" w:ascii="宋体" w:hAnsi="宋体" w:cs="宋体"/>
                <w:sz w:val="24"/>
              </w:rPr>
              <w:t>甲方项目审核人（签字、盖章）：       乙方（盖章）：</w:t>
            </w:r>
          </w:p>
          <w:p>
            <w:pPr>
              <w:widowControl/>
              <w:snapToGrid w:val="0"/>
              <w:spacing w:line="360" w:lineRule="auto"/>
              <w:jc w:val="center"/>
              <w:rPr>
                <w:rFonts w:ascii="宋体" w:hAnsi="宋体" w:cs="宋体"/>
                <w:sz w:val="24"/>
              </w:rPr>
            </w:pPr>
            <w:r>
              <w:rPr>
                <w:rFonts w:hint="eastAsia" w:ascii="宋体" w:hAnsi="宋体" w:cs="宋体"/>
                <w:sz w:val="24"/>
              </w:rPr>
              <w:t>日期：                              日期：</w:t>
            </w:r>
          </w:p>
        </w:tc>
      </w:tr>
    </w:tbl>
    <w:p>
      <w:pPr>
        <w:pStyle w:val="84"/>
      </w:pPr>
    </w:p>
    <w:p>
      <w:pPr>
        <w:pStyle w:val="964"/>
        <w:widowControl w:val="0"/>
        <w:spacing w:line="360" w:lineRule="auto"/>
        <w:outlineLvl w:val="1"/>
        <w:rPr>
          <w:rFonts w:ascii="宋体" w:hAnsi="宋体" w:cs="宋体"/>
          <w:b/>
          <w:sz w:val="24"/>
          <w:szCs w:val="24"/>
        </w:rPr>
      </w:pPr>
      <w:r>
        <w:rPr>
          <w:rFonts w:hint="eastAsia" w:ascii="宋体" w:hAnsi="宋体" w:cs="宋体"/>
          <w:b/>
          <w:sz w:val="24"/>
          <w:szCs w:val="24"/>
        </w:rPr>
        <w:t>六、验收要求</w:t>
      </w:r>
    </w:p>
    <w:p>
      <w:pPr>
        <w:tabs>
          <w:tab w:val="left" w:pos="904"/>
        </w:tabs>
        <w:snapToGrid w:val="0"/>
        <w:spacing w:line="360" w:lineRule="auto"/>
        <w:ind w:firstLine="240" w:firstLineChars="100"/>
        <w:jc w:val="left"/>
        <w:rPr>
          <w:rFonts w:ascii="宋体" w:hAnsi="宋体" w:cs="宋体"/>
          <w:sz w:val="24"/>
        </w:rPr>
      </w:pPr>
      <w:r>
        <w:rPr>
          <w:rFonts w:hint="eastAsia" w:ascii="宋体" w:hAnsi="宋体" w:cs="宋体"/>
          <w:sz w:val="24"/>
        </w:rPr>
        <w:t>6.1采购人按照《杭州市政府采购履约验收暂行办法》（杭财采监[2019]10号）规定组织对供应商履约的验收。验收方成员应当在验收书上签字，并承担相应的法律责任。如果发现与合同中要求不符，供应商须承担由此发生的一切损失和费用，并接受相应的处理。</w:t>
      </w:r>
    </w:p>
    <w:p>
      <w:pPr>
        <w:tabs>
          <w:tab w:val="left" w:pos="904"/>
        </w:tabs>
        <w:snapToGrid w:val="0"/>
        <w:spacing w:line="360" w:lineRule="auto"/>
        <w:ind w:firstLine="240" w:firstLineChars="100"/>
        <w:jc w:val="left"/>
        <w:rPr>
          <w:rFonts w:ascii="宋体" w:hAnsi="宋体" w:cs="宋体"/>
          <w:sz w:val="24"/>
        </w:rPr>
      </w:pPr>
      <w:r>
        <w:rPr>
          <w:rFonts w:hint="eastAsia" w:ascii="宋体" w:hAnsi="宋体" w:cs="宋体"/>
          <w:sz w:val="24"/>
        </w:rPr>
        <w:t>6.2严格按照采购合同开展履约验收。采购人委托第三方成立验收小组（验收小组共7人，由采购人1人、服务对象</w:t>
      </w:r>
      <w:r>
        <w:rPr>
          <w:rFonts w:hint="eastAsia" w:ascii="宋体" w:hAnsi="宋体" w:cs="宋体"/>
          <w:sz w:val="24"/>
          <w:lang w:bidi="zh-CN"/>
        </w:rPr>
        <w:t>（系指采购人选择确定的本合同项下服务所涉及的社会公众）</w:t>
      </w:r>
      <w:r>
        <w:rPr>
          <w:rFonts w:hint="eastAsia" w:ascii="宋体" w:hAnsi="宋体" w:cs="宋体"/>
          <w:sz w:val="24"/>
        </w:rPr>
        <w:t>1人、专家5人（</w:t>
      </w:r>
      <w:r>
        <w:rPr>
          <w:rFonts w:hint="eastAsia" w:ascii="宋体" w:hAnsi="宋体" w:cs="宋体"/>
          <w:kern w:val="0"/>
          <w:sz w:val="24"/>
          <w:lang w:val="zh-CN"/>
        </w:rPr>
        <w:t>由第三方机构随机从</w:t>
      </w:r>
      <w:r>
        <w:rPr>
          <w:rFonts w:hint="eastAsia" w:ascii="宋体" w:hAnsi="宋体" w:cs="宋体"/>
          <w:kern w:val="0"/>
          <w:sz w:val="24"/>
          <w:lang w:eastAsia="zh-Hans"/>
        </w:rPr>
        <w:t>政采云政企区相关专业专家库随机</w:t>
      </w:r>
      <w:r>
        <w:rPr>
          <w:rFonts w:hint="eastAsia" w:ascii="宋体" w:hAnsi="宋体" w:cs="宋体"/>
          <w:kern w:val="0"/>
          <w:sz w:val="24"/>
          <w:lang w:val="zh-CN"/>
        </w:rPr>
        <w:t>抽取产生</w:t>
      </w:r>
      <w:r>
        <w:rPr>
          <w:rFonts w:hint="eastAsia" w:ascii="宋体" w:hAnsi="宋体" w:cs="宋体"/>
          <w:kern w:val="0"/>
          <w:sz w:val="24"/>
        </w:rPr>
        <w:t>）</w:t>
      </w:r>
      <w:r>
        <w:rPr>
          <w:rFonts w:hint="eastAsia" w:ascii="宋体" w:hAnsi="宋体" w:cs="宋体"/>
          <w:sz w:val="24"/>
        </w:rPr>
        <w:t>）</w:t>
      </w:r>
      <w:r>
        <w:rPr>
          <w:rFonts w:hint="eastAsia" w:ascii="宋体" w:hAnsi="宋体" w:cs="宋体"/>
          <w:sz w:val="24"/>
          <w:lang w:bidi="ar"/>
        </w:rPr>
        <w:t>，</w:t>
      </w:r>
      <w:r>
        <w:rPr>
          <w:rFonts w:hint="eastAsia" w:ascii="宋体" w:hAnsi="宋体" w:cs="宋体"/>
          <w:sz w:val="24"/>
        </w:rPr>
        <w:t>照采购合同的约定对供应商履约情况进行验收，验收时，按照采购合同的约定对每一项技术、服务、安全标准的履约情况进行确认，出具验收报告并经验收小组全体成员签字。采购人根据验收报告形成验收意见并经采购人与采购合同约定的资金支付及履约保证金返还条件挂钩。履约验收的各项资料应当存档备查。</w:t>
      </w:r>
    </w:p>
    <w:p>
      <w:pPr>
        <w:tabs>
          <w:tab w:val="left" w:pos="904"/>
        </w:tabs>
        <w:snapToGrid w:val="0"/>
        <w:spacing w:line="360" w:lineRule="auto"/>
        <w:ind w:firstLine="240" w:firstLineChars="100"/>
        <w:jc w:val="left"/>
        <w:rPr>
          <w:rFonts w:ascii="宋体" w:hAnsi="宋体" w:cs="宋体"/>
          <w:sz w:val="24"/>
        </w:rPr>
      </w:pPr>
      <w:r>
        <w:rPr>
          <w:rFonts w:hint="eastAsia" w:ascii="宋体" w:hAnsi="宋体" w:cs="宋体"/>
          <w:sz w:val="24"/>
        </w:rPr>
        <w:t>6.3验收合格的项目，采购人将根据采购合同的约定及时向供应商支付采购资金、退还履约保证金。验收不合格的项目，采购人将依法及时处理。采购合同的履行、违约责任和解决争议的方式等适用《中华人民共和国民法典》。</w:t>
      </w:r>
    </w:p>
    <w:p>
      <w:pPr>
        <w:spacing w:line="360" w:lineRule="auto"/>
        <w:ind w:firstLine="420"/>
        <w:jc w:val="left"/>
        <w:rPr>
          <w:rFonts w:ascii="宋体" w:hAnsi="宋体" w:cs="宋体"/>
          <w:sz w:val="24"/>
        </w:rPr>
      </w:pPr>
      <w:r>
        <w:rPr>
          <w:rFonts w:hint="eastAsia" w:ascii="宋体" w:hAnsi="宋体" w:cs="宋体"/>
          <w:sz w:val="24"/>
        </w:rPr>
        <w:t>6.4验收产生的费用首次验收费用由采购人承担，如首次验收不合格，后续验收费用由供应商支付。</w:t>
      </w:r>
    </w:p>
    <w:p>
      <w:pPr>
        <w:spacing w:line="360" w:lineRule="auto"/>
        <w:ind w:firstLine="420"/>
        <w:jc w:val="left"/>
        <w:rPr>
          <w:rFonts w:ascii="宋体" w:hAnsi="宋体" w:cs="宋体"/>
          <w:sz w:val="24"/>
        </w:rPr>
      </w:pPr>
      <w:r>
        <w:rPr>
          <w:rFonts w:hint="eastAsia" w:ascii="宋体" w:hAnsi="宋体" w:cs="宋体"/>
          <w:sz w:val="24"/>
        </w:rPr>
        <w:t>6.5验收内容及资料要求：</w:t>
      </w:r>
    </w:p>
    <w:p>
      <w:pPr>
        <w:spacing w:line="360" w:lineRule="auto"/>
        <w:ind w:firstLine="420"/>
        <w:jc w:val="left"/>
        <w:rPr>
          <w:rFonts w:ascii="宋体" w:hAnsi="宋体" w:cs="宋体"/>
          <w:sz w:val="24"/>
        </w:rPr>
      </w:pPr>
      <w:r>
        <w:rPr>
          <w:rFonts w:hint="eastAsia" w:ascii="宋体" w:hAnsi="宋体" w:cs="宋体"/>
          <w:sz w:val="24"/>
        </w:rPr>
        <w:t>根据采购文件确定的技术指标或者服务要求确定验收指标和标准。未进行相应约定的，应当符合国家强制性规定、政策要求、安全标准、行业或企业有关标准等。</w:t>
      </w:r>
    </w:p>
    <w:p>
      <w:pPr>
        <w:spacing w:line="360" w:lineRule="auto"/>
        <w:ind w:firstLine="420"/>
        <w:jc w:val="left"/>
        <w:rPr>
          <w:rFonts w:ascii="宋体" w:hAnsi="宋体" w:cs="宋体"/>
          <w:sz w:val="24"/>
          <w:lang w:bidi="zh-CN"/>
        </w:rPr>
      </w:pPr>
      <w:r>
        <w:rPr>
          <w:rFonts w:hint="eastAsia" w:ascii="宋体" w:hAnsi="宋体" w:cs="宋体"/>
          <w:sz w:val="24"/>
          <w:lang w:bidi="zh-CN"/>
        </w:rPr>
        <w:t>（1）验收内容：</w:t>
      </w:r>
    </w:p>
    <w:tbl>
      <w:tblPr>
        <w:tblStyle w:val="62"/>
        <w:tblW w:w="8865" w:type="dxa"/>
        <w:tblInd w:w="0" w:type="dxa"/>
        <w:tblLayout w:type="fixed"/>
        <w:tblCellMar>
          <w:top w:w="0" w:type="dxa"/>
          <w:left w:w="108" w:type="dxa"/>
          <w:bottom w:w="0" w:type="dxa"/>
          <w:right w:w="108" w:type="dxa"/>
        </w:tblCellMar>
      </w:tblPr>
      <w:tblGrid>
        <w:gridCol w:w="705"/>
        <w:gridCol w:w="1410"/>
        <w:gridCol w:w="6750"/>
      </w:tblGrid>
      <w:tr>
        <w:trPr>
          <w:trHeight w:val="790" w:hRule="atLeast"/>
        </w:trPr>
        <w:tc>
          <w:tcPr>
            <w:tcW w:w="705" w:type="dxa"/>
            <w:tcBorders>
              <w:top w:val="single" w:color="000000" w:sz="8" w:space="0"/>
              <w:left w:val="single" w:color="000000" w:sz="8" w:space="0"/>
              <w:bottom w:val="single" w:color="000000" w:sz="8" w:space="0"/>
              <w:right w:val="single" w:color="000000" w:sz="8" w:space="0"/>
            </w:tcBorders>
            <w:noWrap/>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序号</w:t>
            </w:r>
          </w:p>
        </w:tc>
        <w:tc>
          <w:tcPr>
            <w:tcW w:w="1410" w:type="dxa"/>
            <w:tcBorders>
              <w:top w:val="single" w:color="000000" w:sz="8" w:space="0"/>
              <w:left w:val="single" w:color="000000" w:sz="8" w:space="0"/>
              <w:bottom w:val="single" w:color="000000" w:sz="8" w:space="0"/>
              <w:right w:val="single" w:color="000000" w:sz="8" w:space="0"/>
            </w:tcBorders>
            <w:noWrap/>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验收内容</w:t>
            </w:r>
          </w:p>
        </w:tc>
        <w:tc>
          <w:tcPr>
            <w:tcW w:w="6750" w:type="dxa"/>
            <w:tcBorders>
              <w:top w:val="single" w:color="000000" w:sz="8" w:space="0"/>
              <w:left w:val="single" w:color="000000" w:sz="8" w:space="0"/>
              <w:bottom w:val="single" w:color="000000" w:sz="8" w:space="0"/>
              <w:right w:val="single" w:color="000000" w:sz="8" w:space="0"/>
            </w:tcBorders>
            <w:noWrap/>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验收标准</w:t>
            </w:r>
          </w:p>
        </w:tc>
      </w:tr>
      <w:tr>
        <w:trPr>
          <w:trHeight w:val="615" w:hRule="atLeast"/>
        </w:trPr>
        <w:tc>
          <w:tcPr>
            <w:tcW w:w="705" w:type="dxa"/>
            <w:vMerge w:val="restart"/>
            <w:tcBorders>
              <w:top w:val="nil"/>
              <w:left w:val="single" w:color="000000" w:sz="8" w:space="0"/>
              <w:right w:val="single" w:color="000000" w:sz="8" w:space="0"/>
            </w:tcBorders>
            <w:noWrap/>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1</w:t>
            </w:r>
          </w:p>
        </w:tc>
        <w:tc>
          <w:tcPr>
            <w:tcW w:w="1410" w:type="dxa"/>
            <w:vMerge w:val="restart"/>
            <w:tcBorders>
              <w:top w:val="nil"/>
              <w:left w:val="single" w:color="000000" w:sz="8" w:space="0"/>
              <w:right w:val="single" w:color="000000" w:sz="8" w:space="0"/>
            </w:tcBorders>
            <w:noWrap/>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清障服务要求</w:t>
            </w:r>
          </w:p>
        </w:tc>
        <w:tc>
          <w:tcPr>
            <w:tcW w:w="6750" w:type="dxa"/>
            <w:tcBorders>
              <w:top w:val="nil"/>
              <w:left w:val="single" w:color="000000" w:sz="8" w:space="0"/>
              <w:bottom w:val="single" w:color="000000" w:sz="8" w:space="0"/>
              <w:right w:val="single" w:color="000000" w:sz="8" w:space="0"/>
            </w:tcBorders>
            <w:noWrap/>
            <w:vAlign w:val="center"/>
          </w:tcPr>
          <w:p>
            <w:pPr>
              <w:widowControl/>
              <w:spacing w:line="360" w:lineRule="auto"/>
              <w:textAlignment w:val="center"/>
              <w:rPr>
                <w:rFonts w:ascii="宋体" w:hAnsi="宋体" w:cs="宋体"/>
                <w:kern w:val="0"/>
                <w:sz w:val="24"/>
                <w:lang w:bidi="ar"/>
              </w:rPr>
            </w:pPr>
            <w:r>
              <w:rPr>
                <w:rFonts w:hint="eastAsia" w:ascii="宋体" w:hAnsi="宋体" w:cs="宋体"/>
                <w:kern w:val="0"/>
                <w:sz w:val="24"/>
                <w:lang w:bidi="ar"/>
              </w:rPr>
              <w:t>清障车辆</w:t>
            </w:r>
            <w:r>
              <w:rPr>
                <w:rFonts w:hint="eastAsia" w:ascii="宋体" w:hAnsi="宋体" w:cs="宋体"/>
                <w:sz w:val="24"/>
                <w:lang w:bidi="ar"/>
              </w:rPr>
              <w:t>数量达到投标文件配置要求</w:t>
            </w:r>
          </w:p>
        </w:tc>
      </w:tr>
      <w:tr>
        <w:trPr>
          <w:trHeight w:val="615" w:hRule="atLeast"/>
        </w:trPr>
        <w:tc>
          <w:tcPr>
            <w:tcW w:w="705" w:type="dxa"/>
            <w:vMerge w:val="continue"/>
            <w:tcBorders>
              <w:left w:val="single" w:color="000000" w:sz="8" w:space="0"/>
              <w:right w:val="single" w:color="000000" w:sz="8" w:space="0"/>
            </w:tcBorders>
            <w:noWrap/>
            <w:vAlign w:val="center"/>
          </w:tcPr>
          <w:p>
            <w:pPr>
              <w:widowControl/>
              <w:spacing w:line="360" w:lineRule="auto"/>
              <w:jc w:val="center"/>
              <w:textAlignment w:val="center"/>
              <w:rPr>
                <w:rFonts w:ascii="宋体" w:hAnsi="宋体" w:cs="宋体"/>
                <w:kern w:val="0"/>
                <w:sz w:val="24"/>
                <w:lang w:bidi="ar"/>
              </w:rPr>
            </w:pPr>
          </w:p>
        </w:tc>
        <w:tc>
          <w:tcPr>
            <w:tcW w:w="1410" w:type="dxa"/>
            <w:vMerge w:val="continue"/>
            <w:tcBorders>
              <w:left w:val="single" w:color="000000" w:sz="8" w:space="0"/>
              <w:right w:val="single" w:color="000000" w:sz="8" w:space="0"/>
            </w:tcBorders>
            <w:noWrap/>
            <w:vAlign w:val="center"/>
          </w:tcPr>
          <w:p>
            <w:pPr>
              <w:widowControl/>
              <w:spacing w:line="360" w:lineRule="auto"/>
              <w:jc w:val="center"/>
              <w:textAlignment w:val="center"/>
              <w:rPr>
                <w:rFonts w:ascii="宋体" w:hAnsi="宋体" w:cs="宋体"/>
                <w:kern w:val="0"/>
                <w:sz w:val="24"/>
                <w:lang w:bidi="ar"/>
              </w:rPr>
            </w:pPr>
          </w:p>
        </w:tc>
        <w:tc>
          <w:tcPr>
            <w:tcW w:w="6750" w:type="dxa"/>
            <w:tcBorders>
              <w:top w:val="nil"/>
              <w:left w:val="single" w:color="000000" w:sz="8" w:space="0"/>
              <w:bottom w:val="single" w:color="000000" w:sz="8" w:space="0"/>
              <w:right w:val="single" w:color="000000" w:sz="8" w:space="0"/>
            </w:tcBorders>
            <w:noWrap/>
            <w:vAlign w:val="center"/>
          </w:tcPr>
          <w:p>
            <w:pPr>
              <w:widowControl/>
              <w:spacing w:line="360" w:lineRule="auto"/>
              <w:textAlignment w:val="center"/>
              <w:rPr>
                <w:rFonts w:ascii="宋体" w:hAnsi="宋体" w:cs="宋体"/>
                <w:kern w:val="0"/>
                <w:sz w:val="24"/>
                <w:lang w:bidi="ar"/>
              </w:rPr>
            </w:pPr>
            <w:r>
              <w:rPr>
                <w:rFonts w:hint="eastAsia" w:ascii="宋体" w:hAnsi="宋体" w:cs="宋体"/>
                <w:sz w:val="24"/>
              </w:rPr>
              <w:t>清障服务人员达到投标文件配备要求</w:t>
            </w:r>
          </w:p>
        </w:tc>
      </w:tr>
      <w:tr>
        <w:trPr>
          <w:trHeight w:val="615" w:hRule="atLeast"/>
        </w:trPr>
        <w:tc>
          <w:tcPr>
            <w:tcW w:w="705" w:type="dxa"/>
            <w:vMerge w:val="continue"/>
            <w:tcBorders>
              <w:left w:val="single" w:color="000000" w:sz="8" w:space="0"/>
              <w:right w:val="single" w:color="000000" w:sz="8" w:space="0"/>
            </w:tcBorders>
            <w:noWrap/>
            <w:vAlign w:val="center"/>
          </w:tcPr>
          <w:p>
            <w:pPr>
              <w:widowControl/>
              <w:spacing w:line="360" w:lineRule="auto"/>
              <w:jc w:val="center"/>
              <w:textAlignment w:val="center"/>
              <w:rPr>
                <w:rFonts w:ascii="宋体" w:hAnsi="宋体" w:cs="宋体"/>
                <w:sz w:val="24"/>
              </w:rPr>
            </w:pPr>
          </w:p>
        </w:tc>
        <w:tc>
          <w:tcPr>
            <w:tcW w:w="1410" w:type="dxa"/>
            <w:vMerge w:val="continue"/>
            <w:tcBorders>
              <w:left w:val="single" w:color="000000" w:sz="8" w:space="0"/>
              <w:right w:val="single" w:color="000000" w:sz="8" w:space="0"/>
            </w:tcBorders>
            <w:noWrap/>
            <w:vAlign w:val="center"/>
          </w:tcPr>
          <w:p>
            <w:pPr>
              <w:widowControl/>
              <w:spacing w:line="360" w:lineRule="auto"/>
              <w:jc w:val="center"/>
              <w:textAlignment w:val="center"/>
              <w:rPr>
                <w:rFonts w:ascii="宋体" w:hAnsi="宋体" w:cs="宋体"/>
                <w:sz w:val="24"/>
              </w:rPr>
            </w:pPr>
          </w:p>
        </w:tc>
        <w:tc>
          <w:tcPr>
            <w:tcW w:w="6750" w:type="dxa"/>
            <w:tcBorders>
              <w:top w:val="nil"/>
              <w:left w:val="single" w:color="000000" w:sz="8" w:space="0"/>
              <w:bottom w:val="single" w:color="000000" w:sz="8" w:space="0"/>
              <w:right w:val="single" w:color="000000" w:sz="8" w:space="0"/>
            </w:tcBorders>
            <w:noWrap/>
            <w:vAlign w:val="center"/>
          </w:tcPr>
          <w:p>
            <w:pPr>
              <w:widowControl/>
              <w:spacing w:line="360" w:lineRule="auto"/>
              <w:textAlignment w:val="center"/>
              <w:rPr>
                <w:rFonts w:ascii="宋体" w:hAnsi="宋体" w:cs="宋体"/>
                <w:sz w:val="24"/>
              </w:rPr>
            </w:pPr>
            <w:r>
              <w:rPr>
                <w:rFonts w:hint="eastAsia" w:ascii="宋体" w:hAnsi="宋体" w:cs="宋体"/>
                <w:kern w:val="0"/>
                <w:sz w:val="24"/>
                <w:lang w:bidi="ar"/>
              </w:rPr>
              <w:t>接到采购人通知的清障任务后，响应时间、到达时间和完成时间满足采购需求要求</w:t>
            </w:r>
          </w:p>
        </w:tc>
      </w:tr>
      <w:tr>
        <w:trPr>
          <w:trHeight w:val="615" w:hRule="atLeast"/>
        </w:trPr>
        <w:tc>
          <w:tcPr>
            <w:tcW w:w="705" w:type="dxa"/>
            <w:vMerge w:val="continue"/>
            <w:tcBorders>
              <w:left w:val="single" w:color="000000" w:sz="8" w:space="0"/>
              <w:right w:val="single" w:color="000000" w:sz="8" w:space="0"/>
            </w:tcBorders>
            <w:noWrap/>
            <w:vAlign w:val="center"/>
          </w:tcPr>
          <w:p>
            <w:pPr>
              <w:widowControl/>
              <w:spacing w:line="360" w:lineRule="auto"/>
              <w:jc w:val="center"/>
              <w:textAlignment w:val="center"/>
              <w:rPr>
                <w:rFonts w:ascii="宋体" w:hAnsi="宋体" w:cs="宋体"/>
                <w:sz w:val="24"/>
              </w:rPr>
            </w:pPr>
          </w:p>
        </w:tc>
        <w:tc>
          <w:tcPr>
            <w:tcW w:w="1410" w:type="dxa"/>
            <w:vMerge w:val="continue"/>
            <w:tcBorders>
              <w:left w:val="single" w:color="000000" w:sz="8" w:space="0"/>
              <w:right w:val="single" w:color="000000" w:sz="8" w:space="0"/>
            </w:tcBorders>
            <w:noWrap/>
            <w:vAlign w:val="center"/>
          </w:tcPr>
          <w:p>
            <w:pPr>
              <w:widowControl/>
              <w:spacing w:line="360" w:lineRule="auto"/>
              <w:jc w:val="center"/>
              <w:textAlignment w:val="center"/>
              <w:rPr>
                <w:rFonts w:ascii="宋体" w:hAnsi="宋体" w:cs="宋体"/>
                <w:sz w:val="24"/>
              </w:rPr>
            </w:pPr>
          </w:p>
        </w:tc>
        <w:tc>
          <w:tcPr>
            <w:tcW w:w="6750" w:type="dxa"/>
            <w:tcBorders>
              <w:top w:val="nil"/>
              <w:left w:val="single" w:color="000000" w:sz="8" w:space="0"/>
              <w:bottom w:val="single" w:color="000000" w:sz="8" w:space="0"/>
              <w:right w:val="single" w:color="000000" w:sz="8" w:space="0"/>
            </w:tcBorders>
            <w:noWrap/>
            <w:vAlign w:val="center"/>
          </w:tcPr>
          <w:p>
            <w:pPr>
              <w:widowControl/>
              <w:spacing w:line="360" w:lineRule="auto"/>
              <w:rPr>
                <w:rFonts w:ascii="宋体" w:hAnsi="宋体" w:cs="宋体"/>
                <w:sz w:val="24"/>
              </w:rPr>
            </w:pPr>
            <w:r>
              <w:rPr>
                <w:rFonts w:hint="eastAsia" w:ascii="宋体" w:hAnsi="宋体" w:cs="宋体"/>
                <w:sz w:val="24"/>
                <w:lang w:eastAsia="zh-Hans"/>
              </w:rPr>
              <w:t>配合</w:t>
            </w:r>
            <w:r>
              <w:rPr>
                <w:rFonts w:hint="eastAsia" w:ascii="宋体" w:hAnsi="宋体" w:cs="宋体"/>
                <w:sz w:val="24"/>
              </w:rPr>
              <w:t>采购人</w:t>
            </w:r>
            <w:r>
              <w:rPr>
                <w:rFonts w:hint="eastAsia" w:ascii="宋体" w:hAnsi="宋体" w:cs="宋体"/>
                <w:sz w:val="24"/>
                <w:lang w:eastAsia="zh-Hans"/>
              </w:rPr>
              <w:t>完成</w:t>
            </w:r>
            <w:r>
              <w:rPr>
                <w:rFonts w:hint="eastAsia" w:ascii="宋体" w:hAnsi="宋体" w:cs="宋体"/>
                <w:sz w:val="24"/>
              </w:rPr>
              <w:t>杭州市区大型活动（动漫节、马拉松、大型演唱会、重大节假日等）、抗灾救灾、其他任务（临时交通整治）</w:t>
            </w:r>
            <w:r>
              <w:rPr>
                <w:rFonts w:hint="eastAsia" w:ascii="宋体" w:hAnsi="宋体" w:cs="宋体"/>
                <w:sz w:val="24"/>
                <w:lang w:eastAsia="zh-Hans"/>
              </w:rPr>
              <w:t>等各类保障工作，根据</w:t>
            </w:r>
            <w:r>
              <w:rPr>
                <w:rFonts w:hint="eastAsia" w:ascii="宋体" w:hAnsi="宋体" w:cs="宋体"/>
                <w:sz w:val="24"/>
              </w:rPr>
              <w:t>采购人</w:t>
            </w:r>
            <w:r>
              <w:rPr>
                <w:rFonts w:hint="eastAsia" w:ascii="宋体" w:hAnsi="宋体" w:cs="宋体"/>
                <w:sz w:val="24"/>
                <w:lang w:eastAsia="zh-Hans"/>
              </w:rPr>
              <w:t>指令进行道路车辆拖拽，维护道路路面畅通</w:t>
            </w:r>
            <w:r>
              <w:rPr>
                <w:rFonts w:hint="eastAsia" w:ascii="宋体" w:hAnsi="宋体" w:cs="宋体"/>
                <w:sz w:val="24"/>
              </w:rPr>
              <w:t>。</w:t>
            </w:r>
          </w:p>
        </w:tc>
      </w:tr>
      <w:tr>
        <w:trPr>
          <w:trHeight w:val="773" w:hRule="atLeast"/>
        </w:trPr>
        <w:tc>
          <w:tcPr>
            <w:tcW w:w="705" w:type="dxa"/>
            <w:vMerge w:val="continue"/>
            <w:tcBorders>
              <w:left w:val="single" w:color="000000" w:sz="8" w:space="0"/>
              <w:right w:val="single" w:color="000000" w:sz="8" w:space="0"/>
            </w:tcBorders>
            <w:noWrap/>
            <w:vAlign w:val="center"/>
          </w:tcPr>
          <w:p>
            <w:pPr>
              <w:spacing w:line="360" w:lineRule="auto"/>
              <w:jc w:val="center"/>
              <w:rPr>
                <w:rFonts w:ascii="宋体" w:hAnsi="宋体" w:cs="宋体"/>
                <w:sz w:val="24"/>
              </w:rPr>
            </w:pPr>
          </w:p>
        </w:tc>
        <w:tc>
          <w:tcPr>
            <w:tcW w:w="1410" w:type="dxa"/>
            <w:vMerge w:val="continue"/>
            <w:tcBorders>
              <w:left w:val="single" w:color="000000" w:sz="8" w:space="0"/>
              <w:right w:val="single" w:color="000000" w:sz="8" w:space="0"/>
            </w:tcBorders>
            <w:noWrap/>
            <w:vAlign w:val="center"/>
          </w:tcPr>
          <w:p>
            <w:pPr>
              <w:spacing w:line="360" w:lineRule="auto"/>
              <w:jc w:val="center"/>
              <w:rPr>
                <w:rFonts w:ascii="宋体" w:hAnsi="宋体" w:cs="宋体"/>
                <w:sz w:val="24"/>
              </w:rPr>
            </w:pPr>
          </w:p>
        </w:tc>
        <w:tc>
          <w:tcPr>
            <w:tcW w:w="6750" w:type="dxa"/>
            <w:tcBorders>
              <w:top w:val="nil"/>
              <w:left w:val="single" w:color="000000" w:sz="8" w:space="0"/>
              <w:bottom w:val="single" w:color="000000" w:sz="8" w:space="0"/>
              <w:right w:val="single" w:color="000000" w:sz="8" w:space="0"/>
            </w:tcBorders>
            <w:noWrap/>
            <w:vAlign w:val="center"/>
          </w:tcPr>
          <w:p>
            <w:pPr>
              <w:widowControl/>
              <w:spacing w:line="360" w:lineRule="auto"/>
              <w:rPr>
                <w:rFonts w:ascii="宋体" w:hAnsi="宋体" w:cs="宋体"/>
                <w:sz w:val="24"/>
              </w:rPr>
            </w:pPr>
            <w:r>
              <w:rPr>
                <w:rFonts w:hint="eastAsia" w:ascii="宋体" w:hAnsi="宋体" w:cs="宋体"/>
                <w:sz w:val="24"/>
              </w:rPr>
              <w:t>配合采购人完成全市违法停车整治、酒驾整治等专项整治工作，</w:t>
            </w:r>
            <w:r>
              <w:rPr>
                <w:rFonts w:hint="eastAsia" w:ascii="宋体" w:hAnsi="宋体" w:cs="宋体"/>
                <w:sz w:val="24"/>
                <w:lang w:eastAsia="zh-Hans"/>
              </w:rPr>
              <w:t>对道路车辆进行拖拽，保障道路安全</w:t>
            </w:r>
            <w:r>
              <w:rPr>
                <w:rFonts w:hint="eastAsia" w:ascii="宋体" w:hAnsi="宋体" w:cs="宋体"/>
                <w:sz w:val="24"/>
              </w:rPr>
              <w:t>。</w:t>
            </w:r>
          </w:p>
        </w:tc>
      </w:tr>
      <w:tr>
        <w:trPr>
          <w:trHeight w:val="686" w:hRule="atLeast"/>
        </w:trPr>
        <w:tc>
          <w:tcPr>
            <w:tcW w:w="705" w:type="dxa"/>
            <w:vMerge w:val="continue"/>
            <w:tcBorders>
              <w:left w:val="single" w:color="000000" w:sz="8" w:space="0"/>
              <w:right w:val="single" w:color="000000" w:sz="8" w:space="0"/>
            </w:tcBorders>
            <w:noWrap/>
            <w:vAlign w:val="center"/>
          </w:tcPr>
          <w:p>
            <w:pPr>
              <w:spacing w:line="360" w:lineRule="auto"/>
              <w:jc w:val="center"/>
              <w:rPr>
                <w:rFonts w:ascii="宋体" w:hAnsi="宋体" w:cs="宋体"/>
                <w:sz w:val="24"/>
              </w:rPr>
            </w:pPr>
          </w:p>
        </w:tc>
        <w:tc>
          <w:tcPr>
            <w:tcW w:w="1410" w:type="dxa"/>
            <w:vMerge w:val="continue"/>
            <w:tcBorders>
              <w:left w:val="single" w:color="000000" w:sz="8" w:space="0"/>
              <w:right w:val="single" w:color="000000" w:sz="8" w:space="0"/>
            </w:tcBorders>
            <w:noWrap/>
            <w:vAlign w:val="center"/>
          </w:tcPr>
          <w:p>
            <w:pPr>
              <w:spacing w:line="360" w:lineRule="auto"/>
              <w:jc w:val="center"/>
              <w:rPr>
                <w:rFonts w:ascii="宋体" w:hAnsi="宋体" w:cs="宋体"/>
                <w:sz w:val="24"/>
              </w:rPr>
            </w:pPr>
          </w:p>
        </w:tc>
        <w:tc>
          <w:tcPr>
            <w:tcW w:w="6750" w:type="dxa"/>
            <w:tcBorders>
              <w:top w:val="nil"/>
              <w:left w:val="single" w:color="000000" w:sz="8" w:space="0"/>
              <w:bottom w:val="single" w:color="000000" w:sz="8" w:space="0"/>
              <w:right w:val="single" w:color="000000" w:sz="8" w:space="0"/>
            </w:tcBorders>
            <w:noWrap/>
            <w:vAlign w:val="center"/>
          </w:tcPr>
          <w:p>
            <w:pPr>
              <w:pStyle w:val="4"/>
              <w:widowControl/>
              <w:tabs>
                <w:tab w:val="left" w:pos="706"/>
                <w:tab w:val="left" w:pos="1110"/>
                <w:tab w:val="clear" w:pos="432"/>
              </w:tabs>
              <w:ind w:left="0" w:firstLine="0"/>
              <w:textAlignment w:val="center"/>
              <w:rPr>
                <w:rFonts w:ascii="宋体" w:hAnsi="宋体" w:eastAsia="宋体" w:cs="宋体"/>
                <w:sz w:val="24"/>
              </w:rPr>
            </w:pPr>
            <w:r>
              <w:rPr>
                <w:rFonts w:hint="eastAsia" w:ascii="宋体" w:hAnsi="宋体" w:eastAsia="宋体" w:cs="宋体"/>
                <w:b w:val="0"/>
                <w:bCs w:val="0"/>
                <w:sz w:val="24"/>
                <w:szCs w:val="24"/>
                <w:lang w:val="en-US" w:eastAsia="zh-Hans"/>
              </w:rPr>
              <w:t>在各大队停车场内停车位饱和时</w:t>
            </w:r>
            <w:r>
              <w:rPr>
                <w:rFonts w:hint="eastAsia" w:ascii="宋体" w:hAnsi="宋体" w:eastAsia="宋体" w:cs="宋体"/>
                <w:b w:val="0"/>
                <w:bCs w:val="0"/>
                <w:sz w:val="24"/>
                <w:szCs w:val="24"/>
                <w:lang w:eastAsia="zh-Hans"/>
              </w:rPr>
              <w:t>，</w:t>
            </w:r>
            <w:r>
              <w:rPr>
                <w:rFonts w:hint="eastAsia" w:ascii="宋体" w:hAnsi="宋体" w:eastAsia="宋体" w:cs="宋体"/>
                <w:b w:val="0"/>
                <w:bCs w:val="0"/>
                <w:sz w:val="24"/>
                <w:szCs w:val="24"/>
                <w:lang w:val="en-US" w:eastAsia="zh-Hans"/>
              </w:rPr>
              <w:t>需</w:t>
            </w:r>
            <w:r>
              <w:rPr>
                <w:rFonts w:hint="eastAsia" w:ascii="宋体" w:hAnsi="宋体" w:eastAsia="宋体" w:cs="宋体"/>
                <w:b w:val="0"/>
                <w:bCs w:val="0"/>
                <w:sz w:val="24"/>
                <w:szCs w:val="24"/>
              </w:rPr>
              <w:t>配合</w:t>
            </w:r>
            <w:r>
              <w:rPr>
                <w:rFonts w:hint="eastAsia" w:ascii="宋体" w:hAnsi="宋体" w:eastAsia="宋体" w:cs="宋体"/>
                <w:sz w:val="24"/>
                <w:szCs w:val="24"/>
              </w:rPr>
              <w:t>采购人</w:t>
            </w:r>
            <w:r>
              <w:rPr>
                <w:rFonts w:hint="eastAsia" w:ascii="宋体" w:hAnsi="宋体" w:eastAsia="宋体" w:cs="宋体"/>
                <w:b w:val="0"/>
                <w:bCs w:val="0"/>
                <w:sz w:val="24"/>
                <w:szCs w:val="24"/>
              </w:rPr>
              <w:t>完成</w:t>
            </w:r>
            <w:r>
              <w:rPr>
                <w:rFonts w:hint="eastAsia" w:ascii="宋体" w:hAnsi="宋体" w:eastAsia="宋体" w:cs="宋体"/>
                <w:b w:val="0"/>
                <w:bCs w:val="0"/>
                <w:sz w:val="24"/>
                <w:szCs w:val="24"/>
                <w:lang w:val="en-US" w:eastAsia="zh-Hans"/>
              </w:rPr>
              <w:t>各大队内部</w:t>
            </w:r>
            <w:r>
              <w:rPr>
                <w:rFonts w:hint="eastAsia" w:ascii="宋体" w:hAnsi="宋体" w:eastAsia="宋体" w:cs="宋体"/>
                <w:b w:val="0"/>
                <w:bCs w:val="0"/>
                <w:sz w:val="24"/>
                <w:szCs w:val="24"/>
              </w:rPr>
              <w:t>车辆转移转运等工作。</w:t>
            </w:r>
          </w:p>
        </w:tc>
      </w:tr>
      <w:tr>
        <w:trPr>
          <w:trHeight w:val="686" w:hRule="atLeast"/>
        </w:trPr>
        <w:tc>
          <w:tcPr>
            <w:tcW w:w="705" w:type="dxa"/>
            <w:vMerge w:val="continue"/>
            <w:tcBorders>
              <w:left w:val="single" w:color="000000" w:sz="8" w:space="0"/>
              <w:bottom w:val="single" w:color="000000" w:sz="8" w:space="0"/>
              <w:right w:val="single" w:color="000000" w:sz="8" w:space="0"/>
            </w:tcBorders>
            <w:noWrap/>
            <w:vAlign w:val="center"/>
          </w:tcPr>
          <w:p>
            <w:pPr>
              <w:spacing w:line="360" w:lineRule="auto"/>
              <w:jc w:val="center"/>
              <w:rPr>
                <w:rFonts w:ascii="宋体" w:hAnsi="宋体" w:cs="宋体"/>
                <w:sz w:val="24"/>
              </w:rPr>
            </w:pPr>
          </w:p>
        </w:tc>
        <w:tc>
          <w:tcPr>
            <w:tcW w:w="1410" w:type="dxa"/>
            <w:vMerge w:val="continue"/>
            <w:tcBorders>
              <w:left w:val="single" w:color="000000" w:sz="8" w:space="0"/>
              <w:bottom w:val="single" w:color="000000" w:sz="8" w:space="0"/>
              <w:right w:val="single" w:color="000000" w:sz="8" w:space="0"/>
            </w:tcBorders>
            <w:noWrap/>
            <w:vAlign w:val="center"/>
          </w:tcPr>
          <w:p>
            <w:pPr>
              <w:spacing w:line="360" w:lineRule="auto"/>
              <w:jc w:val="center"/>
              <w:rPr>
                <w:rFonts w:ascii="宋体" w:hAnsi="宋体" w:cs="宋体"/>
                <w:sz w:val="24"/>
              </w:rPr>
            </w:pPr>
          </w:p>
        </w:tc>
        <w:tc>
          <w:tcPr>
            <w:tcW w:w="6750" w:type="dxa"/>
            <w:tcBorders>
              <w:top w:val="nil"/>
              <w:left w:val="single" w:color="000000" w:sz="8" w:space="0"/>
              <w:bottom w:val="single" w:color="000000" w:sz="8" w:space="0"/>
              <w:right w:val="single" w:color="000000" w:sz="8" w:space="0"/>
            </w:tcBorders>
            <w:noWrap/>
            <w:vAlign w:val="center"/>
          </w:tcPr>
          <w:p>
            <w:pPr>
              <w:pStyle w:val="4"/>
              <w:tabs>
                <w:tab w:val="left" w:pos="1110"/>
                <w:tab w:val="clear" w:pos="432"/>
              </w:tabs>
              <w:ind w:left="0" w:firstLine="0"/>
              <w:rPr>
                <w:rFonts w:ascii="宋体" w:hAnsi="宋体" w:eastAsia="宋体" w:cs="宋体"/>
                <w:b w:val="0"/>
                <w:bCs w:val="0"/>
                <w:sz w:val="24"/>
                <w:szCs w:val="24"/>
                <w:lang w:val="en-US" w:eastAsia="zh-Hans"/>
              </w:rPr>
            </w:pPr>
            <w:r>
              <w:rPr>
                <w:rFonts w:hint="eastAsia" w:ascii="宋体" w:hAnsi="宋体" w:eastAsia="宋体" w:cs="宋体"/>
                <w:b w:val="0"/>
                <w:bCs w:val="0"/>
                <w:sz w:val="24"/>
                <w:szCs w:val="24"/>
              </w:rPr>
              <w:t>完成</w:t>
            </w:r>
            <w:r>
              <w:rPr>
                <w:rFonts w:hint="eastAsia" w:ascii="宋体" w:hAnsi="宋体" w:eastAsia="宋体" w:cs="宋体"/>
                <w:sz w:val="24"/>
                <w:szCs w:val="24"/>
              </w:rPr>
              <w:t>采购人</w:t>
            </w:r>
            <w:r>
              <w:rPr>
                <w:rFonts w:hint="eastAsia" w:ascii="宋体" w:hAnsi="宋体" w:eastAsia="宋体" w:cs="宋体"/>
                <w:b w:val="0"/>
                <w:bCs w:val="0"/>
                <w:sz w:val="24"/>
                <w:szCs w:val="24"/>
              </w:rPr>
              <w:t>为了保障交通秩序交办的</w:t>
            </w:r>
            <w:r>
              <w:rPr>
                <w:rFonts w:hint="eastAsia" w:ascii="宋体" w:hAnsi="宋体" w:eastAsia="宋体" w:cs="宋体"/>
                <w:b w:val="0"/>
                <w:bCs w:val="0"/>
                <w:sz w:val="24"/>
                <w:szCs w:val="24"/>
                <w:lang w:val="en-US" w:eastAsia="zh-Hans"/>
              </w:rPr>
              <w:t>其他工作</w:t>
            </w:r>
            <w:r>
              <w:rPr>
                <w:rFonts w:hint="eastAsia" w:ascii="宋体" w:hAnsi="宋体" w:eastAsia="宋体" w:cs="宋体"/>
                <w:b w:val="0"/>
                <w:bCs w:val="0"/>
                <w:sz w:val="24"/>
                <w:szCs w:val="24"/>
              </w:rPr>
              <w:t>。</w:t>
            </w:r>
          </w:p>
        </w:tc>
      </w:tr>
      <w:tr>
        <w:trPr>
          <w:trHeight w:val="611" w:hRule="atLeast"/>
        </w:trPr>
        <w:tc>
          <w:tcPr>
            <w:tcW w:w="705" w:type="dxa"/>
            <w:vMerge w:val="restart"/>
            <w:tcBorders>
              <w:top w:val="nil"/>
              <w:left w:val="single" w:color="000000" w:sz="8" w:space="0"/>
              <w:bottom w:val="single" w:color="000000" w:sz="8" w:space="0"/>
              <w:right w:val="single" w:color="000000" w:sz="8" w:space="0"/>
            </w:tcBorders>
            <w:noWrap/>
            <w:vAlign w:val="center"/>
          </w:tcPr>
          <w:p>
            <w:pPr>
              <w:spacing w:line="360" w:lineRule="auto"/>
              <w:jc w:val="center"/>
              <w:rPr>
                <w:rFonts w:ascii="宋体" w:hAnsi="宋体" w:cs="宋体"/>
                <w:sz w:val="24"/>
              </w:rPr>
            </w:pPr>
            <w:r>
              <w:rPr>
                <w:rFonts w:hint="eastAsia" w:ascii="宋体" w:hAnsi="宋体" w:cs="宋体"/>
                <w:sz w:val="24"/>
              </w:rPr>
              <w:t>2</w:t>
            </w:r>
          </w:p>
        </w:tc>
        <w:tc>
          <w:tcPr>
            <w:tcW w:w="1410" w:type="dxa"/>
            <w:vMerge w:val="restart"/>
            <w:tcBorders>
              <w:top w:val="nil"/>
              <w:left w:val="single" w:color="000000" w:sz="8" w:space="0"/>
              <w:bottom w:val="single" w:color="000000" w:sz="8" w:space="0"/>
              <w:right w:val="single" w:color="000000" w:sz="8" w:space="0"/>
            </w:tcBorders>
            <w:noWrap/>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停车管理服务</w:t>
            </w:r>
          </w:p>
        </w:tc>
        <w:tc>
          <w:tcPr>
            <w:tcW w:w="6750" w:type="dxa"/>
            <w:tcBorders>
              <w:top w:val="nil"/>
              <w:left w:val="single" w:color="000000" w:sz="8" w:space="0"/>
              <w:bottom w:val="single" w:color="000000" w:sz="8" w:space="0"/>
              <w:right w:val="single" w:color="000000" w:sz="8" w:space="0"/>
            </w:tcBorders>
            <w:noWrap/>
            <w:vAlign w:val="center"/>
          </w:tcPr>
          <w:p>
            <w:pPr>
              <w:widowControl/>
              <w:spacing w:line="360" w:lineRule="auto"/>
              <w:textAlignment w:val="center"/>
              <w:rPr>
                <w:rFonts w:ascii="宋体" w:hAnsi="宋体" w:cs="宋体"/>
                <w:sz w:val="24"/>
              </w:rPr>
            </w:pPr>
            <w:r>
              <w:rPr>
                <w:rFonts w:hint="eastAsia" w:ascii="宋体" w:hAnsi="宋体" w:cs="宋体"/>
                <w:sz w:val="24"/>
                <w:lang w:eastAsia="zh-Hans"/>
              </w:rPr>
              <w:t>对</w:t>
            </w:r>
            <w:r>
              <w:rPr>
                <w:rFonts w:hint="eastAsia" w:ascii="宋体" w:hAnsi="宋体" w:cs="宋体"/>
                <w:sz w:val="24"/>
              </w:rPr>
              <w:t>各停车场</w:t>
            </w:r>
            <w:r>
              <w:rPr>
                <w:rFonts w:hint="eastAsia" w:ascii="宋体" w:hAnsi="宋体" w:cs="宋体"/>
                <w:sz w:val="24"/>
                <w:lang w:eastAsia="zh-Hans"/>
              </w:rPr>
              <w:t>进行</w:t>
            </w:r>
            <w:r>
              <w:rPr>
                <w:rFonts w:hint="eastAsia" w:ascii="宋体" w:hAnsi="宋体" w:cs="宋体"/>
                <w:sz w:val="24"/>
              </w:rPr>
              <w:t>日常维护，对场地内做好平整，并做好停放的车辆的安全保管工作，落实安全保管设施。</w:t>
            </w:r>
          </w:p>
        </w:tc>
      </w:tr>
      <w:tr>
        <w:trPr>
          <w:trHeight w:val="700" w:hRule="atLeast"/>
        </w:trPr>
        <w:tc>
          <w:tcPr>
            <w:tcW w:w="705" w:type="dxa"/>
            <w:vMerge w:val="continue"/>
            <w:tcBorders>
              <w:top w:val="nil"/>
              <w:left w:val="single" w:color="000000" w:sz="8" w:space="0"/>
              <w:bottom w:val="single" w:color="000000" w:sz="8" w:space="0"/>
              <w:right w:val="single" w:color="000000" w:sz="8" w:space="0"/>
            </w:tcBorders>
            <w:noWrap/>
            <w:vAlign w:val="center"/>
          </w:tcPr>
          <w:p>
            <w:pPr>
              <w:spacing w:line="360" w:lineRule="auto"/>
              <w:jc w:val="center"/>
              <w:rPr>
                <w:rFonts w:ascii="宋体" w:hAnsi="宋体" w:cs="宋体"/>
                <w:sz w:val="24"/>
              </w:rPr>
            </w:pPr>
          </w:p>
        </w:tc>
        <w:tc>
          <w:tcPr>
            <w:tcW w:w="1410" w:type="dxa"/>
            <w:vMerge w:val="continue"/>
            <w:tcBorders>
              <w:top w:val="nil"/>
              <w:left w:val="single" w:color="000000" w:sz="8" w:space="0"/>
              <w:bottom w:val="single" w:color="000000" w:sz="8" w:space="0"/>
              <w:right w:val="single" w:color="000000" w:sz="8" w:space="0"/>
            </w:tcBorders>
            <w:noWrap/>
            <w:vAlign w:val="center"/>
          </w:tcPr>
          <w:p>
            <w:pPr>
              <w:spacing w:line="360" w:lineRule="auto"/>
              <w:jc w:val="center"/>
              <w:rPr>
                <w:rFonts w:ascii="宋体" w:hAnsi="宋体" w:cs="宋体"/>
                <w:sz w:val="24"/>
              </w:rPr>
            </w:pPr>
          </w:p>
        </w:tc>
        <w:tc>
          <w:tcPr>
            <w:tcW w:w="6750" w:type="dxa"/>
            <w:tcBorders>
              <w:top w:val="nil"/>
              <w:left w:val="single" w:color="000000" w:sz="8" w:space="0"/>
              <w:bottom w:val="single" w:color="000000" w:sz="8" w:space="0"/>
              <w:right w:val="single" w:color="000000" w:sz="8" w:space="0"/>
            </w:tcBorders>
            <w:noWrap/>
            <w:vAlign w:val="center"/>
          </w:tcPr>
          <w:p>
            <w:pPr>
              <w:widowControl/>
              <w:spacing w:line="360" w:lineRule="auto"/>
              <w:textAlignment w:val="center"/>
              <w:rPr>
                <w:rFonts w:ascii="宋体" w:hAnsi="宋体" w:cs="宋体"/>
                <w:sz w:val="24"/>
              </w:rPr>
            </w:pPr>
            <w:r>
              <w:rPr>
                <w:rFonts w:hint="eastAsia" w:ascii="宋体" w:hAnsi="宋体" w:cs="宋体"/>
                <w:sz w:val="24"/>
              </w:rPr>
              <w:t>需做好管理的停车场“三防”工作（防火、防盗、防腐防潮），在每个停车场需配备1套能基本覆盖场地及出入口的监控设备（安装监控设备所需摄像机、使用电缆、电线采取架空、监视器）及在每个停车</w:t>
            </w:r>
            <w:r>
              <w:rPr>
                <w:rFonts w:hint="eastAsia" w:ascii="宋体" w:hAnsi="宋体" w:cs="宋体"/>
                <w:sz w:val="24"/>
                <w:lang w:eastAsia="zh-Hans"/>
              </w:rPr>
              <w:t>场</w:t>
            </w:r>
            <w:r>
              <w:rPr>
                <w:rFonts w:hint="eastAsia" w:ascii="宋体" w:hAnsi="宋体" w:cs="宋体"/>
                <w:sz w:val="24"/>
              </w:rPr>
              <w:t>内需配备灭火器，灭火器共51个。</w:t>
            </w:r>
          </w:p>
        </w:tc>
      </w:tr>
      <w:tr>
        <w:trPr>
          <w:trHeight w:val="700" w:hRule="atLeast"/>
        </w:trPr>
        <w:tc>
          <w:tcPr>
            <w:tcW w:w="705" w:type="dxa"/>
            <w:vMerge w:val="continue"/>
            <w:tcBorders>
              <w:top w:val="nil"/>
              <w:left w:val="single" w:color="000000" w:sz="8" w:space="0"/>
              <w:bottom w:val="single" w:color="000000" w:sz="8" w:space="0"/>
              <w:right w:val="single" w:color="000000" w:sz="8" w:space="0"/>
            </w:tcBorders>
            <w:noWrap/>
            <w:vAlign w:val="center"/>
          </w:tcPr>
          <w:p>
            <w:pPr>
              <w:spacing w:line="360" w:lineRule="auto"/>
              <w:jc w:val="center"/>
              <w:rPr>
                <w:rFonts w:ascii="宋体" w:hAnsi="宋体" w:cs="宋体"/>
                <w:sz w:val="24"/>
              </w:rPr>
            </w:pPr>
          </w:p>
        </w:tc>
        <w:tc>
          <w:tcPr>
            <w:tcW w:w="1410" w:type="dxa"/>
            <w:vMerge w:val="continue"/>
            <w:tcBorders>
              <w:top w:val="nil"/>
              <w:left w:val="single" w:color="000000" w:sz="8" w:space="0"/>
              <w:bottom w:val="single" w:color="000000" w:sz="8" w:space="0"/>
              <w:right w:val="single" w:color="000000" w:sz="8" w:space="0"/>
            </w:tcBorders>
            <w:noWrap/>
            <w:vAlign w:val="center"/>
          </w:tcPr>
          <w:p>
            <w:pPr>
              <w:spacing w:line="360" w:lineRule="auto"/>
              <w:jc w:val="center"/>
              <w:rPr>
                <w:rFonts w:ascii="宋体" w:hAnsi="宋体" w:cs="宋体"/>
                <w:sz w:val="24"/>
              </w:rPr>
            </w:pPr>
          </w:p>
        </w:tc>
        <w:tc>
          <w:tcPr>
            <w:tcW w:w="6750" w:type="dxa"/>
            <w:tcBorders>
              <w:top w:val="nil"/>
              <w:left w:val="single" w:color="000000" w:sz="8" w:space="0"/>
              <w:bottom w:val="single" w:color="000000" w:sz="8" w:space="0"/>
              <w:right w:val="single" w:color="000000" w:sz="8" w:space="0"/>
            </w:tcBorders>
            <w:noWrap/>
            <w:vAlign w:val="center"/>
          </w:tcPr>
          <w:p>
            <w:pPr>
              <w:widowControl/>
              <w:tabs>
                <w:tab w:val="left" w:pos="2104"/>
              </w:tabs>
              <w:spacing w:line="360" w:lineRule="auto"/>
              <w:jc w:val="left"/>
              <w:rPr>
                <w:rFonts w:ascii="宋体" w:hAnsi="宋体" w:cs="宋体"/>
                <w:sz w:val="24"/>
              </w:rPr>
            </w:pPr>
            <w:r>
              <w:rPr>
                <w:rFonts w:hint="eastAsia" w:ascii="宋体" w:hAnsi="宋体" w:cs="宋体"/>
                <w:sz w:val="24"/>
              </w:rPr>
              <w:t>停车场工作人员必须遵守工作纪律，服从管理</w:t>
            </w:r>
          </w:p>
        </w:tc>
      </w:tr>
      <w:tr>
        <w:trPr>
          <w:trHeight w:val="700" w:hRule="atLeast"/>
        </w:trPr>
        <w:tc>
          <w:tcPr>
            <w:tcW w:w="705" w:type="dxa"/>
            <w:vMerge w:val="continue"/>
            <w:tcBorders>
              <w:top w:val="nil"/>
              <w:left w:val="single" w:color="000000" w:sz="8" w:space="0"/>
              <w:bottom w:val="single" w:color="000000" w:sz="8" w:space="0"/>
              <w:right w:val="single" w:color="000000" w:sz="8" w:space="0"/>
            </w:tcBorders>
            <w:noWrap/>
            <w:vAlign w:val="center"/>
          </w:tcPr>
          <w:p>
            <w:pPr>
              <w:spacing w:line="360" w:lineRule="auto"/>
              <w:jc w:val="center"/>
              <w:rPr>
                <w:rFonts w:ascii="宋体" w:hAnsi="宋体" w:cs="宋体"/>
                <w:sz w:val="24"/>
              </w:rPr>
            </w:pPr>
          </w:p>
        </w:tc>
        <w:tc>
          <w:tcPr>
            <w:tcW w:w="1410" w:type="dxa"/>
            <w:vMerge w:val="continue"/>
            <w:tcBorders>
              <w:top w:val="nil"/>
              <w:left w:val="single" w:color="000000" w:sz="8" w:space="0"/>
              <w:bottom w:val="single" w:color="000000" w:sz="8" w:space="0"/>
              <w:right w:val="single" w:color="000000" w:sz="8" w:space="0"/>
            </w:tcBorders>
            <w:noWrap/>
            <w:vAlign w:val="center"/>
          </w:tcPr>
          <w:p>
            <w:pPr>
              <w:spacing w:line="360" w:lineRule="auto"/>
              <w:jc w:val="center"/>
              <w:rPr>
                <w:rFonts w:ascii="宋体" w:hAnsi="宋体" w:cs="宋体"/>
                <w:sz w:val="24"/>
              </w:rPr>
            </w:pPr>
          </w:p>
        </w:tc>
        <w:tc>
          <w:tcPr>
            <w:tcW w:w="6750" w:type="dxa"/>
            <w:tcBorders>
              <w:top w:val="nil"/>
              <w:left w:val="single" w:color="000000" w:sz="8" w:space="0"/>
              <w:bottom w:val="single" w:color="000000" w:sz="8" w:space="0"/>
              <w:right w:val="single" w:color="000000" w:sz="8" w:space="0"/>
            </w:tcBorders>
            <w:noWrap/>
            <w:vAlign w:val="center"/>
          </w:tcPr>
          <w:p>
            <w:pPr>
              <w:widowControl/>
              <w:spacing w:line="360" w:lineRule="auto"/>
              <w:textAlignment w:val="center"/>
              <w:rPr>
                <w:rFonts w:ascii="宋体" w:hAnsi="宋体" w:cs="宋体"/>
                <w:sz w:val="24"/>
              </w:rPr>
            </w:pPr>
            <w:r>
              <w:rPr>
                <w:rFonts w:hint="eastAsia" w:ascii="宋体" w:hAnsi="宋体" w:cs="宋体"/>
                <w:sz w:val="24"/>
              </w:rPr>
              <w:t>供应商每月10日之前上报上月各项数据</w:t>
            </w:r>
          </w:p>
        </w:tc>
      </w:tr>
      <w:tr>
        <w:trPr>
          <w:trHeight w:val="600" w:hRule="atLeast"/>
        </w:trPr>
        <w:tc>
          <w:tcPr>
            <w:tcW w:w="705" w:type="dxa"/>
            <w:vMerge w:val="continue"/>
            <w:tcBorders>
              <w:top w:val="nil"/>
              <w:left w:val="single" w:color="000000" w:sz="8" w:space="0"/>
              <w:bottom w:val="single" w:color="000000" w:sz="8" w:space="0"/>
              <w:right w:val="single" w:color="000000" w:sz="8" w:space="0"/>
            </w:tcBorders>
            <w:noWrap/>
            <w:vAlign w:val="center"/>
          </w:tcPr>
          <w:p>
            <w:pPr>
              <w:spacing w:line="360" w:lineRule="auto"/>
              <w:jc w:val="center"/>
              <w:rPr>
                <w:rFonts w:ascii="宋体" w:hAnsi="宋体" w:cs="宋体"/>
                <w:sz w:val="24"/>
              </w:rPr>
            </w:pPr>
          </w:p>
        </w:tc>
        <w:tc>
          <w:tcPr>
            <w:tcW w:w="1410" w:type="dxa"/>
            <w:vMerge w:val="continue"/>
            <w:tcBorders>
              <w:top w:val="nil"/>
              <w:left w:val="single" w:color="000000" w:sz="8" w:space="0"/>
              <w:bottom w:val="single" w:color="000000" w:sz="8" w:space="0"/>
              <w:right w:val="single" w:color="000000" w:sz="8" w:space="0"/>
            </w:tcBorders>
            <w:noWrap/>
            <w:vAlign w:val="center"/>
          </w:tcPr>
          <w:p>
            <w:pPr>
              <w:spacing w:line="360" w:lineRule="auto"/>
              <w:jc w:val="center"/>
              <w:rPr>
                <w:rFonts w:ascii="宋体" w:hAnsi="宋体" w:cs="宋体"/>
                <w:sz w:val="24"/>
              </w:rPr>
            </w:pPr>
          </w:p>
        </w:tc>
        <w:tc>
          <w:tcPr>
            <w:tcW w:w="6750" w:type="dxa"/>
            <w:tcBorders>
              <w:top w:val="nil"/>
              <w:left w:val="single" w:color="000000" w:sz="8" w:space="0"/>
              <w:bottom w:val="single" w:color="000000" w:sz="8" w:space="0"/>
              <w:right w:val="single" w:color="000000" w:sz="8" w:space="0"/>
            </w:tcBorders>
            <w:noWrap/>
            <w:vAlign w:val="center"/>
          </w:tcPr>
          <w:p>
            <w:pPr>
              <w:widowControl/>
              <w:spacing w:line="360" w:lineRule="auto"/>
              <w:textAlignment w:val="center"/>
              <w:rPr>
                <w:rFonts w:ascii="宋体" w:hAnsi="宋体" w:cs="宋体"/>
                <w:sz w:val="24"/>
                <w:lang w:eastAsia="zh-Hans"/>
              </w:rPr>
            </w:pPr>
            <w:r>
              <w:rPr>
                <w:rFonts w:hint="eastAsia" w:ascii="宋体" w:hAnsi="宋体" w:cs="宋体"/>
                <w:sz w:val="24"/>
                <w:lang w:eastAsia="zh-Hans"/>
              </w:rPr>
              <w:t>场地管理人员、</w:t>
            </w:r>
            <w:r>
              <w:rPr>
                <w:rFonts w:hint="eastAsia" w:ascii="宋体" w:hAnsi="宋体" w:cs="宋体"/>
                <w:sz w:val="24"/>
              </w:rPr>
              <w:t>场地服务人员达到投标文件配备要求</w:t>
            </w:r>
          </w:p>
        </w:tc>
      </w:tr>
      <w:tr>
        <w:trPr>
          <w:trHeight w:val="740" w:hRule="atLeast"/>
        </w:trPr>
        <w:tc>
          <w:tcPr>
            <w:tcW w:w="705" w:type="dxa"/>
            <w:tcBorders>
              <w:top w:val="nil"/>
              <w:left w:val="single" w:color="000000" w:sz="8" w:space="0"/>
              <w:bottom w:val="single" w:color="000000" w:sz="8" w:space="0"/>
              <w:right w:val="single" w:color="000000" w:sz="8" w:space="0"/>
            </w:tcBorders>
            <w:noWrap/>
            <w:vAlign w:val="center"/>
          </w:tcPr>
          <w:p>
            <w:pPr>
              <w:widowControl/>
              <w:tabs>
                <w:tab w:val="left" w:pos="478"/>
              </w:tabs>
              <w:spacing w:line="360" w:lineRule="auto"/>
              <w:ind w:left="240" w:hanging="240" w:hangingChars="100"/>
              <w:jc w:val="center"/>
              <w:rPr>
                <w:rFonts w:ascii="宋体" w:hAnsi="宋体" w:cs="宋体"/>
                <w:bCs/>
                <w:kern w:val="0"/>
                <w:sz w:val="24"/>
              </w:rPr>
            </w:pPr>
            <w:r>
              <w:rPr>
                <w:rFonts w:hint="eastAsia" w:ascii="宋体" w:hAnsi="宋体" w:cs="宋体"/>
                <w:bCs/>
                <w:kern w:val="0"/>
                <w:sz w:val="24"/>
              </w:rPr>
              <w:t>3</w:t>
            </w:r>
          </w:p>
        </w:tc>
        <w:tc>
          <w:tcPr>
            <w:tcW w:w="1410" w:type="dxa"/>
            <w:tcBorders>
              <w:top w:val="nil"/>
              <w:left w:val="single" w:color="000000" w:sz="8" w:space="0"/>
              <w:bottom w:val="single" w:color="000000" w:sz="8" w:space="0"/>
              <w:right w:val="single" w:color="000000" w:sz="8" w:space="0"/>
            </w:tcBorders>
            <w:noWrap/>
            <w:vAlign w:val="center"/>
          </w:tcPr>
          <w:p>
            <w:pPr>
              <w:widowControl/>
              <w:tabs>
                <w:tab w:val="left" w:pos="478"/>
              </w:tabs>
              <w:spacing w:line="360" w:lineRule="auto"/>
              <w:ind w:left="240" w:hanging="240" w:hangingChars="100"/>
              <w:jc w:val="center"/>
              <w:rPr>
                <w:rFonts w:ascii="宋体" w:hAnsi="宋体" w:cs="宋体"/>
                <w:bCs/>
                <w:kern w:val="0"/>
                <w:sz w:val="24"/>
              </w:rPr>
            </w:pPr>
            <w:r>
              <w:rPr>
                <w:rFonts w:hint="eastAsia" w:ascii="宋体" w:hAnsi="宋体" w:cs="宋体"/>
                <w:bCs/>
                <w:kern w:val="0"/>
                <w:sz w:val="24"/>
              </w:rPr>
              <w:t>台账管理</w:t>
            </w:r>
          </w:p>
        </w:tc>
        <w:tc>
          <w:tcPr>
            <w:tcW w:w="6750" w:type="dxa"/>
            <w:tcBorders>
              <w:top w:val="nil"/>
              <w:left w:val="single" w:color="000000" w:sz="8" w:space="0"/>
              <w:bottom w:val="single" w:color="000000" w:sz="8" w:space="0"/>
              <w:right w:val="single" w:color="000000" w:sz="8" w:space="0"/>
            </w:tcBorders>
            <w:noWrap/>
            <w:vAlign w:val="center"/>
          </w:tcPr>
          <w:p>
            <w:pPr>
              <w:widowControl/>
              <w:spacing w:line="360" w:lineRule="auto"/>
              <w:jc w:val="left"/>
              <w:rPr>
                <w:rFonts w:ascii="宋体" w:hAnsi="宋体" w:cs="宋体"/>
                <w:bCs/>
                <w:kern w:val="0"/>
                <w:sz w:val="24"/>
              </w:rPr>
            </w:pPr>
            <w:r>
              <w:rPr>
                <w:rFonts w:hint="eastAsia" w:ascii="宋体" w:hAnsi="宋体" w:cs="宋体"/>
                <w:sz w:val="24"/>
                <w:lang w:eastAsia="zh-Hans" w:bidi="ar"/>
              </w:rPr>
              <w:t xml:space="preserve"> 人员清单、服务人员每日钉钉打卡记录、服务人员每月社保缴纳证明、资历证明、每月考核表、人员变更审批表（如有）、每日工作清单（工作清单包括每日拖曳机动车辆、搬运非机动车和摩托车）、每日清障车辆签到清单、驾驶证清单、停车场管理台账、车辆扫描上传记录、每月报送数据清单、停车场工作计划、车辆清点核对清单、驾驶员培训材料、车辆行驶证、车辆行驶轨迹、日常保密教育台账、单位保密协议、个人安全保密承诺书</w:t>
            </w:r>
            <w:r>
              <w:rPr>
                <w:rFonts w:hint="eastAsia" w:ascii="宋体" w:hAnsi="宋体" w:cs="宋体"/>
                <w:sz w:val="24"/>
                <w:lang w:val="en-GB" w:eastAsia="zh-Hans" w:bidi="ar"/>
              </w:rPr>
              <w:t>等相关资料台账</w:t>
            </w:r>
          </w:p>
        </w:tc>
      </w:tr>
      <w:tr>
        <w:trPr>
          <w:trHeight w:val="740" w:hRule="atLeast"/>
        </w:trPr>
        <w:tc>
          <w:tcPr>
            <w:tcW w:w="705" w:type="dxa"/>
            <w:tcBorders>
              <w:top w:val="nil"/>
              <w:left w:val="single" w:color="000000" w:sz="8" w:space="0"/>
              <w:bottom w:val="single" w:color="000000" w:sz="8" w:space="0"/>
              <w:right w:val="single" w:color="000000" w:sz="8" w:space="0"/>
            </w:tcBorders>
            <w:noWrap/>
            <w:vAlign w:val="center"/>
          </w:tcPr>
          <w:p>
            <w:pPr>
              <w:widowControl/>
              <w:tabs>
                <w:tab w:val="left" w:pos="478"/>
              </w:tabs>
              <w:spacing w:line="360" w:lineRule="auto"/>
              <w:ind w:left="240" w:hanging="240" w:hangingChars="100"/>
              <w:jc w:val="center"/>
              <w:rPr>
                <w:rFonts w:ascii="宋体" w:hAnsi="宋体" w:cs="宋体"/>
                <w:kern w:val="0"/>
                <w:sz w:val="24"/>
                <w:lang w:bidi="ar"/>
              </w:rPr>
            </w:pPr>
            <w:r>
              <w:rPr>
                <w:rFonts w:hint="eastAsia" w:ascii="宋体" w:hAnsi="宋体" w:cs="宋体"/>
                <w:bCs/>
                <w:kern w:val="0"/>
                <w:sz w:val="24"/>
              </w:rPr>
              <w:t>4</w:t>
            </w:r>
          </w:p>
        </w:tc>
        <w:tc>
          <w:tcPr>
            <w:tcW w:w="1410" w:type="dxa"/>
            <w:tcBorders>
              <w:top w:val="nil"/>
              <w:left w:val="single" w:color="000000" w:sz="8" w:space="0"/>
              <w:bottom w:val="single" w:color="000000" w:sz="8" w:space="0"/>
              <w:right w:val="single" w:color="000000" w:sz="8" w:space="0"/>
            </w:tcBorders>
            <w:noWrap/>
            <w:vAlign w:val="center"/>
          </w:tcPr>
          <w:p>
            <w:pPr>
              <w:snapToGrid w:val="0"/>
              <w:spacing w:line="360" w:lineRule="auto"/>
              <w:jc w:val="center"/>
              <w:rPr>
                <w:rFonts w:ascii="宋体" w:hAnsi="宋体" w:cs="宋体"/>
                <w:kern w:val="0"/>
                <w:sz w:val="24"/>
                <w:lang w:bidi="ar"/>
              </w:rPr>
            </w:pPr>
            <w:r>
              <w:rPr>
                <w:rFonts w:hint="eastAsia" w:ascii="宋体" w:hAnsi="宋体" w:cs="宋体"/>
                <w:sz w:val="24"/>
              </w:rPr>
              <w:t>保密要求</w:t>
            </w:r>
          </w:p>
        </w:tc>
        <w:tc>
          <w:tcPr>
            <w:tcW w:w="6750" w:type="dxa"/>
            <w:tcBorders>
              <w:top w:val="nil"/>
              <w:left w:val="single" w:color="000000" w:sz="8" w:space="0"/>
              <w:bottom w:val="single" w:color="000000" w:sz="8" w:space="0"/>
              <w:right w:val="single" w:color="000000" w:sz="8" w:space="0"/>
            </w:tcBorders>
            <w:noWrap/>
            <w:vAlign w:val="center"/>
          </w:tcPr>
          <w:p>
            <w:pPr>
              <w:snapToGrid w:val="0"/>
              <w:spacing w:line="360" w:lineRule="auto"/>
              <w:rPr>
                <w:rFonts w:ascii="宋体" w:hAnsi="宋体" w:cs="宋体"/>
                <w:kern w:val="0"/>
                <w:sz w:val="24"/>
                <w:lang w:bidi="ar"/>
              </w:rPr>
            </w:pPr>
            <w:r>
              <w:rPr>
                <w:rFonts w:hint="eastAsia" w:ascii="宋体" w:hAnsi="宋体" w:cs="宋体"/>
                <w:sz w:val="24"/>
              </w:rPr>
              <w:t>供应商按要求签署保密协议、个人签订安全保密承诺书</w:t>
            </w:r>
            <w:r>
              <w:rPr>
                <w:rFonts w:hint="eastAsia" w:ascii="宋体" w:hAnsi="宋体" w:cs="宋体"/>
                <w:sz w:val="24"/>
                <w:lang w:eastAsia="zh-Hans"/>
              </w:rPr>
              <w:t>并做好日常保密教育台账</w:t>
            </w:r>
            <w:r>
              <w:rPr>
                <w:rFonts w:hint="eastAsia" w:ascii="宋体" w:hAnsi="宋体" w:cs="宋体"/>
                <w:sz w:val="24"/>
              </w:rPr>
              <w:t>，严格按照采购人规定使用、存储、处理文档资料和数据。合同终止时，应当交还全部资料和数据等，在项目实施期间未出现各类涉及业务资料外流泄密的情况</w:t>
            </w:r>
          </w:p>
        </w:tc>
      </w:tr>
      <w:tr>
        <w:trPr>
          <w:trHeight w:val="740" w:hRule="atLeast"/>
        </w:trPr>
        <w:tc>
          <w:tcPr>
            <w:tcW w:w="705" w:type="dxa"/>
            <w:tcBorders>
              <w:top w:val="nil"/>
              <w:left w:val="single" w:color="000000" w:sz="8" w:space="0"/>
              <w:bottom w:val="single" w:color="000000" w:sz="8" w:space="0"/>
              <w:right w:val="single" w:color="000000" w:sz="8" w:space="0"/>
            </w:tcBorders>
            <w:noWrap/>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5</w:t>
            </w:r>
          </w:p>
        </w:tc>
        <w:tc>
          <w:tcPr>
            <w:tcW w:w="1410" w:type="dxa"/>
            <w:tcBorders>
              <w:top w:val="nil"/>
              <w:left w:val="single" w:color="000000" w:sz="8" w:space="0"/>
              <w:bottom w:val="single" w:color="000000" w:sz="8" w:space="0"/>
              <w:right w:val="single" w:color="000000" w:sz="8" w:space="0"/>
            </w:tcBorders>
            <w:noWrap/>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其他工作</w:t>
            </w:r>
          </w:p>
        </w:tc>
        <w:tc>
          <w:tcPr>
            <w:tcW w:w="6750" w:type="dxa"/>
            <w:tcBorders>
              <w:top w:val="nil"/>
              <w:left w:val="single" w:color="000000" w:sz="8" w:space="0"/>
              <w:bottom w:val="single" w:color="000000" w:sz="8" w:space="0"/>
              <w:right w:val="single" w:color="000000" w:sz="8" w:space="0"/>
            </w:tcBorders>
            <w:noWrap/>
            <w:vAlign w:val="center"/>
          </w:tcPr>
          <w:p>
            <w:pPr>
              <w:widowControl/>
              <w:spacing w:line="360" w:lineRule="auto"/>
              <w:textAlignment w:val="center"/>
              <w:rPr>
                <w:rFonts w:ascii="宋体" w:hAnsi="宋体" w:cs="宋体"/>
                <w:sz w:val="24"/>
              </w:rPr>
            </w:pPr>
            <w:r>
              <w:rPr>
                <w:rFonts w:hint="eastAsia" w:ascii="宋体" w:hAnsi="宋体" w:cs="宋体"/>
                <w:kern w:val="0"/>
                <w:sz w:val="24"/>
                <w:lang w:bidi="ar"/>
              </w:rPr>
              <w:t>履行项目采购文件、投标文件、合同条款中涉及的其他承诺的情况。</w:t>
            </w:r>
          </w:p>
        </w:tc>
      </w:tr>
    </w:tbl>
    <w:p>
      <w:pPr>
        <w:spacing w:line="360" w:lineRule="auto"/>
        <w:ind w:firstLine="420"/>
        <w:jc w:val="left"/>
        <w:rPr>
          <w:rFonts w:ascii="宋体" w:hAnsi="宋体" w:cs="宋体"/>
          <w:sz w:val="24"/>
          <w:lang w:bidi="zh-CN"/>
        </w:rPr>
      </w:pPr>
    </w:p>
    <w:p>
      <w:pPr>
        <w:spacing w:line="360" w:lineRule="auto"/>
        <w:ind w:firstLine="420"/>
        <w:jc w:val="left"/>
        <w:rPr>
          <w:rFonts w:ascii="宋体" w:hAnsi="宋体" w:cs="宋体"/>
          <w:sz w:val="24"/>
          <w:lang w:bidi="zh-CN"/>
        </w:rPr>
      </w:pPr>
      <w:r>
        <w:rPr>
          <w:rFonts w:hint="eastAsia" w:ascii="宋体" w:hAnsi="宋体" w:cs="宋体"/>
          <w:sz w:val="24"/>
          <w:lang w:bidi="zh-CN"/>
        </w:rPr>
        <w:t>（2）验收资料要求包括（不限于）以下内容：</w:t>
      </w:r>
    </w:p>
    <w:p>
      <w:pPr>
        <w:spacing w:line="360" w:lineRule="auto"/>
        <w:ind w:firstLine="420"/>
        <w:jc w:val="left"/>
        <w:rPr>
          <w:rFonts w:ascii="宋体" w:hAnsi="宋体" w:cs="宋体"/>
          <w:sz w:val="24"/>
        </w:rPr>
      </w:pPr>
      <w:r>
        <w:rPr>
          <w:rFonts w:hint="eastAsia" w:ascii="宋体" w:hAnsi="宋体" w:cs="宋体"/>
          <w:sz w:val="24"/>
        </w:rPr>
        <w:t>1、采购文件</w:t>
      </w:r>
    </w:p>
    <w:p>
      <w:pPr>
        <w:spacing w:line="360" w:lineRule="auto"/>
        <w:ind w:firstLine="420"/>
        <w:jc w:val="left"/>
        <w:rPr>
          <w:rFonts w:ascii="宋体" w:hAnsi="宋体" w:cs="宋体"/>
          <w:sz w:val="24"/>
        </w:rPr>
      </w:pPr>
      <w:r>
        <w:rPr>
          <w:rFonts w:hint="eastAsia" w:ascii="宋体" w:hAnsi="宋体" w:cs="宋体"/>
          <w:sz w:val="24"/>
        </w:rPr>
        <w:t>2、投标文件</w:t>
      </w:r>
    </w:p>
    <w:p>
      <w:pPr>
        <w:spacing w:line="360" w:lineRule="auto"/>
        <w:ind w:firstLine="420"/>
        <w:jc w:val="left"/>
        <w:rPr>
          <w:rFonts w:ascii="宋体" w:hAnsi="宋体" w:cs="宋体"/>
          <w:sz w:val="24"/>
        </w:rPr>
      </w:pPr>
      <w:r>
        <w:rPr>
          <w:rFonts w:hint="eastAsia" w:ascii="宋体" w:hAnsi="宋体" w:cs="宋体"/>
          <w:sz w:val="24"/>
        </w:rPr>
        <w:t>3、采购合同</w:t>
      </w:r>
    </w:p>
    <w:p>
      <w:pPr>
        <w:spacing w:line="360" w:lineRule="auto"/>
        <w:ind w:firstLine="420"/>
        <w:rPr>
          <w:rFonts w:ascii="宋体" w:hAnsi="宋体" w:cs="宋体"/>
          <w:sz w:val="24"/>
        </w:rPr>
      </w:pPr>
      <w:r>
        <w:rPr>
          <w:rFonts w:hint="eastAsia" w:ascii="宋体" w:hAnsi="宋体" w:cs="宋体"/>
          <w:sz w:val="24"/>
        </w:rPr>
        <w:t>4、</w:t>
      </w:r>
      <w:r>
        <w:rPr>
          <w:rFonts w:hint="eastAsia" w:ascii="宋体" w:hAnsi="宋体" w:cs="宋体"/>
          <w:sz w:val="24"/>
          <w:lang w:eastAsia="zh-Hans"/>
        </w:rPr>
        <w:t>人员清单、服务人员每日钉钉打卡记录</w:t>
      </w:r>
      <w:r>
        <w:rPr>
          <w:rFonts w:hint="eastAsia" w:ascii="宋体" w:hAnsi="宋体" w:cs="宋体"/>
          <w:sz w:val="24"/>
        </w:rPr>
        <w:t>、服务人员</w:t>
      </w:r>
      <w:r>
        <w:rPr>
          <w:rFonts w:hint="eastAsia" w:ascii="宋体" w:hAnsi="宋体" w:cs="宋体"/>
          <w:sz w:val="24"/>
          <w:lang w:eastAsia="zh-Hans"/>
        </w:rPr>
        <w:t>每月</w:t>
      </w:r>
      <w:r>
        <w:rPr>
          <w:rFonts w:hint="eastAsia" w:ascii="宋体" w:hAnsi="宋体" w:cs="宋体"/>
          <w:sz w:val="24"/>
        </w:rPr>
        <w:t>社保缴纳</w:t>
      </w:r>
      <w:r>
        <w:rPr>
          <w:rFonts w:hint="eastAsia" w:ascii="宋体" w:hAnsi="宋体" w:cs="宋体"/>
          <w:sz w:val="24"/>
          <w:lang w:eastAsia="zh-Hans"/>
        </w:rPr>
        <w:t>证明</w:t>
      </w:r>
      <w:r>
        <w:rPr>
          <w:rFonts w:hint="eastAsia" w:ascii="宋体" w:hAnsi="宋体" w:cs="宋体"/>
          <w:sz w:val="24"/>
        </w:rPr>
        <w:t>、资历证明</w:t>
      </w:r>
      <w:r>
        <w:rPr>
          <w:rFonts w:hint="eastAsia" w:ascii="宋体" w:hAnsi="宋体" w:cs="宋体"/>
          <w:sz w:val="24"/>
          <w:lang w:eastAsia="zh-Hans"/>
        </w:rPr>
        <w:t>、</w:t>
      </w:r>
      <w:r>
        <w:rPr>
          <w:rFonts w:hint="eastAsia" w:ascii="宋体" w:hAnsi="宋体" w:cs="宋体"/>
          <w:sz w:val="24"/>
        </w:rPr>
        <w:t>每月考核表、人员变更审批表（如有）。（以上表格应由采购人经办人、审核人、供应商经办人签字确认）</w:t>
      </w:r>
    </w:p>
    <w:p>
      <w:pPr>
        <w:spacing w:line="360" w:lineRule="auto"/>
        <w:ind w:firstLine="420"/>
        <w:jc w:val="left"/>
        <w:rPr>
          <w:rFonts w:ascii="宋体" w:hAnsi="宋体" w:cs="宋体"/>
          <w:sz w:val="24"/>
        </w:rPr>
      </w:pPr>
      <w:r>
        <w:rPr>
          <w:rFonts w:hint="eastAsia" w:ascii="宋体" w:hAnsi="宋体" w:cs="宋体"/>
          <w:sz w:val="24"/>
        </w:rPr>
        <w:t>5、每日工作清单（工作清单包括每日拖曳机动车辆、搬运非机动车和摩托车）、</w:t>
      </w:r>
      <w:r>
        <w:rPr>
          <w:rFonts w:hint="eastAsia" w:ascii="宋体" w:hAnsi="宋体" w:cs="宋体"/>
          <w:sz w:val="24"/>
          <w:lang w:eastAsia="zh-Hans"/>
        </w:rPr>
        <w:t>每日清障车辆签到清单</w:t>
      </w:r>
      <w:r>
        <w:rPr>
          <w:rFonts w:hint="eastAsia" w:ascii="宋体" w:hAnsi="宋体" w:cs="宋体"/>
          <w:sz w:val="24"/>
        </w:rPr>
        <w:t>、</w:t>
      </w:r>
      <w:r>
        <w:rPr>
          <w:rFonts w:hint="eastAsia" w:ascii="宋体" w:hAnsi="宋体" w:cs="宋体"/>
          <w:sz w:val="24"/>
          <w:lang w:eastAsia="zh-Hans"/>
        </w:rPr>
        <w:t>驾驶证清单、停车场管理台账、车辆扫描上传记录、每月报送数据清单、停车场工作计划、车辆清点核对清单、驾驶员培训材料、车辆行驶证</w:t>
      </w:r>
      <w:r>
        <w:rPr>
          <w:rFonts w:hint="eastAsia" w:ascii="宋体" w:hAnsi="宋体" w:cs="宋体"/>
          <w:sz w:val="24"/>
        </w:rPr>
        <w:t>、车辆行驶轨迹</w:t>
      </w:r>
    </w:p>
    <w:p>
      <w:pPr>
        <w:spacing w:line="360" w:lineRule="auto"/>
        <w:ind w:firstLine="420"/>
        <w:jc w:val="left"/>
        <w:rPr>
          <w:rFonts w:ascii="宋体" w:hAnsi="宋体" w:cs="宋体"/>
          <w:sz w:val="24"/>
        </w:rPr>
      </w:pPr>
      <w:r>
        <w:rPr>
          <w:rFonts w:hint="eastAsia" w:ascii="宋体" w:hAnsi="宋体" w:cs="宋体"/>
          <w:sz w:val="24"/>
        </w:rPr>
        <w:t>6、日常保密教育台账、单位保密协议、个人安全保密承诺书</w:t>
      </w:r>
    </w:p>
    <w:p>
      <w:pPr>
        <w:spacing w:line="360" w:lineRule="auto"/>
        <w:ind w:firstLine="420"/>
        <w:jc w:val="left"/>
        <w:rPr>
          <w:rFonts w:ascii="宋体" w:hAnsi="宋体" w:cs="宋体"/>
          <w:sz w:val="24"/>
        </w:rPr>
      </w:pPr>
      <w:r>
        <w:rPr>
          <w:rFonts w:hint="eastAsia" w:ascii="宋体" w:hAnsi="宋体" w:cs="宋体"/>
          <w:sz w:val="24"/>
        </w:rPr>
        <w:t>7、其他需提供的相关材料。</w:t>
      </w:r>
    </w:p>
    <w:bookmarkEnd w:id="31"/>
    <w:p>
      <w:pPr>
        <w:pStyle w:val="964"/>
        <w:widowControl w:val="0"/>
        <w:spacing w:line="360" w:lineRule="auto"/>
        <w:outlineLvl w:val="1"/>
        <w:rPr>
          <w:rFonts w:ascii="宋体" w:hAnsi="宋体" w:cs="宋体"/>
          <w:b/>
          <w:sz w:val="24"/>
          <w:szCs w:val="24"/>
        </w:rPr>
      </w:pPr>
      <w:r>
        <w:rPr>
          <w:rFonts w:hint="eastAsia" w:ascii="宋体" w:hAnsi="宋体" w:cs="宋体"/>
          <w:b/>
          <w:sz w:val="24"/>
          <w:szCs w:val="24"/>
        </w:rPr>
        <w:t>七、</w:t>
      </w:r>
      <w:r>
        <w:rPr>
          <w:rFonts w:hint="eastAsia" w:ascii="宋体" w:hAnsi="宋体" w:cs="宋体"/>
          <w:b/>
          <w:sz w:val="24"/>
        </w:rPr>
        <w:t>商务要求</w:t>
      </w:r>
    </w:p>
    <w:p>
      <w:pPr>
        <w:widowControl/>
        <w:spacing w:line="360" w:lineRule="auto"/>
        <w:ind w:firstLine="480" w:firstLineChars="200"/>
        <w:jc w:val="left"/>
        <w:rPr>
          <w:rFonts w:ascii="宋体" w:hAnsi="宋体" w:cs="宋体"/>
          <w:sz w:val="24"/>
          <w:u w:val="single"/>
          <w:lang w:val="en-GB"/>
        </w:rPr>
      </w:pPr>
      <w:r>
        <w:rPr>
          <w:rFonts w:hint="eastAsia" w:ascii="宋体" w:hAnsi="宋体" w:cs="宋体"/>
          <w:sz w:val="24"/>
          <w:lang w:val="en-GB"/>
        </w:rPr>
        <w:t>1.服务期限：</w:t>
      </w:r>
      <w:r>
        <w:rPr>
          <w:rFonts w:hint="eastAsia" w:ascii="宋体" w:hAnsi="宋体" w:cs="宋体"/>
          <w:sz w:val="24"/>
          <w:u w:val="single"/>
          <w:lang w:val="en-GB"/>
        </w:rPr>
        <w:t>2024年6月1日至2025年5月31日。</w:t>
      </w:r>
    </w:p>
    <w:p>
      <w:pPr>
        <w:spacing w:line="360" w:lineRule="auto"/>
        <w:jc w:val="left"/>
        <w:rPr>
          <w:rFonts w:ascii="宋体" w:hAnsi="宋体" w:cs="宋体"/>
          <w:sz w:val="24"/>
          <w:lang w:val="en-GB"/>
        </w:rPr>
      </w:pPr>
      <w:r>
        <w:rPr>
          <w:rFonts w:hint="eastAsia" w:ascii="宋体" w:hAnsi="宋体" w:cs="宋体"/>
          <w:sz w:val="24"/>
          <w:lang w:val="en-GB"/>
        </w:rPr>
        <w:t>　　2.实施地点：</w:t>
      </w:r>
      <w:bookmarkStart w:id="36" w:name="_Hlk79048902"/>
      <w:r>
        <w:rPr>
          <w:rFonts w:hint="eastAsia" w:ascii="宋体" w:hAnsi="宋体" w:cs="宋体"/>
          <w:sz w:val="24"/>
          <w:u w:val="single"/>
          <w:lang w:val="en-GB"/>
        </w:rPr>
        <w:t>杭州市区范围内的道路</w:t>
      </w:r>
      <w:r>
        <w:rPr>
          <w:rFonts w:hint="eastAsia" w:ascii="宋体" w:hAnsi="宋体" w:cs="宋体"/>
          <w:sz w:val="24"/>
          <w:u w:val="single"/>
        </w:rPr>
        <w:t>、</w:t>
      </w:r>
      <w:r>
        <w:rPr>
          <w:rFonts w:hint="eastAsia" w:ascii="宋体" w:hAnsi="宋体" w:cs="宋体"/>
          <w:sz w:val="24"/>
          <w:u w:val="single"/>
          <w:lang w:val="en-GB"/>
        </w:rPr>
        <w:t>绕城公路</w:t>
      </w:r>
      <w:r>
        <w:rPr>
          <w:rFonts w:hint="eastAsia" w:ascii="宋体" w:hAnsi="宋体" w:cs="宋体"/>
          <w:sz w:val="24"/>
          <w:u w:val="single"/>
        </w:rPr>
        <w:t>、</w:t>
      </w:r>
      <w:r>
        <w:rPr>
          <w:rFonts w:hint="eastAsia" w:ascii="宋体" w:hAnsi="宋体" w:cs="宋体"/>
          <w:sz w:val="24"/>
          <w:u w:val="single"/>
          <w:lang w:eastAsia="zh-Hans"/>
        </w:rPr>
        <w:t>各大队</w:t>
      </w:r>
      <w:r>
        <w:rPr>
          <w:rFonts w:hint="eastAsia" w:ascii="宋体" w:hAnsi="宋体" w:cs="宋体"/>
          <w:sz w:val="24"/>
          <w:u w:val="single"/>
          <w:lang w:val="en-GB"/>
        </w:rPr>
        <w:t>及采购人提供的停车场</w:t>
      </w:r>
      <w:bookmarkEnd w:id="36"/>
      <w:r>
        <w:rPr>
          <w:rFonts w:hint="eastAsia" w:ascii="宋体" w:hAnsi="宋体" w:cs="宋体"/>
          <w:sz w:val="24"/>
          <w:u w:val="single"/>
          <w:lang w:val="en-GB"/>
        </w:rPr>
        <w:t>。</w:t>
      </w:r>
    </w:p>
    <w:p>
      <w:pPr>
        <w:spacing w:line="360" w:lineRule="auto"/>
        <w:jc w:val="left"/>
        <w:rPr>
          <w:rFonts w:ascii="宋体" w:hAnsi="宋体" w:cs="宋体"/>
          <w:sz w:val="24"/>
          <w:lang w:val="en-GB"/>
        </w:rPr>
      </w:pPr>
      <w:r>
        <w:rPr>
          <w:rFonts w:hint="eastAsia" w:ascii="宋体" w:hAnsi="宋体" w:cs="宋体"/>
          <w:b/>
          <w:sz w:val="24"/>
        </w:rPr>
        <w:t xml:space="preserve">   </w:t>
      </w:r>
      <w:r>
        <w:rPr>
          <w:rFonts w:hint="eastAsia" w:ascii="宋体" w:hAnsi="宋体" w:cs="宋体"/>
          <w:sz w:val="24"/>
          <w:lang w:val="en-GB"/>
        </w:rPr>
        <w:t xml:space="preserve"> 3.付款条件（进度和方式）</w:t>
      </w:r>
    </w:p>
    <w:tbl>
      <w:tblPr>
        <w:tblStyle w:val="62"/>
        <w:tblW w:w="0" w:type="auto"/>
        <w:tblInd w:w="210" w:type="dxa"/>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Layout w:type="fixed"/>
        <w:tblCellMar>
          <w:top w:w="0" w:type="dxa"/>
          <w:left w:w="108" w:type="dxa"/>
          <w:bottom w:w="0" w:type="dxa"/>
          <w:right w:w="108" w:type="dxa"/>
        </w:tblCellMar>
      </w:tblPr>
      <w:tblGrid>
        <w:gridCol w:w="1174"/>
        <w:gridCol w:w="5425"/>
        <w:gridCol w:w="1713"/>
      </w:tblGrid>
      <w:tr>
        <w:trPr>
          <w:trHeight w:val="446" w:hRule="atLeast"/>
        </w:trPr>
        <w:tc>
          <w:tcPr>
            <w:tcW w:w="1174" w:type="dxa"/>
            <w:noWrap/>
            <w:vAlign w:val="center"/>
          </w:tcPr>
          <w:p>
            <w:pPr>
              <w:spacing w:line="360" w:lineRule="auto"/>
              <w:jc w:val="center"/>
              <w:rPr>
                <w:rFonts w:ascii="宋体" w:hAnsi="宋体" w:cs="宋体"/>
                <w:sz w:val="24"/>
              </w:rPr>
            </w:pPr>
            <w:r>
              <w:rPr>
                <w:rFonts w:hint="eastAsia" w:ascii="宋体" w:hAnsi="宋体" w:cs="宋体"/>
                <w:sz w:val="24"/>
              </w:rPr>
              <w:t>序号</w:t>
            </w:r>
          </w:p>
        </w:tc>
        <w:tc>
          <w:tcPr>
            <w:tcW w:w="5425" w:type="dxa"/>
            <w:noWrap/>
            <w:vAlign w:val="center"/>
          </w:tcPr>
          <w:p>
            <w:pPr>
              <w:spacing w:line="360" w:lineRule="auto"/>
              <w:jc w:val="center"/>
              <w:rPr>
                <w:rFonts w:ascii="宋体" w:hAnsi="宋体" w:cs="宋体"/>
                <w:sz w:val="24"/>
              </w:rPr>
            </w:pPr>
            <w:r>
              <w:rPr>
                <w:rFonts w:hint="eastAsia" w:ascii="宋体" w:hAnsi="宋体" w:cs="宋体"/>
                <w:sz w:val="24"/>
              </w:rPr>
              <w:t>付款比例（%）</w:t>
            </w:r>
          </w:p>
        </w:tc>
        <w:tc>
          <w:tcPr>
            <w:tcW w:w="1713" w:type="dxa"/>
            <w:noWrap/>
            <w:vAlign w:val="center"/>
          </w:tcPr>
          <w:p>
            <w:pPr>
              <w:snapToGrid w:val="0"/>
              <w:spacing w:line="360" w:lineRule="auto"/>
              <w:rPr>
                <w:rFonts w:ascii="宋体" w:hAnsi="宋体" w:cs="宋体"/>
                <w:sz w:val="24"/>
                <w:lang w:val="en-GB"/>
              </w:rPr>
            </w:pPr>
            <w:r>
              <w:rPr>
                <w:rFonts w:hint="eastAsia" w:ascii="宋体" w:hAnsi="宋体" w:cs="宋体"/>
                <w:sz w:val="24"/>
                <w:lang w:val="en-GB"/>
              </w:rPr>
              <w:t>付款方式</w:t>
            </w:r>
          </w:p>
        </w:tc>
      </w:tr>
      <w:tr>
        <w:tc>
          <w:tcPr>
            <w:tcW w:w="1174" w:type="dxa"/>
            <w:noWrap/>
          </w:tcPr>
          <w:p>
            <w:pPr>
              <w:spacing w:line="360" w:lineRule="auto"/>
              <w:jc w:val="center"/>
              <w:rPr>
                <w:rFonts w:ascii="宋体" w:hAnsi="宋体" w:cs="宋体"/>
                <w:sz w:val="24"/>
              </w:rPr>
            </w:pPr>
            <w:r>
              <w:rPr>
                <w:rFonts w:hint="eastAsia" w:ascii="宋体" w:hAnsi="宋体" w:cs="宋体"/>
                <w:sz w:val="24"/>
              </w:rPr>
              <w:t>1</w:t>
            </w:r>
          </w:p>
        </w:tc>
        <w:tc>
          <w:tcPr>
            <w:tcW w:w="5425" w:type="dxa"/>
            <w:noWrap/>
          </w:tcPr>
          <w:p>
            <w:pPr>
              <w:snapToGrid w:val="0"/>
              <w:spacing w:line="360" w:lineRule="auto"/>
              <w:rPr>
                <w:rFonts w:ascii="宋体" w:hAnsi="宋体" w:cs="宋体"/>
                <w:sz w:val="24"/>
              </w:rPr>
            </w:pPr>
            <w:r>
              <w:rPr>
                <w:rFonts w:hint="eastAsia" w:ascii="宋体" w:hAnsi="宋体" w:cs="宋体"/>
                <w:sz w:val="24"/>
                <w:lang w:val="en-GB"/>
              </w:rPr>
              <w:t>第一期付款：签订合同后5个工作日内，项目具备实施条件后，采购人向供应商支付合同总价</w:t>
            </w:r>
            <w:r>
              <w:rPr>
                <w:rFonts w:hint="eastAsia" w:ascii="宋体" w:hAnsi="宋体" w:cs="宋体"/>
                <w:sz w:val="24"/>
              </w:rPr>
              <w:t>25</w:t>
            </w:r>
            <w:r>
              <w:rPr>
                <w:rFonts w:hint="eastAsia" w:ascii="宋体" w:hAnsi="宋体" w:cs="宋体"/>
                <w:sz w:val="24"/>
                <w:lang w:val="en-GB"/>
              </w:rPr>
              <w:t>%的预付款。同时，收取合同总价1%的履约保证金。</w:t>
            </w:r>
          </w:p>
        </w:tc>
        <w:tc>
          <w:tcPr>
            <w:tcW w:w="1713" w:type="dxa"/>
            <w:noWrap/>
          </w:tcPr>
          <w:p>
            <w:pPr>
              <w:snapToGrid w:val="0"/>
              <w:spacing w:line="360" w:lineRule="auto"/>
              <w:rPr>
                <w:rFonts w:ascii="宋体" w:hAnsi="宋体" w:cs="宋体"/>
                <w:sz w:val="24"/>
                <w:lang w:val="en-GB"/>
              </w:rPr>
            </w:pPr>
            <w:r>
              <w:rPr>
                <w:rFonts w:hint="eastAsia" w:ascii="宋体" w:hAnsi="宋体" w:cs="宋体"/>
                <w:sz w:val="24"/>
                <w:lang w:val="en-GB"/>
              </w:rPr>
              <w:t>国库转账支付</w:t>
            </w:r>
          </w:p>
        </w:tc>
      </w:tr>
      <w:tr>
        <w:trPr>
          <w:trHeight w:val="90" w:hRule="atLeast"/>
        </w:trPr>
        <w:tc>
          <w:tcPr>
            <w:tcW w:w="1174" w:type="dxa"/>
            <w:tcBorders>
              <w:bottom w:val="single" w:color="auto" w:sz="4" w:space="0"/>
            </w:tcBorders>
            <w:noWrap/>
          </w:tcPr>
          <w:p>
            <w:pPr>
              <w:spacing w:line="360" w:lineRule="auto"/>
              <w:jc w:val="center"/>
              <w:rPr>
                <w:rFonts w:ascii="宋体" w:hAnsi="宋体" w:cs="宋体"/>
                <w:sz w:val="24"/>
              </w:rPr>
            </w:pPr>
            <w:r>
              <w:rPr>
                <w:rFonts w:hint="eastAsia" w:ascii="宋体" w:hAnsi="宋体" w:cs="宋体"/>
                <w:sz w:val="24"/>
              </w:rPr>
              <w:t>2</w:t>
            </w:r>
          </w:p>
        </w:tc>
        <w:tc>
          <w:tcPr>
            <w:tcW w:w="5425" w:type="dxa"/>
            <w:tcBorders>
              <w:bottom w:val="single" w:color="auto" w:sz="4" w:space="0"/>
            </w:tcBorders>
            <w:noWrap/>
          </w:tcPr>
          <w:p>
            <w:pPr>
              <w:snapToGrid w:val="0"/>
              <w:spacing w:line="360" w:lineRule="auto"/>
              <w:rPr>
                <w:rFonts w:ascii="宋体" w:hAnsi="宋体" w:cs="宋体"/>
                <w:sz w:val="24"/>
              </w:rPr>
            </w:pPr>
            <w:r>
              <w:rPr>
                <w:rFonts w:hint="eastAsia" w:ascii="宋体" w:hAnsi="宋体" w:cs="宋体"/>
                <w:sz w:val="24"/>
                <w:lang w:val="en-GB"/>
              </w:rPr>
              <w:t>第二期付款：</w:t>
            </w:r>
            <w:r>
              <w:rPr>
                <w:rFonts w:hint="eastAsia" w:ascii="宋体" w:hAnsi="宋体" w:cs="宋体"/>
                <w:sz w:val="24"/>
                <w:lang w:val="zh-CN"/>
              </w:rPr>
              <w:t>服务至</w:t>
            </w:r>
            <w:r>
              <w:rPr>
                <w:rFonts w:hint="eastAsia" w:ascii="宋体" w:hAnsi="宋体" w:cs="宋体"/>
                <w:sz w:val="24"/>
                <w:lang w:val="en-GB"/>
              </w:rPr>
              <w:t>202</w:t>
            </w:r>
            <w:r>
              <w:rPr>
                <w:rFonts w:hint="eastAsia" w:ascii="宋体" w:hAnsi="宋体" w:cs="宋体"/>
                <w:sz w:val="24"/>
              </w:rPr>
              <w:t>4</w:t>
            </w:r>
            <w:r>
              <w:rPr>
                <w:rFonts w:hint="eastAsia" w:ascii="宋体" w:hAnsi="宋体" w:cs="宋体"/>
                <w:sz w:val="24"/>
                <w:lang w:val="en-GB"/>
              </w:rPr>
              <w:t>年1</w:t>
            </w:r>
            <w:r>
              <w:rPr>
                <w:rFonts w:hint="eastAsia" w:ascii="宋体" w:hAnsi="宋体" w:cs="宋体"/>
                <w:sz w:val="24"/>
              </w:rPr>
              <w:t>1</w:t>
            </w:r>
            <w:r>
              <w:rPr>
                <w:rFonts w:hint="eastAsia" w:ascii="宋体" w:hAnsi="宋体" w:cs="宋体"/>
                <w:sz w:val="24"/>
                <w:lang w:val="en-GB"/>
              </w:rPr>
              <w:t>月</w:t>
            </w:r>
            <w:r>
              <w:rPr>
                <w:rFonts w:hint="eastAsia" w:ascii="宋体" w:hAnsi="宋体" w:cs="宋体"/>
                <w:sz w:val="24"/>
              </w:rPr>
              <w:t>30</w:t>
            </w:r>
            <w:r>
              <w:rPr>
                <w:rFonts w:hint="eastAsia" w:ascii="宋体" w:hAnsi="宋体" w:cs="宋体"/>
                <w:sz w:val="24"/>
                <w:lang w:val="en-GB"/>
              </w:rPr>
              <w:t>日，无任何服务问题,凭验收小组签字的验收报告、双方签字</w:t>
            </w:r>
            <w:r>
              <w:rPr>
                <w:rFonts w:hint="eastAsia" w:ascii="宋体" w:hAnsi="宋体" w:cs="宋体"/>
                <w:sz w:val="24"/>
                <w:lang w:eastAsia="zh-Hans"/>
              </w:rPr>
              <w:t>盖章</w:t>
            </w:r>
            <w:r>
              <w:rPr>
                <w:rFonts w:hint="eastAsia" w:ascii="宋体" w:hAnsi="宋体" w:cs="宋体"/>
                <w:sz w:val="24"/>
                <w:lang w:val="en-GB"/>
              </w:rPr>
              <w:t>的验收意见、</w:t>
            </w:r>
            <w:r>
              <w:rPr>
                <w:rFonts w:hint="eastAsia" w:ascii="宋体" w:hAnsi="宋体" w:cs="宋体"/>
                <w:sz w:val="24"/>
                <w:lang w:val="en-GB" w:eastAsia="zh-Hans"/>
              </w:rPr>
              <w:t>人员清单、服务人员每日钉钉打卡记录</w:t>
            </w:r>
            <w:r>
              <w:rPr>
                <w:rFonts w:hint="eastAsia" w:ascii="宋体" w:hAnsi="宋体" w:cs="宋体"/>
                <w:sz w:val="24"/>
                <w:lang w:val="en-GB"/>
              </w:rPr>
              <w:t>、服务人员</w:t>
            </w:r>
            <w:r>
              <w:rPr>
                <w:rFonts w:hint="eastAsia" w:ascii="宋体" w:hAnsi="宋体" w:cs="宋体"/>
                <w:sz w:val="24"/>
                <w:lang w:val="en-GB" w:eastAsia="zh-Hans"/>
              </w:rPr>
              <w:t>每月</w:t>
            </w:r>
            <w:r>
              <w:rPr>
                <w:rFonts w:hint="eastAsia" w:ascii="宋体" w:hAnsi="宋体" w:cs="宋体"/>
                <w:sz w:val="24"/>
                <w:lang w:val="en-GB"/>
              </w:rPr>
              <w:t>社保缴纳</w:t>
            </w:r>
            <w:r>
              <w:rPr>
                <w:rFonts w:hint="eastAsia" w:ascii="宋体" w:hAnsi="宋体" w:cs="宋体"/>
                <w:sz w:val="24"/>
                <w:lang w:val="en-GB" w:eastAsia="zh-Hans"/>
              </w:rPr>
              <w:t>证明</w:t>
            </w:r>
            <w:r>
              <w:rPr>
                <w:rFonts w:hint="eastAsia" w:ascii="宋体" w:hAnsi="宋体" w:cs="宋体"/>
                <w:sz w:val="24"/>
                <w:lang w:val="en-GB"/>
              </w:rPr>
              <w:t>、资历证明</w:t>
            </w:r>
            <w:r>
              <w:rPr>
                <w:rFonts w:hint="eastAsia" w:ascii="宋体" w:hAnsi="宋体" w:cs="宋体"/>
                <w:sz w:val="24"/>
                <w:lang w:val="en-GB" w:eastAsia="zh-Hans"/>
              </w:rPr>
              <w:t>、</w:t>
            </w:r>
            <w:r>
              <w:rPr>
                <w:rFonts w:hint="eastAsia" w:ascii="宋体" w:hAnsi="宋体" w:cs="宋体"/>
                <w:sz w:val="24"/>
                <w:lang w:val="en-GB"/>
              </w:rPr>
              <w:t>每月考核表、人员变更审批表（如有）、每日工作清单（工作清单包括每日拖曳机动车辆、搬运非机动车和摩托车）、</w:t>
            </w:r>
            <w:r>
              <w:rPr>
                <w:rFonts w:hint="eastAsia" w:ascii="宋体" w:hAnsi="宋体" w:cs="宋体"/>
                <w:sz w:val="24"/>
                <w:lang w:val="en-GB" w:eastAsia="zh-Hans"/>
              </w:rPr>
              <w:t>每日清障车辆签到清单</w:t>
            </w:r>
            <w:r>
              <w:rPr>
                <w:rFonts w:hint="eastAsia" w:ascii="宋体" w:hAnsi="宋体" w:cs="宋体"/>
                <w:sz w:val="24"/>
                <w:lang w:val="en-GB"/>
              </w:rPr>
              <w:t>、</w:t>
            </w:r>
            <w:r>
              <w:rPr>
                <w:rFonts w:hint="eastAsia" w:ascii="宋体" w:hAnsi="宋体" w:cs="宋体"/>
                <w:sz w:val="24"/>
                <w:lang w:val="en-GB" w:eastAsia="zh-Hans"/>
              </w:rPr>
              <w:t>驾驶证清单、停车场管理台账、车辆扫描上传记录、每月报送数据清单、停车场工作计划、车辆清点核对清单、驾驶员培训材料、车辆行驶证、</w:t>
            </w:r>
            <w:r>
              <w:rPr>
                <w:rFonts w:hint="eastAsia" w:ascii="宋体" w:hAnsi="宋体" w:cs="宋体"/>
                <w:sz w:val="24"/>
                <w:lang w:eastAsia="zh-Hans" w:bidi="ar"/>
              </w:rPr>
              <w:t>车辆行驶轨迹、</w:t>
            </w:r>
            <w:r>
              <w:rPr>
                <w:rFonts w:hint="eastAsia" w:ascii="宋体" w:hAnsi="宋体" w:cs="宋体"/>
                <w:sz w:val="24"/>
                <w:lang w:val="en-GB"/>
              </w:rPr>
              <w:t>日常保密教育台账、单位保密协议、个人安全保密承诺书等相关考核资料，按合同单价（具体指按合同价格清单所列价格标准核算至每天，下同）</w:t>
            </w:r>
            <w:r>
              <w:rPr>
                <w:rFonts w:hint="eastAsia" w:ascii="宋体" w:hAnsi="宋体" w:cs="宋体"/>
                <w:sz w:val="24"/>
              </w:rPr>
              <w:t>、</w:t>
            </w:r>
            <w:r>
              <w:rPr>
                <w:rFonts w:hint="eastAsia" w:ascii="宋体" w:hAnsi="宋体" w:cs="宋体"/>
                <w:sz w:val="24"/>
                <w:lang w:val="en-GB"/>
              </w:rPr>
              <w:t>实际到位人数、车辆数及服务天数结算，</w:t>
            </w:r>
            <w:r>
              <w:rPr>
                <w:rFonts w:hint="eastAsia" w:ascii="宋体" w:hAnsi="宋体" w:cs="宋体"/>
                <w:sz w:val="24"/>
              </w:rPr>
              <w:t>且</w:t>
            </w:r>
            <w:r>
              <w:rPr>
                <w:rFonts w:hint="eastAsia" w:ascii="宋体" w:hAnsi="宋体" w:cs="宋体"/>
                <w:sz w:val="24"/>
                <w:lang w:val="en-GB"/>
              </w:rPr>
              <w:t>最多支付至</w:t>
            </w:r>
            <w:r>
              <w:rPr>
                <w:rFonts w:hint="eastAsia" w:ascii="宋体" w:hAnsi="宋体" w:cs="宋体"/>
                <w:sz w:val="24"/>
              </w:rPr>
              <w:t>1686.72</w:t>
            </w:r>
            <w:r>
              <w:rPr>
                <w:rFonts w:hint="eastAsia" w:ascii="宋体" w:hAnsi="宋体" w:cs="宋体"/>
                <w:sz w:val="24"/>
                <w:lang w:val="en-GB"/>
              </w:rPr>
              <w:t>万元（</w:t>
            </w:r>
            <w:r>
              <w:rPr>
                <w:rFonts w:hint="eastAsia" w:ascii="宋体" w:hAnsi="宋体" w:cs="宋体"/>
                <w:sz w:val="24"/>
              </w:rPr>
              <w:t>1686.72</w:t>
            </w:r>
            <w:r>
              <w:rPr>
                <w:rFonts w:hint="eastAsia" w:ascii="宋体" w:hAnsi="宋体" w:cs="宋体"/>
                <w:sz w:val="24"/>
                <w:lang w:val="en-GB"/>
              </w:rPr>
              <w:t>万元</w:t>
            </w:r>
            <w:r>
              <w:rPr>
                <w:rFonts w:hint="eastAsia" w:ascii="宋体" w:hAnsi="宋体" w:cs="宋体"/>
                <w:sz w:val="24"/>
                <w:lang w:eastAsia="zh-Hans"/>
              </w:rPr>
              <w:t>包含</w:t>
            </w:r>
            <w:r>
              <w:rPr>
                <w:rFonts w:hint="eastAsia" w:ascii="宋体" w:hAnsi="宋体" w:cs="宋体"/>
                <w:sz w:val="24"/>
                <w:lang w:val="en-GB"/>
              </w:rPr>
              <w:t>采购人已向供应商支付的第一期合同价款）；</w:t>
            </w:r>
          </w:p>
        </w:tc>
        <w:tc>
          <w:tcPr>
            <w:tcW w:w="1713" w:type="dxa"/>
            <w:tcBorders>
              <w:bottom w:val="single" w:color="auto" w:sz="4" w:space="0"/>
            </w:tcBorders>
            <w:noWrap/>
          </w:tcPr>
          <w:p>
            <w:pPr>
              <w:snapToGrid w:val="0"/>
              <w:spacing w:line="360" w:lineRule="auto"/>
              <w:rPr>
                <w:rFonts w:ascii="宋体" w:hAnsi="宋体" w:cs="宋体"/>
                <w:sz w:val="24"/>
                <w:lang w:val="en-GB"/>
              </w:rPr>
            </w:pPr>
            <w:r>
              <w:rPr>
                <w:rFonts w:hint="eastAsia" w:ascii="宋体" w:hAnsi="宋体" w:cs="宋体"/>
                <w:sz w:val="24"/>
                <w:lang w:val="en-GB"/>
              </w:rPr>
              <w:t>国库转账支付</w:t>
            </w:r>
          </w:p>
        </w:tc>
      </w:tr>
      <w:tr>
        <w:trPr>
          <w:trHeight w:val="190" w:hRule="atLeast"/>
        </w:trPr>
        <w:tc>
          <w:tcPr>
            <w:tcW w:w="1174" w:type="dxa"/>
            <w:tcBorders>
              <w:top w:val="single" w:color="auto" w:sz="4" w:space="0"/>
            </w:tcBorders>
            <w:noWrap/>
          </w:tcPr>
          <w:p>
            <w:pPr>
              <w:spacing w:line="360" w:lineRule="auto"/>
              <w:jc w:val="center"/>
              <w:rPr>
                <w:rFonts w:ascii="宋体" w:hAnsi="宋体" w:cs="宋体"/>
                <w:sz w:val="24"/>
              </w:rPr>
            </w:pPr>
            <w:r>
              <w:rPr>
                <w:rFonts w:hint="eastAsia" w:ascii="宋体" w:hAnsi="宋体" w:cs="宋体"/>
                <w:sz w:val="24"/>
              </w:rPr>
              <w:t>3</w:t>
            </w:r>
          </w:p>
        </w:tc>
        <w:tc>
          <w:tcPr>
            <w:tcW w:w="5425" w:type="dxa"/>
            <w:tcBorders>
              <w:top w:val="single" w:color="auto" w:sz="4" w:space="0"/>
            </w:tcBorders>
            <w:noWrap/>
          </w:tcPr>
          <w:p>
            <w:pPr>
              <w:spacing w:line="360" w:lineRule="auto"/>
              <w:ind w:firstLine="420"/>
              <w:rPr>
                <w:rFonts w:ascii="宋体" w:hAnsi="宋体" w:cs="宋体"/>
                <w:sz w:val="24"/>
              </w:rPr>
            </w:pPr>
            <w:r>
              <w:rPr>
                <w:rFonts w:hint="eastAsia" w:ascii="宋体" w:hAnsi="宋体" w:cs="宋体"/>
                <w:sz w:val="24"/>
                <w:lang w:val="en-GB"/>
              </w:rPr>
              <w:t>第三期付款：</w:t>
            </w:r>
            <w:r>
              <w:rPr>
                <w:rFonts w:hint="eastAsia" w:ascii="宋体" w:hAnsi="宋体" w:cs="宋体"/>
                <w:sz w:val="24"/>
                <w:lang w:val="zh-CN"/>
              </w:rPr>
              <w:t>服务至</w:t>
            </w:r>
            <w:r>
              <w:rPr>
                <w:rFonts w:hint="eastAsia" w:ascii="宋体" w:hAnsi="宋体" w:cs="宋体"/>
                <w:sz w:val="24"/>
                <w:lang w:val="en-GB"/>
              </w:rPr>
              <w:t>202</w:t>
            </w:r>
            <w:r>
              <w:rPr>
                <w:rFonts w:hint="eastAsia" w:ascii="宋体" w:hAnsi="宋体" w:cs="宋体"/>
                <w:sz w:val="24"/>
              </w:rPr>
              <w:t>5</w:t>
            </w:r>
            <w:r>
              <w:rPr>
                <w:rFonts w:hint="eastAsia" w:ascii="宋体" w:hAnsi="宋体" w:cs="宋体"/>
                <w:sz w:val="24"/>
                <w:lang w:val="en-GB"/>
              </w:rPr>
              <w:t>年</w:t>
            </w:r>
            <w:r>
              <w:rPr>
                <w:rFonts w:hint="eastAsia" w:ascii="宋体" w:hAnsi="宋体" w:cs="宋体"/>
                <w:sz w:val="24"/>
              </w:rPr>
              <w:t>2</w:t>
            </w:r>
            <w:r>
              <w:rPr>
                <w:rFonts w:hint="eastAsia" w:ascii="宋体" w:hAnsi="宋体" w:cs="宋体"/>
                <w:sz w:val="24"/>
                <w:lang w:val="en-GB"/>
              </w:rPr>
              <w:t>月</w:t>
            </w:r>
            <w:r>
              <w:rPr>
                <w:rFonts w:hint="eastAsia" w:ascii="宋体" w:hAnsi="宋体" w:cs="宋体"/>
                <w:sz w:val="24"/>
              </w:rPr>
              <w:t>28</w:t>
            </w:r>
            <w:r>
              <w:rPr>
                <w:rFonts w:hint="eastAsia" w:ascii="宋体" w:hAnsi="宋体" w:cs="宋体"/>
                <w:sz w:val="24"/>
                <w:lang w:val="en-GB"/>
              </w:rPr>
              <w:t>日，无任何服务问题,凭验收小组签字的验收报告、双方签字</w:t>
            </w:r>
            <w:r>
              <w:rPr>
                <w:rFonts w:hint="eastAsia" w:ascii="宋体" w:hAnsi="宋体" w:cs="宋体"/>
                <w:sz w:val="24"/>
                <w:lang w:eastAsia="zh-Hans"/>
              </w:rPr>
              <w:t>盖章</w:t>
            </w:r>
            <w:r>
              <w:rPr>
                <w:rFonts w:hint="eastAsia" w:ascii="宋体" w:hAnsi="宋体" w:cs="宋体"/>
                <w:sz w:val="24"/>
                <w:lang w:val="en-GB"/>
              </w:rPr>
              <w:t>的验收意见、</w:t>
            </w:r>
            <w:r>
              <w:rPr>
                <w:rFonts w:hint="eastAsia" w:ascii="宋体" w:hAnsi="宋体" w:cs="宋体"/>
                <w:sz w:val="24"/>
                <w:lang w:val="en-GB" w:eastAsia="zh-Hans"/>
              </w:rPr>
              <w:t>人员清单、服务人员每日钉钉打卡记录</w:t>
            </w:r>
            <w:r>
              <w:rPr>
                <w:rFonts w:hint="eastAsia" w:ascii="宋体" w:hAnsi="宋体" w:cs="宋体"/>
                <w:sz w:val="24"/>
                <w:lang w:val="en-GB"/>
              </w:rPr>
              <w:t>、服务人员</w:t>
            </w:r>
            <w:r>
              <w:rPr>
                <w:rFonts w:hint="eastAsia" w:ascii="宋体" w:hAnsi="宋体" w:cs="宋体"/>
                <w:sz w:val="24"/>
                <w:lang w:val="en-GB" w:eastAsia="zh-Hans"/>
              </w:rPr>
              <w:t>每月</w:t>
            </w:r>
            <w:r>
              <w:rPr>
                <w:rFonts w:hint="eastAsia" w:ascii="宋体" w:hAnsi="宋体" w:cs="宋体"/>
                <w:sz w:val="24"/>
                <w:lang w:val="en-GB"/>
              </w:rPr>
              <w:t>社保缴纳</w:t>
            </w:r>
            <w:r>
              <w:rPr>
                <w:rFonts w:hint="eastAsia" w:ascii="宋体" w:hAnsi="宋体" w:cs="宋体"/>
                <w:sz w:val="24"/>
                <w:lang w:val="en-GB" w:eastAsia="zh-Hans"/>
              </w:rPr>
              <w:t>证明</w:t>
            </w:r>
            <w:r>
              <w:rPr>
                <w:rFonts w:hint="eastAsia" w:ascii="宋体" w:hAnsi="宋体" w:cs="宋体"/>
                <w:sz w:val="24"/>
                <w:lang w:val="en-GB"/>
              </w:rPr>
              <w:t>、资历证明</w:t>
            </w:r>
            <w:r>
              <w:rPr>
                <w:rFonts w:hint="eastAsia" w:ascii="宋体" w:hAnsi="宋体" w:cs="宋体"/>
                <w:sz w:val="24"/>
                <w:lang w:val="en-GB" w:eastAsia="zh-Hans"/>
              </w:rPr>
              <w:t>、</w:t>
            </w:r>
            <w:r>
              <w:rPr>
                <w:rFonts w:hint="eastAsia" w:ascii="宋体" w:hAnsi="宋体" w:cs="宋体"/>
                <w:sz w:val="24"/>
                <w:lang w:val="en-GB"/>
              </w:rPr>
              <w:t>每月考核表、人员变更审批表（如有）、每日工作清单（工作清单包括每日拖曳机动车辆、搬运非机动车和摩托车）、</w:t>
            </w:r>
            <w:r>
              <w:rPr>
                <w:rFonts w:hint="eastAsia" w:ascii="宋体" w:hAnsi="宋体" w:cs="宋体"/>
                <w:sz w:val="24"/>
                <w:lang w:val="en-GB" w:eastAsia="zh-Hans"/>
              </w:rPr>
              <w:t>每日清障车辆签到清单</w:t>
            </w:r>
            <w:r>
              <w:rPr>
                <w:rFonts w:hint="eastAsia" w:ascii="宋体" w:hAnsi="宋体" w:cs="宋体"/>
                <w:sz w:val="24"/>
                <w:lang w:val="en-GB"/>
              </w:rPr>
              <w:t>、</w:t>
            </w:r>
            <w:r>
              <w:rPr>
                <w:rFonts w:hint="eastAsia" w:ascii="宋体" w:hAnsi="宋体" w:cs="宋体"/>
                <w:sz w:val="24"/>
                <w:lang w:val="en-GB" w:eastAsia="zh-Hans"/>
              </w:rPr>
              <w:t>驾驶证清单、停车场管理台账、车辆扫描上传记录、每月报送数据清单、停车场工作计划、车辆清点核对清单、驾驶员培训材料、车辆行驶证、</w:t>
            </w:r>
            <w:r>
              <w:rPr>
                <w:rFonts w:hint="eastAsia" w:ascii="宋体" w:hAnsi="宋体" w:cs="宋体"/>
                <w:sz w:val="24"/>
                <w:lang w:eastAsia="zh-Hans" w:bidi="ar"/>
              </w:rPr>
              <w:t>车辆行驶轨迹、</w:t>
            </w:r>
            <w:r>
              <w:rPr>
                <w:rFonts w:hint="eastAsia" w:ascii="宋体" w:hAnsi="宋体" w:cs="宋体"/>
                <w:sz w:val="24"/>
                <w:lang w:val="en-GB"/>
              </w:rPr>
              <w:t>日常保密教育台账、单位保密协议、个人安全保密承诺书等相关考核资料，</w:t>
            </w:r>
            <w:r>
              <w:rPr>
                <w:rFonts w:hint="eastAsia" w:ascii="宋体" w:hAnsi="宋体" w:cs="宋体"/>
                <w:sz w:val="24"/>
                <w:lang w:eastAsia="zh-Hans"/>
              </w:rPr>
              <w:t>待财政资金到位，</w:t>
            </w:r>
            <w:r>
              <w:rPr>
                <w:rFonts w:hint="eastAsia" w:ascii="宋体" w:hAnsi="宋体" w:cs="宋体"/>
                <w:sz w:val="24"/>
                <w:lang w:val="en-GB"/>
              </w:rPr>
              <w:t>按合同单价</w:t>
            </w:r>
            <w:r>
              <w:rPr>
                <w:rFonts w:hint="eastAsia" w:ascii="宋体" w:hAnsi="宋体" w:cs="宋体"/>
                <w:sz w:val="24"/>
              </w:rPr>
              <w:t>、</w:t>
            </w:r>
            <w:r>
              <w:rPr>
                <w:rFonts w:hint="eastAsia" w:ascii="宋体" w:hAnsi="宋体" w:cs="宋体"/>
                <w:sz w:val="24"/>
                <w:lang w:val="en-GB"/>
              </w:rPr>
              <w:t>实际到位人数、车辆数及服务天数等进行结算。</w:t>
            </w:r>
          </w:p>
        </w:tc>
        <w:tc>
          <w:tcPr>
            <w:tcW w:w="1713" w:type="dxa"/>
            <w:tcBorders>
              <w:top w:val="single" w:color="auto" w:sz="4" w:space="0"/>
            </w:tcBorders>
            <w:noWrap/>
          </w:tcPr>
          <w:p>
            <w:pPr>
              <w:snapToGrid w:val="0"/>
              <w:spacing w:line="360" w:lineRule="auto"/>
              <w:rPr>
                <w:rFonts w:ascii="宋体" w:hAnsi="宋体" w:cs="宋体"/>
                <w:sz w:val="24"/>
                <w:lang w:val="en-GB"/>
              </w:rPr>
            </w:pPr>
            <w:r>
              <w:rPr>
                <w:rFonts w:hint="eastAsia" w:ascii="宋体" w:hAnsi="宋体" w:cs="宋体"/>
                <w:sz w:val="24"/>
                <w:lang w:val="en-GB"/>
              </w:rPr>
              <w:t>国库转账支付</w:t>
            </w:r>
          </w:p>
        </w:tc>
      </w:tr>
      <w:tr>
        <w:tc>
          <w:tcPr>
            <w:tcW w:w="1174" w:type="dxa"/>
            <w:noWrap/>
          </w:tcPr>
          <w:p>
            <w:pPr>
              <w:spacing w:line="360" w:lineRule="auto"/>
              <w:jc w:val="center"/>
              <w:rPr>
                <w:rFonts w:ascii="宋体" w:hAnsi="宋体" w:cs="宋体"/>
                <w:sz w:val="24"/>
              </w:rPr>
            </w:pPr>
            <w:r>
              <w:rPr>
                <w:rFonts w:hint="eastAsia" w:ascii="宋体" w:hAnsi="宋体" w:cs="宋体"/>
                <w:sz w:val="24"/>
              </w:rPr>
              <w:t>4</w:t>
            </w:r>
          </w:p>
        </w:tc>
        <w:tc>
          <w:tcPr>
            <w:tcW w:w="5425" w:type="dxa"/>
            <w:noWrap/>
          </w:tcPr>
          <w:p>
            <w:pPr>
              <w:spacing w:line="360" w:lineRule="auto"/>
              <w:rPr>
                <w:rFonts w:ascii="宋体" w:hAnsi="宋体" w:cs="宋体"/>
                <w:sz w:val="24"/>
              </w:rPr>
            </w:pPr>
            <w:r>
              <w:rPr>
                <w:rFonts w:hint="eastAsia" w:ascii="宋体" w:hAnsi="宋体" w:cs="宋体"/>
                <w:sz w:val="24"/>
                <w:lang w:val="en-GB"/>
              </w:rPr>
              <w:t>第四期付款：服务期结束，凭验收小组签字的验收报告、双方签字</w:t>
            </w:r>
            <w:r>
              <w:rPr>
                <w:rFonts w:hint="eastAsia" w:ascii="宋体" w:hAnsi="宋体" w:cs="宋体"/>
                <w:sz w:val="24"/>
                <w:lang w:eastAsia="zh-Hans"/>
              </w:rPr>
              <w:t>盖章</w:t>
            </w:r>
            <w:r>
              <w:rPr>
                <w:rFonts w:hint="eastAsia" w:ascii="宋体" w:hAnsi="宋体" w:cs="宋体"/>
                <w:sz w:val="24"/>
                <w:lang w:val="en-GB"/>
              </w:rPr>
              <w:t>的验收意见、</w:t>
            </w:r>
            <w:r>
              <w:rPr>
                <w:rFonts w:hint="eastAsia" w:ascii="宋体" w:hAnsi="宋体" w:cs="宋体"/>
                <w:sz w:val="24"/>
                <w:lang w:val="en-GB" w:eastAsia="zh-Hans"/>
              </w:rPr>
              <w:t>人员清单、服务人员每日钉钉打卡记录</w:t>
            </w:r>
            <w:r>
              <w:rPr>
                <w:rFonts w:hint="eastAsia" w:ascii="宋体" w:hAnsi="宋体" w:cs="宋体"/>
                <w:sz w:val="24"/>
                <w:lang w:val="en-GB"/>
              </w:rPr>
              <w:t>、服务人员</w:t>
            </w:r>
            <w:r>
              <w:rPr>
                <w:rFonts w:hint="eastAsia" w:ascii="宋体" w:hAnsi="宋体" w:cs="宋体"/>
                <w:sz w:val="24"/>
                <w:lang w:val="en-GB" w:eastAsia="zh-Hans"/>
              </w:rPr>
              <w:t>每月</w:t>
            </w:r>
            <w:r>
              <w:rPr>
                <w:rFonts w:hint="eastAsia" w:ascii="宋体" w:hAnsi="宋体" w:cs="宋体"/>
                <w:sz w:val="24"/>
                <w:lang w:val="en-GB"/>
              </w:rPr>
              <w:t>社保缴纳</w:t>
            </w:r>
            <w:r>
              <w:rPr>
                <w:rFonts w:hint="eastAsia" w:ascii="宋体" w:hAnsi="宋体" w:cs="宋体"/>
                <w:sz w:val="24"/>
                <w:lang w:val="en-GB" w:eastAsia="zh-Hans"/>
              </w:rPr>
              <w:t>证明</w:t>
            </w:r>
            <w:r>
              <w:rPr>
                <w:rFonts w:hint="eastAsia" w:ascii="宋体" w:hAnsi="宋体" w:cs="宋体"/>
                <w:sz w:val="24"/>
                <w:lang w:val="en-GB"/>
              </w:rPr>
              <w:t>、资历证明</w:t>
            </w:r>
            <w:r>
              <w:rPr>
                <w:rFonts w:hint="eastAsia" w:ascii="宋体" w:hAnsi="宋体" w:cs="宋体"/>
                <w:sz w:val="24"/>
                <w:lang w:val="en-GB" w:eastAsia="zh-Hans"/>
              </w:rPr>
              <w:t>、</w:t>
            </w:r>
            <w:r>
              <w:rPr>
                <w:rFonts w:hint="eastAsia" w:ascii="宋体" w:hAnsi="宋体" w:cs="宋体"/>
                <w:sz w:val="24"/>
                <w:lang w:val="en-GB"/>
              </w:rPr>
              <w:t>每月考核表、人员变更审批表（如有）、每日工作清单（工作清单包括每日拖曳机动车辆、搬运非机动车和摩托车）、</w:t>
            </w:r>
            <w:r>
              <w:rPr>
                <w:rFonts w:hint="eastAsia" w:ascii="宋体" w:hAnsi="宋体" w:cs="宋体"/>
                <w:sz w:val="24"/>
                <w:lang w:val="en-GB" w:eastAsia="zh-Hans"/>
              </w:rPr>
              <w:t>每日清障车辆签到清单</w:t>
            </w:r>
            <w:r>
              <w:rPr>
                <w:rFonts w:hint="eastAsia" w:ascii="宋体" w:hAnsi="宋体" w:cs="宋体"/>
                <w:sz w:val="24"/>
                <w:lang w:val="en-GB"/>
              </w:rPr>
              <w:t>、</w:t>
            </w:r>
            <w:r>
              <w:rPr>
                <w:rFonts w:hint="eastAsia" w:ascii="宋体" w:hAnsi="宋体" w:cs="宋体"/>
                <w:sz w:val="24"/>
                <w:lang w:val="en-GB" w:eastAsia="zh-Hans"/>
              </w:rPr>
              <w:t>驾驶证清单、停车场管理台账、车辆扫描上传记录、每月报送数据清单、停车场工作计划、车辆清点核对清单、驾驶员培训材料、车辆行驶证、</w:t>
            </w:r>
            <w:r>
              <w:rPr>
                <w:rFonts w:hint="eastAsia" w:ascii="宋体" w:hAnsi="宋体" w:cs="宋体"/>
                <w:sz w:val="24"/>
                <w:lang w:eastAsia="zh-Hans" w:bidi="ar"/>
              </w:rPr>
              <w:t>车辆行驶轨迹、</w:t>
            </w:r>
            <w:r>
              <w:rPr>
                <w:rFonts w:hint="eastAsia" w:ascii="宋体" w:hAnsi="宋体" w:cs="宋体"/>
                <w:sz w:val="24"/>
                <w:lang w:val="en-GB"/>
              </w:rPr>
              <w:t>日常保密教育台账、单位保密协议、个人安全保密承诺书等相关考核资料及公示截图，按合同单价</w:t>
            </w:r>
            <w:r>
              <w:rPr>
                <w:rFonts w:hint="eastAsia" w:ascii="宋体" w:hAnsi="宋体" w:cs="宋体"/>
                <w:sz w:val="24"/>
              </w:rPr>
              <w:t>、</w:t>
            </w:r>
            <w:r>
              <w:rPr>
                <w:rFonts w:hint="eastAsia" w:ascii="宋体" w:hAnsi="宋体" w:cs="宋体"/>
                <w:sz w:val="24"/>
                <w:lang w:val="en-GB"/>
              </w:rPr>
              <w:t>实际到位人数、车辆数及服务天数</w:t>
            </w:r>
            <w:r>
              <w:rPr>
                <w:rFonts w:hint="eastAsia" w:ascii="宋体" w:hAnsi="宋体" w:cs="宋体"/>
                <w:sz w:val="24"/>
                <w:lang w:val="zh-CN"/>
              </w:rPr>
              <w:t>结算剩余应付</w:t>
            </w:r>
            <w:r>
              <w:rPr>
                <w:rFonts w:hint="eastAsia" w:ascii="宋体" w:hAnsi="宋体" w:cs="宋体"/>
                <w:sz w:val="24"/>
                <w:lang w:val="en-GB"/>
              </w:rPr>
              <w:t>的合同</w:t>
            </w:r>
            <w:r>
              <w:rPr>
                <w:rFonts w:hint="eastAsia" w:ascii="宋体" w:hAnsi="宋体" w:cs="宋体"/>
                <w:sz w:val="24"/>
                <w:lang w:val="zh-CN"/>
              </w:rPr>
              <w:t>款项，</w:t>
            </w:r>
            <w:r>
              <w:rPr>
                <w:rFonts w:hint="eastAsia" w:ascii="宋体" w:hAnsi="宋体" w:cs="宋体"/>
                <w:sz w:val="24"/>
                <w:lang w:val="en-GB"/>
              </w:rPr>
              <w:t>同时扣除供应商应向采购人支付的违约金。</w:t>
            </w:r>
          </w:p>
        </w:tc>
        <w:tc>
          <w:tcPr>
            <w:tcW w:w="1713" w:type="dxa"/>
            <w:noWrap/>
          </w:tcPr>
          <w:p>
            <w:pPr>
              <w:snapToGrid w:val="0"/>
              <w:spacing w:line="360" w:lineRule="auto"/>
              <w:rPr>
                <w:rFonts w:ascii="宋体" w:hAnsi="宋体" w:cs="宋体"/>
                <w:sz w:val="24"/>
                <w:lang w:val="en-GB"/>
              </w:rPr>
            </w:pPr>
            <w:r>
              <w:rPr>
                <w:rFonts w:hint="eastAsia" w:ascii="宋体" w:hAnsi="宋体" w:cs="宋体"/>
                <w:sz w:val="24"/>
                <w:lang w:val="en-GB"/>
              </w:rPr>
              <w:t>国库转账支付</w:t>
            </w:r>
          </w:p>
        </w:tc>
      </w:tr>
    </w:tbl>
    <w:p>
      <w:pPr>
        <w:spacing w:line="360" w:lineRule="auto"/>
        <w:ind w:firstLine="480" w:firstLineChars="200"/>
        <w:rPr>
          <w:rFonts w:ascii="宋体" w:hAnsi="宋体" w:cs="宋体"/>
          <w:sz w:val="24"/>
          <w:lang w:val="zh-CN"/>
        </w:rPr>
      </w:pPr>
      <w:r>
        <w:rPr>
          <w:rFonts w:hint="eastAsia" w:ascii="宋体" w:hAnsi="宋体" w:cs="宋体"/>
          <w:sz w:val="24"/>
          <w:lang w:val="zh-CN"/>
        </w:rPr>
        <w:t>双方确认，</w:t>
      </w:r>
      <w:r>
        <w:rPr>
          <w:rFonts w:hint="eastAsia" w:ascii="宋体" w:hAnsi="宋体" w:cs="宋体"/>
          <w:sz w:val="24"/>
          <w:lang w:val="en-GB"/>
        </w:rPr>
        <w:t>采购人</w:t>
      </w:r>
      <w:r>
        <w:rPr>
          <w:rFonts w:hint="eastAsia" w:ascii="宋体" w:hAnsi="宋体" w:cs="宋体"/>
          <w:sz w:val="24"/>
          <w:lang w:val="zh-CN"/>
        </w:rPr>
        <w:t>按前款结算并向</w:t>
      </w:r>
      <w:r>
        <w:rPr>
          <w:rFonts w:hint="eastAsia" w:ascii="宋体" w:hAnsi="宋体" w:cs="宋体"/>
          <w:sz w:val="24"/>
          <w:lang w:val="en-GB"/>
        </w:rPr>
        <w:t>供应商</w:t>
      </w:r>
      <w:r>
        <w:rPr>
          <w:rFonts w:hint="eastAsia" w:ascii="宋体" w:hAnsi="宋体" w:cs="宋体"/>
          <w:sz w:val="24"/>
          <w:lang w:val="zh-CN"/>
        </w:rPr>
        <w:t>支付的款项总额不超过合同总价。</w:t>
      </w:r>
    </w:p>
    <w:p>
      <w:pPr>
        <w:tabs>
          <w:tab w:val="left" w:pos="0"/>
        </w:tabs>
        <w:spacing w:line="360" w:lineRule="auto"/>
        <w:ind w:firstLine="480" w:firstLineChars="200"/>
        <w:rPr>
          <w:rFonts w:ascii="宋体" w:hAnsi="宋体" w:cs="宋体"/>
          <w:sz w:val="24"/>
        </w:rPr>
      </w:pPr>
      <w:r>
        <w:rPr>
          <w:rFonts w:hint="eastAsia" w:ascii="宋体" w:hAnsi="宋体" w:cs="宋体"/>
          <w:sz w:val="24"/>
          <w:lang w:eastAsia="zh-Hans"/>
        </w:rPr>
        <w:t>前述采购人按</w:t>
      </w:r>
      <w:r>
        <w:rPr>
          <w:rFonts w:hint="eastAsia" w:ascii="宋体" w:hAnsi="宋体" w:cs="宋体"/>
          <w:sz w:val="24"/>
        </w:rPr>
        <w:t>供应商</w:t>
      </w:r>
      <w:r>
        <w:rPr>
          <w:rFonts w:hint="eastAsia" w:ascii="宋体" w:hAnsi="宋体" w:cs="宋体"/>
          <w:sz w:val="24"/>
          <w:lang w:eastAsia="zh-Hans"/>
        </w:rPr>
        <w:t>实际履行情况结算付款的方式，</w:t>
      </w:r>
      <w:r>
        <w:rPr>
          <w:rFonts w:hint="eastAsia" w:ascii="宋体" w:hAnsi="宋体" w:cs="宋体"/>
          <w:sz w:val="24"/>
          <w:lang w:val="zh-CN"/>
        </w:rPr>
        <w:t>不影响供应商承担其因未全面履行本项目义务而产生的相应违约金。</w:t>
      </w:r>
    </w:p>
    <w:p>
      <w:pPr>
        <w:tabs>
          <w:tab w:val="left" w:pos="0"/>
        </w:tabs>
        <w:spacing w:line="360" w:lineRule="auto"/>
        <w:ind w:firstLine="480" w:firstLineChars="200"/>
        <w:rPr>
          <w:rFonts w:ascii="宋体" w:hAnsi="宋体" w:cs="宋体"/>
          <w:sz w:val="24"/>
          <w:lang w:val="en-GB"/>
        </w:rPr>
      </w:pPr>
      <w:r>
        <w:rPr>
          <w:rFonts w:hint="eastAsia" w:ascii="宋体" w:hAnsi="宋体" w:cs="宋体"/>
          <w:sz w:val="24"/>
        </w:rPr>
        <w:t>4</w:t>
      </w:r>
      <w:r>
        <w:rPr>
          <w:rFonts w:hint="eastAsia" w:ascii="宋体" w:hAnsi="宋体" w:cs="宋体"/>
          <w:sz w:val="24"/>
          <w:lang w:val="en-GB"/>
        </w:rPr>
        <w:t>其他商务要求（包装和运输、保险等）</w:t>
      </w:r>
    </w:p>
    <w:p>
      <w:pPr>
        <w:tabs>
          <w:tab w:val="left" w:pos="0"/>
        </w:tabs>
        <w:spacing w:line="360" w:lineRule="auto"/>
        <w:ind w:firstLine="480" w:firstLineChars="200"/>
        <w:rPr>
          <w:rFonts w:ascii="宋体" w:hAnsi="宋体" w:cs="宋体"/>
          <w:sz w:val="24"/>
          <w:lang w:val="en-GB"/>
        </w:rPr>
      </w:pPr>
      <w:r>
        <w:rPr>
          <w:rFonts w:hint="eastAsia" w:ascii="宋体" w:hAnsi="宋体" w:cs="宋体"/>
          <w:sz w:val="24"/>
        </w:rPr>
        <w:t>4</w:t>
      </w:r>
      <w:r>
        <w:rPr>
          <w:rFonts w:hint="eastAsia" w:ascii="宋体" w:hAnsi="宋体" w:cs="宋体"/>
          <w:sz w:val="24"/>
          <w:lang w:val="en-GB"/>
        </w:rPr>
        <w:t>.1报价为综合单价包干费用，供应商报价应包</w:t>
      </w:r>
      <w:r>
        <w:rPr>
          <w:rFonts w:hint="eastAsia" w:ascii="宋体" w:hAnsi="宋体" w:cs="宋体"/>
          <w:kern w:val="0"/>
          <w:sz w:val="24"/>
          <w:lang w:val="zh-CN"/>
        </w:rPr>
        <w:t>有关本项目实施所需的</w:t>
      </w:r>
      <w:r>
        <w:rPr>
          <w:rFonts w:hint="eastAsia" w:ascii="宋体" w:hAnsi="宋体" w:cs="宋体"/>
          <w:sz w:val="24"/>
          <w:lang w:val="en-GB"/>
        </w:rPr>
        <w:t>清障服务和停车场管理服务提供的车辆</w:t>
      </w:r>
      <w:r>
        <w:rPr>
          <w:rFonts w:hint="eastAsia" w:ascii="宋体" w:hAnsi="宋体" w:cs="宋体"/>
          <w:sz w:val="24"/>
          <w:lang w:eastAsia="zh-Hans"/>
        </w:rPr>
        <w:t>费用（包括车辆保险、维修、保养、燃油费等）</w:t>
      </w:r>
      <w:r>
        <w:rPr>
          <w:rFonts w:hint="eastAsia" w:ascii="宋体" w:hAnsi="宋体" w:cs="宋体"/>
          <w:sz w:val="24"/>
        </w:rPr>
        <w:t>、</w:t>
      </w:r>
      <w:r>
        <w:rPr>
          <w:rFonts w:hint="eastAsia" w:ascii="宋体" w:hAnsi="宋体" w:cs="宋体"/>
          <w:sz w:val="24"/>
          <w:lang w:val="en-GB"/>
        </w:rPr>
        <w:t>人员（包含人员工资、加班工资、福利费、高温费、《劳动合同法》规定的各种社会保险费、人员食宿与交通、工具、办公费）</w:t>
      </w:r>
      <w:r>
        <w:rPr>
          <w:rFonts w:hint="eastAsia" w:ascii="宋体" w:hAnsi="宋体" w:cs="宋体"/>
          <w:sz w:val="24"/>
        </w:rPr>
        <w:t>、</w:t>
      </w:r>
      <w:r>
        <w:rPr>
          <w:rFonts w:hint="eastAsia" w:ascii="宋体" w:hAnsi="宋体" w:cs="宋体"/>
          <w:sz w:val="24"/>
          <w:lang w:val="en-GB"/>
        </w:rPr>
        <w:t>场地管理费用（包括但不限于</w:t>
      </w:r>
      <w:r>
        <w:rPr>
          <w:rFonts w:hint="eastAsia" w:ascii="宋体" w:hAnsi="宋体" w:cs="宋体"/>
          <w:sz w:val="24"/>
        </w:rPr>
        <w:t>水电费、通讯费、监控消防设备费、维护费、办公费</w:t>
      </w:r>
      <w:r>
        <w:rPr>
          <w:rFonts w:hint="eastAsia" w:ascii="宋体" w:hAnsi="宋体" w:cs="宋体"/>
          <w:sz w:val="24"/>
          <w:lang w:val="en-GB"/>
        </w:rPr>
        <w:t>）等</w:t>
      </w:r>
      <w:r>
        <w:rPr>
          <w:rFonts w:hint="eastAsia" w:ascii="宋体" w:hAnsi="宋体" w:cs="宋体"/>
          <w:sz w:val="24"/>
          <w:lang w:eastAsia="zh-Hans"/>
        </w:rPr>
        <w:t>为本项目</w:t>
      </w:r>
      <w:r>
        <w:rPr>
          <w:rFonts w:hint="eastAsia" w:ascii="宋体" w:hAnsi="宋体" w:cs="宋体"/>
          <w:sz w:val="24"/>
          <w:lang w:val="en-GB"/>
        </w:rPr>
        <w:t>服务所涉及到的一切相关费用</w:t>
      </w:r>
      <w:r>
        <w:rPr>
          <w:rFonts w:hint="eastAsia" w:ascii="宋体" w:hAnsi="宋体" w:cs="宋体"/>
          <w:kern w:val="0"/>
          <w:sz w:val="24"/>
          <w:lang w:val="zh-CN"/>
        </w:rPr>
        <w:t>（含税费）均计入报价。</w:t>
      </w:r>
    </w:p>
    <w:p>
      <w:pPr>
        <w:tabs>
          <w:tab w:val="left" w:pos="0"/>
        </w:tabs>
        <w:spacing w:line="360" w:lineRule="auto"/>
        <w:ind w:firstLine="480" w:firstLineChars="200"/>
        <w:rPr>
          <w:rFonts w:ascii="宋体" w:hAnsi="宋体" w:cs="宋体"/>
          <w:sz w:val="24"/>
          <w:lang w:val="en-GB"/>
        </w:rPr>
      </w:pPr>
      <w:r>
        <w:rPr>
          <w:rFonts w:hint="eastAsia" w:ascii="宋体" w:hAnsi="宋体" w:cs="宋体"/>
          <w:sz w:val="24"/>
        </w:rPr>
        <w:t>4</w:t>
      </w:r>
      <w:r>
        <w:rPr>
          <w:rFonts w:hint="eastAsia" w:ascii="宋体" w:hAnsi="宋体" w:cs="宋体"/>
          <w:sz w:val="24"/>
          <w:lang w:val="en-GB"/>
        </w:rPr>
        <w:t>.2履约保证金</w:t>
      </w:r>
    </w:p>
    <w:p>
      <w:pPr>
        <w:tabs>
          <w:tab w:val="left" w:pos="0"/>
        </w:tabs>
        <w:spacing w:line="360" w:lineRule="auto"/>
        <w:ind w:firstLine="480" w:firstLineChars="200"/>
        <w:jc w:val="left"/>
        <w:rPr>
          <w:rFonts w:ascii="宋体" w:hAnsi="宋体" w:cs="宋体"/>
          <w:b/>
          <w:sz w:val="24"/>
        </w:rPr>
      </w:pPr>
      <w:r>
        <w:rPr>
          <w:rFonts w:hint="eastAsia" w:ascii="宋体" w:hAnsi="宋体" w:cs="宋体"/>
          <w:sz w:val="24"/>
          <w:lang w:val="en-GB"/>
        </w:rPr>
        <w:t>履约保证金退还：履约期满，通过验收合格后凭双方签字盖章的验收意见，采购人于收到供应商退还履约保证金申请之日起5个工作日内</w:t>
      </w:r>
      <w:r>
        <w:rPr>
          <w:rFonts w:hint="eastAsia" w:ascii="宋体" w:hAnsi="宋体" w:cs="宋体"/>
          <w:sz w:val="24"/>
          <w:lang w:eastAsia="zh-Hans"/>
        </w:rPr>
        <w:t>无息</w:t>
      </w:r>
      <w:r>
        <w:rPr>
          <w:rFonts w:hint="eastAsia" w:ascii="宋体" w:hAnsi="宋体" w:cs="宋体"/>
          <w:sz w:val="24"/>
          <w:lang w:val="en-GB"/>
        </w:rPr>
        <w:t>退还供应商履约保证金。</w:t>
      </w:r>
      <w:r>
        <w:rPr>
          <w:rFonts w:hint="eastAsia" w:ascii="宋体" w:hAnsi="宋体" w:cs="宋体"/>
          <w:b/>
          <w:sz w:val="24"/>
        </w:rPr>
        <w:br w:type="page"/>
      </w:r>
    </w:p>
    <w:p>
      <w:pPr>
        <w:spacing w:line="360" w:lineRule="auto"/>
        <w:jc w:val="center"/>
        <w:outlineLvl w:val="0"/>
        <w:rPr>
          <w:rFonts w:ascii="宋体" w:hAnsi="宋体" w:cs="宋体"/>
          <w:b/>
          <w:sz w:val="36"/>
          <w:szCs w:val="36"/>
        </w:rPr>
      </w:pPr>
      <w:r>
        <w:rPr>
          <w:rFonts w:hint="eastAsia" w:ascii="宋体" w:hAnsi="宋体" w:cs="宋体"/>
          <w:b/>
          <w:sz w:val="36"/>
          <w:szCs w:val="36"/>
        </w:rPr>
        <w:t xml:space="preserve">第四部分   </w:t>
      </w:r>
      <w:bookmarkStart w:id="37" w:name="_Toc184314482"/>
      <w:bookmarkEnd w:id="37"/>
      <w:bookmarkStart w:id="38" w:name="_Toc184308101"/>
      <w:bookmarkEnd w:id="38"/>
      <w:bookmarkStart w:id="39" w:name="_Toc184308075"/>
      <w:bookmarkEnd w:id="39"/>
      <w:bookmarkStart w:id="40" w:name="_Toc184314465"/>
      <w:bookmarkEnd w:id="40"/>
      <w:bookmarkStart w:id="41" w:name="_Toc184310324"/>
      <w:bookmarkEnd w:id="41"/>
      <w:bookmarkStart w:id="42" w:name="_Toc184308095"/>
      <w:bookmarkEnd w:id="42"/>
      <w:bookmarkStart w:id="43" w:name="_Toc184312075"/>
      <w:bookmarkEnd w:id="43"/>
      <w:bookmarkStart w:id="44" w:name="_Toc184313249"/>
      <w:bookmarkEnd w:id="44"/>
      <w:bookmarkStart w:id="45" w:name="_Toc184314445"/>
      <w:bookmarkEnd w:id="45"/>
      <w:bookmarkStart w:id="46" w:name="_Toc184308080"/>
      <w:bookmarkEnd w:id="46"/>
      <w:bookmarkStart w:id="47" w:name="_Toc184313285"/>
      <w:bookmarkEnd w:id="47"/>
      <w:bookmarkStart w:id="48" w:name="_Toc184310314"/>
      <w:bookmarkEnd w:id="48"/>
      <w:bookmarkStart w:id="49" w:name="_Toc184312096"/>
      <w:bookmarkEnd w:id="49"/>
      <w:bookmarkStart w:id="50" w:name="_Toc184314426"/>
      <w:bookmarkEnd w:id="50"/>
      <w:bookmarkStart w:id="51" w:name="_Toc184308091"/>
      <w:bookmarkEnd w:id="51"/>
      <w:bookmarkStart w:id="52" w:name="_Toc184308096"/>
      <w:bookmarkEnd w:id="52"/>
      <w:bookmarkStart w:id="53" w:name="_Toc184312129"/>
      <w:bookmarkEnd w:id="53"/>
      <w:bookmarkStart w:id="54" w:name="_Toc184314448"/>
      <w:bookmarkEnd w:id="54"/>
      <w:bookmarkStart w:id="55" w:name="_Toc184308098"/>
      <w:bookmarkEnd w:id="55"/>
      <w:bookmarkStart w:id="56" w:name="_Toc184313280"/>
      <w:bookmarkEnd w:id="56"/>
      <w:bookmarkStart w:id="57" w:name="_Toc184312116"/>
      <w:bookmarkEnd w:id="57"/>
      <w:bookmarkStart w:id="58" w:name="_Toc184310289"/>
      <w:bookmarkEnd w:id="58"/>
      <w:bookmarkStart w:id="59" w:name="_Toc184310277"/>
      <w:bookmarkEnd w:id="59"/>
      <w:bookmarkStart w:id="60" w:name="_Toc184310321"/>
      <w:bookmarkEnd w:id="60"/>
      <w:bookmarkStart w:id="61" w:name="_Toc184308064"/>
      <w:bookmarkEnd w:id="61"/>
      <w:bookmarkStart w:id="62" w:name="_Toc184312110"/>
      <w:bookmarkEnd w:id="62"/>
      <w:bookmarkStart w:id="63" w:name="_Toc184308081"/>
      <w:bookmarkEnd w:id="63"/>
      <w:bookmarkStart w:id="64" w:name="_Toc184312099"/>
      <w:bookmarkEnd w:id="64"/>
      <w:bookmarkStart w:id="65" w:name="_Toc184314414"/>
      <w:bookmarkEnd w:id="65"/>
      <w:bookmarkStart w:id="66" w:name="_Toc184312098"/>
      <w:bookmarkEnd w:id="66"/>
      <w:bookmarkStart w:id="67" w:name="_Toc184308052"/>
      <w:bookmarkEnd w:id="67"/>
      <w:bookmarkStart w:id="68" w:name="_Toc184314432"/>
      <w:bookmarkEnd w:id="68"/>
      <w:bookmarkStart w:id="69" w:name="_Toc184308090"/>
      <w:bookmarkEnd w:id="69"/>
      <w:bookmarkStart w:id="70" w:name="_Toc184312119"/>
      <w:bookmarkEnd w:id="70"/>
      <w:bookmarkStart w:id="71" w:name="_Toc184308092"/>
      <w:bookmarkEnd w:id="71"/>
      <w:bookmarkStart w:id="72" w:name="_Toc184313306"/>
      <w:bookmarkEnd w:id="72"/>
      <w:bookmarkStart w:id="73" w:name="_Toc184312138"/>
      <w:bookmarkEnd w:id="73"/>
      <w:bookmarkStart w:id="74" w:name="_Toc184312134"/>
      <w:bookmarkEnd w:id="74"/>
      <w:bookmarkStart w:id="75" w:name="_Toc184308079"/>
      <w:bookmarkEnd w:id="75"/>
      <w:bookmarkStart w:id="76" w:name="_Toc184314450"/>
      <w:bookmarkEnd w:id="76"/>
      <w:bookmarkStart w:id="77" w:name="_Toc184312081"/>
      <w:bookmarkEnd w:id="77"/>
      <w:bookmarkStart w:id="78" w:name="_Toc184308047"/>
      <w:bookmarkEnd w:id="78"/>
      <w:bookmarkStart w:id="79" w:name="_Toc184310285"/>
      <w:bookmarkEnd w:id="79"/>
      <w:bookmarkStart w:id="80" w:name="_Toc184308036"/>
      <w:bookmarkEnd w:id="80"/>
      <w:bookmarkStart w:id="81" w:name="_Toc184312091"/>
      <w:bookmarkEnd w:id="81"/>
      <w:bookmarkStart w:id="82" w:name="_Toc184308048"/>
      <w:bookmarkEnd w:id="82"/>
      <w:bookmarkStart w:id="83" w:name="_Toc184310327"/>
      <w:bookmarkEnd w:id="83"/>
      <w:bookmarkStart w:id="84" w:name="_Toc184313289"/>
      <w:bookmarkEnd w:id="84"/>
      <w:bookmarkStart w:id="85" w:name="_Toc184310335"/>
      <w:bookmarkEnd w:id="85"/>
      <w:bookmarkStart w:id="86" w:name="_Toc184312126"/>
      <w:bookmarkEnd w:id="86"/>
      <w:bookmarkStart w:id="87" w:name="_Toc184308104"/>
      <w:bookmarkEnd w:id="87"/>
      <w:bookmarkStart w:id="88" w:name="_Toc184310326"/>
      <w:bookmarkEnd w:id="88"/>
      <w:bookmarkStart w:id="89" w:name="_Toc184313250"/>
      <w:bookmarkEnd w:id="89"/>
      <w:bookmarkStart w:id="90" w:name="_Toc184312124"/>
      <w:bookmarkEnd w:id="90"/>
      <w:bookmarkStart w:id="91" w:name="_Toc184314449"/>
      <w:bookmarkEnd w:id="91"/>
      <w:bookmarkStart w:id="92" w:name="_Toc184313271"/>
      <w:bookmarkEnd w:id="92"/>
      <w:bookmarkStart w:id="93" w:name="_Toc184313284"/>
      <w:bookmarkEnd w:id="93"/>
      <w:bookmarkStart w:id="94" w:name="_Toc184310283"/>
      <w:bookmarkEnd w:id="94"/>
      <w:bookmarkStart w:id="95" w:name="_Toc184313251"/>
      <w:bookmarkEnd w:id="95"/>
      <w:bookmarkStart w:id="96" w:name="_Toc184310318"/>
      <w:bookmarkEnd w:id="96"/>
      <w:bookmarkStart w:id="97" w:name="_Toc184313278"/>
      <w:bookmarkEnd w:id="97"/>
      <w:bookmarkStart w:id="98" w:name="_Toc184312074"/>
      <w:bookmarkEnd w:id="98"/>
      <w:bookmarkStart w:id="99" w:name="_Toc184308093"/>
      <w:bookmarkEnd w:id="99"/>
      <w:bookmarkStart w:id="100" w:name="_Toc184314439"/>
      <w:bookmarkEnd w:id="100"/>
      <w:bookmarkStart w:id="101" w:name="_Toc184310290"/>
      <w:bookmarkEnd w:id="101"/>
      <w:bookmarkStart w:id="102" w:name="_Toc184312076"/>
      <w:bookmarkEnd w:id="102"/>
      <w:bookmarkStart w:id="103" w:name="_Toc184312088"/>
      <w:bookmarkEnd w:id="103"/>
      <w:bookmarkStart w:id="104" w:name="_Toc184310301"/>
      <w:bookmarkEnd w:id="104"/>
      <w:bookmarkStart w:id="105" w:name="_Toc184314433"/>
      <w:bookmarkEnd w:id="105"/>
      <w:bookmarkStart w:id="106" w:name="_Toc184314423"/>
      <w:bookmarkEnd w:id="106"/>
      <w:bookmarkStart w:id="107" w:name="_Toc184312102"/>
      <w:bookmarkEnd w:id="107"/>
      <w:bookmarkStart w:id="108" w:name="_Toc184308077"/>
      <w:bookmarkEnd w:id="108"/>
      <w:bookmarkStart w:id="109" w:name="_Toc184313292"/>
      <w:bookmarkEnd w:id="109"/>
      <w:bookmarkStart w:id="110" w:name="_Toc184314464"/>
      <w:bookmarkEnd w:id="110"/>
      <w:bookmarkStart w:id="111" w:name="_Toc184314480"/>
      <w:bookmarkEnd w:id="111"/>
      <w:bookmarkStart w:id="112" w:name="_Toc184308086"/>
      <w:bookmarkEnd w:id="112"/>
      <w:bookmarkStart w:id="113" w:name="_Toc184313305"/>
      <w:bookmarkEnd w:id="113"/>
      <w:bookmarkStart w:id="114" w:name="_Toc184308071"/>
      <w:bookmarkEnd w:id="114"/>
      <w:bookmarkStart w:id="115" w:name="_Toc184314454"/>
      <w:bookmarkEnd w:id="115"/>
      <w:bookmarkStart w:id="116" w:name="_Toc184310334"/>
      <w:bookmarkEnd w:id="116"/>
      <w:bookmarkStart w:id="117" w:name="_Toc184310294"/>
      <w:bookmarkEnd w:id="117"/>
      <w:bookmarkStart w:id="118" w:name="_Toc184314460"/>
      <w:bookmarkEnd w:id="118"/>
      <w:bookmarkStart w:id="119" w:name="_Toc184308082"/>
      <w:bookmarkEnd w:id="119"/>
      <w:bookmarkStart w:id="120" w:name="_Toc184310333"/>
      <w:bookmarkEnd w:id="120"/>
      <w:bookmarkStart w:id="121" w:name="_Toc184314451"/>
      <w:bookmarkEnd w:id="121"/>
      <w:bookmarkStart w:id="122" w:name="_Toc184310280"/>
      <w:bookmarkEnd w:id="122"/>
      <w:bookmarkStart w:id="123" w:name="_Toc184314430"/>
      <w:bookmarkEnd w:id="123"/>
      <w:bookmarkStart w:id="124" w:name="_Toc184308065"/>
      <w:bookmarkEnd w:id="124"/>
      <w:bookmarkStart w:id="125" w:name="_Toc184310282"/>
      <w:bookmarkEnd w:id="125"/>
      <w:bookmarkStart w:id="126" w:name="_Toc184308078"/>
      <w:bookmarkEnd w:id="126"/>
      <w:bookmarkStart w:id="127" w:name="_Toc184308102"/>
      <w:bookmarkEnd w:id="127"/>
      <w:bookmarkStart w:id="128" w:name="_Toc184313307"/>
      <w:bookmarkEnd w:id="128"/>
      <w:bookmarkStart w:id="129" w:name="_Toc184314419"/>
      <w:bookmarkEnd w:id="129"/>
      <w:bookmarkStart w:id="130" w:name="_Toc184308094"/>
      <w:bookmarkEnd w:id="130"/>
      <w:bookmarkStart w:id="131" w:name="_Toc184313310"/>
      <w:bookmarkEnd w:id="131"/>
      <w:bookmarkStart w:id="132" w:name="_Toc184312132"/>
      <w:bookmarkEnd w:id="132"/>
      <w:bookmarkStart w:id="133" w:name="_Toc184314410"/>
      <w:bookmarkEnd w:id="133"/>
      <w:bookmarkStart w:id="134" w:name="_Toc184310341"/>
      <w:bookmarkEnd w:id="134"/>
      <w:bookmarkStart w:id="135" w:name="_Toc184314470"/>
      <w:bookmarkEnd w:id="135"/>
      <w:bookmarkStart w:id="136" w:name="_Toc184308059"/>
      <w:bookmarkEnd w:id="136"/>
      <w:bookmarkStart w:id="137" w:name="_Toc184308087"/>
      <w:bookmarkEnd w:id="137"/>
      <w:bookmarkStart w:id="138" w:name="_Toc184312135"/>
      <w:bookmarkEnd w:id="138"/>
      <w:bookmarkStart w:id="139" w:name="_Toc184312131"/>
      <w:bookmarkEnd w:id="139"/>
      <w:bookmarkStart w:id="140" w:name="_Toc184312093"/>
      <w:bookmarkEnd w:id="140"/>
      <w:bookmarkStart w:id="141" w:name="_Toc184312073"/>
      <w:bookmarkEnd w:id="141"/>
      <w:bookmarkStart w:id="142" w:name="_Toc184310304"/>
      <w:bookmarkEnd w:id="142"/>
      <w:bookmarkStart w:id="143" w:name="_Toc184308106"/>
      <w:bookmarkEnd w:id="143"/>
      <w:bookmarkStart w:id="144" w:name="_Toc184314459"/>
      <w:bookmarkEnd w:id="144"/>
      <w:bookmarkStart w:id="145" w:name="_Toc184312086"/>
      <w:bookmarkEnd w:id="145"/>
      <w:bookmarkStart w:id="146" w:name="_Toc184308039"/>
      <w:bookmarkEnd w:id="146"/>
      <w:bookmarkStart w:id="147" w:name="_Toc184313274"/>
      <w:bookmarkEnd w:id="147"/>
      <w:bookmarkStart w:id="148" w:name="_Toc184313254"/>
      <w:bookmarkEnd w:id="148"/>
      <w:bookmarkStart w:id="149" w:name="_Toc184313256"/>
      <w:bookmarkEnd w:id="149"/>
      <w:bookmarkStart w:id="150" w:name="_Toc184310298"/>
      <w:bookmarkEnd w:id="150"/>
      <w:bookmarkStart w:id="151" w:name="_Toc184308085"/>
      <w:bookmarkEnd w:id="151"/>
      <w:bookmarkStart w:id="152" w:name="_Toc184310343"/>
      <w:bookmarkEnd w:id="152"/>
      <w:bookmarkStart w:id="153" w:name="_Toc184312087"/>
      <w:bookmarkEnd w:id="153"/>
      <w:bookmarkStart w:id="154" w:name="_Toc184312136"/>
      <w:bookmarkEnd w:id="154"/>
      <w:bookmarkStart w:id="155" w:name="_Toc184313244"/>
      <w:bookmarkEnd w:id="155"/>
      <w:bookmarkStart w:id="156" w:name="_Toc184312067"/>
      <w:bookmarkEnd w:id="156"/>
      <w:bookmarkStart w:id="157" w:name="_Toc184313277"/>
      <w:bookmarkEnd w:id="157"/>
      <w:bookmarkStart w:id="158" w:name="_Toc184310310"/>
      <w:bookmarkEnd w:id="158"/>
      <w:bookmarkStart w:id="159" w:name="_Toc184312114"/>
      <w:bookmarkEnd w:id="159"/>
      <w:bookmarkStart w:id="160" w:name="_Toc184310284"/>
      <w:bookmarkEnd w:id="160"/>
      <w:bookmarkStart w:id="161" w:name="_Toc184314421"/>
      <w:bookmarkEnd w:id="161"/>
      <w:bookmarkStart w:id="162" w:name="_Toc184312130"/>
      <w:bookmarkEnd w:id="162"/>
      <w:bookmarkStart w:id="163" w:name="_Toc184310302"/>
      <w:bookmarkEnd w:id="163"/>
      <w:bookmarkStart w:id="164" w:name="_Toc184312090"/>
      <w:bookmarkEnd w:id="164"/>
      <w:bookmarkStart w:id="165" w:name="_Toc184310287"/>
      <w:bookmarkEnd w:id="165"/>
      <w:bookmarkStart w:id="166" w:name="_Toc184314429"/>
      <w:bookmarkEnd w:id="166"/>
      <w:bookmarkStart w:id="167" w:name="_Toc184308054"/>
      <w:bookmarkEnd w:id="167"/>
      <w:bookmarkStart w:id="168" w:name="_Toc184313294"/>
      <w:bookmarkEnd w:id="168"/>
      <w:bookmarkStart w:id="169" w:name="_Toc184310312"/>
      <w:bookmarkEnd w:id="169"/>
      <w:bookmarkStart w:id="170" w:name="_Toc184313275"/>
      <w:bookmarkEnd w:id="170"/>
      <w:bookmarkStart w:id="171" w:name="_Toc184314475"/>
      <w:bookmarkEnd w:id="171"/>
      <w:bookmarkStart w:id="172" w:name="_Toc184313239"/>
      <w:bookmarkEnd w:id="172"/>
      <w:bookmarkStart w:id="173" w:name="_Toc184308053"/>
      <w:bookmarkEnd w:id="173"/>
      <w:bookmarkStart w:id="174" w:name="_Toc184308050"/>
      <w:bookmarkEnd w:id="174"/>
      <w:bookmarkStart w:id="175" w:name="_Toc184310295"/>
      <w:bookmarkEnd w:id="175"/>
      <w:bookmarkStart w:id="176" w:name="_Toc184314420"/>
      <w:bookmarkEnd w:id="176"/>
      <w:bookmarkStart w:id="177" w:name="_Toc184314463"/>
      <w:bookmarkEnd w:id="177"/>
      <w:bookmarkStart w:id="178" w:name="_Toc184313255"/>
      <w:bookmarkEnd w:id="178"/>
      <w:bookmarkStart w:id="179" w:name="_Toc184308105"/>
      <w:bookmarkEnd w:id="179"/>
      <w:bookmarkStart w:id="180" w:name="_Toc184313268"/>
      <w:bookmarkEnd w:id="180"/>
      <w:bookmarkStart w:id="181" w:name="_Toc184314447"/>
      <w:bookmarkEnd w:id="181"/>
      <w:bookmarkStart w:id="182" w:name="_Toc184313279"/>
      <w:bookmarkEnd w:id="182"/>
      <w:bookmarkStart w:id="183" w:name="_Toc184312123"/>
      <w:bookmarkEnd w:id="183"/>
      <w:bookmarkStart w:id="184" w:name="_Toc184310317"/>
      <w:bookmarkEnd w:id="184"/>
      <w:bookmarkStart w:id="185" w:name="_Toc184313296"/>
      <w:bookmarkEnd w:id="185"/>
      <w:bookmarkStart w:id="186" w:name="_Toc184312107"/>
      <w:bookmarkEnd w:id="186"/>
      <w:bookmarkStart w:id="187" w:name="_Toc184314457"/>
      <w:bookmarkEnd w:id="187"/>
      <w:bookmarkStart w:id="188" w:name="_Toc184312092"/>
      <w:bookmarkEnd w:id="188"/>
      <w:bookmarkStart w:id="189" w:name="_Toc184313299"/>
      <w:bookmarkEnd w:id="189"/>
      <w:bookmarkStart w:id="190" w:name="_Toc184314413"/>
      <w:bookmarkEnd w:id="190"/>
      <w:bookmarkStart w:id="191" w:name="_Toc184310337"/>
      <w:bookmarkEnd w:id="191"/>
      <w:bookmarkStart w:id="192" w:name="_Toc184313269"/>
      <w:bookmarkEnd w:id="192"/>
      <w:bookmarkStart w:id="193" w:name="_Toc184313287"/>
      <w:bookmarkEnd w:id="193"/>
      <w:bookmarkStart w:id="194" w:name="_Toc184314427"/>
      <w:bookmarkEnd w:id="194"/>
      <w:bookmarkStart w:id="195" w:name="_Toc184313246"/>
      <w:bookmarkEnd w:id="195"/>
      <w:bookmarkStart w:id="196" w:name="_Toc184308084"/>
      <w:bookmarkEnd w:id="196"/>
      <w:bookmarkStart w:id="197" w:name="_Toc184314435"/>
      <w:bookmarkEnd w:id="197"/>
      <w:bookmarkStart w:id="198" w:name="_Toc184314479"/>
      <w:bookmarkEnd w:id="198"/>
      <w:bookmarkStart w:id="199" w:name="_Toc184313297"/>
      <w:bookmarkEnd w:id="199"/>
      <w:bookmarkStart w:id="200" w:name="_Toc184310331"/>
      <w:bookmarkEnd w:id="200"/>
      <w:bookmarkStart w:id="201" w:name="_Toc184314444"/>
      <w:bookmarkEnd w:id="201"/>
      <w:bookmarkStart w:id="202" w:name="_Toc184314415"/>
      <w:bookmarkEnd w:id="202"/>
      <w:bookmarkStart w:id="203" w:name="_Toc184314478"/>
      <w:bookmarkEnd w:id="203"/>
      <w:bookmarkStart w:id="204" w:name="_Toc184312117"/>
      <w:bookmarkEnd w:id="204"/>
      <w:bookmarkStart w:id="205" w:name="_Toc184313245"/>
      <w:bookmarkEnd w:id="205"/>
      <w:bookmarkStart w:id="206" w:name="_Toc184308100"/>
      <w:bookmarkEnd w:id="206"/>
      <w:bookmarkStart w:id="207" w:name="_Toc184313241"/>
      <w:bookmarkEnd w:id="207"/>
      <w:bookmarkStart w:id="208" w:name="_Toc184314462"/>
      <w:bookmarkEnd w:id="208"/>
      <w:bookmarkStart w:id="209" w:name="_Toc184314437"/>
      <w:bookmarkEnd w:id="209"/>
      <w:bookmarkStart w:id="210" w:name="_Toc184314424"/>
      <w:bookmarkEnd w:id="210"/>
      <w:bookmarkStart w:id="211" w:name="_Toc184313286"/>
      <w:bookmarkEnd w:id="211"/>
      <w:bookmarkStart w:id="212" w:name="_Toc184310292"/>
      <w:bookmarkEnd w:id="212"/>
      <w:bookmarkStart w:id="213" w:name="_Toc184313266"/>
      <w:bookmarkEnd w:id="213"/>
      <w:bookmarkStart w:id="214" w:name="_Toc184312104"/>
      <w:bookmarkEnd w:id="214"/>
      <w:bookmarkStart w:id="215" w:name="_Toc184310323"/>
      <w:bookmarkEnd w:id="215"/>
      <w:bookmarkStart w:id="216" w:name="_Toc184312089"/>
      <w:bookmarkEnd w:id="216"/>
      <w:bookmarkStart w:id="217" w:name="_Toc184308088"/>
      <w:bookmarkEnd w:id="217"/>
      <w:bookmarkStart w:id="218" w:name="_Toc184310305"/>
      <w:bookmarkEnd w:id="218"/>
      <w:bookmarkStart w:id="219" w:name="_Toc184312120"/>
      <w:bookmarkEnd w:id="219"/>
      <w:bookmarkStart w:id="220" w:name="_Toc184313253"/>
      <w:bookmarkEnd w:id="220"/>
      <w:bookmarkStart w:id="221" w:name="_Toc184308074"/>
      <w:bookmarkEnd w:id="221"/>
      <w:bookmarkStart w:id="222" w:name="_Toc184314411"/>
      <w:bookmarkEnd w:id="222"/>
      <w:bookmarkStart w:id="223" w:name="_Toc184313293"/>
      <w:bookmarkEnd w:id="223"/>
      <w:bookmarkStart w:id="224" w:name="_Toc184312094"/>
      <w:bookmarkEnd w:id="224"/>
      <w:bookmarkStart w:id="225" w:name="_Toc184310340"/>
      <w:bookmarkEnd w:id="225"/>
      <w:bookmarkStart w:id="226" w:name="_Toc184310313"/>
      <w:bookmarkEnd w:id="226"/>
      <w:bookmarkStart w:id="227" w:name="_Toc184310344"/>
      <w:bookmarkEnd w:id="227"/>
      <w:bookmarkStart w:id="228" w:name="_Toc184313252"/>
      <w:bookmarkEnd w:id="228"/>
      <w:bookmarkStart w:id="229" w:name="_Toc184312139"/>
      <w:bookmarkEnd w:id="229"/>
      <w:bookmarkStart w:id="230" w:name="_Toc184312083"/>
      <w:bookmarkEnd w:id="230"/>
      <w:bookmarkStart w:id="231" w:name="_Toc184308055"/>
      <w:bookmarkEnd w:id="231"/>
      <w:bookmarkStart w:id="232" w:name="_Toc184310316"/>
      <w:bookmarkEnd w:id="232"/>
      <w:bookmarkStart w:id="233" w:name="_Toc184314472"/>
      <w:bookmarkEnd w:id="233"/>
      <w:bookmarkStart w:id="234" w:name="_Toc184308069"/>
      <w:bookmarkEnd w:id="234"/>
      <w:bookmarkStart w:id="235" w:name="_Toc184313243"/>
      <w:bookmarkEnd w:id="235"/>
      <w:bookmarkStart w:id="236" w:name="_Toc184313290"/>
      <w:bookmarkEnd w:id="236"/>
      <w:bookmarkStart w:id="237" w:name="_Toc184308049"/>
      <w:bookmarkEnd w:id="237"/>
      <w:bookmarkStart w:id="238" w:name="_Toc184310274"/>
      <w:bookmarkEnd w:id="238"/>
      <w:bookmarkStart w:id="239" w:name="_Toc184312133"/>
      <w:bookmarkEnd w:id="239"/>
      <w:bookmarkStart w:id="240" w:name="_Toc184308040"/>
      <w:bookmarkEnd w:id="240"/>
      <w:bookmarkStart w:id="241" w:name="_Toc184310325"/>
      <w:bookmarkEnd w:id="241"/>
      <w:bookmarkStart w:id="242" w:name="_Toc184313291"/>
      <w:bookmarkEnd w:id="242"/>
      <w:bookmarkStart w:id="243" w:name="_Toc184310328"/>
      <w:bookmarkEnd w:id="243"/>
      <w:bookmarkStart w:id="244" w:name="_Toc184314418"/>
      <w:bookmarkEnd w:id="244"/>
      <w:bookmarkStart w:id="245" w:name="_Toc184312127"/>
      <w:bookmarkEnd w:id="245"/>
      <w:bookmarkStart w:id="246" w:name="_Toc184310319"/>
      <w:bookmarkEnd w:id="246"/>
      <w:bookmarkStart w:id="247" w:name="_Toc184308070"/>
      <w:bookmarkEnd w:id="247"/>
      <w:bookmarkStart w:id="248" w:name="_Toc184314422"/>
      <w:bookmarkEnd w:id="248"/>
      <w:bookmarkStart w:id="249" w:name="_Toc184308046"/>
      <w:bookmarkEnd w:id="249"/>
      <w:bookmarkStart w:id="250" w:name="_Toc184312097"/>
      <w:bookmarkEnd w:id="250"/>
      <w:bookmarkStart w:id="251" w:name="_Toc184313238"/>
      <w:bookmarkEnd w:id="251"/>
      <w:bookmarkStart w:id="252" w:name="_Toc184308067"/>
      <w:bookmarkEnd w:id="252"/>
      <w:bookmarkStart w:id="253" w:name="_Toc184312118"/>
      <w:bookmarkEnd w:id="253"/>
      <w:bookmarkStart w:id="254" w:name="_Toc184314471"/>
      <w:bookmarkEnd w:id="254"/>
      <w:bookmarkStart w:id="255" w:name="_Toc184314428"/>
      <w:bookmarkEnd w:id="255"/>
      <w:bookmarkStart w:id="256" w:name="_Toc184312105"/>
      <w:bookmarkEnd w:id="256"/>
      <w:bookmarkStart w:id="257" w:name="_Toc184308041"/>
      <w:bookmarkEnd w:id="257"/>
      <w:bookmarkStart w:id="258" w:name="_Toc184314440"/>
      <w:bookmarkEnd w:id="258"/>
      <w:bookmarkStart w:id="259" w:name="_Toc184308107"/>
      <w:bookmarkEnd w:id="259"/>
      <w:bookmarkStart w:id="260" w:name="_Toc184308076"/>
      <w:bookmarkEnd w:id="260"/>
      <w:bookmarkStart w:id="261" w:name="_Toc184310306"/>
      <w:bookmarkEnd w:id="261"/>
      <w:bookmarkStart w:id="262" w:name="_Toc184314452"/>
      <w:bookmarkEnd w:id="262"/>
      <w:bookmarkStart w:id="263" w:name="_Toc184314417"/>
      <w:bookmarkEnd w:id="263"/>
      <w:bookmarkStart w:id="264" w:name="_Toc184308083"/>
      <w:bookmarkEnd w:id="264"/>
      <w:bookmarkStart w:id="265" w:name="_Toc184310332"/>
      <w:bookmarkEnd w:id="265"/>
      <w:bookmarkStart w:id="266" w:name="_Toc184310275"/>
      <w:bookmarkEnd w:id="266"/>
      <w:bookmarkStart w:id="267" w:name="_Toc184312103"/>
      <w:bookmarkEnd w:id="267"/>
      <w:bookmarkStart w:id="268" w:name="_Toc184313262"/>
      <w:bookmarkEnd w:id="268"/>
      <w:bookmarkStart w:id="269" w:name="_Toc184308060"/>
      <w:bookmarkEnd w:id="269"/>
      <w:bookmarkStart w:id="270" w:name="_Toc184313240"/>
      <w:bookmarkEnd w:id="270"/>
      <w:bookmarkStart w:id="271" w:name="_Toc184313295"/>
      <w:bookmarkEnd w:id="271"/>
      <w:bookmarkStart w:id="272" w:name="_Toc184312113"/>
      <w:bookmarkEnd w:id="272"/>
      <w:bookmarkStart w:id="273" w:name="_Toc184312079"/>
      <w:bookmarkEnd w:id="273"/>
      <w:bookmarkStart w:id="274" w:name="_Toc184308103"/>
      <w:bookmarkEnd w:id="274"/>
      <w:bookmarkStart w:id="275" w:name="_Toc184313282"/>
      <w:bookmarkEnd w:id="275"/>
      <w:bookmarkStart w:id="276" w:name="_Toc184313248"/>
      <w:bookmarkEnd w:id="276"/>
      <w:bookmarkStart w:id="277" w:name="_Toc184310336"/>
      <w:bookmarkEnd w:id="277"/>
      <w:bookmarkStart w:id="278" w:name="_Toc184314466"/>
      <w:bookmarkEnd w:id="278"/>
      <w:bookmarkStart w:id="279" w:name="_Toc184314431"/>
      <w:bookmarkEnd w:id="279"/>
      <w:bookmarkStart w:id="280" w:name="_Toc184308099"/>
      <w:bookmarkEnd w:id="280"/>
      <w:bookmarkStart w:id="281" w:name="_Toc184312072"/>
      <w:bookmarkEnd w:id="281"/>
      <w:bookmarkStart w:id="282" w:name="_Toc184313288"/>
      <w:bookmarkEnd w:id="282"/>
      <w:bookmarkStart w:id="283" w:name="_Toc184308089"/>
      <w:bookmarkEnd w:id="283"/>
      <w:bookmarkStart w:id="284" w:name="_Toc184310272"/>
      <w:bookmarkEnd w:id="284"/>
      <w:bookmarkStart w:id="285" w:name="_Toc184314446"/>
      <w:bookmarkEnd w:id="285"/>
      <w:bookmarkStart w:id="286" w:name="_Toc184313281"/>
      <w:bookmarkEnd w:id="286"/>
      <w:bookmarkStart w:id="287" w:name="_Toc184308062"/>
      <w:bookmarkEnd w:id="287"/>
      <w:bookmarkStart w:id="288" w:name="_Toc184313300"/>
      <w:bookmarkEnd w:id="288"/>
      <w:bookmarkStart w:id="289" w:name="_Toc184312109"/>
      <w:bookmarkEnd w:id="289"/>
      <w:bookmarkStart w:id="290" w:name="_Toc184312122"/>
      <w:bookmarkEnd w:id="290"/>
      <w:bookmarkStart w:id="291" w:name="_Toc184314481"/>
      <w:bookmarkEnd w:id="291"/>
      <w:bookmarkStart w:id="292" w:name="_Toc184313259"/>
      <w:bookmarkEnd w:id="292"/>
      <w:bookmarkStart w:id="293" w:name="_Toc184312069"/>
      <w:bookmarkEnd w:id="293"/>
      <w:bookmarkStart w:id="294" w:name="_Toc184312137"/>
      <w:bookmarkEnd w:id="294"/>
      <w:bookmarkStart w:id="295" w:name="_Toc184310273"/>
      <w:bookmarkEnd w:id="295"/>
      <w:bookmarkStart w:id="296" w:name="_Toc184308063"/>
      <w:bookmarkEnd w:id="296"/>
      <w:bookmarkStart w:id="297" w:name="_Toc184314438"/>
      <w:bookmarkEnd w:id="297"/>
      <w:bookmarkStart w:id="298" w:name="_Toc184313247"/>
      <w:bookmarkEnd w:id="298"/>
      <w:bookmarkStart w:id="299" w:name="_Toc184312125"/>
      <w:bookmarkEnd w:id="299"/>
      <w:bookmarkStart w:id="300" w:name="_Toc184308068"/>
      <w:bookmarkEnd w:id="300"/>
      <w:bookmarkStart w:id="301" w:name="_Toc184314416"/>
      <w:bookmarkEnd w:id="301"/>
      <w:bookmarkStart w:id="302" w:name="_Toc184312121"/>
      <w:bookmarkEnd w:id="302"/>
      <w:bookmarkStart w:id="303" w:name="_Toc184310309"/>
      <w:bookmarkEnd w:id="303"/>
      <w:bookmarkStart w:id="304" w:name="_Toc184312108"/>
      <w:bookmarkEnd w:id="304"/>
      <w:bookmarkStart w:id="305" w:name="_Toc184314473"/>
      <w:bookmarkEnd w:id="305"/>
      <w:bookmarkStart w:id="306" w:name="_Toc184310279"/>
      <w:bookmarkEnd w:id="306"/>
      <w:bookmarkStart w:id="307" w:name="_Toc184313261"/>
      <w:bookmarkEnd w:id="307"/>
      <w:bookmarkStart w:id="308" w:name="_Toc184314443"/>
      <w:bookmarkEnd w:id="308"/>
      <w:bookmarkStart w:id="309" w:name="_Toc184308108"/>
      <w:bookmarkEnd w:id="309"/>
      <w:bookmarkStart w:id="310" w:name="_Toc184313302"/>
      <w:bookmarkEnd w:id="310"/>
      <w:bookmarkStart w:id="311" w:name="_Toc184310307"/>
      <w:bookmarkEnd w:id="311"/>
      <w:bookmarkStart w:id="312" w:name="_Toc184313283"/>
      <w:bookmarkEnd w:id="312"/>
      <w:bookmarkStart w:id="313" w:name="_Toc184310338"/>
      <w:bookmarkEnd w:id="313"/>
      <w:bookmarkStart w:id="314" w:name="_Toc184313264"/>
      <w:bookmarkEnd w:id="314"/>
      <w:bookmarkStart w:id="315" w:name="_Toc184308073"/>
      <w:bookmarkEnd w:id="315"/>
      <w:bookmarkStart w:id="316" w:name="_Toc184313257"/>
      <w:bookmarkEnd w:id="316"/>
      <w:bookmarkStart w:id="317" w:name="_Toc184310330"/>
      <w:bookmarkEnd w:id="317"/>
      <w:bookmarkStart w:id="318" w:name="_Toc184312068"/>
      <w:bookmarkEnd w:id="318"/>
      <w:bookmarkStart w:id="319" w:name="_Toc184314456"/>
      <w:bookmarkEnd w:id="319"/>
      <w:bookmarkStart w:id="320" w:name="_Toc184313270"/>
      <w:bookmarkEnd w:id="320"/>
      <w:bookmarkStart w:id="321" w:name="_Toc184310315"/>
      <w:bookmarkEnd w:id="321"/>
      <w:bookmarkStart w:id="322" w:name="_Toc184310342"/>
      <w:bookmarkEnd w:id="322"/>
      <w:bookmarkStart w:id="323" w:name="_Toc184310311"/>
      <w:bookmarkEnd w:id="323"/>
      <w:bookmarkStart w:id="324" w:name="_Toc184313265"/>
      <w:bookmarkEnd w:id="324"/>
      <w:bookmarkStart w:id="325" w:name="_Toc184314442"/>
      <w:bookmarkEnd w:id="325"/>
      <w:bookmarkStart w:id="326" w:name="_Toc184310299"/>
      <w:bookmarkEnd w:id="326"/>
      <w:bookmarkStart w:id="327" w:name="_Toc184308044"/>
      <w:bookmarkEnd w:id="327"/>
      <w:bookmarkStart w:id="328" w:name="_Toc184310286"/>
      <w:bookmarkEnd w:id="328"/>
      <w:bookmarkStart w:id="329" w:name="_Toc184310293"/>
      <w:bookmarkEnd w:id="329"/>
      <w:bookmarkStart w:id="330" w:name="_Toc184308051"/>
      <w:bookmarkEnd w:id="330"/>
      <w:bookmarkStart w:id="331" w:name="_Toc184310329"/>
      <w:bookmarkEnd w:id="331"/>
      <w:bookmarkStart w:id="332" w:name="_Toc184308097"/>
      <w:bookmarkEnd w:id="332"/>
      <w:bookmarkStart w:id="333" w:name="_Toc184312100"/>
      <w:bookmarkEnd w:id="333"/>
      <w:bookmarkStart w:id="334" w:name="_Toc184314469"/>
      <w:bookmarkEnd w:id="334"/>
      <w:bookmarkStart w:id="335" w:name="_Toc184313301"/>
      <w:bookmarkEnd w:id="335"/>
      <w:bookmarkStart w:id="336" w:name="_Toc184310320"/>
      <w:bookmarkEnd w:id="336"/>
      <w:bookmarkStart w:id="337" w:name="_Toc184314434"/>
      <w:bookmarkEnd w:id="337"/>
      <w:bookmarkStart w:id="338" w:name="_Toc184312115"/>
      <w:bookmarkEnd w:id="338"/>
      <w:bookmarkStart w:id="339" w:name="_Toc184314412"/>
      <w:bookmarkEnd w:id="339"/>
      <w:bookmarkStart w:id="340" w:name="_Toc184312070"/>
      <w:bookmarkEnd w:id="340"/>
      <w:bookmarkStart w:id="341" w:name="_Toc184308043"/>
      <w:bookmarkEnd w:id="341"/>
      <w:bookmarkStart w:id="342" w:name="_Toc184310322"/>
      <w:bookmarkEnd w:id="342"/>
      <w:bookmarkStart w:id="343" w:name="_Toc184312084"/>
      <w:bookmarkEnd w:id="343"/>
      <w:bookmarkStart w:id="344" w:name="_Toc184312080"/>
      <w:bookmarkEnd w:id="344"/>
      <w:bookmarkStart w:id="345" w:name="_Toc184314461"/>
      <w:bookmarkEnd w:id="345"/>
      <w:bookmarkStart w:id="346" w:name="_Toc184312128"/>
      <w:bookmarkEnd w:id="346"/>
      <w:bookmarkStart w:id="347" w:name="_Toc184308056"/>
      <w:bookmarkEnd w:id="347"/>
      <w:bookmarkStart w:id="348" w:name="_Toc184314455"/>
      <w:bookmarkEnd w:id="348"/>
      <w:bookmarkStart w:id="349" w:name="_Toc184313273"/>
      <w:bookmarkEnd w:id="349"/>
      <w:bookmarkStart w:id="350" w:name="_Toc184312078"/>
      <w:bookmarkEnd w:id="350"/>
      <w:bookmarkStart w:id="351" w:name="_Toc184314476"/>
      <w:bookmarkEnd w:id="351"/>
      <w:bookmarkStart w:id="352" w:name="_Toc184310278"/>
      <w:bookmarkEnd w:id="352"/>
      <w:bookmarkStart w:id="353" w:name="_Toc184314458"/>
      <w:bookmarkEnd w:id="353"/>
      <w:bookmarkStart w:id="354" w:name="_Toc184314425"/>
      <w:bookmarkEnd w:id="354"/>
      <w:bookmarkStart w:id="355" w:name="_Toc184314441"/>
      <w:bookmarkEnd w:id="355"/>
      <w:bookmarkStart w:id="356" w:name="_Toc184310303"/>
      <w:bookmarkEnd w:id="356"/>
      <w:bookmarkStart w:id="357" w:name="_Toc184313263"/>
      <w:bookmarkEnd w:id="357"/>
      <w:bookmarkStart w:id="358" w:name="_Toc184314436"/>
      <w:bookmarkEnd w:id="358"/>
      <w:bookmarkStart w:id="359" w:name="_Toc184313276"/>
      <w:bookmarkEnd w:id="359"/>
      <w:bookmarkStart w:id="360" w:name="_Toc184310281"/>
      <w:bookmarkEnd w:id="360"/>
      <w:bookmarkStart w:id="361" w:name="_Toc184308038"/>
      <w:bookmarkEnd w:id="361"/>
      <w:bookmarkStart w:id="362" w:name="_Toc184308057"/>
      <w:bookmarkEnd w:id="362"/>
      <w:bookmarkStart w:id="363" w:name="_Toc184310291"/>
      <w:bookmarkEnd w:id="363"/>
      <w:bookmarkStart w:id="364" w:name="_Toc184314468"/>
      <w:bookmarkEnd w:id="364"/>
      <w:bookmarkStart w:id="365" w:name="_Toc184313260"/>
      <w:bookmarkEnd w:id="365"/>
      <w:bookmarkStart w:id="366" w:name="_Toc184312111"/>
      <w:bookmarkEnd w:id="366"/>
      <w:bookmarkStart w:id="367" w:name="_Toc184313298"/>
      <w:bookmarkEnd w:id="367"/>
      <w:bookmarkStart w:id="368" w:name="_Toc184312101"/>
      <w:bookmarkEnd w:id="368"/>
      <w:bookmarkStart w:id="369" w:name="_Toc184314474"/>
      <w:bookmarkEnd w:id="369"/>
      <w:bookmarkStart w:id="370" w:name="_Toc184312085"/>
      <w:bookmarkEnd w:id="370"/>
      <w:bookmarkStart w:id="371" w:name="_Toc184313258"/>
      <w:bookmarkEnd w:id="371"/>
      <w:bookmarkStart w:id="372" w:name="_Toc184310300"/>
      <w:bookmarkEnd w:id="372"/>
      <w:bookmarkStart w:id="373" w:name="_Toc184313272"/>
      <w:bookmarkEnd w:id="373"/>
      <w:bookmarkStart w:id="374" w:name="_Toc184313308"/>
      <w:bookmarkEnd w:id="374"/>
      <w:bookmarkStart w:id="375" w:name="_Toc184310296"/>
      <w:bookmarkEnd w:id="375"/>
      <w:bookmarkStart w:id="376" w:name="_Toc184312077"/>
      <w:bookmarkEnd w:id="376"/>
      <w:bookmarkStart w:id="377" w:name="_Toc184314453"/>
      <w:bookmarkEnd w:id="377"/>
      <w:bookmarkStart w:id="378" w:name="_Toc184308061"/>
      <w:bookmarkEnd w:id="378"/>
      <w:bookmarkStart w:id="379" w:name="_Toc184313242"/>
      <w:bookmarkEnd w:id="379"/>
      <w:bookmarkStart w:id="380" w:name="_Toc184310308"/>
      <w:bookmarkEnd w:id="380"/>
      <w:bookmarkStart w:id="381" w:name="_Toc184310339"/>
      <w:bookmarkEnd w:id="381"/>
      <w:bookmarkStart w:id="382" w:name="_Toc184312082"/>
      <w:bookmarkEnd w:id="382"/>
      <w:bookmarkStart w:id="383" w:name="_Toc184310297"/>
      <w:bookmarkEnd w:id="383"/>
      <w:bookmarkStart w:id="384" w:name="_Toc184312112"/>
      <w:bookmarkEnd w:id="384"/>
      <w:bookmarkStart w:id="385" w:name="_Toc184314467"/>
      <w:bookmarkEnd w:id="385"/>
      <w:bookmarkStart w:id="386" w:name="_Toc184313304"/>
      <w:bookmarkEnd w:id="386"/>
      <w:bookmarkStart w:id="387" w:name="_Toc184308072"/>
      <w:bookmarkEnd w:id="387"/>
      <w:bookmarkStart w:id="388" w:name="_Toc184308045"/>
      <w:bookmarkEnd w:id="388"/>
      <w:bookmarkStart w:id="389" w:name="_Toc184312071"/>
      <w:bookmarkEnd w:id="389"/>
      <w:bookmarkStart w:id="390" w:name="_Toc184308066"/>
      <w:bookmarkEnd w:id="390"/>
      <w:bookmarkStart w:id="391" w:name="_Toc184310276"/>
      <w:bookmarkEnd w:id="391"/>
      <w:bookmarkStart w:id="392" w:name="_Toc184308058"/>
      <w:bookmarkEnd w:id="392"/>
      <w:bookmarkStart w:id="393" w:name="_Toc184310288"/>
      <w:bookmarkEnd w:id="393"/>
      <w:bookmarkStart w:id="394" w:name="_Toc184308037"/>
      <w:bookmarkEnd w:id="394"/>
      <w:bookmarkStart w:id="395" w:name="_Toc184308042"/>
      <w:bookmarkEnd w:id="395"/>
      <w:bookmarkStart w:id="396" w:name="_Toc184313267"/>
      <w:bookmarkEnd w:id="396"/>
      <w:bookmarkStart w:id="397" w:name="_Toc184313303"/>
      <w:bookmarkEnd w:id="397"/>
      <w:bookmarkStart w:id="398" w:name="_Toc184314477"/>
      <w:bookmarkEnd w:id="398"/>
      <w:bookmarkStart w:id="399" w:name="_Toc184312095"/>
      <w:bookmarkEnd w:id="399"/>
      <w:bookmarkStart w:id="400" w:name="_Toc184313309"/>
      <w:bookmarkEnd w:id="400"/>
      <w:bookmarkStart w:id="401" w:name="_Toc184312106"/>
      <w:bookmarkEnd w:id="401"/>
      <w:r>
        <w:rPr>
          <w:rFonts w:hint="eastAsia" w:ascii="宋体" w:hAnsi="宋体" w:cs="宋体"/>
          <w:b/>
          <w:sz w:val="36"/>
          <w:szCs w:val="36"/>
        </w:rPr>
        <w:t>评标办法</w:t>
      </w:r>
    </w:p>
    <w:p>
      <w:pPr>
        <w:snapToGrid w:val="0"/>
        <w:spacing w:line="360" w:lineRule="auto"/>
        <w:jc w:val="center"/>
        <w:rPr>
          <w:rFonts w:ascii="宋体" w:hAnsi="宋体" w:cs="宋体"/>
          <w:b/>
          <w:sz w:val="32"/>
          <w:szCs w:val="20"/>
        </w:rPr>
      </w:pPr>
      <w:r>
        <w:rPr>
          <w:rFonts w:hint="eastAsia" w:ascii="宋体" w:hAnsi="宋体" w:cs="宋体"/>
          <w:b/>
          <w:sz w:val="32"/>
          <w:szCs w:val="20"/>
        </w:rPr>
        <w:t>评标办法前附表</w:t>
      </w:r>
    </w:p>
    <w:tbl>
      <w:tblPr>
        <w:tblStyle w:val="6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89"/>
        <w:gridCol w:w="3545"/>
        <w:gridCol w:w="764"/>
        <w:gridCol w:w="1147"/>
        <w:gridCol w:w="2150"/>
      </w:tblGrid>
      <w:tr>
        <w:tc>
          <w:tcPr>
            <w:tcW w:w="889" w:type="dxa"/>
            <w:vAlign w:val="center"/>
          </w:tcPr>
          <w:p>
            <w:pPr>
              <w:snapToGrid w:val="0"/>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序号</w:t>
            </w:r>
          </w:p>
        </w:tc>
        <w:tc>
          <w:tcPr>
            <w:tcW w:w="3545" w:type="dxa"/>
            <w:vAlign w:val="center"/>
          </w:tcPr>
          <w:p>
            <w:pPr>
              <w:snapToGrid w:val="0"/>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评标标准</w:t>
            </w:r>
          </w:p>
        </w:tc>
        <w:tc>
          <w:tcPr>
            <w:tcW w:w="764" w:type="dxa"/>
            <w:vAlign w:val="center"/>
          </w:tcPr>
          <w:p>
            <w:pPr>
              <w:snapToGrid w:val="0"/>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权重</w:t>
            </w:r>
          </w:p>
        </w:tc>
        <w:tc>
          <w:tcPr>
            <w:tcW w:w="1147" w:type="dxa"/>
            <w:vAlign w:val="center"/>
          </w:tcPr>
          <w:p>
            <w:pPr>
              <w:snapToGrid w:val="0"/>
              <w:spacing w:line="360" w:lineRule="auto"/>
              <w:jc w:val="center"/>
              <w:rPr>
                <w:rFonts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主观分/客观分属性</w:t>
            </w:r>
          </w:p>
        </w:tc>
        <w:tc>
          <w:tcPr>
            <w:tcW w:w="2150" w:type="dxa"/>
          </w:tcPr>
          <w:p>
            <w:pPr>
              <w:snapToGrid w:val="0"/>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bCs/>
                <w:sz w:val="24"/>
              </w:rPr>
              <w:t>投标文件中评标标准相应的商务技术资料目录*</w:t>
            </w:r>
          </w:p>
        </w:tc>
      </w:tr>
      <w:tr>
        <w:tc>
          <w:tcPr>
            <w:tcW w:w="889" w:type="dxa"/>
            <w:vAlign w:val="center"/>
          </w:tcPr>
          <w:p>
            <w:pPr>
              <w:snapToGrid w:val="0"/>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w:t>
            </w:r>
          </w:p>
        </w:tc>
        <w:tc>
          <w:tcPr>
            <w:tcW w:w="3545" w:type="dxa"/>
            <w:vAlign w:val="center"/>
          </w:tcPr>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投标</w:t>
            </w:r>
            <w:r>
              <w:rPr>
                <w:rFonts w:hint="eastAsia" w:asciiTheme="minorEastAsia" w:hAnsiTheme="minorEastAsia" w:eastAsiaTheme="minorEastAsia" w:cstheme="minorEastAsia"/>
                <w:sz w:val="24"/>
                <w:lang w:eastAsia="zh-Hans"/>
              </w:rPr>
              <w:t>人</w:t>
            </w:r>
            <w:r>
              <w:rPr>
                <w:rFonts w:hint="eastAsia" w:asciiTheme="minorEastAsia" w:hAnsiTheme="minorEastAsia" w:eastAsiaTheme="minorEastAsia" w:cstheme="minorEastAsia"/>
                <w:sz w:val="24"/>
              </w:rPr>
              <w:t>承诺提供：①10吨-38吨车辆清障的大型清障车3辆②满足高架基本清障需求的清障车18辆③满足路面基本清障需求的清障车42辆④保障停车场间车辆搬运工作的搬运车8辆⑤叉车1辆，每项承诺满足得3分，不满足不得分，最高得15分。（以上车辆均需提供车辆行驶证复印件。）</w:t>
            </w:r>
          </w:p>
        </w:tc>
        <w:tc>
          <w:tcPr>
            <w:tcW w:w="764" w:type="dxa"/>
            <w:vAlign w:val="center"/>
          </w:tcPr>
          <w:p>
            <w:pPr>
              <w:spacing w:line="360" w:lineRule="auto"/>
              <w:jc w:val="center"/>
              <w:outlineLvl w:val="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15</w:t>
            </w:r>
          </w:p>
        </w:tc>
        <w:tc>
          <w:tcPr>
            <w:tcW w:w="1147" w:type="dxa"/>
            <w:vAlign w:val="center"/>
          </w:tcPr>
          <w:p>
            <w:pPr>
              <w:spacing w:line="360" w:lineRule="auto"/>
              <w:jc w:val="center"/>
              <w:outlineLvl w:val="0"/>
              <w:rPr>
                <w:rFonts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客观分</w:t>
            </w:r>
          </w:p>
        </w:tc>
        <w:tc>
          <w:tcPr>
            <w:tcW w:w="2150" w:type="dxa"/>
            <w:vMerge w:val="restart"/>
            <w:vAlign w:val="center"/>
          </w:tcPr>
          <w:p>
            <w:pPr>
              <w:snapToGrid w:val="0"/>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一、清障服务</w:t>
            </w:r>
          </w:p>
        </w:tc>
      </w:tr>
      <w:tr>
        <w:tc>
          <w:tcPr>
            <w:tcW w:w="889" w:type="dxa"/>
            <w:vAlign w:val="center"/>
          </w:tcPr>
          <w:p>
            <w:pPr>
              <w:snapToGrid w:val="0"/>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w:t>
            </w:r>
          </w:p>
        </w:tc>
        <w:tc>
          <w:tcPr>
            <w:tcW w:w="3545" w:type="dxa"/>
            <w:vAlign w:val="center"/>
          </w:tcPr>
          <w:p>
            <w:pPr>
              <w:pStyle w:val="36"/>
              <w:ind w:firstLine="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投标人服务响应承诺</w:t>
            </w:r>
          </w:p>
          <w:p>
            <w:pPr>
              <w:pStyle w:val="36"/>
              <w:ind w:firstLine="0"/>
              <w:rPr>
                <w:rFonts w:asciiTheme="minorEastAsia" w:hAnsiTheme="minorEastAsia" w:eastAsiaTheme="minorEastAsia" w:cstheme="minorEastAsia"/>
                <w:sz w:val="24"/>
                <w:szCs w:val="24"/>
              </w:rPr>
            </w:pPr>
            <w:r>
              <w:rPr>
                <w:rFonts w:ascii="Calibri" w:hAnsi="Calibri" w:cs="Calibri" w:eastAsiaTheme="minorEastAsia"/>
                <w:sz w:val="24"/>
                <w:szCs w:val="24"/>
              </w:rPr>
              <w:t>①</w:t>
            </w:r>
            <w:r>
              <w:rPr>
                <w:rFonts w:hint="eastAsia" w:asciiTheme="minorEastAsia" w:hAnsiTheme="minorEastAsia" w:eastAsiaTheme="minorEastAsia" w:cstheme="minorEastAsia"/>
                <w:sz w:val="24"/>
                <w:szCs w:val="24"/>
              </w:rPr>
              <w:t>高架桥区域实现清障车7*24小时</w:t>
            </w:r>
            <w:r>
              <w:rPr>
                <w:rFonts w:hint="eastAsia" w:asciiTheme="minorEastAsia" w:hAnsiTheme="minorEastAsia" w:eastAsiaTheme="minorEastAsia" w:cstheme="minorEastAsia"/>
                <w:sz w:val="24"/>
                <w:szCs w:val="24"/>
                <w:lang w:eastAsia="zh-Hans"/>
              </w:rPr>
              <w:t>响应</w:t>
            </w:r>
            <w:r>
              <w:rPr>
                <w:rFonts w:hint="eastAsia" w:asciiTheme="minorEastAsia" w:hAnsiTheme="minorEastAsia" w:eastAsiaTheme="minorEastAsia" w:cstheme="minorEastAsia"/>
                <w:sz w:val="24"/>
                <w:szCs w:val="24"/>
              </w:rPr>
              <w:t>，清障车辆按采购</w:t>
            </w:r>
            <w:r>
              <w:rPr>
                <w:rFonts w:hint="eastAsia" w:asciiTheme="minorEastAsia" w:hAnsiTheme="minorEastAsia" w:eastAsiaTheme="minorEastAsia" w:cstheme="minorEastAsia"/>
                <w:sz w:val="24"/>
                <w:szCs w:val="24"/>
                <w:lang w:eastAsia="zh-Hans"/>
              </w:rPr>
              <w:t>人要求</w:t>
            </w:r>
            <w:r>
              <w:rPr>
                <w:rFonts w:hint="eastAsia" w:asciiTheme="minorEastAsia" w:hAnsiTheme="minorEastAsia" w:eastAsiaTheme="minorEastAsia" w:cstheme="minorEastAsia"/>
                <w:sz w:val="24"/>
                <w:szCs w:val="24"/>
              </w:rPr>
              <w:t>在高架桥驻点，接到清障通知后，8分钟内响应，25分钟内到达指定地点，50分钟内完成清障任务。</w:t>
            </w:r>
          </w:p>
          <w:p>
            <w:pPr>
              <w:pStyle w:val="36"/>
              <w:ind w:firstLine="0"/>
              <w:rPr>
                <w:rFonts w:asciiTheme="minorEastAsia" w:hAnsiTheme="minorEastAsia" w:eastAsiaTheme="minorEastAsia" w:cstheme="minorEastAsia"/>
                <w:sz w:val="24"/>
                <w:szCs w:val="24"/>
              </w:rPr>
            </w:pPr>
            <w:r>
              <w:rPr>
                <w:rFonts w:ascii="Calibri" w:hAnsi="Calibri" w:cs="Calibri" w:eastAsiaTheme="minorEastAsia"/>
                <w:sz w:val="24"/>
                <w:szCs w:val="24"/>
              </w:rPr>
              <w:t>②</w:t>
            </w:r>
            <w:r>
              <w:rPr>
                <w:rFonts w:hint="eastAsia" w:asciiTheme="minorEastAsia" w:hAnsiTheme="minorEastAsia" w:eastAsiaTheme="minorEastAsia" w:cstheme="minorEastAsia"/>
                <w:sz w:val="24"/>
                <w:szCs w:val="24"/>
              </w:rPr>
              <w:t>市区路面，实行每日白天（8时至20时）12小时清障车辆在路面驻点，并服从采购人安排。接到清障通知后，10分钟内响应，30分钟内到达指定地点，1小时内完成清障任务；夜间（20时至次日8时），清障车辆在所属大队辖区</w:t>
            </w:r>
            <w:r>
              <w:rPr>
                <w:rFonts w:hint="eastAsia" w:asciiTheme="minorEastAsia" w:hAnsiTheme="minorEastAsia" w:eastAsiaTheme="minorEastAsia" w:cstheme="minorEastAsia"/>
                <w:sz w:val="24"/>
                <w:szCs w:val="24"/>
                <w:lang w:eastAsia="zh-Hans"/>
              </w:rPr>
              <w:t>内的</w:t>
            </w:r>
            <w:r>
              <w:rPr>
                <w:rFonts w:hint="eastAsia" w:asciiTheme="minorEastAsia" w:hAnsiTheme="minorEastAsia" w:eastAsiaTheme="minorEastAsia" w:cstheme="minorEastAsia"/>
                <w:sz w:val="24"/>
                <w:szCs w:val="24"/>
              </w:rPr>
              <w:t>停车场（11</w:t>
            </w:r>
            <w:r>
              <w:rPr>
                <w:rFonts w:hint="eastAsia" w:asciiTheme="minorEastAsia" w:hAnsiTheme="minorEastAsia" w:eastAsiaTheme="minorEastAsia" w:cstheme="minorEastAsia"/>
                <w:sz w:val="24"/>
                <w:szCs w:val="24"/>
                <w:lang w:eastAsia="zh-Hans"/>
              </w:rPr>
              <w:t>个停车场）</w:t>
            </w:r>
            <w:r>
              <w:rPr>
                <w:rFonts w:hint="eastAsia" w:asciiTheme="minorEastAsia" w:hAnsiTheme="minorEastAsia" w:eastAsiaTheme="minorEastAsia" w:cstheme="minorEastAsia"/>
                <w:sz w:val="24"/>
                <w:szCs w:val="24"/>
              </w:rPr>
              <w:t>待命，接到采购人通知后，10分钟内响应，45分钟内到达指定地点，1小时15分</w:t>
            </w:r>
            <w:r>
              <w:rPr>
                <w:rFonts w:hint="eastAsia" w:asciiTheme="minorEastAsia" w:hAnsiTheme="minorEastAsia" w:eastAsiaTheme="minorEastAsia" w:cstheme="minorEastAsia"/>
                <w:sz w:val="24"/>
                <w:szCs w:val="24"/>
                <w:lang w:eastAsia="zh-Hans"/>
              </w:rPr>
              <w:t>钟</w:t>
            </w:r>
            <w:r>
              <w:rPr>
                <w:rFonts w:hint="eastAsia" w:asciiTheme="minorEastAsia" w:hAnsiTheme="minorEastAsia" w:eastAsiaTheme="minorEastAsia" w:cstheme="minorEastAsia"/>
                <w:sz w:val="24"/>
                <w:szCs w:val="24"/>
              </w:rPr>
              <w:t>内完成清障任务。</w:t>
            </w:r>
          </w:p>
          <w:p>
            <w:pPr>
              <w:pStyle w:val="4"/>
              <w:tabs>
                <w:tab w:val="left" w:pos="706"/>
                <w:tab w:val="left" w:pos="1110"/>
                <w:tab w:val="clear" w:pos="432"/>
              </w:tabs>
              <w:ind w:left="0" w:firstLine="0"/>
              <w:rPr>
                <w:rFonts w:asciiTheme="minorEastAsia" w:hAnsiTheme="minorEastAsia" w:eastAsiaTheme="minorEastAsia" w:cstheme="minorEastAsia"/>
                <w:b w:val="0"/>
                <w:bCs w:val="0"/>
                <w:sz w:val="24"/>
                <w:szCs w:val="24"/>
              </w:rPr>
            </w:pPr>
            <w:r>
              <w:rPr>
                <w:rFonts w:ascii="Calibri" w:hAnsi="Calibri" w:cs="Calibri" w:eastAsiaTheme="minorEastAsia"/>
                <w:sz w:val="24"/>
                <w:szCs w:val="24"/>
              </w:rPr>
              <w:t>③</w:t>
            </w:r>
            <w:r>
              <w:rPr>
                <w:rFonts w:hint="eastAsia" w:asciiTheme="minorEastAsia" w:hAnsiTheme="minorEastAsia" w:eastAsiaTheme="minorEastAsia" w:cstheme="minorEastAsia"/>
                <w:b w:val="0"/>
                <w:bCs w:val="0"/>
                <w:sz w:val="24"/>
                <w:szCs w:val="24"/>
              </w:rPr>
              <w:t>大型拖车</w:t>
            </w:r>
            <w:r>
              <w:rPr>
                <w:rFonts w:hint="eastAsia" w:asciiTheme="minorEastAsia" w:hAnsiTheme="minorEastAsia" w:eastAsiaTheme="minorEastAsia" w:cstheme="minorEastAsia"/>
                <w:b w:val="0"/>
                <w:bCs w:val="0"/>
                <w:sz w:val="24"/>
                <w:szCs w:val="24"/>
                <w:lang w:val="en-US"/>
              </w:rPr>
              <w:t>服从支队调配，待命停放点为石石停车场</w:t>
            </w:r>
            <w:r>
              <w:rPr>
                <w:rFonts w:hint="eastAsia" w:asciiTheme="minorEastAsia" w:hAnsiTheme="minorEastAsia" w:eastAsiaTheme="minorEastAsia" w:cstheme="minorEastAsia"/>
                <w:b w:val="0"/>
                <w:bCs w:val="0"/>
                <w:sz w:val="24"/>
                <w:szCs w:val="24"/>
              </w:rPr>
              <w:t>；接到</w:t>
            </w:r>
            <w:r>
              <w:rPr>
                <w:rFonts w:hint="eastAsia" w:asciiTheme="minorEastAsia" w:hAnsiTheme="minorEastAsia" w:eastAsiaTheme="minorEastAsia" w:cstheme="minorEastAsia"/>
                <w:sz w:val="24"/>
                <w:szCs w:val="24"/>
                <w:lang w:val="en-US"/>
              </w:rPr>
              <w:t>清障</w:t>
            </w:r>
            <w:r>
              <w:rPr>
                <w:rFonts w:hint="eastAsia" w:asciiTheme="minorEastAsia" w:hAnsiTheme="minorEastAsia" w:eastAsiaTheme="minorEastAsia" w:cstheme="minorEastAsia"/>
                <w:b w:val="0"/>
                <w:bCs w:val="0"/>
                <w:sz w:val="24"/>
                <w:szCs w:val="24"/>
              </w:rPr>
              <w:t>通知后，10分钟内响应，45分钟内到达指定地点，1小时15</w:t>
            </w:r>
            <w:r>
              <w:rPr>
                <w:rFonts w:hint="eastAsia" w:asciiTheme="minorEastAsia" w:hAnsiTheme="minorEastAsia" w:eastAsiaTheme="minorEastAsia" w:cstheme="minorEastAsia"/>
                <w:b w:val="0"/>
                <w:bCs w:val="0"/>
                <w:sz w:val="24"/>
                <w:szCs w:val="24"/>
                <w:lang w:val="en-US" w:eastAsia="zh-Hans"/>
              </w:rPr>
              <w:t>分钟</w:t>
            </w:r>
            <w:r>
              <w:rPr>
                <w:rFonts w:hint="eastAsia" w:asciiTheme="minorEastAsia" w:hAnsiTheme="minorEastAsia" w:eastAsiaTheme="minorEastAsia" w:cstheme="minorEastAsia"/>
                <w:b w:val="0"/>
                <w:bCs w:val="0"/>
                <w:sz w:val="24"/>
                <w:szCs w:val="24"/>
              </w:rPr>
              <w:t>内完成清障任务。</w:t>
            </w:r>
          </w:p>
          <w:p>
            <w:pPr>
              <w:pStyle w:val="4"/>
              <w:tabs>
                <w:tab w:val="left" w:pos="706"/>
                <w:tab w:val="left" w:pos="1110"/>
                <w:tab w:val="clear" w:pos="432"/>
              </w:tabs>
              <w:ind w:left="0" w:firstLine="0"/>
              <w:rPr>
                <w:rFonts w:asciiTheme="minorEastAsia" w:hAnsiTheme="minorEastAsia" w:eastAsiaTheme="minorEastAsia" w:cstheme="minorEastAsia"/>
                <w:sz w:val="24"/>
                <w:szCs w:val="24"/>
              </w:rPr>
            </w:pPr>
            <w:r>
              <w:rPr>
                <w:rFonts w:hint="eastAsia" w:ascii="PingFang SC" w:hAnsi="PingFang SC" w:eastAsia="PingFang SC" w:cs="PingFang SC"/>
                <w:b w:val="0"/>
                <w:bCs w:val="0"/>
                <w:sz w:val="24"/>
                <w:szCs w:val="24"/>
              </w:rPr>
              <w:t>④</w:t>
            </w:r>
            <w:r>
              <w:rPr>
                <w:rFonts w:hint="eastAsia" w:asciiTheme="minorEastAsia" w:hAnsiTheme="minorEastAsia" w:eastAsiaTheme="minorEastAsia" w:cstheme="minorEastAsia"/>
                <w:sz w:val="24"/>
                <w:szCs w:val="24"/>
              </w:rPr>
              <w:t>搬运车</w:t>
            </w:r>
            <w:r>
              <w:rPr>
                <w:rFonts w:hint="eastAsia" w:asciiTheme="minorEastAsia" w:hAnsiTheme="minorEastAsia" w:eastAsiaTheme="minorEastAsia" w:cstheme="minorEastAsia"/>
                <w:sz w:val="24"/>
                <w:szCs w:val="24"/>
                <w:lang w:val="en-US" w:eastAsia="zh-Hans"/>
              </w:rPr>
              <w:t>配合大队指令</w:t>
            </w:r>
            <w:r>
              <w:rPr>
                <w:rFonts w:hint="eastAsia" w:asciiTheme="minorEastAsia" w:hAnsiTheme="minorEastAsia" w:eastAsiaTheme="minorEastAsia" w:cstheme="minorEastAsia"/>
                <w:sz w:val="24"/>
                <w:szCs w:val="24"/>
                <w:lang w:eastAsia="zh-Hans"/>
              </w:rPr>
              <w:t>，</w:t>
            </w:r>
            <w:r>
              <w:rPr>
                <w:rFonts w:hint="eastAsia" w:asciiTheme="minorEastAsia" w:hAnsiTheme="minorEastAsia" w:eastAsiaTheme="minorEastAsia" w:cstheme="minorEastAsia"/>
                <w:sz w:val="24"/>
                <w:szCs w:val="24"/>
                <w:lang w:val="en-US"/>
              </w:rPr>
              <w:t>负责各停车场间车辆搬运工作</w:t>
            </w:r>
            <w:r>
              <w:rPr>
                <w:rFonts w:hint="eastAsia" w:asciiTheme="minorEastAsia" w:hAnsiTheme="minorEastAsia" w:eastAsiaTheme="minorEastAsia" w:cstheme="minorEastAsia"/>
                <w:sz w:val="24"/>
                <w:szCs w:val="24"/>
              </w:rPr>
              <w:t>，</w:t>
            </w:r>
            <w:r>
              <w:rPr>
                <w:rFonts w:hint="eastAsia" w:asciiTheme="minorEastAsia" w:hAnsiTheme="minorEastAsia" w:eastAsiaTheme="minorEastAsia" w:cstheme="minorEastAsia"/>
                <w:sz w:val="24"/>
                <w:szCs w:val="24"/>
                <w:lang w:val="en-US" w:eastAsia="zh-Hans"/>
              </w:rPr>
              <w:t>根据采购人需求作为高架清障</w:t>
            </w:r>
            <w:r>
              <w:rPr>
                <w:rFonts w:hint="eastAsia" w:asciiTheme="minorEastAsia" w:hAnsiTheme="minorEastAsia" w:eastAsiaTheme="minorEastAsia" w:cstheme="minorEastAsia"/>
                <w:sz w:val="24"/>
                <w:szCs w:val="24"/>
                <w:lang w:eastAsia="zh-Hans"/>
              </w:rPr>
              <w:t>、</w:t>
            </w:r>
            <w:r>
              <w:rPr>
                <w:rFonts w:hint="eastAsia" w:asciiTheme="minorEastAsia" w:hAnsiTheme="minorEastAsia" w:eastAsiaTheme="minorEastAsia" w:cstheme="minorEastAsia"/>
                <w:sz w:val="24"/>
                <w:szCs w:val="24"/>
                <w:lang w:val="en-US" w:eastAsia="zh-Hans"/>
              </w:rPr>
              <w:t>路面清障备用车辆</w:t>
            </w:r>
            <w:r>
              <w:rPr>
                <w:rFonts w:hint="eastAsia" w:asciiTheme="minorEastAsia" w:hAnsiTheme="minorEastAsia" w:eastAsiaTheme="minorEastAsia" w:cstheme="minorEastAsia"/>
                <w:sz w:val="24"/>
                <w:szCs w:val="24"/>
                <w:lang w:eastAsia="zh-Hans"/>
              </w:rPr>
              <w:t>，</w:t>
            </w:r>
            <w:r>
              <w:rPr>
                <w:rFonts w:hint="eastAsia" w:asciiTheme="minorEastAsia" w:hAnsiTheme="minorEastAsia" w:eastAsiaTheme="minorEastAsia" w:cstheme="minorEastAsia"/>
                <w:sz w:val="24"/>
                <w:szCs w:val="24"/>
                <w:lang w:val="en-US" w:eastAsia="zh-Hans"/>
              </w:rPr>
              <w:t>接到清障通知</w:t>
            </w:r>
            <w:r>
              <w:rPr>
                <w:rFonts w:hint="eastAsia" w:asciiTheme="minorEastAsia" w:hAnsiTheme="minorEastAsia" w:eastAsiaTheme="minorEastAsia" w:cstheme="minorEastAsia"/>
                <w:sz w:val="24"/>
                <w:szCs w:val="24"/>
                <w:lang w:eastAsia="zh-Hans"/>
              </w:rPr>
              <w:t>，</w:t>
            </w:r>
            <w:r>
              <w:rPr>
                <w:rFonts w:hint="eastAsia" w:asciiTheme="minorEastAsia" w:hAnsiTheme="minorEastAsia" w:eastAsiaTheme="minorEastAsia" w:cstheme="minorEastAsia"/>
                <w:sz w:val="24"/>
                <w:szCs w:val="24"/>
                <w:lang w:val="en-US" w:eastAsia="zh-Hans"/>
              </w:rPr>
              <w:t>按照高架</w:t>
            </w:r>
            <w:r>
              <w:rPr>
                <w:rFonts w:hint="eastAsia" w:asciiTheme="minorEastAsia" w:hAnsiTheme="minorEastAsia" w:eastAsiaTheme="minorEastAsia" w:cstheme="minorEastAsia"/>
                <w:sz w:val="24"/>
                <w:szCs w:val="24"/>
                <w:lang w:eastAsia="zh-Hans"/>
              </w:rPr>
              <w:t>、</w:t>
            </w:r>
            <w:r>
              <w:rPr>
                <w:rFonts w:hint="eastAsia" w:asciiTheme="minorEastAsia" w:hAnsiTheme="minorEastAsia" w:eastAsiaTheme="minorEastAsia" w:cstheme="minorEastAsia"/>
                <w:sz w:val="24"/>
                <w:szCs w:val="24"/>
                <w:lang w:val="en-US" w:eastAsia="zh-Hans"/>
              </w:rPr>
              <w:t>路面清障要求按时到达</w:t>
            </w:r>
            <w:r>
              <w:rPr>
                <w:rFonts w:hint="eastAsia" w:asciiTheme="minorEastAsia" w:hAnsiTheme="minorEastAsia" w:eastAsiaTheme="minorEastAsia" w:cstheme="minorEastAsia"/>
                <w:sz w:val="24"/>
                <w:szCs w:val="24"/>
                <w:lang w:val="en-US"/>
              </w:rPr>
              <w:t>。</w:t>
            </w:r>
          </w:p>
          <w:p>
            <w:pPr>
              <w:pStyle w:val="36"/>
              <w:ind w:firstLine="0"/>
              <w:rPr>
                <w:rFonts w:asciiTheme="minorEastAsia" w:hAnsiTheme="minorEastAsia" w:eastAsiaTheme="minorEastAsia" w:cstheme="minorEastAsia"/>
                <w:sz w:val="24"/>
                <w:szCs w:val="24"/>
              </w:rPr>
            </w:pPr>
            <w:r>
              <w:rPr>
                <w:rFonts w:hint="eastAsia" w:ascii="PingFang SC" w:hAnsi="PingFang SC" w:eastAsia="PingFang SC" w:cs="PingFang SC"/>
                <w:sz w:val="24"/>
                <w:szCs w:val="24"/>
              </w:rPr>
              <w:t>⑤</w:t>
            </w:r>
            <w:r>
              <w:rPr>
                <w:rFonts w:hint="eastAsia" w:asciiTheme="minorEastAsia" w:hAnsiTheme="minorEastAsia" w:eastAsiaTheme="minorEastAsia" w:cstheme="minorEastAsia"/>
                <w:sz w:val="24"/>
                <w:szCs w:val="24"/>
                <w:lang w:eastAsia="zh-Hans"/>
              </w:rPr>
              <w:t>叉车配合支队指令，</w:t>
            </w:r>
            <w:r>
              <w:rPr>
                <w:rFonts w:hint="eastAsia" w:asciiTheme="minorEastAsia" w:hAnsiTheme="minorEastAsia" w:eastAsiaTheme="minorEastAsia" w:cstheme="minorEastAsia"/>
                <w:sz w:val="24"/>
                <w:szCs w:val="24"/>
              </w:rPr>
              <w:t>负责各停车场间车辆搬运工作。</w:t>
            </w:r>
          </w:p>
          <w:p>
            <w:pPr>
              <w:spacing w:line="360" w:lineRule="auto"/>
              <w:jc w:val="left"/>
              <w:rPr>
                <w:rFonts w:asciiTheme="minorEastAsia" w:hAnsiTheme="minorEastAsia" w:eastAsiaTheme="minorEastAsia" w:cstheme="minorEastAsia"/>
                <w:sz w:val="24"/>
                <w:lang w:eastAsia="zh-Hans"/>
              </w:rPr>
            </w:pPr>
            <w:r>
              <w:rPr>
                <w:rFonts w:hint="eastAsia" w:asciiTheme="minorEastAsia" w:hAnsiTheme="minorEastAsia" w:eastAsiaTheme="minorEastAsia" w:cstheme="minorEastAsia"/>
                <w:sz w:val="24"/>
                <w:lang w:eastAsia="zh-Hans"/>
              </w:rPr>
              <w:t>承诺满足每项得</w:t>
            </w:r>
            <w:r>
              <w:rPr>
                <w:rFonts w:hint="eastAsia" w:asciiTheme="minorEastAsia" w:hAnsiTheme="minorEastAsia" w:eastAsiaTheme="minorEastAsia" w:cstheme="minorEastAsia"/>
                <w:sz w:val="24"/>
              </w:rPr>
              <w:t>3</w:t>
            </w:r>
            <w:r>
              <w:rPr>
                <w:rFonts w:hint="eastAsia" w:asciiTheme="minorEastAsia" w:hAnsiTheme="minorEastAsia" w:eastAsiaTheme="minorEastAsia" w:cstheme="minorEastAsia"/>
                <w:sz w:val="24"/>
                <w:lang w:eastAsia="zh-Hans"/>
              </w:rPr>
              <w:t>分，不满足的不得分，最高</w:t>
            </w:r>
            <w:r>
              <w:rPr>
                <w:rFonts w:hint="eastAsia" w:asciiTheme="minorEastAsia" w:hAnsiTheme="minorEastAsia" w:eastAsiaTheme="minorEastAsia" w:cstheme="minorEastAsia"/>
                <w:sz w:val="24"/>
              </w:rPr>
              <w:t>得15</w:t>
            </w:r>
            <w:r>
              <w:rPr>
                <w:rFonts w:hint="eastAsia" w:asciiTheme="minorEastAsia" w:hAnsiTheme="minorEastAsia" w:eastAsiaTheme="minorEastAsia" w:cstheme="minorEastAsia"/>
                <w:sz w:val="24"/>
                <w:lang w:eastAsia="zh-Hans"/>
              </w:rPr>
              <w:t>分</w:t>
            </w:r>
          </w:p>
        </w:tc>
        <w:tc>
          <w:tcPr>
            <w:tcW w:w="764" w:type="dxa"/>
            <w:vAlign w:val="center"/>
          </w:tcPr>
          <w:p>
            <w:pPr>
              <w:spacing w:line="360" w:lineRule="auto"/>
              <w:jc w:val="center"/>
              <w:outlineLvl w:val="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15</w:t>
            </w:r>
          </w:p>
        </w:tc>
        <w:tc>
          <w:tcPr>
            <w:tcW w:w="1147" w:type="dxa"/>
            <w:vAlign w:val="center"/>
          </w:tcPr>
          <w:p>
            <w:pPr>
              <w:spacing w:line="360" w:lineRule="auto"/>
              <w:jc w:val="center"/>
              <w:outlineLvl w:val="0"/>
              <w:rPr>
                <w:rFonts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客观分</w:t>
            </w:r>
          </w:p>
        </w:tc>
        <w:tc>
          <w:tcPr>
            <w:tcW w:w="2150" w:type="dxa"/>
            <w:vMerge w:val="continue"/>
            <w:vAlign w:val="center"/>
          </w:tcPr>
          <w:p>
            <w:pPr>
              <w:snapToGrid w:val="0"/>
              <w:spacing w:line="360" w:lineRule="auto"/>
              <w:jc w:val="center"/>
              <w:rPr>
                <w:rFonts w:asciiTheme="minorEastAsia" w:hAnsiTheme="minorEastAsia" w:eastAsiaTheme="minorEastAsia" w:cstheme="minorEastAsia"/>
                <w:sz w:val="24"/>
              </w:rPr>
            </w:pPr>
          </w:p>
        </w:tc>
      </w:tr>
      <w:tr>
        <w:tc>
          <w:tcPr>
            <w:tcW w:w="889" w:type="dxa"/>
            <w:vAlign w:val="center"/>
          </w:tcPr>
          <w:p>
            <w:pPr>
              <w:snapToGrid w:val="0"/>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w:t>
            </w:r>
          </w:p>
        </w:tc>
        <w:tc>
          <w:tcPr>
            <w:tcW w:w="3545" w:type="dxa"/>
            <w:vAlign w:val="center"/>
          </w:tcPr>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lang w:val="zh-CN"/>
              </w:rPr>
              <w:t>投标人</w:t>
            </w:r>
            <w:r>
              <w:rPr>
                <w:rFonts w:hint="eastAsia" w:asciiTheme="minorEastAsia" w:hAnsiTheme="minorEastAsia" w:eastAsiaTheme="minorEastAsia" w:cstheme="minorEastAsia"/>
                <w:sz w:val="24"/>
              </w:rPr>
              <w:t>配合清障服务完成各类工作的方案，包括：</w:t>
            </w:r>
          </w:p>
          <w:p>
            <w:pPr>
              <w:spacing w:line="360" w:lineRule="auto"/>
              <w:ind w:firstLine="480" w:firstLineChars="200"/>
              <w:rPr>
                <w:rFonts w:asciiTheme="minorEastAsia" w:hAnsiTheme="minorEastAsia" w:eastAsiaTheme="minorEastAsia" w:cstheme="minorEastAsia"/>
                <w:sz w:val="24"/>
              </w:rPr>
            </w:pPr>
            <w:r>
              <w:rPr>
                <w:rFonts w:ascii="Calibri" w:hAnsi="Calibri" w:cs="Calibri" w:eastAsiaTheme="minorEastAsia"/>
                <w:sz w:val="24"/>
              </w:rPr>
              <w:t>①</w:t>
            </w:r>
            <w:r>
              <w:rPr>
                <w:rFonts w:hint="eastAsia" w:asciiTheme="minorEastAsia" w:hAnsiTheme="minorEastAsia" w:eastAsiaTheme="minorEastAsia" w:cstheme="minorEastAsia"/>
                <w:sz w:val="24"/>
                <w:lang w:eastAsia="zh-Hans"/>
              </w:rPr>
              <w:t>配合采购人完成</w:t>
            </w:r>
            <w:r>
              <w:rPr>
                <w:rFonts w:hint="eastAsia" w:asciiTheme="minorEastAsia" w:hAnsiTheme="minorEastAsia" w:eastAsiaTheme="minorEastAsia" w:cstheme="minorEastAsia"/>
                <w:sz w:val="24"/>
              </w:rPr>
              <w:t>杭州市区大型活动（动漫节、马拉松、大型演唱会、重大节假日等）、抗灾救灾、其他任务（临时交通整治）</w:t>
            </w:r>
            <w:r>
              <w:rPr>
                <w:rFonts w:hint="eastAsia" w:asciiTheme="minorEastAsia" w:hAnsiTheme="minorEastAsia" w:eastAsiaTheme="minorEastAsia" w:cstheme="minorEastAsia"/>
                <w:sz w:val="24"/>
                <w:lang w:eastAsia="zh-Hans"/>
              </w:rPr>
              <w:t>等各类保障工作，根据采购人指令进行道路车辆拖拽，维护道路路面畅通</w:t>
            </w:r>
            <w:r>
              <w:rPr>
                <w:rFonts w:hint="eastAsia" w:asciiTheme="minorEastAsia" w:hAnsiTheme="minorEastAsia" w:eastAsiaTheme="minorEastAsia" w:cstheme="minorEastAsia"/>
                <w:sz w:val="24"/>
              </w:rPr>
              <w:t>。</w:t>
            </w:r>
          </w:p>
          <w:p>
            <w:pPr>
              <w:spacing w:line="360" w:lineRule="auto"/>
              <w:rPr>
                <w:rFonts w:asciiTheme="minorEastAsia" w:hAnsiTheme="minorEastAsia" w:eastAsiaTheme="minorEastAsia" w:cstheme="minorEastAsia"/>
                <w:sz w:val="24"/>
              </w:rPr>
            </w:pPr>
            <w:r>
              <w:rPr>
                <w:rFonts w:ascii="Calibri" w:hAnsi="Calibri" w:cs="Calibri" w:eastAsiaTheme="minorEastAsia"/>
                <w:sz w:val="24"/>
              </w:rPr>
              <w:t>②</w:t>
            </w:r>
            <w:r>
              <w:rPr>
                <w:rFonts w:hint="eastAsia" w:asciiTheme="minorEastAsia" w:hAnsiTheme="minorEastAsia" w:eastAsiaTheme="minorEastAsia" w:cstheme="minorEastAsia"/>
                <w:sz w:val="24"/>
              </w:rPr>
              <w:t>配合采购人完成全市违法停车整治、酒驾整治等专项整治工作，对道路车辆进行拖拽，保障道路安全。</w:t>
            </w:r>
          </w:p>
          <w:p>
            <w:pPr>
              <w:pStyle w:val="4"/>
              <w:tabs>
                <w:tab w:val="left" w:pos="1110"/>
                <w:tab w:val="clear" w:pos="432"/>
              </w:tabs>
              <w:ind w:left="0" w:firstLine="0"/>
              <w:rPr>
                <w:rFonts w:asciiTheme="minorEastAsia" w:hAnsiTheme="minorEastAsia" w:eastAsiaTheme="minorEastAsia" w:cstheme="minorEastAsia"/>
                <w:b w:val="0"/>
                <w:bCs w:val="0"/>
                <w:sz w:val="24"/>
                <w:szCs w:val="24"/>
              </w:rPr>
            </w:pPr>
            <w:r>
              <w:rPr>
                <w:rFonts w:ascii="Calibri" w:hAnsi="Calibri" w:cs="Calibri" w:eastAsiaTheme="minorEastAsia"/>
                <w:b w:val="0"/>
                <w:bCs w:val="0"/>
                <w:sz w:val="24"/>
                <w:szCs w:val="24"/>
              </w:rPr>
              <w:t>③</w:t>
            </w:r>
            <w:r>
              <w:rPr>
                <w:rFonts w:hint="eastAsia" w:asciiTheme="minorEastAsia" w:hAnsiTheme="minorEastAsia" w:eastAsiaTheme="minorEastAsia" w:cstheme="minorEastAsia"/>
                <w:b w:val="0"/>
                <w:bCs w:val="0"/>
                <w:sz w:val="24"/>
                <w:szCs w:val="24"/>
                <w:lang w:val="en-US" w:eastAsia="zh-Hans"/>
              </w:rPr>
              <w:t>在各大队停车场内停车位饱和时</w:t>
            </w:r>
            <w:r>
              <w:rPr>
                <w:rFonts w:hint="eastAsia" w:asciiTheme="minorEastAsia" w:hAnsiTheme="minorEastAsia" w:eastAsiaTheme="minorEastAsia" w:cstheme="minorEastAsia"/>
                <w:b w:val="0"/>
                <w:bCs w:val="0"/>
                <w:sz w:val="24"/>
                <w:szCs w:val="24"/>
                <w:lang w:eastAsia="zh-Hans"/>
              </w:rPr>
              <w:t>，</w:t>
            </w:r>
            <w:r>
              <w:rPr>
                <w:rFonts w:hint="eastAsia" w:asciiTheme="minorEastAsia" w:hAnsiTheme="minorEastAsia" w:eastAsiaTheme="minorEastAsia" w:cstheme="minorEastAsia"/>
                <w:b w:val="0"/>
                <w:bCs w:val="0"/>
                <w:sz w:val="24"/>
                <w:szCs w:val="24"/>
                <w:lang w:val="en-US" w:eastAsia="zh-Hans"/>
              </w:rPr>
              <w:t>需</w:t>
            </w:r>
            <w:r>
              <w:rPr>
                <w:rFonts w:hint="eastAsia" w:asciiTheme="minorEastAsia" w:hAnsiTheme="minorEastAsia" w:eastAsiaTheme="minorEastAsia" w:cstheme="minorEastAsia"/>
                <w:b w:val="0"/>
                <w:bCs w:val="0"/>
                <w:sz w:val="24"/>
                <w:szCs w:val="24"/>
              </w:rPr>
              <w:t>配合采购人完成</w:t>
            </w:r>
            <w:r>
              <w:rPr>
                <w:rFonts w:hint="eastAsia" w:asciiTheme="minorEastAsia" w:hAnsiTheme="minorEastAsia" w:eastAsiaTheme="minorEastAsia" w:cstheme="minorEastAsia"/>
                <w:b w:val="0"/>
                <w:bCs w:val="0"/>
                <w:sz w:val="24"/>
                <w:szCs w:val="24"/>
                <w:lang w:val="en-US" w:eastAsia="zh-Hans"/>
              </w:rPr>
              <w:t>各大队内部</w:t>
            </w:r>
            <w:r>
              <w:rPr>
                <w:rFonts w:hint="eastAsia" w:asciiTheme="minorEastAsia" w:hAnsiTheme="minorEastAsia" w:eastAsiaTheme="minorEastAsia" w:cstheme="minorEastAsia"/>
                <w:b w:val="0"/>
                <w:bCs w:val="0"/>
                <w:sz w:val="24"/>
                <w:szCs w:val="24"/>
              </w:rPr>
              <w:t>车辆转移转运等工作。</w:t>
            </w:r>
          </w:p>
          <w:p>
            <w:pPr>
              <w:pStyle w:val="4"/>
              <w:tabs>
                <w:tab w:val="left" w:pos="1110"/>
                <w:tab w:val="clear" w:pos="432"/>
              </w:tabs>
              <w:ind w:left="0" w:firstLine="0"/>
              <w:rPr>
                <w:rFonts w:asciiTheme="minorEastAsia" w:hAnsiTheme="minorEastAsia" w:eastAsiaTheme="minorEastAsia" w:cstheme="minorEastAsia"/>
                <w:b w:val="0"/>
                <w:bCs w:val="0"/>
                <w:sz w:val="24"/>
                <w:szCs w:val="24"/>
              </w:rPr>
            </w:pPr>
            <w:r>
              <w:rPr>
                <w:rFonts w:hint="eastAsia" w:ascii="PingFang SC" w:hAnsi="PingFang SC" w:eastAsia="PingFang SC" w:cs="PingFang SC"/>
                <w:b w:val="0"/>
                <w:bCs w:val="0"/>
                <w:sz w:val="24"/>
                <w:szCs w:val="24"/>
              </w:rPr>
              <w:t>④</w:t>
            </w:r>
            <w:r>
              <w:rPr>
                <w:rFonts w:hint="eastAsia" w:asciiTheme="minorEastAsia" w:hAnsiTheme="minorEastAsia" w:eastAsiaTheme="minorEastAsia" w:cstheme="minorEastAsia"/>
                <w:b w:val="0"/>
                <w:bCs w:val="0"/>
                <w:sz w:val="24"/>
                <w:szCs w:val="24"/>
              </w:rPr>
              <w:t>完成采购人为了保障交通秩序交办的其他工作。</w:t>
            </w:r>
          </w:p>
          <w:p>
            <w:pPr>
              <w:spacing w:line="360" w:lineRule="auto"/>
              <w:rPr>
                <w:rFonts w:asciiTheme="minorEastAsia" w:hAnsiTheme="minorEastAsia" w:eastAsiaTheme="minorEastAsia" w:cstheme="minorEastAsia"/>
                <w:bCs/>
                <w:sz w:val="24"/>
              </w:rPr>
            </w:pPr>
            <w:r>
              <w:rPr>
                <w:rFonts w:hint="eastAsia" w:asciiTheme="minorEastAsia" w:hAnsiTheme="minorEastAsia" w:eastAsiaTheme="minorEastAsia" w:cstheme="minorEastAsia"/>
                <w:sz w:val="24"/>
              </w:rPr>
              <w:t>根据提供的方案内容进行评分，每一项方案内容完整且满足采购需求的得3分，不满足的不得分，最高得12分。</w:t>
            </w:r>
          </w:p>
        </w:tc>
        <w:tc>
          <w:tcPr>
            <w:tcW w:w="764" w:type="dxa"/>
            <w:vAlign w:val="center"/>
          </w:tcPr>
          <w:p>
            <w:pPr>
              <w:spacing w:line="360" w:lineRule="auto"/>
              <w:jc w:val="center"/>
              <w:outlineLvl w:val="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12</w:t>
            </w:r>
          </w:p>
        </w:tc>
        <w:tc>
          <w:tcPr>
            <w:tcW w:w="1147" w:type="dxa"/>
            <w:vAlign w:val="center"/>
          </w:tcPr>
          <w:p>
            <w:pPr>
              <w:spacing w:line="360" w:lineRule="auto"/>
              <w:jc w:val="center"/>
              <w:outlineLvl w:val="0"/>
              <w:rPr>
                <w:rFonts w:asciiTheme="minorEastAsia" w:hAnsiTheme="minorEastAsia" w:eastAsiaTheme="minorEastAsia" w:cstheme="minorEastAsia"/>
                <w:sz w:val="24"/>
              </w:rPr>
            </w:pPr>
            <w:r>
              <w:rPr>
                <w:rFonts w:hint="eastAsia" w:asciiTheme="minorEastAsia" w:hAnsiTheme="minorEastAsia" w:eastAsiaTheme="minorEastAsia" w:cstheme="minorEastAsia"/>
                <w:bCs/>
                <w:sz w:val="24"/>
              </w:rPr>
              <w:t>主观分</w:t>
            </w:r>
          </w:p>
        </w:tc>
        <w:tc>
          <w:tcPr>
            <w:tcW w:w="2150" w:type="dxa"/>
            <w:vMerge w:val="continue"/>
            <w:vAlign w:val="center"/>
          </w:tcPr>
          <w:p>
            <w:pPr>
              <w:snapToGrid w:val="0"/>
              <w:spacing w:line="360" w:lineRule="auto"/>
              <w:jc w:val="center"/>
              <w:rPr>
                <w:rFonts w:asciiTheme="minorEastAsia" w:hAnsiTheme="minorEastAsia" w:eastAsiaTheme="minorEastAsia" w:cstheme="minorEastAsia"/>
                <w:sz w:val="24"/>
              </w:rPr>
            </w:pPr>
          </w:p>
        </w:tc>
      </w:tr>
      <w:tr>
        <w:tc>
          <w:tcPr>
            <w:tcW w:w="889" w:type="dxa"/>
            <w:vAlign w:val="center"/>
          </w:tcPr>
          <w:p>
            <w:pPr>
              <w:snapToGrid w:val="0"/>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4</w:t>
            </w:r>
          </w:p>
        </w:tc>
        <w:tc>
          <w:tcPr>
            <w:tcW w:w="3545" w:type="dxa"/>
            <w:vAlign w:val="center"/>
          </w:tcPr>
          <w:p>
            <w:pPr>
              <w:spacing w:line="360" w:lineRule="auto"/>
              <w:ind w:firstLine="480" w:firstLineChars="200"/>
              <w:jc w:val="left"/>
              <w:rPr>
                <w:rFonts w:asciiTheme="minorEastAsia" w:hAnsiTheme="minorEastAsia" w:eastAsiaTheme="minorEastAsia" w:cstheme="minorEastAsia"/>
                <w:sz w:val="24"/>
                <w:lang w:eastAsia="zh-Hans"/>
              </w:rPr>
            </w:pPr>
            <w:r>
              <w:rPr>
                <w:rFonts w:hint="eastAsia" w:asciiTheme="minorEastAsia" w:hAnsiTheme="minorEastAsia" w:eastAsiaTheme="minorEastAsia" w:cstheme="minorEastAsia"/>
                <w:sz w:val="24"/>
              </w:rPr>
              <w:t>投标人承诺：本项目采购人提供的停车场共11个，分布于拱墅</w:t>
            </w:r>
            <w:r>
              <w:rPr>
                <w:rFonts w:hint="eastAsia" w:ascii="宋体" w:hAnsi="宋体" w:cs="宋体"/>
                <w:sz w:val="24"/>
              </w:rPr>
              <w:t>大队</w:t>
            </w:r>
            <w:r>
              <w:rPr>
                <w:rFonts w:hint="eastAsia" w:asciiTheme="minorEastAsia" w:hAnsiTheme="minorEastAsia" w:eastAsiaTheme="minorEastAsia" w:cstheme="minorEastAsia"/>
                <w:sz w:val="24"/>
              </w:rPr>
              <w:t>（3个）、西湖</w:t>
            </w:r>
            <w:r>
              <w:rPr>
                <w:rFonts w:hint="eastAsia" w:ascii="宋体" w:hAnsi="宋体" w:cs="宋体"/>
                <w:sz w:val="24"/>
              </w:rPr>
              <w:t>大队</w:t>
            </w:r>
            <w:r>
              <w:rPr>
                <w:rFonts w:hint="eastAsia" w:asciiTheme="minorEastAsia" w:hAnsiTheme="minorEastAsia" w:eastAsiaTheme="minorEastAsia" w:cstheme="minorEastAsia"/>
                <w:sz w:val="24"/>
              </w:rPr>
              <w:t>（1个）、滨江</w:t>
            </w:r>
            <w:r>
              <w:rPr>
                <w:rFonts w:hint="eastAsia" w:ascii="宋体" w:hAnsi="宋体" w:cs="宋体"/>
                <w:sz w:val="24"/>
              </w:rPr>
              <w:t>大队</w:t>
            </w:r>
            <w:r>
              <w:rPr>
                <w:rFonts w:hint="eastAsia" w:asciiTheme="minorEastAsia" w:hAnsiTheme="minorEastAsia" w:eastAsiaTheme="minorEastAsia" w:cstheme="minorEastAsia"/>
                <w:sz w:val="24"/>
              </w:rPr>
              <w:t>（2个）、上城</w:t>
            </w:r>
            <w:r>
              <w:rPr>
                <w:rFonts w:hint="eastAsia" w:ascii="宋体" w:hAnsi="宋体" w:cs="宋体"/>
                <w:sz w:val="24"/>
              </w:rPr>
              <w:t>大队</w:t>
            </w:r>
            <w:r>
              <w:rPr>
                <w:rFonts w:hint="eastAsia" w:asciiTheme="minorEastAsia" w:hAnsiTheme="minorEastAsia" w:eastAsiaTheme="minorEastAsia" w:cstheme="minorEastAsia"/>
                <w:sz w:val="24"/>
              </w:rPr>
              <w:t>（3个）、景区</w:t>
            </w:r>
            <w:r>
              <w:rPr>
                <w:rFonts w:hint="eastAsia" w:ascii="宋体" w:hAnsi="宋体" w:cs="宋体"/>
                <w:sz w:val="24"/>
              </w:rPr>
              <w:t>大队</w:t>
            </w:r>
            <w:r>
              <w:rPr>
                <w:rFonts w:hint="eastAsia" w:asciiTheme="minorEastAsia" w:hAnsiTheme="minorEastAsia" w:eastAsiaTheme="minorEastAsia" w:cstheme="minorEastAsia"/>
                <w:sz w:val="24"/>
              </w:rPr>
              <w:t>（1个）、绕城</w:t>
            </w:r>
            <w:r>
              <w:rPr>
                <w:rFonts w:hint="eastAsia" w:ascii="宋体" w:hAnsi="宋体" w:cs="宋体"/>
                <w:sz w:val="24"/>
              </w:rPr>
              <w:t>大队</w:t>
            </w:r>
            <w:r>
              <w:rPr>
                <w:rFonts w:hint="eastAsia" w:asciiTheme="minorEastAsia" w:hAnsiTheme="minorEastAsia" w:eastAsiaTheme="minorEastAsia" w:cstheme="minorEastAsia"/>
                <w:sz w:val="24"/>
              </w:rPr>
              <w:t>（1个），需安排人员负责停车场7*24小时管理，如有场地变更服从采购人安排。</w:t>
            </w:r>
            <w:r>
              <w:rPr>
                <w:rFonts w:hint="eastAsia" w:asciiTheme="minorEastAsia" w:hAnsiTheme="minorEastAsia" w:eastAsiaTheme="minorEastAsia" w:cstheme="minorEastAsia"/>
                <w:sz w:val="24"/>
                <w:lang w:eastAsia="zh-Hans"/>
              </w:rPr>
              <w:t>承诺满足得</w:t>
            </w:r>
            <w:r>
              <w:rPr>
                <w:rFonts w:hint="eastAsia" w:asciiTheme="minorEastAsia" w:hAnsiTheme="minorEastAsia" w:eastAsiaTheme="minorEastAsia" w:cstheme="minorEastAsia"/>
                <w:sz w:val="24"/>
              </w:rPr>
              <w:t>5</w:t>
            </w:r>
            <w:r>
              <w:rPr>
                <w:rFonts w:hint="eastAsia" w:asciiTheme="minorEastAsia" w:hAnsiTheme="minorEastAsia" w:eastAsiaTheme="minorEastAsia" w:cstheme="minorEastAsia"/>
                <w:sz w:val="24"/>
                <w:lang w:eastAsia="zh-Hans"/>
              </w:rPr>
              <w:t>分，不满足的不得分。</w:t>
            </w:r>
          </w:p>
        </w:tc>
        <w:tc>
          <w:tcPr>
            <w:tcW w:w="764" w:type="dxa"/>
            <w:vAlign w:val="center"/>
          </w:tcPr>
          <w:p>
            <w:pPr>
              <w:spacing w:line="360" w:lineRule="auto"/>
              <w:jc w:val="center"/>
              <w:outlineLvl w:val="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5</w:t>
            </w:r>
          </w:p>
        </w:tc>
        <w:tc>
          <w:tcPr>
            <w:tcW w:w="1147" w:type="dxa"/>
            <w:vAlign w:val="center"/>
          </w:tcPr>
          <w:p>
            <w:pPr>
              <w:spacing w:line="360" w:lineRule="auto"/>
              <w:jc w:val="center"/>
              <w:outlineLvl w:val="0"/>
              <w:rPr>
                <w:rFonts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客观分</w:t>
            </w:r>
          </w:p>
        </w:tc>
        <w:tc>
          <w:tcPr>
            <w:tcW w:w="2150" w:type="dxa"/>
            <w:vMerge w:val="restart"/>
            <w:vAlign w:val="center"/>
          </w:tcPr>
          <w:p>
            <w:pPr>
              <w:snapToGrid w:val="0"/>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二、停车场管理服务</w:t>
            </w:r>
          </w:p>
        </w:tc>
      </w:tr>
      <w:tr>
        <w:tc>
          <w:tcPr>
            <w:tcW w:w="889" w:type="dxa"/>
            <w:vAlign w:val="center"/>
          </w:tcPr>
          <w:p>
            <w:pPr>
              <w:snapToGrid w:val="0"/>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5</w:t>
            </w:r>
          </w:p>
        </w:tc>
        <w:tc>
          <w:tcPr>
            <w:tcW w:w="3545" w:type="dxa"/>
            <w:vAlign w:val="center"/>
          </w:tcPr>
          <w:p>
            <w:pPr>
              <w:spacing w:line="360" w:lineRule="auto"/>
              <w:ind w:firstLine="480" w:firstLineChars="200"/>
              <w:rPr>
                <w:rFonts w:asciiTheme="minorEastAsia" w:hAnsiTheme="minorEastAsia" w:eastAsiaTheme="minorEastAsia" w:cstheme="minorEastAsia"/>
                <w:sz w:val="24"/>
              </w:rPr>
            </w:pPr>
            <w:bookmarkStart w:id="402" w:name="_Hlk161323018"/>
            <w:r>
              <w:rPr>
                <w:rFonts w:hint="eastAsia" w:asciiTheme="minorEastAsia" w:hAnsiTheme="minorEastAsia" w:eastAsiaTheme="minorEastAsia" w:cstheme="minorEastAsia"/>
                <w:sz w:val="24"/>
                <w:lang w:val="zh-CN"/>
              </w:rPr>
              <w:t>投标人针对停车管理服务提供方案，</w:t>
            </w:r>
            <w:r>
              <w:rPr>
                <w:rFonts w:hint="eastAsia" w:asciiTheme="minorEastAsia" w:hAnsiTheme="minorEastAsia" w:eastAsiaTheme="minorEastAsia" w:cstheme="minorEastAsia"/>
                <w:sz w:val="24"/>
              </w:rPr>
              <w:t>包括</w:t>
            </w:r>
            <w:r>
              <w:rPr>
                <w:rFonts w:ascii="Calibri" w:hAnsi="Calibri" w:cs="Calibri" w:eastAsiaTheme="minorEastAsia"/>
                <w:sz w:val="24"/>
              </w:rPr>
              <w:t>①</w:t>
            </w:r>
            <w:r>
              <w:rPr>
                <w:rFonts w:hint="eastAsia" w:asciiTheme="minorEastAsia" w:hAnsiTheme="minorEastAsia" w:eastAsiaTheme="minorEastAsia" w:cstheme="minorEastAsia"/>
                <w:sz w:val="24"/>
              </w:rPr>
              <w:t>供应商需对各停车场进行日常维护，对场地内做好平整，并做好停放车辆的安全保管工作，落实安全保管设施.</w:t>
            </w:r>
            <w:r>
              <w:rPr>
                <w:rFonts w:ascii="Calibri" w:hAnsi="Calibri" w:cs="Calibri" w:eastAsiaTheme="minorEastAsia"/>
                <w:sz w:val="24"/>
              </w:rPr>
              <w:t>②</w:t>
            </w:r>
            <w:r>
              <w:rPr>
                <w:rFonts w:hint="eastAsia" w:asciiTheme="minorEastAsia" w:hAnsiTheme="minorEastAsia" w:eastAsiaTheme="minorEastAsia" w:cstheme="minorEastAsia"/>
                <w:sz w:val="24"/>
              </w:rPr>
              <w:t>需做好管理的停车场“三防”工作（防火、防盗、防腐防潮），在每个停车场需配备1套能基本覆盖场地及出入口的监控设备，在每个停车</w:t>
            </w:r>
            <w:r>
              <w:rPr>
                <w:rFonts w:hint="eastAsia" w:asciiTheme="minorEastAsia" w:hAnsiTheme="minorEastAsia" w:eastAsiaTheme="minorEastAsia" w:cstheme="minorEastAsia"/>
                <w:sz w:val="24"/>
                <w:lang w:eastAsia="zh-Hans"/>
              </w:rPr>
              <w:t>场</w:t>
            </w:r>
            <w:r>
              <w:rPr>
                <w:rFonts w:hint="eastAsia" w:asciiTheme="minorEastAsia" w:hAnsiTheme="minorEastAsia" w:eastAsiaTheme="minorEastAsia" w:cstheme="minorEastAsia"/>
                <w:sz w:val="24"/>
              </w:rPr>
              <w:t>内需配备灭火，灭火器共51个</w:t>
            </w:r>
            <w:r>
              <w:rPr>
                <w:rFonts w:ascii="Calibri" w:hAnsi="Calibri" w:cs="Calibri" w:eastAsiaTheme="minorEastAsia"/>
                <w:sz w:val="24"/>
              </w:rPr>
              <w:t>③</w:t>
            </w:r>
            <w:r>
              <w:rPr>
                <w:rFonts w:hint="eastAsia" w:asciiTheme="minorEastAsia" w:hAnsiTheme="minorEastAsia" w:eastAsiaTheme="minorEastAsia" w:cstheme="minorEastAsia"/>
                <w:sz w:val="24"/>
              </w:rPr>
              <w:t>对保管的车辆不得私自处理，按规定做好车辆吊牌信息填写工作；车辆转场（改变停放地点）的，3天内将车辆清单告知所属大队；负责核对（系统）存放超过规定期限的积压机动车、非机动车数据，每月10日之前上报上月数据</w:t>
            </w:r>
            <w:r>
              <w:rPr>
                <w:rFonts w:hint="eastAsia" w:ascii="PingFang SC" w:hAnsi="PingFang SC" w:eastAsia="PingFang SC" w:cs="PingFang SC"/>
                <w:sz w:val="24"/>
              </w:rPr>
              <w:t>④</w:t>
            </w:r>
            <w:r>
              <w:rPr>
                <w:rFonts w:hint="eastAsia" w:asciiTheme="minorEastAsia" w:hAnsiTheme="minorEastAsia" w:eastAsiaTheme="minorEastAsia" w:cstheme="minorEastAsia"/>
                <w:sz w:val="24"/>
              </w:rPr>
              <w:t>停车场工作人员必须遵守工作纪律，服从管理。⑤</w:t>
            </w:r>
            <w:r>
              <w:rPr>
                <w:rFonts w:hint="eastAsia" w:ascii="宋体" w:hAnsi="宋体" w:cs="宋体"/>
                <w:sz w:val="24"/>
              </w:rPr>
              <w:t>场地内提供办公场所并配备工作人员的办公所需物品(办公用品、桌椅等)、通信设备（电话、宽带等）。</w:t>
            </w:r>
          </w:p>
          <w:p>
            <w:pPr>
              <w:spacing w:line="360" w:lineRule="auto"/>
              <w:rPr>
                <w:rFonts w:asciiTheme="minorEastAsia" w:hAnsiTheme="minorEastAsia" w:eastAsiaTheme="minorEastAsia" w:cstheme="minorEastAsia"/>
                <w:sz w:val="24"/>
                <w:lang w:eastAsia="zh-Hans"/>
              </w:rPr>
            </w:pPr>
            <w:r>
              <w:rPr>
                <w:rFonts w:hint="eastAsia" w:asciiTheme="minorEastAsia" w:hAnsiTheme="minorEastAsia" w:eastAsiaTheme="minorEastAsia" w:cstheme="minorEastAsia"/>
                <w:sz w:val="24"/>
              </w:rPr>
              <w:t>每一项方案内容完整且满足采购需求的得2分，</w:t>
            </w:r>
            <w:r>
              <w:rPr>
                <w:rFonts w:hint="eastAsia" w:asciiTheme="minorEastAsia" w:hAnsiTheme="minorEastAsia" w:eastAsiaTheme="minorEastAsia" w:cstheme="minorEastAsia"/>
                <w:sz w:val="24"/>
                <w:lang w:eastAsia="zh-Hans"/>
              </w:rPr>
              <w:t>不满足的不得分</w:t>
            </w:r>
            <w:r>
              <w:rPr>
                <w:rFonts w:hint="eastAsia" w:asciiTheme="minorEastAsia" w:hAnsiTheme="minorEastAsia" w:eastAsiaTheme="minorEastAsia" w:cstheme="minorEastAsia"/>
                <w:sz w:val="24"/>
              </w:rPr>
              <w:t>，最高得10分。</w:t>
            </w:r>
            <w:bookmarkEnd w:id="402"/>
          </w:p>
        </w:tc>
        <w:tc>
          <w:tcPr>
            <w:tcW w:w="764" w:type="dxa"/>
            <w:vAlign w:val="center"/>
          </w:tcPr>
          <w:p>
            <w:pPr>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10</w:t>
            </w:r>
          </w:p>
        </w:tc>
        <w:tc>
          <w:tcPr>
            <w:tcW w:w="1147" w:type="dxa"/>
            <w:vAlign w:val="center"/>
          </w:tcPr>
          <w:p>
            <w:pPr>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主观分</w:t>
            </w:r>
          </w:p>
        </w:tc>
        <w:tc>
          <w:tcPr>
            <w:tcW w:w="2150" w:type="dxa"/>
            <w:vMerge w:val="continue"/>
            <w:vAlign w:val="center"/>
          </w:tcPr>
          <w:p>
            <w:pPr>
              <w:snapToGrid w:val="0"/>
              <w:spacing w:line="360" w:lineRule="auto"/>
              <w:jc w:val="center"/>
              <w:rPr>
                <w:rFonts w:asciiTheme="minorEastAsia" w:hAnsiTheme="minorEastAsia" w:eastAsiaTheme="minorEastAsia" w:cstheme="minorEastAsia"/>
                <w:sz w:val="24"/>
              </w:rPr>
            </w:pPr>
          </w:p>
        </w:tc>
      </w:tr>
      <w:tr>
        <w:tc>
          <w:tcPr>
            <w:tcW w:w="889" w:type="dxa"/>
            <w:vAlign w:val="center"/>
          </w:tcPr>
          <w:p>
            <w:pPr>
              <w:snapToGrid w:val="0"/>
              <w:spacing w:line="360" w:lineRule="auto"/>
              <w:jc w:val="center"/>
              <w:rPr>
                <w:rFonts w:hint="eastAsia" w:asciiTheme="minorEastAsia" w:hAnsiTheme="minorEastAsia" w:eastAsiaTheme="minorEastAsia" w:cstheme="minorEastAsia"/>
                <w:sz w:val="24"/>
                <w:lang w:val="en-US" w:eastAsia="zh-CN"/>
              </w:rPr>
            </w:pPr>
            <w:r>
              <w:rPr>
                <w:rFonts w:hint="eastAsia" w:asciiTheme="minorEastAsia" w:hAnsiTheme="minorEastAsia" w:eastAsiaTheme="minorEastAsia" w:cstheme="minorEastAsia"/>
                <w:sz w:val="24"/>
                <w:lang w:val="en-US" w:eastAsia="zh-CN"/>
              </w:rPr>
              <w:t>6</w:t>
            </w:r>
          </w:p>
        </w:tc>
        <w:tc>
          <w:tcPr>
            <w:tcW w:w="3545" w:type="dxa"/>
            <w:vAlign w:val="center"/>
          </w:tcPr>
          <w:p>
            <w:pPr>
              <w:widowControl/>
              <w:spacing w:line="360" w:lineRule="auto"/>
              <w:ind w:firstLine="480" w:firstLineChars="200"/>
              <w:rPr>
                <w:rFonts w:ascii="宋体" w:hAnsi="宋体" w:cs="宋体"/>
                <w:sz w:val="24"/>
              </w:rPr>
            </w:pPr>
            <w:r>
              <w:rPr>
                <w:rFonts w:hint="eastAsia" w:asciiTheme="minorEastAsia" w:hAnsiTheme="minorEastAsia" w:eastAsiaTheme="minorEastAsia" w:cstheme="minorEastAsia"/>
                <w:sz w:val="24"/>
              </w:rPr>
              <w:t>针对清障服务供应商承诺提供清障车驾驶员：</w:t>
            </w:r>
            <w:r>
              <w:rPr>
                <w:rFonts w:ascii="Calibri" w:hAnsi="Calibri" w:cs="Calibri" w:eastAsiaTheme="minorEastAsia"/>
                <w:sz w:val="24"/>
              </w:rPr>
              <w:t>①</w:t>
            </w:r>
            <w:r>
              <w:rPr>
                <w:rFonts w:hint="eastAsia" w:asciiTheme="minorEastAsia" w:hAnsiTheme="minorEastAsia" w:eastAsiaTheme="minorEastAsia" w:cstheme="minorEastAsia"/>
                <w:sz w:val="24"/>
              </w:rPr>
              <w:t>不少于169人（</w:t>
            </w:r>
            <w:r>
              <w:rPr>
                <w:rFonts w:hint="eastAsia" w:asciiTheme="minorEastAsia" w:hAnsiTheme="minorEastAsia" w:eastAsiaTheme="minorEastAsia" w:cstheme="minorEastAsia"/>
                <w:sz w:val="24"/>
                <w:lang w:eastAsia="zh-Hans"/>
              </w:rPr>
              <w:t>含清障车辆负责人1名</w:t>
            </w:r>
            <w:r>
              <w:rPr>
                <w:rFonts w:hint="eastAsia" w:asciiTheme="minorEastAsia" w:hAnsiTheme="minorEastAsia" w:eastAsiaTheme="minorEastAsia" w:cstheme="minorEastAsia"/>
                <w:sz w:val="24"/>
              </w:rPr>
              <w:t>），男女皆可。</w:t>
            </w:r>
            <w:r>
              <w:rPr>
                <w:rFonts w:hint="eastAsia" w:asciiTheme="minorEastAsia" w:hAnsiTheme="minorEastAsia" w:eastAsiaTheme="minorEastAsia" w:cstheme="minorEastAsia"/>
                <w:kern w:val="0"/>
                <w:sz w:val="24"/>
                <w:lang w:bidi="ar"/>
              </w:rPr>
              <w:t>大型清障车每辆配备3个驾驶员，高架清障车和路面清障车每辆配备2.5个驾驶员（每辆配备2个驾驶员的基础上每2辆车增配1名驾驶员用于轮换），搬运车每辆配备1个驾驶员，叉车每辆配备2个驾驶员</w:t>
            </w:r>
            <w:r>
              <w:rPr>
                <w:rFonts w:ascii="Calibri" w:hAnsi="Calibri" w:cs="Calibri" w:eastAsiaTheme="minorEastAsia"/>
                <w:sz w:val="24"/>
              </w:rPr>
              <w:t>②</w:t>
            </w:r>
            <w:r>
              <w:rPr>
                <w:rFonts w:hint="eastAsia" w:ascii="宋体" w:hAnsi="宋体" w:cs="宋体"/>
                <w:sz w:val="24"/>
              </w:rPr>
              <w:t>供应商必须保证为各车型拖车配备足够数量的具有相符的准驾车型驾驶证的驾驶员</w:t>
            </w:r>
            <w:r>
              <w:rPr>
                <w:rFonts w:ascii="Calibri" w:hAnsi="Calibri" w:cs="Calibri" w:eastAsiaTheme="minorEastAsia"/>
                <w:sz w:val="24"/>
              </w:rPr>
              <w:t>③</w:t>
            </w:r>
            <w:r>
              <w:rPr>
                <w:rFonts w:hint="eastAsia" w:asciiTheme="minorEastAsia" w:hAnsiTheme="minorEastAsia" w:eastAsiaTheme="minorEastAsia" w:cstheme="minorEastAsia"/>
                <w:sz w:val="24"/>
              </w:rPr>
              <w:t>年龄要求男性60周岁(含)以下、女性55周岁(含)以下，身体健康，无犯罪记录。</w:t>
            </w:r>
            <w:r>
              <w:rPr>
                <w:rFonts w:hint="eastAsia" w:ascii="PingFang SC" w:hAnsi="PingFang SC" w:eastAsia="PingFang SC" w:cs="PingFang SC"/>
                <w:sz w:val="24"/>
              </w:rPr>
              <w:t>④</w:t>
            </w:r>
            <w:r>
              <w:rPr>
                <w:rFonts w:hint="eastAsia" w:asciiTheme="minorEastAsia" w:hAnsiTheme="minorEastAsia" w:eastAsiaTheme="minorEastAsia" w:cstheme="minorEastAsia"/>
                <w:sz w:val="24"/>
                <w:lang w:eastAsia="zh-Hans"/>
              </w:rPr>
              <w:t>清障车辆负责人，具有类似清障项目工作经验，负责清障车辆整体运作工作。</w:t>
            </w:r>
          </w:p>
          <w:p>
            <w:pPr>
              <w:widowControl/>
              <w:spacing w:line="360" w:lineRule="auto"/>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需提供</w:t>
            </w:r>
            <w:r>
              <w:rPr>
                <w:rFonts w:hint="eastAsia" w:asciiTheme="minorEastAsia" w:hAnsiTheme="minorEastAsia" w:eastAsiaTheme="minorEastAsia" w:cstheme="minorEastAsia"/>
                <w:sz w:val="24"/>
                <w:lang w:eastAsia="zh-Hans"/>
              </w:rPr>
              <w:t>社保缴纳</w:t>
            </w:r>
            <w:r>
              <w:rPr>
                <w:rFonts w:hint="eastAsia" w:asciiTheme="minorEastAsia" w:hAnsiTheme="minorEastAsia" w:eastAsiaTheme="minorEastAsia" w:cstheme="minorEastAsia"/>
                <w:sz w:val="24"/>
              </w:rPr>
              <w:t>证明材料，驾驶证复印件。</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lang w:eastAsia="zh-Hans"/>
              </w:rPr>
              <w:t>满足每项得</w:t>
            </w:r>
            <w:r>
              <w:rPr>
                <w:rFonts w:hint="eastAsia" w:asciiTheme="minorEastAsia" w:hAnsiTheme="minorEastAsia" w:eastAsiaTheme="minorEastAsia" w:cstheme="minorEastAsia"/>
                <w:sz w:val="24"/>
              </w:rPr>
              <w:t>3</w:t>
            </w:r>
            <w:r>
              <w:rPr>
                <w:rFonts w:hint="eastAsia" w:asciiTheme="minorEastAsia" w:hAnsiTheme="minorEastAsia" w:eastAsiaTheme="minorEastAsia" w:cstheme="minorEastAsia"/>
                <w:sz w:val="24"/>
                <w:lang w:eastAsia="zh-Hans"/>
              </w:rPr>
              <w:t>分，不满足的不得分，最高</w:t>
            </w:r>
            <w:r>
              <w:rPr>
                <w:rFonts w:hint="eastAsia" w:asciiTheme="minorEastAsia" w:hAnsiTheme="minorEastAsia" w:eastAsiaTheme="minorEastAsia" w:cstheme="minorEastAsia"/>
                <w:sz w:val="24"/>
              </w:rPr>
              <w:t>12</w:t>
            </w:r>
            <w:r>
              <w:rPr>
                <w:rFonts w:hint="eastAsia" w:asciiTheme="minorEastAsia" w:hAnsiTheme="minorEastAsia" w:eastAsiaTheme="minorEastAsia" w:cstheme="minorEastAsia"/>
                <w:sz w:val="24"/>
                <w:lang w:eastAsia="zh-Hans"/>
              </w:rPr>
              <w:t>分</w:t>
            </w:r>
          </w:p>
        </w:tc>
        <w:tc>
          <w:tcPr>
            <w:tcW w:w="764" w:type="dxa"/>
            <w:vAlign w:val="center"/>
          </w:tcPr>
          <w:p>
            <w:pPr>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12</w:t>
            </w:r>
          </w:p>
        </w:tc>
        <w:tc>
          <w:tcPr>
            <w:tcW w:w="1147" w:type="dxa"/>
            <w:vAlign w:val="center"/>
          </w:tcPr>
          <w:p>
            <w:pPr>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客观分</w:t>
            </w:r>
          </w:p>
        </w:tc>
        <w:tc>
          <w:tcPr>
            <w:tcW w:w="2150" w:type="dxa"/>
            <w:vMerge w:val="restart"/>
            <w:vAlign w:val="center"/>
          </w:tcPr>
          <w:p>
            <w:pPr>
              <w:snapToGrid w:val="0"/>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三、人员要求</w:t>
            </w:r>
          </w:p>
        </w:tc>
      </w:tr>
      <w:tr>
        <w:tc>
          <w:tcPr>
            <w:tcW w:w="889" w:type="dxa"/>
            <w:vAlign w:val="center"/>
          </w:tcPr>
          <w:p>
            <w:pPr>
              <w:snapToGrid w:val="0"/>
              <w:spacing w:line="360" w:lineRule="auto"/>
              <w:jc w:val="center"/>
              <w:rPr>
                <w:rFonts w:hint="eastAsia" w:asciiTheme="minorEastAsia" w:hAnsiTheme="minorEastAsia" w:eastAsiaTheme="minorEastAsia" w:cstheme="minorEastAsia"/>
                <w:sz w:val="24"/>
                <w:lang w:val="en-US" w:eastAsia="zh-CN"/>
              </w:rPr>
            </w:pPr>
            <w:r>
              <w:rPr>
                <w:rFonts w:hint="eastAsia" w:asciiTheme="minorEastAsia" w:hAnsiTheme="minorEastAsia" w:eastAsiaTheme="minorEastAsia" w:cstheme="minorEastAsia"/>
                <w:sz w:val="24"/>
                <w:lang w:val="en-US" w:eastAsia="zh-CN"/>
              </w:rPr>
              <w:t>7</w:t>
            </w:r>
          </w:p>
        </w:tc>
        <w:tc>
          <w:tcPr>
            <w:tcW w:w="3545" w:type="dxa"/>
            <w:vAlign w:val="center"/>
          </w:tcPr>
          <w:p>
            <w:pPr>
              <w:widowControl/>
              <w:spacing w:line="360" w:lineRule="auto"/>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针对停车场管理服务提供人员：</w:t>
            </w:r>
          </w:p>
          <w:p>
            <w:pPr>
              <w:widowControl/>
              <w:spacing w:line="360" w:lineRule="auto"/>
              <w:jc w:val="left"/>
              <w:rPr>
                <w:rFonts w:asciiTheme="minorEastAsia" w:hAnsiTheme="minorEastAsia" w:eastAsiaTheme="minorEastAsia" w:cstheme="minorEastAsia"/>
                <w:sz w:val="24"/>
                <w:lang w:eastAsia="zh-Hans"/>
              </w:rPr>
            </w:pPr>
            <w:r>
              <w:rPr>
                <w:rFonts w:hint="eastAsia" w:asciiTheme="minorEastAsia" w:hAnsiTheme="minorEastAsia" w:eastAsiaTheme="minorEastAsia" w:cstheme="minorEastAsia"/>
                <w:sz w:val="24"/>
              </w:rPr>
              <w:t>场地管理人员要求：①每个场地</w:t>
            </w:r>
            <w:r>
              <w:rPr>
                <w:rFonts w:hint="eastAsia" w:asciiTheme="minorEastAsia" w:hAnsiTheme="minorEastAsia" w:eastAsiaTheme="minorEastAsia" w:cstheme="minorEastAsia"/>
                <w:sz w:val="24"/>
                <w:lang w:eastAsia="zh-Hans"/>
              </w:rPr>
              <w:t>配备</w:t>
            </w:r>
            <w:r>
              <w:rPr>
                <w:rFonts w:hint="eastAsia" w:asciiTheme="minorEastAsia" w:hAnsiTheme="minorEastAsia" w:eastAsiaTheme="minorEastAsia" w:cstheme="minorEastAsia"/>
                <w:sz w:val="24"/>
              </w:rPr>
              <w:t>管理人员各1人，合计11人（</w:t>
            </w:r>
            <w:r>
              <w:rPr>
                <w:rFonts w:hint="eastAsia" w:asciiTheme="minorEastAsia" w:hAnsiTheme="minorEastAsia" w:eastAsiaTheme="minorEastAsia" w:cstheme="minorEastAsia"/>
                <w:sz w:val="24"/>
                <w:lang w:eastAsia="zh-Hans"/>
              </w:rPr>
              <w:t>含场地管理负责人1名</w:t>
            </w:r>
            <w:r>
              <w:rPr>
                <w:rFonts w:hint="eastAsia" w:asciiTheme="minorEastAsia" w:hAnsiTheme="minorEastAsia" w:eastAsiaTheme="minorEastAsia" w:cstheme="minorEastAsia"/>
                <w:sz w:val="24"/>
              </w:rPr>
              <w:t>）②男女皆可，男性60周岁(含)以下、女性55周岁(含)以下，身体健康，无犯罪记录③具有类似</w:t>
            </w:r>
            <w:r>
              <w:rPr>
                <w:rFonts w:hint="eastAsia" w:asciiTheme="minorEastAsia" w:hAnsiTheme="minorEastAsia" w:eastAsiaTheme="minorEastAsia" w:cstheme="minorEastAsia"/>
                <w:sz w:val="24"/>
                <w:lang w:eastAsia="zh-Hans"/>
              </w:rPr>
              <w:t>停车场管理</w:t>
            </w:r>
            <w:r>
              <w:rPr>
                <w:rFonts w:hint="eastAsia" w:asciiTheme="minorEastAsia" w:hAnsiTheme="minorEastAsia" w:eastAsiaTheme="minorEastAsia" w:cstheme="minorEastAsia"/>
                <w:sz w:val="24"/>
              </w:rPr>
              <w:t>项目工作经验。</w:t>
            </w:r>
            <w:r>
              <w:rPr>
                <w:rFonts w:hint="eastAsia" w:asciiTheme="minorEastAsia" w:hAnsiTheme="minorEastAsia" w:eastAsiaTheme="minorEastAsia" w:cstheme="minorEastAsia"/>
                <w:sz w:val="24"/>
                <w:lang w:eastAsia="zh-Hans"/>
              </w:rPr>
              <w:t>其中场地管理负责人负责场地整体运作工作。</w:t>
            </w:r>
          </w:p>
          <w:p>
            <w:pPr>
              <w:widowControl/>
              <w:spacing w:line="360" w:lineRule="auto"/>
              <w:jc w:val="left"/>
              <w:rPr>
                <w:rFonts w:asciiTheme="minorEastAsia" w:hAnsiTheme="minorEastAsia" w:eastAsiaTheme="minorEastAsia" w:cstheme="minorEastAsia"/>
                <w:sz w:val="24"/>
                <w:lang w:eastAsia="zh-Hans"/>
              </w:rPr>
            </w:pPr>
            <w:r>
              <w:rPr>
                <w:rFonts w:hint="eastAsia" w:asciiTheme="minorEastAsia" w:hAnsiTheme="minorEastAsia" w:eastAsiaTheme="minorEastAsia" w:cstheme="minorEastAsia"/>
                <w:sz w:val="24"/>
              </w:rPr>
              <w:t>投标时提供类似业绩合同</w:t>
            </w:r>
            <w:r>
              <w:rPr>
                <w:rFonts w:hint="eastAsia" w:asciiTheme="minorEastAsia" w:hAnsiTheme="minorEastAsia" w:eastAsiaTheme="minorEastAsia" w:cstheme="minorEastAsia"/>
                <w:sz w:val="24"/>
                <w:lang w:eastAsia="zh-Hans"/>
              </w:rPr>
              <w:t>或</w:t>
            </w:r>
            <w:r>
              <w:rPr>
                <w:rFonts w:hint="eastAsia" w:asciiTheme="minorEastAsia" w:hAnsiTheme="minorEastAsia" w:eastAsiaTheme="minorEastAsia" w:cstheme="minorEastAsia"/>
                <w:sz w:val="24"/>
              </w:rPr>
              <w:t>业主证明材料，需提供</w:t>
            </w:r>
            <w:r>
              <w:rPr>
                <w:rFonts w:hint="eastAsia" w:asciiTheme="minorEastAsia" w:hAnsiTheme="minorEastAsia" w:eastAsiaTheme="minorEastAsia" w:cstheme="minorEastAsia"/>
                <w:sz w:val="24"/>
                <w:lang w:eastAsia="zh-Hans"/>
              </w:rPr>
              <w:t>社保缴纳</w:t>
            </w:r>
            <w:r>
              <w:rPr>
                <w:rFonts w:hint="eastAsia" w:asciiTheme="minorEastAsia" w:hAnsiTheme="minorEastAsia" w:eastAsiaTheme="minorEastAsia" w:cstheme="minorEastAsia"/>
                <w:sz w:val="24"/>
              </w:rPr>
              <w:t>证明材料</w:t>
            </w:r>
            <w:r>
              <w:rPr>
                <w:rFonts w:hint="eastAsia" w:asciiTheme="minorEastAsia" w:hAnsiTheme="minorEastAsia" w:eastAsiaTheme="minorEastAsia" w:cstheme="minorEastAsia"/>
                <w:sz w:val="24"/>
                <w:lang w:eastAsia="zh-Hans"/>
              </w:rPr>
              <w:t>.</w:t>
            </w:r>
          </w:p>
          <w:p>
            <w:pPr>
              <w:widowControl/>
              <w:spacing w:line="360" w:lineRule="auto"/>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lang w:eastAsia="zh-Hans"/>
              </w:rPr>
              <w:t>满足每项得</w:t>
            </w:r>
            <w:r>
              <w:rPr>
                <w:rFonts w:hint="eastAsia" w:asciiTheme="minorEastAsia" w:hAnsiTheme="minorEastAsia" w:eastAsiaTheme="minorEastAsia" w:cstheme="minorEastAsia"/>
                <w:sz w:val="24"/>
              </w:rPr>
              <w:t>4</w:t>
            </w:r>
            <w:r>
              <w:rPr>
                <w:rFonts w:hint="eastAsia" w:asciiTheme="minorEastAsia" w:hAnsiTheme="minorEastAsia" w:eastAsiaTheme="minorEastAsia" w:cstheme="minorEastAsia"/>
                <w:sz w:val="24"/>
                <w:lang w:eastAsia="zh-Hans"/>
              </w:rPr>
              <w:t>分，不满足的不得分，最高</w:t>
            </w:r>
            <w:r>
              <w:rPr>
                <w:rFonts w:hint="eastAsia" w:asciiTheme="minorEastAsia" w:hAnsiTheme="minorEastAsia" w:eastAsiaTheme="minorEastAsia" w:cstheme="minorEastAsia"/>
                <w:sz w:val="24"/>
              </w:rPr>
              <w:t>12</w:t>
            </w:r>
            <w:r>
              <w:rPr>
                <w:rFonts w:hint="eastAsia" w:asciiTheme="minorEastAsia" w:hAnsiTheme="minorEastAsia" w:eastAsiaTheme="minorEastAsia" w:cstheme="minorEastAsia"/>
                <w:sz w:val="24"/>
                <w:lang w:eastAsia="zh-Hans"/>
              </w:rPr>
              <w:t>分</w:t>
            </w:r>
          </w:p>
          <w:p>
            <w:pPr>
              <w:widowControl/>
              <w:numPr>
                <w:ilvl w:val="0"/>
                <w:numId w:val="2"/>
              </w:numPr>
              <w:spacing w:line="360" w:lineRule="auto"/>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场地服务</w:t>
            </w:r>
            <w:r>
              <w:rPr>
                <w:rFonts w:hint="eastAsia" w:asciiTheme="minorEastAsia" w:hAnsiTheme="minorEastAsia" w:eastAsiaTheme="minorEastAsia" w:cstheme="minorEastAsia"/>
                <w:sz w:val="24"/>
                <w:lang w:eastAsia="zh-Hans"/>
              </w:rPr>
              <w:t>人员要求</w:t>
            </w:r>
            <w:r>
              <w:rPr>
                <w:rFonts w:hint="eastAsia" w:asciiTheme="minorEastAsia" w:hAnsiTheme="minorEastAsia" w:eastAsiaTheme="minorEastAsia" w:cstheme="minorEastAsia"/>
                <w:sz w:val="24"/>
              </w:rPr>
              <w:t>：①人员要求：不少于75人②男女皆可，男性60周岁(含)以下、女性55周岁(含)以下。</w:t>
            </w:r>
          </w:p>
          <w:p>
            <w:pPr>
              <w:widowControl/>
              <w:numPr>
                <w:ilvl w:val="255"/>
                <w:numId w:val="0"/>
              </w:numPr>
              <w:spacing w:line="360" w:lineRule="auto"/>
              <w:jc w:val="left"/>
              <w:rPr>
                <w:rFonts w:asciiTheme="minorEastAsia" w:hAnsiTheme="minorEastAsia" w:eastAsiaTheme="minorEastAsia" w:cstheme="minorEastAsia"/>
                <w:sz w:val="24"/>
                <w:lang w:eastAsia="zh-Hans"/>
              </w:rPr>
            </w:pPr>
            <w:r>
              <w:rPr>
                <w:rFonts w:hint="eastAsia" w:asciiTheme="minorEastAsia" w:hAnsiTheme="minorEastAsia" w:eastAsiaTheme="minorEastAsia" w:cstheme="minorEastAsia"/>
                <w:sz w:val="24"/>
                <w:lang w:eastAsia="zh-Hans"/>
              </w:rPr>
              <w:t>满足每项得</w:t>
            </w:r>
            <w:r>
              <w:rPr>
                <w:rFonts w:hint="eastAsia" w:asciiTheme="minorEastAsia" w:hAnsiTheme="minorEastAsia" w:eastAsiaTheme="minorEastAsia" w:cstheme="minorEastAsia"/>
                <w:sz w:val="24"/>
              </w:rPr>
              <w:t>3</w:t>
            </w:r>
            <w:r>
              <w:rPr>
                <w:rFonts w:hint="eastAsia" w:asciiTheme="minorEastAsia" w:hAnsiTheme="minorEastAsia" w:eastAsiaTheme="minorEastAsia" w:cstheme="minorEastAsia"/>
                <w:sz w:val="24"/>
                <w:lang w:eastAsia="zh-Hans"/>
              </w:rPr>
              <w:t>分，不满足的不得分，最高</w:t>
            </w:r>
            <w:r>
              <w:rPr>
                <w:rFonts w:hint="eastAsia" w:asciiTheme="minorEastAsia" w:hAnsiTheme="minorEastAsia" w:eastAsiaTheme="minorEastAsia" w:cstheme="minorEastAsia"/>
                <w:sz w:val="24"/>
              </w:rPr>
              <w:t>6</w:t>
            </w:r>
            <w:r>
              <w:rPr>
                <w:rFonts w:hint="eastAsia" w:asciiTheme="minorEastAsia" w:hAnsiTheme="minorEastAsia" w:eastAsiaTheme="minorEastAsia" w:cstheme="minorEastAsia"/>
                <w:sz w:val="24"/>
                <w:lang w:eastAsia="zh-Hans"/>
              </w:rPr>
              <w:t>分</w:t>
            </w:r>
          </w:p>
        </w:tc>
        <w:tc>
          <w:tcPr>
            <w:tcW w:w="764" w:type="dxa"/>
            <w:vAlign w:val="center"/>
          </w:tcPr>
          <w:p>
            <w:pPr>
              <w:spacing w:line="360" w:lineRule="auto"/>
              <w:jc w:val="center"/>
              <w:rPr>
                <w:rFonts w:asciiTheme="minorEastAsia" w:hAnsiTheme="minorEastAsia" w:eastAsiaTheme="minorEastAsia" w:cstheme="minorEastAsia"/>
                <w:sz w:val="24"/>
              </w:rPr>
            </w:pPr>
            <w:r>
              <w:rPr>
                <w:rFonts w:asciiTheme="minorEastAsia" w:hAnsiTheme="minorEastAsia" w:eastAsiaTheme="minorEastAsia" w:cstheme="minorEastAsia"/>
                <w:sz w:val="24"/>
              </w:rPr>
              <w:t>18</w:t>
            </w:r>
          </w:p>
        </w:tc>
        <w:tc>
          <w:tcPr>
            <w:tcW w:w="1147" w:type="dxa"/>
            <w:vAlign w:val="center"/>
          </w:tcPr>
          <w:p>
            <w:pPr>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客观分</w:t>
            </w:r>
          </w:p>
        </w:tc>
        <w:tc>
          <w:tcPr>
            <w:tcW w:w="2150" w:type="dxa"/>
            <w:vMerge w:val="continue"/>
            <w:vAlign w:val="center"/>
          </w:tcPr>
          <w:p>
            <w:pPr>
              <w:snapToGrid w:val="0"/>
              <w:spacing w:line="360" w:lineRule="auto"/>
              <w:jc w:val="center"/>
              <w:rPr>
                <w:rFonts w:asciiTheme="minorEastAsia" w:hAnsiTheme="minorEastAsia" w:eastAsiaTheme="minorEastAsia" w:cstheme="minorEastAsia"/>
                <w:sz w:val="24"/>
              </w:rPr>
            </w:pPr>
          </w:p>
        </w:tc>
      </w:tr>
      <w:tr>
        <w:tc>
          <w:tcPr>
            <w:tcW w:w="889" w:type="dxa"/>
            <w:vAlign w:val="center"/>
          </w:tcPr>
          <w:p>
            <w:pPr>
              <w:snapToGrid w:val="0"/>
              <w:spacing w:line="360" w:lineRule="auto"/>
              <w:jc w:val="center"/>
              <w:rPr>
                <w:rFonts w:hint="eastAsia" w:asciiTheme="minorEastAsia" w:hAnsiTheme="minorEastAsia" w:eastAsiaTheme="minorEastAsia" w:cstheme="minorEastAsia"/>
                <w:sz w:val="24"/>
                <w:lang w:val="en-US" w:eastAsia="zh-CN"/>
              </w:rPr>
            </w:pPr>
            <w:r>
              <w:rPr>
                <w:rFonts w:hint="eastAsia" w:asciiTheme="minorEastAsia" w:hAnsiTheme="minorEastAsia" w:eastAsiaTheme="minorEastAsia" w:cstheme="minorEastAsia"/>
                <w:sz w:val="24"/>
                <w:lang w:val="en-US" w:eastAsia="zh-CN"/>
              </w:rPr>
              <w:t>8</w:t>
            </w:r>
          </w:p>
        </w:tc>
        <w:tc>
          <w:tcPr>
            <w:tcW w:w="3545" w:type="dxa"/>
            <w:vAlign w:val="center"/>
          </w:tcPr>
          <w:p>
            <w:pPr>
              <w:spacing w:line="360" w:lineRule="auto"/>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保密要求承诺：承诺接受采购人对投标人及工作人员开展常态化安全保密教育，签订安全保密承诺书，遵守具体安全管理内容，履行安全保密义务和责任。</w:t>
            </w:r>
            <w:r>
              <w:rPr>
                <w:rFonts w:hint="eastAsia" w:asciiTheme="minorEastAsia" w:hAnsiTheme="minorEastAsia" w:eastAsiaTheme="minorEastAsia" w:cstheme="minorEastAsia"/>
                <w:sz w:val="24"/>
                <w:lang w:eastAsia="zh-Hans"/>
              </w:rPr>
              <w:t>承诺满足</w:t>
            </w:r>
            <w:r>
              <w:rPr>
                <w:rFonts w:hint="eastAsia" w:asciiTheme="minorEastAsia" w:hAnsiTheme="minorEastAsia" w:eastAsiaTheme="minorEastAsia" w:cstheme="minorEastAsia"/>
                <w:sz w:val="24"/>
              </w:rPr>
              <w:t>得2分，不</w:t>
            </w:r>
            <w:r>
              <w:rPr>
                <w:rFonts w:hint="eastAsia" w:asciiTheme="minorEastAsia" w:hAnsiTheme="minorEastAsia" w:eastAsiaTheme="minorEastAsia" w:cstheme="minorEastAsia"/>
                <w:sz w:val="24"/>
                <w:lang w:eastAsia="zh-Hans"/>
              </w:rPr>
              <w:t>满足</w:t>
            </w:r>
            <w:r>
              <w:rPr>
                <w:rFonts w:hint="eastAsia" w:asciiTheme="minorEastAsia" w:hAnsiTheme="minorEastAsia" w:eastAsiaTheme="minorEastAsia" w:cstheme="minorEastAsia"/>
                <w:sz w:val="24"/>
              </w:rPr>
              <w:t>不得分。</w:t>
            </w:r>
          </w:p>
        </w:tc>
        <w:tc>
          <w:tcPr>
            <w:tcW w:w="764" w:type="dxa"/>
            <w:vAlign w:val="center"/>
          </w:tcPr>
          <w:p>
            <w:pPr>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w:t>
            </w:r>
          </w:p>
        </w:tc>
        <w:tc>
          <w:tcPr>
            <w:tcW w:w="1147" w:type="dxa"/>
            <w:vAlign w:val="center"/>
          </w:tcPr>
          <w:p>
            <w:pPr>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bCs/>
                <w:sz w:val="24"/>
              </w:rPr>
              <w:t>客观分</w:t>
            </w:r>
          </w:p>
        </w:tc>
        <w:tc>
          <w:tcPr>
            <w:tcW w:w="2150" w:type="dxa"/>
            <w:vAlign w:val="center"/>
          </w:tcPr>
          <w:p>
            <w:pPr>
              <w:snapToGrid w:val="0"/>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四、保密承诺</w:t>
            </w:r>
          </w:p>
        </w:tc>
      </w:tr>
      <w:tr>
        <w:tc>
          <w:tcPr>
            <w:tcW w:w="889" w:type="dxa"/>
            <w:vAlign w:val="center"/>
          </w:tcPr>
          <w:p>
            <w:pPr>
              <w:snapToGrid w:val="0"/>
              <w:spacing w:line="360" w:lineRule="auto"/>
              <w:jc w:val="center"/>
              <w:rPr>
                <w:rFonts w:hint="eastAsia" w:asciiTheme="minorEastAsia" w:hAnsiTheme="minorEastAsia" w:eastAsiaTheme="minorEastAsia" w:cstheme="minorEastAsia"/>
                <w:sz w:val="24"/>
                <w:lang w:val="en-US" w:eastAsia="zh-CN"/>
              </w:rPr>
            </w:pPr>
            <w:r>
              <w:rPr>
                <w:rFonts w:hint="eastAsia" w:asciiTheme="minorEastAsia" w:hAnsiTheme="minorEastAsia" w:eastAsiaTheme="minorEastAsia" w:cstheme="minorEastAsia"/>
                <w:sz w:val="24"/>
                <w:lang w:val="en-US" w:eastAsia="zh-CN"/>
              </w:rPr>
              <w:t>9</w:t>
            </w:r>
          </w:p>
        </w:tc>
        <w:tc>
          <w:tcPr>
            <w:tcW w:w="3545" w:type="dxa"/>
            <w:vAlign w:val="center"/>
          </w:tcPr>
          <w:p>
            <w:pPr>
              <w:spacing w:line="360" w:lineRule="auto"/>
              <w:jc w:val="left"/>
              <w:outlineLvl w:val="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投标人类似项目建设的成功经验：至投标截止时间前三年以来，投标人承担类似清障服务项目实施的成功经验情况，</w:t>
            </w:r>
            <w:r>
              <w:rPr>
                <w:rFonts w:hint="eastAsia" w:asciiTheme="minorEastAsia" w:hAnsiTheme="minorEastAsia" w:eastAsiaTheme="minorEastAsia" w:cstheme="minorEastAsia"/>
                <w:sz w:val="24"/>
                <w:lang w:val="zh-CN"/>
              </w:rPr>
              <w:t>结合</w:t>
            </w:r>
            <w:r>
              <w:rPr>
                <w:rFonts w:hint="eastAsia" w:asciiTheme="minorEastAsia" w:hAnsiTheme="minorEastAsia" w:eastAsiaTheme="minorEastAsia" w:cstheme="minorEastAsia"/>
                <w:sz w:val="24"/>
              </w:rPr>
              <w:t>已完成的项目案例和用户反应情况，依照投标人同时提供的</w:t>
            </w:r>
            <w:r>
              <w:rPr>
                <w:rFonts w:hint="eastAsia" w:asciiTheme="minorEastAsia" w:hAnsiTheme="minorEastAsia" w:eastAsiaTheme="minorEastAsia" w:cstheme="minorEastAsia"/>
                <w:sz w:val="24"/>
                <w:lang w:val="zh-CN"/>
              </w:rPr>
              <w:t>合同</w:t>
            </w:r>
            <w:r>
              <w:rPr>
                <w:rFonts w:hint="eastAsia" w:asciiTheme="minorEastAsia" w:hAnsiTheme="minorEastAsia" w:eastAsiaTheme="minorEastAsia" w:cstheme="minorEastAsia"/>
                <w:sz w:val="24"/>
              </w:rPr>
              <w:t>和用户验收报告，每个案例得0.5分，最高得1分。（以合同签订时间为准），是否有良好的工作业绩和履约记录等情况；如投标人提供的合同复印件等实施项目证明材料与投标主体无关或违规转包分包的，评标委员会将进行扣分直至认定投标无效。</w:t>
            </w:r>
          </w:p>
        </w:tc>
        <w:tc>
          <w:tcPr>
            <w:tcW w:w="764" w:type="dxa"/>
            <w:vAlign w:val="center"/>
          </w:tcPr>
          <w:p>
            <w:pPr>
              <w:spacing w:line="360" w:lineRule="auto"/>
              <w:ind w:firstLine="120" w:firstLineChars="50"/>
              <w:jc w:val="center"/>
              <w:outlineLvl w:val="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w:t>
            </w:r>
          </w:p>
        </w:tc>
        <w:tc>
          <w:tcPr>
            <w:tcW w:w="1147" w:type="dxa"/>
            <w:vAlign w:val="center"/>
          </w:tcPr>
          <w:p>
            <w:pPr>
              <w:spacing w:line="360" w:lineRule="auto"/>
              <w:jc w:val="center"/>
              <w:outlineLvl w:val="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客观分</w:t>
            </w:r>
          </w:p>
        </w:tc>
        <w:tc>
          <w:tcPr>
            <w:tcW w:w="2150" w:type="dxa"/>
            <w:vAlign w:val="center"/>
          </w:tcPr>
          <w:p>
            <w:pPr>
              <w:snapToGrid w:val="0"/>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五、业绩</w:t>
            </w:r>
          </w:p>
        </w:tc>
      </w:tr>
      <w:tr>
        <w:tc>
          <w:tcPr>
            <w:tcW w:w="889" w:type="dxa"/>
            <w:vAlign w:val="center"/>
          </w:tcPr>
          <w:p>
            <w:pPr>
              <w:snapToGrid w:val="0"/>
              <w:spacing w:line="360" w:lineRule="auto"/>
              <w:jc w:val="center"/>
              <w:rPr>
                <w:rFonts w:hint="default" w:asciiTheme="minorEastAsia" w:hAnsiTheme="minorEastAsia" w:eastAsiaTheme="minorEastAsia" w:cstheme="minorEastAsia"/>
                <w:sz w:val="24"/>
                <w:lang w:val="en-US" w:eastAsia="zh-CN"/>
              </w:rPr>
            </w:pPr>
            <w:r>
              <w:rPr>
                <w:rFonts w:hint="eastAsia" w:asciiTheme="minorEastAsia" w:hAnsiTheme="minorEastAsia" w:eastAsiaTheme="minorEastAsia" w:cstheme="minorEastAsia"/>
                <w:sz w:val="24"/>
                <w:lang w:val="en-US" w:eastAsia="zh-CN"/>
              </w:rPr>
              <w:t>10</w:t>
            </w:r>
            <w:bookmarkStart w:id="530" w:name="_GoBack"/>
            <w:bookmarkEnd w:id="530"/>
          </w:p>
        </w:tc>
        <w:tc>
          <w:tcPr>
            <w:tcW w:w="3545" w:type="dxa"/>
            <w:vAlign w:val="center"/>
          </w:tcPr>
          <w:p>
            <w:pPr>
              <w:spacing w:line="360" w:lineRule="auto"/>
              <w:outlineLvl w:val="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有效投标报价的最低价作为评标基准价，其最低报价为满分；按［投标报价得分=（评标基准价/投标报价）*10］的计算公式计算。</w:t>
            </w:r>
          </w:p>
          <w:p>
            <w:pPr>
              <w:widowControl/>
              <w:shd w:val="clear" w:color="auto" w:fill="FFFFFF"/>
              <w:adjustRightInd/>
              <w:spacing w:after="225" w:line="315" w:lineRule="atLeast"/>
              <w:ind w:firstLine="42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评标过程中，不得去掉报价中的最高报价和最低报价。</w:t>
            </w:r>
          </w:p>
          <w:p>
            <w:pPr>
              <w:widowControl/>
              <w:shd w:val="clear" w:color="auto" w:fill="FFFFFF"/>
              <w:spacing w:after="225" w:line="360" w:lineRule="auto"/>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对于未预留份额专门面向中小企业的政府采购服务项目，以及预留份额政府采购服务项目中的非预留部分标项，对小型和微型企业的投标报价给予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6%的扣除，用扣除后的价格参加评审。</w:t>
            </w:r>
          </w:p>
        </w:tc>
        <w:tc>
          <w:tcPr>
            <w:tcW w:w="764" w:type="dxa"/>
            <w:vAlign w:val="center"/>
          </w:tcPr>
          <w:p>
            <w:pPr>
              <w:spacing w:line="360" w:lineRule="auto"/>
              <w:ind w:firstLine="120" w:firstLineChars="50"/>
              <w:jc w:val="center"/>
              <w:outlineLvl w:val="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10</w:t>
            </w:r>
          </w:p>
        </w:tc>
        <w:tc>
          <w:tcPr>
            <w:tcW w:w="1147" w:type="dxa"/>
            <w:vAlign w:val="center"/>
          </w:tcPr>
          <w:p>
            <w:pPr>
              <w:spacing w:line="360" w:lineRule="auto"/>
              <w:jc w:val="center"/>
              <w:outlineLvl w:val="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报价分</w:t>
            </w:r>
          </w:p>
        </w:tc>
        <w:tc>
          <w:tcPr>
            <w:tcW w:w="2150" w:type="dxa"/>
            <w:vAlign w:val="center"/>
          </w:tcPr>
          <w:p>
            <w:pPr>
              <w:snapToGrid w:val="0"/>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w:t>
            </w:r>
          </w:p>
        </w:tc>
      </w:tr>
    </w:tbl>
    <w:p/>
    <w:p>
      <w:pPr>
        <w:snapToGrid w:val="0"/>
        <w:spacing w:line="360" w:lineRule="auto"/>
        <w:rPr>
          <w:rFonts w:ascii="宋体" w:hAnsi="宋体" w:cs="宋体"/>
          <w:b/>
          <w:sz w:val="24"/>
        </w:rPr>
      </w:pPr>
      <w:r>
        <w:rPr>
          <w:rFonts w:hint="eastAsia" w:ascii="宋体" w:hAnsi="宋体" w:cs="宋体"/>
          <w:sz w:val="20"/>
          <w:szCs w:val="20"/>
          <w:shd w:val="clear" w:color="auto" w:fill="FFFFFF"/>
        </w:rPr>
        <w:t> *</w:t>
      </w:r>
      <w:r>
        <w:rPr>
          <w:rFonts w:hint="eastAsia" w:ascii="宋体" w:hAnsi="宋体" w:cs="宋体"/>
          <w:b/>
          <w:sz w:val="24"/>
        </w:rPr>
        <w:t>备注：</w:t>
      </w:r>
      <w:r>
        <w:rPr>
          <w:rFonts w:hint="eastAsia" w:ascii="宋体" w:hAnsi="宋体" w:cs="宋体"/>
          <w:sz w:val="24"/>
        </w:rPr>
        <w:t>投标人编制投标文件（商务技术文件部分）时，建议按此目录（序号和内容）提供评标标准相应的商务技术资料。 </w:t>
      </w:r>
    </w:p>
    <w:p>
      <w:pPr>
        <w:snapToGrid w:val="0"/>
        <w:spacing w:line="360" w:lineRule="auto"/>
        <w:rPr>
          <w:rFonts w:ascii="宋体" w:hAnsi="宋体" w:cs="宋体"/>
          <w:b/>
          <w:sz w:val="28"/>
          <w:szCs w:val="28"/>
        </w:rPr>
      </w:pPr>
      <w:r>
        <w:rPr>
          <w:rFonts w:hint="eastAsia" w:ascii="宋体" w:hAnsi="宋体" w:cs="宋体"/>
          <w:b/>
          <w:sz w:val="32"/>
        </w:rPr>
        <w:t>一、评标方法</w:t>
      </w:r>
    </w:p>
    <w:p>
      <w:pPr>
        <w:adjustRightInd/>
        <w:spacing w:line="360" w:lineRule="auto"/>
        <w:ind w:firstLine="471" w:firstLineChars="196"/>
        <w:rPr>
          <w:rFonts w:ascii="宋体" w:hAnsi="宋体" w:cs="宋体"/>
          <w:kern w:val="0"/>
          <w:sz w:val="24"/>
        </w:rPr>
      </w:pPr>
      <w:r>
        <w:rPr>
          <w:rFonts w:hint="eastAsia" w:ascii="宋体" w:hAnsi="宋体" w:cs="宋体"/>
          <w:b/>
          <w:kern w:val="0"/>
          <w:sz w:val="24"/>
        </w:rPr>
        <w:t>1.本项目采用综合评分法。</w:t>
      </w:r>
      <w:r>
        <w:rPr>
          <w:rFonts w:hint="eastAsia" w:ascii="宋体" w:hAnsi="宋体" w:cs="宋体"/>
          <w:kern w:val="0"/>
          <w:sz w:val="24"/>
        </w:rPr>
        <w:t>综合评分法，是指投标文件满足招标文件全部实质性要求，且按照评审因素的量化指标评审得分最高的投标人为中标候选人的评标方法。</w:t>
      </w:r>
    </w:p>
    <w:p>
      <w:pPr>
        <w:adjustRightInd/>
        <w:spacing w:line="360" w:lineRule="auto"/>
        <w:rPr>
          <w:rFonts w:ascii="宋体" w:hAnsi="宋体" w:cs="宋体"/>
          <w:kern w:val="0"/>
          <w:sz w:val="24"/>
        </w:rPr>
      </w:pPr>
      <w:r>
        <w:rPr>
          <w:rFonts w:hint="eastAsia" w:ascii="宋体" w:hAnsi="宋体" w:cs="宋体"/>
          <w:b/>
          <w:sz w:val="32"/>
        </w:rPr>
        <w:t>二、评标标准</w:t>
      </w:r>
    </w:p>
    <w:p>
      <w:pPr>
        <w:spacing w:line="360" w:lineRule="auto"/>
        <w:ind w:firstLine="471" w:firstLineChars="196"/>
        <w:rPr>
          <w:rFonts w:ascii="宋体" w:hAnsi="宋体" w:cs="宋体"/>
          <w:b/>
          <w:sz w:val="24"/>
        </w:rPr>
      </w:pPr>
      <w:r>
        <w:rPr>
          <w:rFonts w:hint="eastAsia" w:ascii="宋体" w:hAnsi="宋体" w:cs="宋体"/>
          <w:b/>
          <w:sz w:val="24"/>
        </w:rPr>
        <w:t>2.</w:t>
      </w:r>
      <w:r>
        <w:rPr>
          <w:rFonts w:hint="eastAsia" w:ascii="宋体" w:hAnsi="宋体" w:cs="宋体"/>
        </w:rPr>
        <w:t xml:space="preserve"> </w:t>
      </w:r>
      <w:r>
        <w:rPr>
          <w:rFonts w:hint="eastAsia" w:ascii="宋体" w:hAnsi="宋体" w:cs="宋体"/>
          <w:b/>
          <w:sz w:val="24"/>
        </w:rPr>
        <w:t>评标标准：</w:t>
      </w:r>
      <w:r>
        <w:rPr>
          <w:rFonts w:hint="eastAsia" w:ascii="宋体" w:hAnsi="宋体" w:cs="宋体"/>
          <w:kern w:val="0"/>
          <w:sz w:val="24"/>
        </w:rPr>
        <w:t>见评标办法前附表。</w:t>
      </w:r>
    </w:p>
    <w:p>
      <w:pPr>
        <w:adjustRightInd/>
        <w:spacing w:line="360" w:lineRule="auto"/>
        <w:rPr>
          <w:rFonts w:ascii="宋体" w:hAnsi="宋体" w:cs="宋体"/>
          <w:b/>
          <w:sz w:val="32"/>
        </w:rPr>
      </w:pPr>
      <w:r>
        <w:rPr>
          <w:rFonts w:hint="eastAsia" w:ascii="宋体" w:hAnsi="宋体" w:cs="宋体"/>
          <w:b/>
          <w:sz w:val="32"/>
        </w:rPr>
        <w:t>三、评标程序</w:t>
      </w:r>
    </w:p>
    <w:p>
      <w:pPr>
        <w:spacing w:line="360" w:lineRule="auto"/>
        <w:ind w:firstLine="471" w:firstLineChars="196"/>
        <w:rPr>
          <w:rFonts w:ascii="宋体" w:hAnsi="宋体" w:cs="宋体"/>
          <w:kern w:val="0"/>
          <w:sz w:val="24"/>
        </w:rPr>
      </w:pPr>
      <w:r>
        <w:rPr>
          <w:rFonts w:hint="eastAsia" w:ascii="宋体" w:hAnsi="宋体" w:cs="宋体"/>
          <w:b/>
          <w:kern w:val="0"/>
          <w:sz w:val="24"/>
        </w:rPr>
        <w:t>3.1符合性审查。</w:t>
      </w:r>
      <w:r>
        <w:rPr>
          <w:rFonts w:hint="eastAsia" w:ascii="宋体" w:hAnsi="宋体" w:cs="宋体"/>
          <w:kern w:val="0"/>
          <w:sz w:val="24"/>
        </w:rPr>
        <w:t>评标委员会应当对符合资格的投标人的投标文件进行符合性审查，以确定其是否满足招标文件的实质性要求。不满足招标文件的实质性要求的，投标无效。</w:t>
      </w:r>
    </w:p>
    <w:p>
      <w:pPr>
        <w:spacing w:line="360" w:lineRule="auto"/>
        <w:ind w:firstLine="471" w:firstLineChars="196"/>
        <w:rPr>
          <w:rFonts w:ascii="宋体" w:hAnsi="宋体" w:cs="宋体"/>
          <w:kern w:val="0"/>
          <w:sz w:val="24"/>
        </w:rPr>
      </w:pPr>
      <w:r>
        <w:rPr>
          <w:rFonts w:hint="eastAsia" w:ascii="宋体" w:hAnsi="宋体" w:cs="宋体"/>
          <w:b/>
          <w:kern w:val="0"/>
          <w:sz w:val="24"/>
        </w:rPr>
        <w:t>3.2 比较与评价。</w:t>
      </w:r>
      <w:r>
        <w:rPr>
          <w:rFonts w:hint="eastAsia" w:ascii="宋体" w:hAnsi="宋体" w:cs="宋体"/>
          <w:kern w:val="0"/>
          <w:sz w:val="24"/>
        </w:rPr>
        <w:t>评标委员会应当按照招标文件中规定的评标方法和标准，对符合性审查合格的投标文件进行商务和技术评估，综合比较与评价。</w:t>
      </w:r>
    </w:p>
    <w:p>
      <w:pPr>
        <w:spacing w:line="360" w:lineRule="auto"/>
        <w:ind w:firstLine="471" w:firstLineChars="196"/>
        <w:rPr>
          <w:rFonts w:ascii="宋体" w:hAnsi="宋体" w:cs="宋体"/>
          <w:kern w:val="0"/>
          <w:sz w:val="24"/>
        </w:rPr>
      </w:pPr>
      <w:r>
        <w:rPr>
          <w:rFonts w:hint="eastAsia" w:ascii="宋体" w:hAnsi="宋体" w:cs="宋体"/>
          <w:b/>
          <w:kern w:val="0"/>
          <w:sz w:val="24"/>
        </w:rPr>
        <w:t>3.3汇总商务技术得分。</w:t>
      </w:r>
      <w:r>
        <w:rPr>
          <w:rFonts w:hint="eastAsia" w:ascii="宋体" w:hAnsi="宋体" w:cs="宋体"/>
          <w:kern w:val="0"/>
          <w:sz w:val="24"/>
        </w:rPr>
        <w:t>评标委员会各成员应当独立对每个投标人的商务和技术文件进行评价，并汇总商务技术得分情况。</w:t>
      </w:r>
    </w:p>
    <w:p>
      <w:pPr>
        <w:spacing w:line="360" w:lineRule="auto"/>
        <w:ind w:firstLine="471" w:firstLineChars="196"/>
        <w:rPr>
          <w:rFonts w:ascii="宋体" w:hAnsi="宋体" w:cs="宋体"/>
          <w:b/>
          <w:kern w:val="0"/>
          <w:sz w:val="24"/>
        </w:rPr>
      </w:pPr>
      <w:r>
        <w:rPr>
          <w:rFonts w:hint="eastAsia" w:ascii="宋体" w:hAnsi="宋体" w:cs="宋体"/>
          <w:b/>
          <w:kern w:val="0"/>
          <w:sz w:val="24"/>
        </w:rPr>
        <w:t>3.4报价评审。</w:t>
      </w:r>
    </w:p>
    <w:p>
      <w:pPr>
        <w:pStyle w:val="130"/>
        <w:spacing w:before="0"/>
        <w:ind w:firstLine="508" w:firstLineChars="212"/>
        <w:rPr>
          <w:rFonts w:ascii="宋体" w:hAnsi="宋体" w:cs="宋体"/>
          <w:kern w:val="0"/>
        </w:rPr>
      </w:pPr>
      <w:r>
        <w:rPr>
          <w:rFonts w:hint="eastAsia" w:ascii="宋体" w:hAnsi="宋体" w:cs="宋体"/>
          <w:kern w:val="0"/>
        </w:rPr>
        <w:t>3.4.1投标文件报价出现前后不一致的，按照下列规定修正：</w:t>
      </w:r>
    </w:p>
    <w:p>
      <w:pPr>
        <w:pStyle w:val="130"/>
        <w:spacing w:before="0"/>
        <w:ind w:firstLine="480"/>
        <w:rPr>
          <w:rFonts w:ascii="宋体" w:hAnsi="宋体" w:cs="宋体"/>
          <w:kern w:val="0"/>
          <w:szCs w:val="24"/>
        </w:rPr>
      </w:pPr>
      <w:r>
        <w:rPr>
          <w:rFonts w:hint="eastAsia" w:ascii="宋体" w:hAnsi="宋体" w:cs="宋体"/>
          <w:kern w:val="0"/>
          <w:szCs w:val="24"/>
        </w:rPr>
        <w:t>3.4.1.1投标文件中开标一览表(报价表)内容与投标文件中相应内容不一致的，以开标一览表(报价表)为准;</w:t>
      </w:r>
    </w:p>
    <w:p>
      <w:pPr>
        <w:pStyle w:val="130"/>
        <w:spacing w:before="0"/>
        <w:ind w:firstLine="480"/>
        <w:rPr>
          <w:rFonts w:ascii="宋体" w:hAnsi="宋体" w:cs="宋体"/>
          <w:kern w:val="0"/>
          <w:szCs w:val="24"/>
        </w:rPr>
      </w:pPr>
      <w:r>
        <w:rPr>
          <w:rFonts w:hint="eastAsia" w:ascii="宋体" w:hAnsi="宋体" w:cs="宋体"/>
          <w:kern w:val="0"/>
          <w:szCs w:val="24"/>
        </w:rPr>
        <w:t>3.4.1.2大写金额和小写金额不一致的，以大写金额为准;</w:t>
      </w:r>
    </w:p>
    <w:p>
      <w:pPr>
        <w:pStyle w:val="130"/>
        <w:spacing w:before="0"/>
        <w:ind w:firstLine="480"/>
        <w:rPr>
          <w:rFonts w:ascii="宋体" w:hAnsi="宋体" w:cs="宋体"/>
          <w:kern w:val="0"/>
          <w:szCs w:val="24"/>
        </w:rPr>
      </w:pPr>
      <w:r>
        <w:rPr>
          <w:rFonts w:hint="eastAsia" w:ascii="宋体" w:hAnsi="宋体" w:cs="宋体"/>
          <w:kern w:val="0"/>
          <w:szCs w:val="24"/>
        </w:rPr>
        <w:t>3.4.1.3单价金额小数点或者百分比有明显错位的，以开标一览表的总价为准，并修改单价;</w:t>
      </w:r>
    </w:p>
    <w:p>
      <w:pPr>
        <w:pStyle w:val="130"/>
        <w:spacing w:before="0"/>
        <w:ind w:firstLine="480"/>
        <w:rPr>
          <w:rFonts w:ascii="宋体" w:hAnsi="宋体" w:cs="宋体"/>
          <w:kern w:val="0"/>
          <w:szCs w:val="24"/>
        </w:rPr>
      </w:pPr>
      <w:r>
        <w:rPr>
          <w:rFonts w:hint="eastAsia" w:ascii="宋体" w:hAnsi="宋体" w:cs="宋体"/>
          <w:kern w:val="0"/>
          <w:szCs w:val="24"/>
        </w:rPr>
        <w:t>3.4.1.4总价金额与按单价汇总金额不一致的，以单价金额计算结果为准。</w:t>
      </w:r>
    </w:p>
    <w:p>
      <w:pPr>
        <w:pStyle w:val="130"/>
        <w:spacing w:before="0"/>
        <w:ind w:firstLine="480"/>
        <w:rPr>
          <w:rFonts w:ascii="宋体" w:hAnsi="宋体" w:cs="宋体"/>
          <w:kern w:val="0"/>
          <w:szCs w:val="24"/>
        </w:rPr>
      </w:pPr>
      <w:r>
        <w:rPr>
          <w:rFonts w:hint="eastAsia" w:ascii="宋体" w:hAnsi="宋体" w:cs="宋体"/>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3.4.2投标文件出现不是唯一的、有选择性投标报价的，投标无效。</w:t>
      </w:r>
    </w:p>
    <w:p>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3.4.3投标报价超过招标文件中规定的预算金额或者最高限价的，投标无效。</w:t>
      </w:r>
    </w:p>
    <w:p>
      <w:pPr>
        <w:pStyle w:val="130"/>
        <w:spacing w:before="0"/>
        <w:ind w:firstLine="480"/>
        <w:rPr>
          <w:rFonts w:ascii="宋体" w:hAnsi="宋体" w:cs="宋体"/>
          <w:kern w:val="0"/>
          <w:szCs w:val="24"/>
        </w:rPr>
      </w:pPr>
      <w:r>
        <w:rPr>
          <w:rFonts w:hint="eastAsia" w:ascii="宋体" w:hAnsi="宋体" w:cs="宋体"/>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130"/>
        <w:spacing w:before="0"/>
        <w:ind w:firstLine="480"/>
        <w:rPr>
          <w:rFonts w:ascii="宋体" w:hAnsi="宋体" w:cs="宋体"/>
          <w:kern w:val="0"/>
          <w:szCs w:val="24"/>
        </w:rPr>
      </w:pPr>
      <w:r>
        <w:rPr>
          <w:rFonts w:hint="eastAsia" w:ascii="宋体" w:hAnsi="宋体" w:cs="宋体"/>
          <w:kern w:val="0"/>
          <w:szCs w:val="24"/>
        </w:rPr>
        <w:t>3.4.5对于未预留份额专门面向中小企业的政府采购服务项目，以及预留份额政府采购服务项目中的非预留部分标项，对小型和微型企业的投标报价给予10%-</w:t>
      </w:r>
      <w:r>
        <w:rPr>
          <w:rFonts w:ascii="宋体" w:hAnsi="宋体" w:cs="宋体"/>
          <w:kern w:val="0"/>
          <w:szCs w:val="24"/>
        </w:rPr>
        <w:t>20</w:t>
      </w:r>
      <w:r>
        <w:rPr>
          <w:rFonts w:hint="eastAsia" w:ascii="宋体" w:hAnsi="宋体" w:cs="宋体"/>
          <w:kern w:val="0"/>
          <w:szCs w:val="24"/>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kern w:val="0"/>
          <w:szCs w:val="24"/>
        </w:rPr>
        <w:t>6</w:t>
      </w:r>
      <w:r>
        <w:rPr>
          <w:rFonts w:hint="eastAsia" w:ascii="宋体" w:hAnsi="宋体" w:cs="宋体"/>
          <w:kern w:val="0"/>
          <w:szCs w:val="24"/>
        </w:rPr>
        <w:t>%的扣除，用扣除后的价格参加评审。组成联合体或者接受分包的小微企业与联合体内其他企业、分包企业之间存在直接控股、管理关系的，不享受价格扣除优惠政策。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ascii="宋体" w:hAnsi="宋体" w:cs="宋体"/>
          <w:kern w:val="0"/>
          <w:sz w:val="24"/>
        </w:rPr>
      </w:pPr>
      <w:r>
        <w:rPr>
          <w:rFonts w:hint="eastAsia" w:ascii="宋体" w:hAnsi="宋体" w:cs="宋体"/>
          <w:b/>
          <w:kern w:val="0"/>
          <w:sz w:val="24"/>
        </w:rPr>
        <w:t>3.5排序与推荐。</w:t>
      </w:r>
      <w:r>
        <w:rPr>
          <w:rFonts w:hint="eastAsia" w:ascii="宋体" w:hAnsi="宋体" w:cs="宋体"/>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spacing w:line="360" w:lineRule="auto"/>
        <w:ind w:firstLine="480" w:firstLineChars="200"/>
        <w:rPr>
          <w:rFonts w:ascii="宋体" w:hAnsi="宋体" w:cs="宋体"/>
          <w:b/>
          <w:kern w:val="0"/>
          <w:sz w:val="24"/>
        </w:rPr>
      </w:pPr>
      <w:r>
        <w:rPr>
          <w:rFonts w:hint="eastAsia" w:ascii="宋体" w:hAnsi="宋体" w:cs="宋体"/>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71" w:firstLineChars="196"/>
        <w:rPr>
          <w:rFonts w:ascii="宋体" w:hAnsi="宋体" w:cs="宋体"/>
          <w:kern w:val="0"/>
          <w:sz w:val="24"/>
        </w:rPr>
      </w:pPr>
      <w:r>
        <w:rPr>
          <w:rFonts w:hint="eastAsia" w:ascii="宋体" w:hAnsi="宋体" w:cs="宋体"/>
          <w:b/>
          <w:kern w:val="0"/>
          <w:sz w:val="24"/>
        </w:rPr>
        <w:t>3.6编写评标报告。</w:t>
      </w:r>
      <w:r>
        <w:rPr>
          <w:rFonts w:hint="eastAsia" w:ascii="宋体" w:hAnsi="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rPr>
          <w:rFonts w:ascii="宋体" w:hAnsi="宋体" w:cs="宋体"/>
          <w:b/>
          <w:sz w:val="32"/>
        </w:rPr>
      </w:pPr>
      <w:r>
        <w:rPr>
          <w:rFonts w:hint="eastAsia" w:ascii="宋体" w:hAnsi="宋体" w:cs="宋体"/>
          <w:b/>
          <w:sz w:val="32"/>
        </w:rPr>
        <w:t>四、评标中的其他事项</w:t>
      </w:r>
    </w:p>
    <w:p>
      <w:pPr>
        <w:pStyle w:val="130"/>
        <w:spacing w:before="0"/>
        <w:ind w:firstLine="471" w:firstLineChars="196"/>
        <w:rPr>
          <w:rFonts w:ascii="宋体" w:hAnsi="宋体" w:cs="宋体"/>
          <w:kern w:val="0"/>
          <w:szCs w:val="24"/>
        </w:rPr>
      </w:pPr>
      <w:r>
        <w:rPr>
          <w:rFonts w:hint="eastAsia" w:ascii="宋体" w:hAnsi="宋体" w:cs="宋体"/>
          <w:b/>
          <w:kern w:val="0"/>
          <w:szCs w:val="24"/>
        </w:rPr>
        <w:t>4.1投标人澄清、说明或者补正。</w:t>
      </w:r>
      <w:r>
        <w:rPr>
          <w:rFonts w:hint="eastAsia" w:ascii="宋体" w:hAnsi="宋体"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24"/>
        <w:spacing w:line="360" w:lineRule="auto"/>
        <w:ind w:left="954" w:leftChars="226" w:hanging="479" w:firstLineChars="0"/>
        <w:rPr>
          <w:rFonts w:cs="宋体"/>
          <w:szCs w:val="21"/>
        </w:rPr>
      </w:pPr>
      <w:r>
        <w:rPr>
          <w:rFonts w:hint="eastAsia" w:cs="宋体"/>
          <w:b/>
          <w:kern w:val="0"/>
        </w:rPr>
        <w:t>4.2投标无效。</w:t>
      </w:r>
      <w:r>
        <w:rPr>
          <w:rFonts w:hint="eastAsia" w:cs="宋体"/>
          <w:szCs w:val="21"/>
        </w:rPr>
        <w:t>有下列情形之一的，投标无效：</w:t>
      </w:r>
    </w:p>
    <w:p>
      <w:pPr>
        <w:spacing w:line="360" w:lineRule="auto"/>
        <w:ind w:firstLine="480" w:firstLineChars="200"/>
        <w:rPr>
          <w:rFonts w:ascii="宋体" w:hAnsi="宋体" w:cs="宋体"/>
          <w:kern w:val="0"/>
          <w:sz w:val="24"/>
        </w:rPr>
      </w:pPr>
      <w:r>
        <w:rPr>
          <w:rFonts w:hint="eastAsia" w:ascii="宋体" w:hAnsi="宋体" w:cs="宋体"/>
          <w:kern w:val="0"/>
          <w:sz w:val="24"/>
        </w:rPr>
        <w:t>4.2.1投标人不具备招标文件中规定的资格要求的（投标人未提供有效的资格文件的，视为投标人不具备招标文件中规定的资格要求）；</w:t>
      </w:r>
    </w:p>
    <w:p>
      <w:pPr>
        <w:spacing w:line="360" w:lineRule="auto"/>
        <w:ind w:firstLine="480" w:firstLineChars="200"/>
        <w:rPr>
          <w:rFonts w:ascii="宋体" w:hAnsi="宋体" w:cs="宋体"/>
          <w:kern w:val="0"/>
          <w:sz w:val="24"/>
        </w:rPr>
      </w:pPr>
      <w:r>
        <w:rPr>
          <w:rFonts w:hint="eastAsia" w:ascii="宋体" w:hAnsi="宋体" w:cs="宋体"/>
          <w:kern w:val="0"/>
          <w:sz w:val="24"/>
        </w:rPr>
        <w:t>4.2.2投标文件未按照招标文件要求签署、盖章的；</w:t>
      </w:r>
    </w:p>
    <w:p>
      <w:pPr>
        <w:spacing w:line="360" w:lineRule="auto"/>
        <w:ind w:firstLine="480" w:firstLineChars="200"/>
        <w:rPr>
          <w:rFonts w:ascii="宋体" w:hAnsi="宋体" w:cs="宋体"/>
          <w:kern w:val="0"/>
          <w:sz w:val="24"/>
        </w:rPr>
      </w:pPr>
      <w:r>
        <w:rPr>
          <w:rFonts w:hint="eastAsia" w:ascii="宋体" w:hAnsi="宋体" w:cs="宋体"/>
          <w:kern w:val="0"/>
          <w:sz w:val="24"/>
        </w:rPr>
        <w:t>4.2.3采购人拟采购的产品属于政府强制采购的节能产品品目清单范围的，投标人相应的投标产品未获得国家确定的认证机构出具的、处于有效期之内的节能产品认证证书的；</w:t>
      </w:r>
    </w:p>
    <w:p>
      <w:pPr>
        <w:spacing w:line="360" w:lineRule="auto"/>
        <w:ind w:firstLine="480" w:firstLineChars="200"/>
        <w:rPr>
          <w:rFonts w:ascii="宋体" w:hAnsi="宋体" w:cs="宋体"/>
          <w:kern w:val="0"/>
          <w:sz w:val="24"/>
        </w:rPr>
      </w:pPr>
      <w:r>
        <w:rPr>
          <w:rFonts w:hint="eastAsia" w:ascii="宋体" w:hAnsi="宋体" w:cs="宋体"/>
          <w:kern w:val="0"/>
          <w:sz w:val="24"/>
        </w:rPr>
        <w:t>4.2.4投标文件含有采购人不能接受的附加条件的；</w:t>
      </w:r>
    </w:p>
    <w:p>
      <w:pPr>
        <w:spacing w:line="360" w:lineRule="auto"/>
        <w:ind w:firstLine="480" w:firstLineChars="200"/>
        <w:rPr>
          <w:rFonts w:ascii="宋体" w:hAnsi="宋体" w:cs="宋体"/>
          <w:kern w:val="0"/>
          <w:sz w:val="24"/>
        </w:rPr>
      </w:pPr>
      <w:r>
        <w:rPr>
          <w:rFonts w:hint="eastAsia" w:ascii="宋体" w:hAnsi="宋体" w:cs="宋体"/>
          <w:kern w:val="0"/>
          <w:sz w:val="24"/>
        </w:rPr>
        <w:t>4.2.5投标文件中承诺的投标有效期少于招标文件中载明的投标有效期的；</w:t>
      </w:r>
    </w:p>
    <w:p>
      <w:pPr>
        <w:snapToGrid w:val="0"/>
        <w:spacing w:line="360" w:lineRule="auto"/>
        <w:ind w:firstLine="120" w:firstLineChars="50"/>
        <w:jc w:val="left"/>
        <w:rPr>
          <w:rFonts w:ascii="宋体" w:hAnsi="宋体" w:cs="宋体"/>
          <w:kern w:val="0"/>
          <w:sz w:val="24"/>
        </w:rPr>
      </w:pPr>
      <w:r>
        <w:rPr>
          <w:rFonts w:hint="eastAsia" w:ascii="宋体" w:hAnsi="宋体" w:cs="宋体"/>
          <w:kern w:val="0"/>
          <w:sz w:val="24"/>
        </w:rPr>
        <w:t xml:space="preserve">   4.2.6投标文件出现不是唯一的、有选择性投标报价的;</w:t>
      </w:r>
    </w:p>
    <w:p>
      <w:pPr>
        <w:spacing w:line="360" w:lineRule="auto"/>
        <w:ind w:firstLine="480" w:firstLineChars="200"/>
        <w:rPr>
          <w:rFonts w:ascii="宋体" w:hAnsi="宋体" w:cs="宋体"/>
          <w:kern w:val="0"/>
          <w:sz w:val="24"/>
        </w:rPr>
      </w:pPr>
      <w:r>
        <w:rPr>
          <w:rFonts w:hint="eastAsia" w:ascii="宋体" w:hAnsi="宋体" w:cs="宋体"/>
          <w:kern w:val="0"/>
          <w:sz w:val="24"/>
        </w:rPr>
        <w:t>4.2.7投标报价超过招标文件中规定的预算金额或者最高限价的;</w:t>
      </w:r>
    </w:p>
    <w:p>
      <w:pPr>
        <w:spacing w:line="360" w:lineRule="auto"/>
        <w:ind w:firstLine="480" w:firstLineChars="200"/>
        <w:rPr>
          <w:rFonts w:ascii="宋体" w:hAnsi="宋体" w:cs="宋体"/>
          <w:kern w:val="0"/>
          <w:sz w:val="24"/>
        </w:rPr>
      </w:pPr>
      <w:r>
        <w:rPr>
          <w:rFonts w:hint="eastAsia" w:ascii="宋体" w:hAnsi="宋体" w:cs="宋体"/>
          <w:kern w:val="0"/>
          <w:sz w:val="24"/>
        </w:rPr>
        <w:t>4.2.8报价明显低于其他通过符合性审查投标人的报价，有可能影响产品质量或者不能诚信履约的，未能按要求提供书面说明或者提交相关证明材料，不能证明其报价合理性的;</w:t>
      </w:r>
    </w:p>
    <w:p>
      <w:pPr>
        <w:spacing w:line="360" w:lineRule="auto"/>
        <w:ind w:firstLine="480" w:firstLineChars="200"/>
        <w:rPr>
          <w:rFonts w:ascii="宋体" w:hAnsi="宋体" w:cs="宋体"/>
          <w:kern w:val="0"/>
          <w:sz w:val="24"/>
        </w:rPr>
      </w:pPr>
      <w:r>
        <w:rPr>
          <w:rFonts w:hint="eastAsia" w:ascii="宋体" w:hAnsi="宋体" w:cs="宋体"/>
          <w:kern w:val="0"/>
          <w:sz w:val="24"/>
        </w:rPr>
        <w:t>4.2.9投标人对根据修正原则修正后的报价不确认的；</w:t>
      </w:r>
    </w:p>
    <w:p>
      <w:pPr>
        <w:spacing w:line="360" w:lineRule="auto"/>
        <w:ind w:firstLine="480" w:firstLineChars="200"/>
        <w:rPr>
          <w:rFonts w:ascii="宋体" w:hAnsi="宋体" w:cs="宋体"/>
          <w:kern w:val="0"/>
          <w:sz w:val="24"/>
        </w:rPr>
      </w:pPr>
      <w:r>
        <w:rPr>
          <w:rFonts w:hint="eastAsia" w:ascii="宋体" w:hAnsi="宋体" w:cs="宋体"/>
          <w:kern w:val="0"/>
          <w:sz w:val="24"/>
        </w:rPr>
        <w:t>4.2.10投标人提供虚假材料投标的；</w:t>
      </w:r>
    </w:p>
    <w:p>
      <w:pPr>
        <w:spacing w:line="360" w:lineRule="auto"/>
        <w:ind w:firstLine="240" w:firstLineChars="100"/>
        <w:rPr>
          <w:rFonts w:ascii="宋体" w:hAnsi="宋体" w:cs="宋体"/>
          <w:kern w:val="0"/>
          <w:sz w:val="24"/>
        </w:rPr>
      </w:pPr>
      <w:r>
        <w:rPr>
          <w:rFonts w:hint="eastAsia" w:ascii="宋体" w:hAnsi="宋体" w:cs="宋体"/>
          <w:kern w:val="0"/>
          <w:sz w:val="24"/>
        </w:rPr>
        <w:t xml:space="preserve">  4.2.11投标人有恶意串通、妨碍其他投标人的竞争行为、损害采购人或者其他投标人的合法权益情形的；</w:t>
      </w:r>
    </w:p>
    <w:p>
      <w:pPr>
        <w:spacing w:line="360" w:lineRule="auto"/>
        <w:ind w:firstLine="480" w:firstLineChars="200"/>
        <w:rPr>
          <w:rFonts w:ascii="宋体" w:hAnsi="宋体" w:cs="宋体"/>
          <w:kern w:val="0"/>
          <w:sz w:val="24"/>
        </w:rPr>
      </w:pPr>
      <w:r>
        <w:rPr>
          <w:rFonts w:hint="eastAsia" w:ascii="宋体" w:hAnsi="宋体" w:cs="宋体"/>
          <w:kern w:val="0"/>
          <w:sz w:val="24"/>
        </w:rPr>
        <w:t>4.2.12投标人仅提交备份投标文件，未在电子交易平台传输递交投标文件的，投标无效；</w:t>
      </w:r>
    </w:p>
    <w:p>
      <w:pPr>
        <w:spacing w:line="360" w:lineRule="auto"/>
        <w:ind w:firstLine="480" w:firstLineChars="200"/>
        <w:rPr>
          <w:rFonts w:ascii="宋体" w:hAnsi="宋体" w:cs="宋体"/>
          <w:sz w:val="24"/>
        </w:rPr>
      </w:pPr>
      <w:r>
        <w:rPr>
          <w:rFonts w:ascii="宋体" w:hAnsi="宋体" w:cs="宋体"/>
          <w:sz w:val="24"/>
        </w:rPr>
        <w:t>4.2.13 投标文件不满足招标文件的其它实质性要求的；</w:t>
      </w:r>
    </w:p>
    <w:p>
      <w:pPr>
        <w:spacing w:line="360" w:lineRule="auto"/>
        <w:ind w:firstLine="480" w:firstLineChars="200"/>
        <w:rPr>
          <w:rFonts w:ascii="宋体" w:hAnsi="宋体" w:cs="宋体"/>
          <w:kern w:val="0"/>
          <w:sz w:val="24"/>
        </w:rPr>
      </w:pPr>
      <w:r>
        <w:rPr>
          <w:rFonts w:hint="eastAsia" w:ascii="宋体" w:hAnsi="宋体" w:cs="宋体"/>
          <w:kern w:val="0"/>
          <w:sz w:val="24"/>
        </w:rPr>
        <w:t>4.2.14法律、法规、规章（适用本市的）及省级以上规范性文件（适用本市的）规定的其他无效情形。</w:t>
      </w:r>
    </w:p>
    <w:p>
      <w:pPr>
        <w:pStyle w:val="24"/>
        <w:snapToGrid w:val="0"/>
        <w:spacing w:line="360" w:lineRule="auto"/>
        <w:ind w:firstLine="471" w:firstLineChars="196"/>
        <w:rPr>
          <w:rFonts w:cs="宋体"/>
        </w:rPr>
      </w:pPr>
      <w:r>
        <w:rPr>
          <w:rFonts w:hint="eastAsia" w:cs="宋体"/>
          <w:b/>
        </w:rPr>
        <w:t>5.废标。</w:t>
      </w:r>
      <w:r>
        <w:rPr>
          <w:rFonts w:hint="eastAsia" w:cs="宋体"/>
        </w:rPr>
        <w:t>根据《中华人民共和国政府采购法》第三十六条之规定，在采购中，出现下列情形之一的，应予废标：</w:t>
      </w:r>
    </w:p>
    <w:p>
      <w:pPr>
        <w:pStyle w:val="24"/>
        <w:snapToGrid w:val="0"/>
        <w:spacing w:line="360" w:lineRule="auto"/>
        <w:rPr>
          <w:rFonts w:cs="宋体"/>
        </w:rPr>
      </w:pPr>
      <w:r>
        <w:rPr>
          <w:rFonts w:hint="eastAsia" w:cs="宋体"/>
        </w:rPr>
        <w:t>5.1符合专业条件的供应商或者对招标文件作实质响应的供应商不足3家的；</w:t>
      </w:r>
    </w:p>
    <w:p>
      <w:pPr>
        <w:pStyle w:val="24"/>
        <w:snapToGrid w:val="0"/>
        <w:spacing w:line="360" w:lineRule="auto"/>
        <w:rPr>
          <w:rFonts w:cs="宋体"/>
        </w:rPr>
      </w:pPr>
      <w:r>
        <w:rPr>
          <w:rFonts w:hint="eastAsia" w:cs="宋体"/>
        </w:rPr>
        <w:t>5.2出现影响采购公正的违法、违规行为的；</w:t>
      </w:r>
    </w:p>
    <w:p>
      <w:pPr>
        <w:pStyle w:val="24"/>
        <w:snapToGrid w:val="0"/>
        <w:spacing w:line="360" w:lineRule="auto"/>
        <w:rPr>
          <w:rFonts w:cs="宋体"/>
        </w:rPr>
      </w:pPr>
      <w:r>
        <w:rPr>
          <w:rFonts w:hint="eastAsia" w:cs="宋体"/>
        </w:rPr>
        <w:t>5.3投标人的报价均超过了采购预算，采购人不能支付的；</w:t>
      </w:r>
    </w:p>
    <w:p>
      <w:pPr>
        <w:pStyle w:val="24"/>
        <w:snapToGrid w:val="0"/>
        <w:spacing w:line="360" w:lineRule="auto"/>
        <w:rPr>
          <w:rFonts w:cs="宋体"/>
        </w:rPr>
      </w:pPr>
      <w:r>
        <w:rPr>
          <w:rFonts w:hint="eastAsia" w:cs="宋体"/>
        </w:rPr>
        <w:t>5.4因重大变故，采购任务取消的。</w:t>
      </w:r>
    </w:p>
    <w:p>
      <w:pPr>
        <w:pStyle w:val="24"/>
        <w:snapToGrid w:val="0"/>
        <w:spacing w:line="360" w:lineRule="auto"/>
        <w:rPr>
          <w:rFonts w:cs="宋体"/>
        </w:rPr>
      </w:pPr>
      <w:r>
        <w:rPr>
          <w:rFonts w:hint="eastAsia" w:cs="宋体"/>
        </w:rPr>
        <w:t>废标后，采购代理机构应当将废标理由通知所有投标人。</w:t>
      </w:r>
    </w:p>
    <w:p>
      <w:pPr>
        <w:pStyle w:val="24"/>
        <w:snapToGrid w:val="0"/>
        <w:spacing w:line="360" w:lineRule="auto"/>
        <w:ind w:firstLine="589" w:firstLineChars="245"/>
        <w:rPr>
          <w:rFonts w:cs="宋体"/>
        </w:rPr>
      </w:pPr>
      <w:r>
        <w:rPr>
          <w:rFonts w:hint="eastAsia" w:cs="宋体"/>
          <w:b/>
        </w:rPr>
        <w:t>6.修改招标文件，重新组织采购活动。</w:t>
      </w:r>
      <w:r>
        <w:rPr>
          <w:rFonts w:hint="eastAsia" w:cs="宋体"/>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pPr>
        <w:pStyle w:val="24"/>
        <w:snapToGrid w:val="0"/>
        <w:spacing w:line="360" w:lineRule="auto"/>
        <w:ind w:firstLine="482"/>
        <w:rPr>
          <w:rFonts w:cs="宋体"/>
        </w:rPr>
      </w:pPr>
      <w:r>
        <w:rPr>
          <w:rFonts w:hint="eastAsia" w:cs="宋体"/>
          <w:b/>
          <w:kern w:val="0"/>
        </w:rPr>
        <w:t>7.重新开展采购。</w:t>
      </w:r>
      <w:r>
        <w:rPr>
          <w:rFonts w:hint="eastAsia" w:cs="宋体"/>
        </w:rPr>
        <w:t>有政府采购法第七十一条、第七十二条规定的违法行为之一，影响或者可能影响中标结果的，依照下列规定处理：</w:t>
      </w:r>
    </w:p>
    <w:p>
      <w:pPr>
        <w:pStyle w:val="24"/>
        <w:snapToGrid w:val="0"/>
        <w:spacing w:line="360" w:lineRule="auto"/>
        <w:rPr>
          <w:rFonts w:cs="宋体"/>
        </w:rPr>
      </w:pPr>
      <w:r>
        <w:rPr>
          <w:rFonts w:hint="eastAsia" w:cs="宋体"/>
        </w:rPr>
        <w:t>7.1未确定中标供应商的，终止本次政府采购活动，重新开展政府采购活动。</w:t>
      </w:r>
    </w:p>
    <w:p>
      <w:pPr>
        <w:pStyle w:val="24"/>
        <w:snapToGrid w:val="0"/>
        <w:spacing w:line="360" w:lineRule="auto"/>
        <w:rPr>
          <w:rFonts w:cs="宋体"/>
        </w:rPr>
      </w:pPr>
      <w:r>
        <w:rPr>
          <w:rFonts w:hint="eastAsia" w:cs="宋体"/>
        </w:rPr>
        <w:t>7.2已确定中标供应商但尚未签订政府采购合同的，中标结果无效，从合格的中标候选人中另行确定中标供应商；没有合格的中标候选人的，重新开展政府采购活动。</w:t>
      </w:r>
    </w:p>
    <w:p>
      <w:pPr>
        <w:pStyle w:val="24"/>
        <w:snapToGrid w:val="0"/>
        <w:spacing w:line="360" w:lineRule="auto"/>
        <w:rPr>
          <w:rFonts w:cs="宋体"/>
        </w:rPr>
      </w:pPr>
      <w:r>
        <w:rPr>
          <w:rFonts w:hint="eastAsia" w:cs="宋体"/>
        </w:rPr>
        <w:t>7.3政府采购合同已签订但尚未履行的，撤销合同，从合格的中标候选人中另行确定中标供应商；没有合格的中标候选人的，重新开展政府采购活动。</w:t>
      </w:r>
    </w:p>
    <w:p>
      <w:pPr>
        <w:pStyle w:val="24"/>
        <w:snapToGrid w:val="0"/>
        <w:spacing w:line="360" w:lineRule="auto"/>
        <w:rPr>
          <w:rFonts w:cs="宋体"/>
        </w:rPr>
      </w:pPr>
      <w:r>
        <w:rPr>
          <w:rFonts w:hint="eastAsia" w:cs="宋体"/>
        </w:rPr>
        <w:t>7.4政府采购合同已经履行，给采购人、供应商造成损失的，由责任人承担赔偿责任。</w:t>
      </w:r>
    </w:p>
    <w:p>
      <w:pPr>
        <w:pStyle w:val="24"/>
        <w:snapToGrid w:val="0"/>
        <w:spacing w:line="360" w:lineRule="auto"/>
        <w:rPr>
          <w:rFonts w:cs="宋体"/>
        </w:rPr>
      </w:pPr>
      <w:r>
        <w:rPr>
          <w:rFonts w:hint="eastAsia" w:cs="宋体"/>
        </w:rPr>
        <w:t>7.5政府采购当事人有其他违反政府采购法或者政府采购法实施条例等法律法规规定的行为，经改正后仍然影响或者可能影响中标结果或者依法被认定为中标无效的，依照7.1-7.4规定处理。</w:t>
      </w:r>
    </w:p>
    <w:p>
      <w:pPr>
        <w:pStyle w:val="24"/>
        <w:snapToGrid w:val="0"/>
        <w:spacing w:line="360" w:lineRule="auto"/>
        <w:ind w:firstLine="0" w:firstLineChars="0"/>
        <w:rPr>
          <w:rFonts w:cs="宋体"/>
        </w:rPr>
      </w:pPr>
    </w:p>
    <w:bookmarkEnd w:id="30"/>
    <w:p>
      <w:pPr>
        <w:widowControl/>
        <w:adjustRightInd/>
        <w:jc w:val="left"/>
        <w:rPr>
          <w:rFonts w:ascii="宋体" w:hAnsi="宋体" w:cs="宋体"/>
          <w:b/>
          <w:sz w:val="36"/>
          <w:szCs w:val="36"/>
        </w:rPr>
      </w:pPr>
      <w:bookmarkStart w:id="403" w:name="第五部分"/>
      <w:bookmarkStart w:id="404" w:name="_Toc86217003"/>
    </w:p>
    <w:p>
      <w:pPr>
        <w:rPr>
          <w:rFonts w:ascii="宋体" w:hAnsi="宋体" w:cs="宋体"/>
          <w:b/>
          <w:sz w:val="36"/>
          <w:szCs w:val="36"/>
        </w:rPr>
      </w:pPr>
      <w:r>
        <w:rPr>
          <w:rFonts w:hint="eastAsia" w:ascii="宋体" w:hAnsi="宋体" w:cs="宋体"/>
          <w:b/>
          <w:sz w:val="36"/>
          <w:szCs w:val="36"/>
        </w:rPr>
        <w:br w:type="page"/>
      </w:r>
    </w:p>
    <w:p>
      <w:pPr>
        <w:spacing w:line="360" w:lineRule="auto"/>
        <w:ind w:left="720" w:leftChars="343" w:firstLine="1081" w:firstLineChars="300"/>
        <w:outlineLvl w:val="0"/>
        <w:rPr>
          <w:rFonts w:ascii="宋体" w:hAnsi="宋体" w:cs="宋体"/>
          <w:b/>
          <w:sz w:val="36"/>
          <w:szCs w:val="36"/>
        </w:rPr>
      </w:pPr>
      <w:r>
        <w:rPr>
          <w:rFonts w:hint="eastAsia" w:ascii="宋体" w:hAnsi="宋体" w:cs="宋体"/>
          <w:b/>
          <w:sz w:val="36"/>
          <w:szCs w:val="36"/>
        </w:rPr>
        <w:t>第五部分 拟签订的合同文本</w:t>
      </w:r>
    </w:p>
    <w:p>
      <w:pPr>
        <w:rPr>
          <w:rFonts w:ascii="宋体" w:hAnsi="宋体" w:cs="宋体"/>
          <w:sz w:val="24"/>
          <w:u w:val="single"/>
        </w:rPr>
      </w:pPr>
      <w:r>
        <w:rPr>
          <w:rFonts w:hint="eastAsia" w:ascii="宋体" w:hAnsi="宋体" w:cs="宋体"/>
          <w:sz w:val="24"/>
        </w:rPr>
        <w:t>合同编号：</w:t>
      </w:r>
      <w:r>
        <w:rPr>
          <w:rFonts w:hint="eastAsia" w:ascii="宋体" w:hAnsi="宋体" w:cs="宋体"/>
          <w:sz w:val="24"/>
          <w:u w:val="single"/>
        </w:rPr>
        <w:t xml:space="preserve">           </w:t>
      </w:r>
    </w:p>
    <w:p>
      <w:pPr>
        <w:spacing w:line="480" w:lineRule="auto"/>
        <w:jc w:val="center"/>
        <w:rPr>
          <w:rFonts w:ascii="宋体" w:hAnsi="宋体" w:cs="宋体"/>
          <w:b/>
          <w:sz w:val="28"/>
          <w:szCs w:val="28"/>
        </w:rPr>
      </w:pPr>
    </w:p>
    <w:p>
      <w:pPr>
        <w:spacing w:line="480" w:lineRule="auto"/>
        <w:jc w:val="center"/>
        <w:rPr>
          <w:rFonts w:ascii="宋体" w:hAnsi="宋体" w:cs="宋体"/>
          <w:b/>
          <w:sz w:val="24"/>
        </w:rPr>
      </w:pPr>
    </w:p>
    <w:p>
      <w:pPr>
        <w:spacing w:line="480" w:lineRule="auto"/>
        <w:jc w:val="center"/>
        <w:rPr>
          <w:rFonts w:ascii="宋体" w:hAnsi="宋体" w:cs="宋体"/>
          <w:b/>
          <w:sz w:val="24"/>
        </w:rPr>
      </w:pPr>
    </w:p>
    <w:p>
      <w:pPr>
        <w:pStyle w:val="701"/>
        <w:ind w:firstLine="2835" w:firstLineChars="1180"/>
        <w:rPr>
          <w:rFonts w:ascii="宋体" w:hAnsi="宋体" w:cs="宋体"/>
          <w:b/>
          <w:szCs w:val="24"/>
        </w:rPr>
      </w:pPr>
      <w:r>
        <w:rPr>
          <w:rFonts w:hint="eastAsia" w:ascii="宋体" w:hAnsi="宋体" w:cs="宋体"/>
          <w:b/>
          <w:szCs w:val="24"/>
        </w:rPr>
        <w:t>第一部分 合同书</w:t>
      </w:r>
    </w:p>
    <w:p>
      <w:pPr>
        <w:spacing w:before="120" w:line="22" w:lineRule="atLeast"/>
        <w:ind w:left="960"/>
        <w:rPr>
          <w:rFonts w:ascii="宋体" w:hAnsi="宋体" w:cs="宋体"/>
          <w:sz w:val="24"/>
        </w:rPr>
      </w:pPr>
    </w:p>
    <w:p>
      <w:pPr>
        <w:spacing w:before="120" w:line="22" w:lineRule="atLeast"/>
        <w:ind w:left="960"/>
        <w:rPr>
          <w:rFonts w:ascii="宋体" w:hAnsi="宋体" w:cs="宋体"/>
          <w:sz w:val="24"/>
        </w:rPr>
      </w:pPr>
    </w:p>
    <w:p>
      <w:pPr>
        <w:spacing w:before="120" w:line="22" w:lineRule="atLeast"/>
        <w:ind w:left="960"/>
        <w:rPr>
          <w:rFonts w:ascii="宋体" w:hAnsi="宋体" w:cs="宋体"/>
          <w:sz w:val="24"/>
        </w:rPr>
      </w:pPr>
    </w:p>
    <w:p>
      <w:pPr>
        <w:spacing w:before="120" w:line="22" w:lineRule="atLeast"/>
        <w:ind w:left="960"/>
        <w:rPr>
          <w:rFonts w:ascii="宋体" w:hAnsi="宋体" w:cs="宋体"/>
          <w:sz w:val="24"/>
        </w:rPr>
      </w:pPr>
    </w:p>
    <w:p>
      <w:pPr>
        <w:spacing w:before="120" w:line="22" w:lineRule="atLeast"/>
        <w:ind w:left="960"/>
        <w:rPr>
          <w:rFonts w:ascii="宋体" w:hAnsi="宋体" w:cs="宋体"/>
          <w:sz w:val="24"/>
        </w:rPr>
      </w:pPr>
    </w:p>
    <w:p>
      <w:pPr>
        <w:spacing w:before="120" w:line="22" w:lineRule="atLeast"/>
        <w:ind w:left="960"/>
        <w:rPr>
          <w:rFonts w:ascii="宋体" w:hAnsi="宋体" w:cs="宋体"/>
          <w:sz w:val="24"/>
        </w:rPr>
      </w:pPr>
      <w:r>
        <w:rPr>
          <w:rFonts w:hint="eastAsia" w:ascii="宋体" w:hAnsi="宋体" w:cs="宋体"/>
          <w:sz w:val="24"/>
        </w:rPr>
        <w:t>项目名称：</w:t>
      </w:r>
      <w:r>
        <w:rPr>
          <w:rFonts w:hint="eastAsia" w:ascii="宋体" w:hAnsi="宋体" w:cs="宋体"/>
          <w:sz w:val="24"/>
          <w:u w:val="single"/>
        </w:rPr>
        <w:t xml:space="preserve"> 清障服务费项目  </w:t>
      </w:r>
    </w:p>
    <w:p>
      <w:pPr>
        <w:pStyle w:val="598"/>
        <w:spacing w:before="120" w:line="22" w:lineRule="atLeast"/>
        <w:rPr>
          <w:rFonts w:ascii="宋体" w:hAnsi="宋体" w:eastAsia="宋体" w:cs="宋体"/>
          <w:szCs w:val="24"/>
        </w:rPr>
      </w:pPr>
    </w:p>
    <w:p>
      <w:pPr>
        <w:pStyle w:val="598"/>
        <w:spacing w:before="120" w:line="22" w:lineRule="atLeast"/>
        <w:rPr>
          <w:rFonts w:ascii="宋体" w:hAnsi="宋体" w:eastAsia="宋体" w:cs="宋体"/>
          <w:szCs w:val="24"/>
        </w:rPr>
      </w:pPr>
    </w:p>
    <w:p>
      <w:pPr>
        <w:rPr>
          <w:rFonts w:ascii="宋体" w:hAnsi="宋体" w:cs="宋体"/>
          <w:sz w:val="24"/>
        </w:rPr>
      </w:pPr>
    </w:p>
    <w:p>
      <w:pPr>
        <w:spacing w:before="120" w:line="22" w:lineRule="atLeast"/>
        <w:ind w:left="960"/>
        <w:rPr>
          <w:rFonts w:ascii="宋体" w:hAnsi="宋体" w:cs="宋体"/>
          <w:sz w:val="24"/>
          <w:u w:val="single"/>
        </w:rPr>
      </w:pPr>
      <w:r>
        <w:rPr>
          <w:rFonts w:hint="eastAsia" w:ascii="宋体" w:hAnsi="宋体" w:cs="宋体"/>
          <w:sz w:val="24"/>
        </w:rPr>
        <w:t>甲方：</w:t>
      </w:r>
      <w:r>
        <w:rPr>
          <w:rFonts w:hint="eastAsia" w:ascii="宋体" w:hAnsi="宋体" w:cs="宋体"/>
          <w:sz w:val="24"/>
          <w:u w:val="single"/>
        </w:rPr>
        <w:t xml:space="preserve"> 杭州市公安局            </w:t>
      </w:r>
    </w:p>
    <w:p>
      <w:pPr>
        <w:spacing w:before="120" w:line="22" w:lineRule="atLeast"/>
        <w:rPr>
          <w:rFonts w:ascii="宋体" w:hAnsi="宋体" w:cs="宋体"/>
          <w:sz w:val="24"/>
        </w:rPr>
      </w:pPr>
    </w:p>
    <w:p>
      <w:pPr>
        <w:spacing w:before="120" w:line="22" w:lineRule="atLeast"/>
        <w:ind w:left="960"/>
        <w:rPr>
          <w:rFonts w:ascii="宋体" w:hAnsi="宋体" w:cs="宋体"/>
          <w:sz w:val="24"/>
          <w:u w:val="single"/>
        </w:rPr>
      </w:pPr>
      <w:r>
        <w:rPr>
          <w:rFonts w:hint="eastAsia" w:ascii="宋体" w:hAnsi="宋体" w:cs="宋体"/>
          <w:sz w:val="24"/>
        </w:rPr>
        <w:t>乙方：</w:t>
      </w:r>
      <w:r>
        <w:rPr>
          <w:rFonts w:hint="eastAsia" w:ascii="宋体" w:hAnsi="宋体" w:cs="宋体"/>
          <w:sz w:val="24"/>
          <w:u w:val="single"/>
        </w:rPr>
        <w:t xml:space="preserve">                                       </w:t>
      </w:r>
    </w:p>
    <w:p>
      <w:pPr>
        <w:spacing w:before="120" w:line="22" w:lineRule="atLeast"/>
        <w:rPr>
          <w:rFonts w:ascii="宋体" w:hAnsi="宋体" w:cs="宋体"/>
          <w:sz w:val="24"/>
        </w:rPr>
      </w:pPr>
    </w:p>
    <w:p>
      <w:pPr>
        <w:spacing w:before="120" w:line="22" w:lineRule="atLeast"/>
        <w:ind w:firstLine="960" w:firstLineChars="400"/>
        <w:rPr>
          <w:rFonts w:ascii="宋体" w:hAnsi="宋体" w:cs="宋体"/>
          <w:sz w:val="24"/>
          <w:u w:val="single"/>
        </w:rPr>
      </w:pPr>
      <w:r>
        <w:rPr>
          <w:rFonts w:hint="eastAsia" w:ascii="宋体" w:hAnsi="宋体" w:cs="宋体"/>
          <w:sz w:val="24"/>
        </w:rPr>
        <w:t>签订地：</w:t>
      </w:r>
      <w:r>
        <w:rPr>
          <w:rFonts w:hint="eastAsia" w:ascii="宋体" w:hAnsi="宋体" w:cs="宋体"/>
          <w:sz w:val="24"/>
          <w:u w:val="single"/>
        </w:rPr>
        <w:t xml:space="preserve">                                     </w:t>
      </w:r>
    </w:p>
    <w:p>
      <w:pPr>
        <w:spacing w:before="120" w:line="22" w:lineRule="atLeast"/>
        <w:rPr>
          <w:rFonts w:ascii="宋体" w:hAnsi="宋体" w:cs="宋体"/>
          <w:sz w:val="24"/>
        </w:rPr>
      </w:pPr>
    </w:p>
    <w:p>
      <w:pPr>
        <w:spacing w:before="120" w:line="22" w:lineRule="atLeast"/>
        <w:ind w:firstLine="960" w:firstLineChars="400"/>
        <w:rPr>
          <w:rFonts w:ascii="宋体" w:hAnsi="宋体" w:cs="宋体"/>
          <w:sz w:val="24"/>
          <w:u w:val="single"/>
        </w:rPr>
      </w:pPr>
      <w:r>
        <w:rPr>
          <w:rFonts w:hint="eastAsia" w:ascii="宋体" w:hAnsi="宋体" w:cs="宋体"/>
          <w:sz w:val="24"/>
        </w:rPr>
        <w:t>签订日期：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pPr>
        <w:widowControl/>
        <w:jc w:val="left"/>
        <w:rPr>
          <w:rFonts w:ascii="宋体" w:hAnsi="宋体" w:cs="宋体"/>
          <w:kern w:val="0"/>
          <w:sz w:val="24"/>
        </w:rPr>
        <w:sectPr>
          <w:pgSz w:w="11907" w:h="16840"/>
          <w:pgMar w:top="1474" w:right="1814" w:bottom="1474" w:left="1814" w:header="851" w:footer="851" w:gutter="0"/>
          <w:cols w:space="720" w:num="1"/>
        </w:sectPr>
      </w:pPr>
    </w:p>
    <w:p>
      <w:pPr>
        <w:rPr>
          <w:rFonts w:ascii="宋体" w:hAnsi="宋体" w:cs="宋体"/>
          <w:b/>
          <w:sz w:val="24"/>
        </w:rPr>
      </w:pPr>
    </w:p>
    <w:p>
      <w:pPr>
        <w:spacing w:line="560" w:lineRule="exact"/>
        <w:ind w:firstLine="480" w:firstLineChars="200"/>
        <w:rPr>
          <w:rFonts w:ascii="宋体" w:hAnsi="宋体"/>
          <w:sz w:val="24"/>
        </w:rPr>
      </w:pPr>
      <w:r>
        <w:rPr>
          <w:rFonts w:ascii="宋体" w:hAnsi="宋体"/>
          <w:sz w:val="24"/>
          <w:u w:val="single"/>
          <w:lang w:val="zh-CN"/>
        </w:rPr>
        <w:t xml:space="preserve">        </w:t>
      </w:r>
      <w:r>
        <w:rPr>
          <w:rFonts w:hint="eastAsia" w:ascii="宋体" w:hAnsi="宋体"/>
          <w:sz w:val="24"/>
          <w:lang w:val="zh-CN"/>
        </w:rPr>
        <w:t>年</w:t>
      </w:r>
      <w:r>
        <w:rPr>
          <w:rFonts w:ascii="宋体" w:hAnsi="宋体"/>
          <w:sz w:val="24"/>
          <w:u w:val="single"/>
          <w:lang w:val="zh-CN"/>
        </w:rPr>
        <w:t xml:space="preserve">    </w:t>
      </w:r>
      <w:r>
        <w:rPr>
          <w:rFonts w:hint="eastAsia" w:ascii="宋体" w:hAnsi="宋体"/>
          <w:sz w:val="24"/>
          <w:lang w:val="zh-CN"/>
        </w:rPr>
        <w:t>月</w:t>
      </w:r>
      <w:r>
        <w:rPr>
          <w:rFonts w:ascii="宋体" w:hAnsi="宋体"/>
          <w:sz w:val="24"/>
          <w:u w:val="single"/>
          <w:lang w:val="zh-CN"/>
        </w:rPr>
        <w:t xml:space="preserve">    </w:t>
      </w:r>
      <w:r>
        <w:rPr>
          <w:rFonts w:hint="eastAsia" w:ascii="宋体" w:hAnsi="宋体"/>
          <w:sz w:val="24"/>
          <w:lang w:val="zh-CN"/>
        </w:rPr>
        <w:t>日</w:t>
      </w:r>
      <w:r>
        <w:rPr>
          <w:rFonts w:hint="eastAsia" w:ascii="宋体" w:hAnsi="宋体"/>
          <w:sz w:val="24"/>
        </w:rPr>
        <w:t>，</w:t>
      </w:r>
      <w:r>
        <w:rPr>
          <w:rFonts w:ascii="宋体" w:hAnsi="宋体"/>
          <w:sz w:val="24"/>
          <w:u w:val="single"/>
        </w:rPr>
        <w:t xml:space="preserve">   </w:t>
      </w:r>
      <w:r>
        <w:rPr>
          <w:rFonts w:hint="eastAsia" w:ascii="宋体" w:hAnsi="宋体" w:cs="宋体"/>
          <w:sz w:val="24"/>
          <w:u w:val="single"/>
        </w:rPr>
        <w:t>杭州市公安局</w:t>
      </w:r>
      <w:r>
        <w:rPr>
          <w:rFonts w:ascii="宋体" w:hAnsi="宋体"/>
          <w:sz w:val="24"/>
          <w:u w:val="single"/>
        </w:rPr>
        <w:t xml:space="preserve">  </w:t>
      </w:r>
      <w:r>
        <w:rPr>
          <w:rFonts w:hint="eastAsia" w:ascii="宋体" w:hAnsi="宋体"/>
          <w:sz w:val="24"/>
        </w:rPr>
        <w:t>以</w:t>
      </w:r>
      <w:r>
        <w:rPr>
          <w:rFonts w:ascii="宋体" w:hAnsi="宋体"/>
          <w:sz w:val="24"/>
          <w:u w:val="single"/>
        </w:rPr>
        <w:t xml:space="preserve">   </w:t>
      </w:r>
      <w:r>
        <w:rPr>
          <w:rFonts w:hint="eastAsia" w:ascii="宋体" w:hAnsi="宋体"/>
          <w:sz w:val="24"/>
          <w:u w:val="single"/>
        </w:rPr>
        <w:t>公开招标</w:t>
      </w:r>
      <w:r>
        <w:rPr>
          <w:rFonts w:ascii="宋体" w:hAnsi="宋体"/>
          <w:sz w:val="24"/>
          <w:u w:val="single"/>
        </w:rPr>
        <w:t xml:space="preserve">  </w:t>
      </w:r>
      <w:r>
        <w:rPr>
          <w:rFonts w:hint="eastAsia" w:ascii="宋体" w:hAnsi="宋体"/>
          <w:sz w:val="24"/>
        </w:rPr>
        <w:t>对</w:t>
      </w:r>
      <w:r>
        <w:rPr>
          <w:rFonts w:ascii="宋体" w:hAnsi="宋体"/>
          <w:sz w:val="24"/>
          <w:u w:val="single"/>
        </w:rPr>
        <w:t xml:space="preserve">  </w:t>
      </w:r>
      <w:r>
        <w:rPr>
          <w:rFonts w:hint="eastAsia" w:ascii="宋体" w:hAnsi="宋体" w:cs="宋体"/>
          <w:sz w:val="24"/>
          <w:u w:val="single"/>
        </w:rPr>
        <w:t xml:space="preserve">清障服务费项目  </w:t>
      </w:r>
      <w:r>
        <w:rPr>
          <w:rFonts w:ascii="宋体" w:hAnsi="宋体"/>
          <w:sz w:val="24"/>
          <w:u w:val="single"/>
        </w:rPr>
        <w:t xml:space="preserve">  </w:t>
      </w:r>
      <w:r>
        <w:rPr>
          <w:rFonts w:hint="eastAsia" w:ascii="宋体" w:hAnsi="宋体"/>
          <w:sz w:val="24"/>
        </w:rPr>
        <w:t>项目进行了采购。经</w:t>
      </w:r>
      <w:r>
        <w:rPr>
          <w:rFonts w:ascii="宋体" w:hAnsi="宋体"/>
          <w:sz w:val="24"/>
          <w:u w:val="single"/>
        </w:rPr>
        <w:t xml:space="preserve">   </w:t>
      </w:r>
      <w:r>
        <w:rPr>
          <w:rFonts w:hint="eastAsia" w:ascii="宋体" w:hAnsi="宋体"/>
          <w:sz w:val="24"/>
          <w:u w:val="single"/>
        </w:rPr>
        <w:t>评标委员会</w:t>
      </w:r>
      <w:r>
        <w:rPr>
          <w:rFonts w:ascii="宋体" w:hAnsi="宋体"/>
          <w:sz w:val="24"/>
          <w:u w:val="single"/>
        </w:rPr>
        <w:t xml:space="preserve">   </w:t>
      </w:r>
      <w:r>
        <w:rPr>
          <w:rFonts w:hint="eastAsia" w:ascii="宋体" w:hAnsi="宋体"/>
          <w:sz w:val="24"/>
        </w:rPr>
        <w:t>评定，</w:t>
      </w:r>
      <w:r>
        <w:rPr>
          <w:rFonts w:ascii="宋体" w:hAnsi="宋体"/>
          <w:sz w:val="24"/>
          <w:u w:val="single"/>
        </w:rPr>
        <w:t xml:space="preserve">   （中标</w:t>
      </w:r>
      <w:r>
        <w:rPr>
          <w:rFonts w:hint="eastAsia" w:ascii="宋体" w:hAnsi="宋体"/>
          <w:sz w:val="24"/>
          <w:u w:val="single"/>
        </w:rPr>
        <w:t>供应商</w:t>
      </w:r>
      <w:r>
        <w:rPr>
          <w:rFonts w:ascii="宋体" w:hAnsi="宋体"/>
          <w:sz w:val="24"/>
          <w:u w:val="single"/>
        </w:rPr>
        <w:t xml:space="preserve">名称） </w:t>
      </w:r>
      <w:r>
        <w:rPr>
          <w:rFonts w:hint="eastAsia" w:ascii="宋体" w:hAnsi="宋体"/>
          <w:sz w:val="24"/>
        </w:rPr>
        <w:t>为该项目</w:t>
      </w:r>
      <w:r>
        <w:rPr>
          <w:rFonts w:hint="eastAsia" w:ascii="宋体" w:hAnsi="宋体" w:cs="宋体"/>
          <w:sz w:val="24"/>
        </w:rPr>
        <w:t>中标供应商</w:t>
      </w:r>
      <w:r>
        <w:rPr>
          <w:rFonts w:hint="eastAsia" w:ascii="宋体" w:hAnsi="宋体"/>
          <w:sz w:val="24"/>
        </w:rPr>
        <w:t>。现于</w:t>
      </w:r>
      <w:r>
        <w:rPr>
          <w:rFonts w:hint="eastAsia" w:ascii="宋体" w:hAnsi="宋体" w:cs="宋体"/>
          <w:sz w:val="24"/>
        </w:rPr>
        <w:t>中标或者成交通知书</w:t>
      </w:r>
      <w:r>
        <w:rPr>
          <w:rFonts w:hint="eastAsia" w:ascii="宋体" w:hAnsi="宋体"/>
          <w:sz w:val="24"/>
        </w:rPr>
        <w:t>发出之日起10个工作日内，按照采购文件确定的事项签订本合同。</w:t>
      </w:r>
    </w:p>
    <w:p>
      <w:pPr>
        <w:spacing w:line="560" w:lineRule="exact"/>
        <w:ind w:firstLine="480" w:firstLineChars="200"/>
        <w:rPr>
          <w:rFonts w:ascii="宋体" w:hAnsi="宋体"/>
          <w:sz w:val="24"/>
        </w:rPr>
      </w:pPr>
      <w:r>
        <w:rPr>
          <w:rFonts w:hint="eastAsia" w:ascii="宋体" w:hAnsi="宋体"/>
          <w:sz w:val="24"/>
          <w:lang w:val="zh-CN"/>
        </w:rPr>
        <w:t>根据《中华人民共和国民法典》《中华人民共和国政府采购法》等相关法律法规之规定，按照平等、自愿、公平和诚实信用的原则，经</w:t>
      </w:r>
      <w:r>
        <w:rPr>
          <w:rFonts w:ascii="宋体" w:hAnsi="宋体"/>
          <w:sz w:val="24"/>
          <w:u w:val="single"/>
        </w:rPr>
        <w:t xml:space="preserve">   </w:t>
      </w:r>
      <w:r>
        <w:rPr>
          <w:rFonts w:hint="eastAsia" w:ascii="宋体" w:hAnsi="宋体"/>
          <w:sz w:val="24"/>
          <w:u w:val="single"/>
        </w:rPr>
        <w:t>杭州市公安局</w:t>
      </w:r>
      <w:r>
        <w:rPr>
          <w:rFonts w:ascii="宋体" w:hAnsi="宋体"/>
          <w:sz w:val="24"/>
          <w:u w:val="single"/>
        </w:rPr>
        <w:t xml:space="preserve"> </w:t>
      </w:r>
      <w:r>
        <w:rPr>
          <w:rFonts w:ascii="宋体" w:hAnsi="宋体"/>
          <w:sz w:val="24"/>
          <w:lang w:val="zh-CN"/>
        </w:rPr>
        <w:t>(以下简称：甲方)和</w:t>
      </w:r>
      <w:r>
        <w:rPr>
          <w:rFonts w:ascii="宋体" w:hAnsi="宋体"/>
          <w:sz w:val="24"/>
          <w:u w:val="single"/>
        </w:rPr>
        <w:t xml:space="preserve">   （中</w:t>
      </w:r>
      <w:r>
        <w:rPr>
          <w:rFonts w:hint="eastAsia" w:ascii="宋体" w:hAnsi="宋体"/>
          <w:sz w:val="24"/>
          <w:u w:val="single"/>
        </w:rPr>
        <w:t>标</w:t>
      </w:r>
      <w:r>
        <w:rPr>
          <w:rFonts w:ascii="宋体" w:hAnsi="宋体"/>
          <w:sz w:val="24"/>
          <w:u w:val="single"/>
        </w:rPr>
        <w:t xml:space="preserve">供应商名称）   </w:t>
      </w:r>
      <w:r>
        <w:rPr>
          <w:rFonts w:ascii="宋体" w:hAnsi="宋体"/>
          <w:sz w:val="24"/>
          <w:lang w:val="zh-CN"/>
        </w:rPr>
        <w:t>(以下简称：乙方)协商一致，约定以下合同</w:t>
      </w:r>
      <w:r>
        <w:rPr>
          <w:rFonts w:hint="eastAsia" w:ascii="宋体" w:hAnsi="宋体"/>
          <w:sz w:val="24"/>
        </w:rPr>
        <w:t>条款，以兹共同遵守、全面履行。</w:t>
      </w:r>
    </w:p>
    <w:p>
      <w:pPr>
        <w:spacing w:line="560" w:lineRule="exact"/>
        <w:ind w:firstLine="480" w:firstLineChars="200"/>
        <w:outlineLvl w:val="0"/>
        <w:rPr>
          <w:rFonts w:ascii="宋体" w:hAnsi="宋体"/>
          <w:sz w:val="24"/>
        </w:rPr>
      </w:pPr>
      <w:bookmarkStart w:id="405" w:name="_Toc20421"/>
      <w:bookmarkStart w:id="406" w:name="_Toc19273"/>
      <w:bookmarkStart w:id="407" w:name="_Toc15367"/>
      <w:bookmarkStart w:id="408" w:name="_Toc28855"/>
      <w:bookmarkStart w:id="409" w:name="_Toc22967"/>
      <w:r>
        <w:rPr>
          <w:rFonts w:ascii="宋体" w:hAnsi="宋体"/>
          <w:b/>
          <w:sz w:val="24"/>
        </w:rPr>
        <w:t xml:space="preserve">1.1 </w:t>
      </w:r>
      <w:r>
        <w:rPr>
          <w:rFonts w:hint="eastAsia" w:ascii="宋体" w:hAnsi="宋体"/>
          <w:b/>
          <w:sz w:val="24"/>
        </w:rPr>
        <w:t>合同组成部分</w:t>
      </w:r>
      <w:bookmarkEnd w:id="405"/>
      <w:bookmarkEnd w:id="406"/>
      <w:bookmarkEnd w:id="407"/>
      <w:bookmarkEnd w:id="408"/>
      <w:bookmarkEnd w:id="409"/>
    </w:p>
    <w:p>
      <w:pPr>
        <w:spacing w:line="560" w:lineRule="exact"/>
        <w:ind w:firstLine="480" w:firstLineChars="200"/>
        <w:rPr>
          <w:rFonts w:ascii="宋体" w:hAnsi="宋体"/>
          <w:sz w:val="24"/>
        </w:rPr>
      </w:pPr>
      <w:r>
        <w:rPr>
          <w:rFonts w:hint="eastAsia" w:ascii="宋体" w:hAnsi="宋体"/>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480" w:firstLineChars="200"/>
        <w:rPr>
          <w:rFonts w:ascii="宋体" w:hAnsi="宋体"/>
          <w:sz w:val="24"/>
        </w:rPr>
      </w:pPr>
      <w:r>
        <w:rPr>
          <w:rFonts w:ascii="宋体" w:hAnsi="宋体"/>
          <w:sz w:val="24"/>
        </w:rPr>
        <w:t xml:space="preserve">1.1.1 </w:t>
      </w:r>
      <w:r>
        <w:rPr>
          <w:rFonts w:hint="eastAsia" w:ascii="宋体" w:hAnsi="宋体"/>
          <w:sz w:val="24"/>
        </w:rPr>
        <w:t>本合同及其补充合同、变更协议；</w:t>
      </w:r>
    </w:p>
    <w:p>
      <w:pPr>
        <w:spacing w:line="560" w:lineRule="exact"/>
        <w:ind w:firstLine="480" w:firstLineChars="200"/>
        <w:rPr>
          <w:rFonts w:ascii="宋体" w:hAnsi="宋体"/>
          <w:sz w:val="24"/>
        </w:rPr>
      </w:pPr>
      <w:r>
        <w:rPr>
          <w:rFonts w:ascii="宋体" w:hAnsi="宋体"/>
          <w:sz w:val="24"/>
        </w:rPr>
        <w:t xml:space="preserve">1.1.2 </w:t>
      </w:r>
      <w:r>
        <w:rPr>
          <w:rFonts w:hint="eastAsia" w:ascii="宋体" w:hAnsi="宋体"/>
          <w:sz w:val="24"/>
        </w:rPr>
        <w:t>中标或者成交通知书；</w:t>
      </w:r>
    </w:p>
    <w:p>
      <w:pPr>
        <w:spacing w:line="560" w:lineRule="exact"/>
        <w:ind w:firstLine="480" w:firstLineChars="200"/>
        <w:rPr>
          <w:rFonts w:ascii="宋体" w:hAnsi="宋体"/>
          <w:sz w:val="24"/>
        </w:rPr>
      </w:pPr>
      <w:r>
        <w:rPr>
          <w:rFonts w:ascii="宋体" w:hAnsi="宋体"/>
          <w:sz w:val="24"/>
        </w:rPr>
        <w:t xml:space="preserve">1.1.3 </w:t>
      </w:r>
      <w:r>
        <w:rPr>
          <w:rFonts w:hint="eastAsia" w:ascii="宋体" w:hAnsi="宋体"/>
          <w:sz w:val="24"/>
        </w:rPr>
        <w:t>投标或者响应文件（含澄清或者说明文件）；</w:t>
      </w:r>
    </w:p>
    <w:p>
      <w:pPr>
        <w:spacing w:line="560" w:lineRule="exact"/>
        <w:ind w:firstLine="480" w:firstLineChars="200"/>
        <w:rPr>
          <w:rFonts w:ascii="宋体" w:hAnsi="宋体"/>
          <w:sz w:val="24"/>
        </w:rPr>
      </w:pPr>
      <w:r>
        <w:rPr>
          <w:rFonts w:ascii="宋体" w:hAnsi="宋体"/>
          <w:sz w:val="24"/>
        </w:rPr>
        <w:t xml:space="preserve">1.1.4 </w:t>
      </w:r>
      <w:r>
        <w:rPr>
          <w:rFonts w:hint="eastAsia" w:ascii="宋体" w:hAnsi="宋体"/>
          <w:sz w:val="24"/>
        </w:rPr>
        <w:t>采购文件（含澄清或者修改文件）；</w:t>
      </w:r>
    </w:p>
    <w:p>
      <w:pPr>
        <w:spacing w:line="560" w:lineRule="exact"/>
        <w:ind w:firstLine="480" w:firstLineChars="200"/>
        <w:rPr>
          <w:rFonts w:ascii="宋体" w:hAnsi="宋体"/>
          <w:sz w:val="24"/>
        </w:rPr>
      </w:pPr>
      <w:r>
        <w:rPr>
          <w:rFonts w:ascii="宋体" w:hAnsi="宋体"/>
          <w:sz w:val="24"/>
        </w:rPr>
        <w:t xml:space="preserve">1.1.5 </w:t>
      </w:r>
      <w:r>
        <w:rPr>
          <w:rFonts w:hint="eastAsia" w:ascii="宋体" w:hAnsi="宋体"/>
          <w:sz w:val="24"/>
        </w:rPr>
        <w:t>其他相关采购文件。</w:t>
      </w:r>
    </w:p>
    <w:p>
      <w:pPr>
        <w:spacing w:line="560" w:lineRule="exact"/>
        <w:ind w:firstLine="480" w:firstLineChars="200"/>
        <w:outlineLvl w:val="0"/>
        <w:rPr>
          <w:rFonts w:ascii="宋体" w:hAnsi="宋体"/>
          <w:b/>
          <w:sz w:val="24"/>
        </w:rPr>
      </w:pPr>
      <w:bookmarkStart w:id="410" w:name="_Toc6311"/>
      <w:bookmarkStart w:id="411" w:name="_Toc18585"/>
      <w:bookmarkStart w:id="412" w:name="_Toc2918"/>
      <w:bookmarkStart w:id="413" w:name="_Toc6773"/>
      <w:bookmarkStart w:id="414" w:name="_Toc22185"/>
      <w:r>
        <w:rPr>
          <w:rFonts w:ascii="宋体" w:hAnsi="宋体"/>
          <w:b/>
          <w:sz w:val="24"/>
        </w:rPr>
        <w:t xml:space="preserve">1.2 </w:t>
      </w:r>
      <w:r>
        <w:rPr>
          <w:rFonts w:hint="eastAsia" w:ascii="宋体" w:hAnsi="宋体"/>
          <w:b/>
          <w:sz w:val="24"/>
        </w:rPr>
        <w:t>标的</w:t>
      </w:r>
      <w:bookmarkEnd w:id="410"/>
      <w:bookmarkEnd w:id="411"/>
      <w:bookmarkEnd w:id="412"/>
      <w:bookmarkEnd w:id="413"/>
      <w:bookmarkEnd w:id="414"/>
    </w:p>
    <w:p>
      <w:pPr>
        <w:spacing w:line="360" w:lineRule="auto"/>
        <w:ind w:firstLine="480" w:firstLineChars="200"/>
        <w:rPr>
          <w:rFonts w:ascii="宋体" w:hAnsi="宋体" w:cs="宋体"/>
          <w:sz w:val="24"/>
          <w:u w:val="single"/>
        </w:rPr>
      </w:pPr>
      <w:r>
        <w:rPr>
          <w:rFonts w:ascii="宋体" w:hAnsi="宋体"/>
          <w:sz w:val="24"/>
        </w:rPr>
        <w:t xml:space="preserve">1.2.1 </w:t>
      </w:r>
      <w:r>
        <w:rPr>
          <w:rFonts w:hint="eastAsia" w:ascii="宋体" w:hAnsi="宋体"/>
          <w:sz w:val="24"/>
        </w:rPr>
        <w:t>服务内容</w:t>
      </w:r>
      <w:r>
        <w:rPr>
          <w:rFonts w:ascii="宋体" w:hAnsi="宋体"/>
          <w:sz w:val="24"/>
        </w:rPr>
        <w:t>：</w:t>
      </w:r>
      <w:r>
        <w:rPr>
          <w:rFonts w:ascii="宋体" w:hAnsi="宋体"/>
          <w:sz w:val="24"/>
          <w:u w:val="single"/>
        </w:rPr>
        <w:t xml:space="preserve"> </w:t>
      </w:r>
      <w:r>
        <w:rPr>
          <w:rFonts w:hint="eastAsia" w:ascii="宋体" w:hAnsi="宋体" w:cs="宋体"/>
          <w:sz w:val="24"/>
          <w:u w:val="single"/>
        </w:rPr>
        <w:t>提供杭州市区及绕城公路道路违法、违章停泊、故障、事故的机动车、非机动车清障服务工作以及杭州市区大型活动、抗灾救灾等各种保障工作，全市违法停车整治、酒驾整治等专项整治工作，同时负责涉案车辆停放保管、停车场日常管理以及信息报送等其他交办工作。预计全年拖曳机动车55000辆，非机动车49000辆，大型活动保障90000小时。</w:t>
      </w:r>
    </w:p>
    <w:p>
      <w:pPr>
        <w:numPr>
          <w:ilvl w:val="0"/>
          <w:numId w:val="3"/>
        </w:numPr>
        <w:spacing w:line="360" w:lineRule="auto"/>
        <w:ind w:firstLine="480"/>
        <w:jc w:val="left"/>
        <w:rPr>
          <w:rFonts w:ascii="宋体" w:hAnsi="宋体" w:cs="宋体"/>
          <w:sz w:val="24"/>
          <w:u w:val="single"/>
        </w:rPr>
      </w:pPr>
      <w:r>
        <w:rPr>
          <w:rFonts w:hint="eastAsia" w:ascii="宋体" w:hAnsi="宋体" w:cs="宋体"/>
          <w:sz w:val="24"/>
          <w:u w:val="single"/>
        </w:rPr>
        <w:t>配备可用于10吨-38吨车辆清障的大型清障车3辆，满足高架基本清障需求的清障车18辆，满足路面基本清障需求的清障车42辆，以及用于保障停车场间车辆搬运工作的搬运车8辆，叉车1辆，共配备清障车72辆；</w:t>
      </w:r>
    </w:p>
    <w:p>
      <w:pPr>
        <w:numPr>
          <w:ilvl w:val="0"/>
          <w:numId w:val="3"/>
        </w:numPr>
        <w:adjustRightInd/>
        <w:spacing w:line="360" w:lineRule="auto"/>
        <w:ind w:firstLine="480" w:firstLineChars="200"/>
        <w:jc w:val="left"/>
        <w:rPr>
          <w:rFonts w:ascii="宋体" w:hAnsi="宋体" w:cs="宋体"/>
          <w:sz w:val="24"/>
          <w:u w:val="single"/>
        </w:rPr>
      </w:pPr>
      <w:r>
        <w:rPr>
          <w:rFonts w:hint="eastAsia" w:ascii="宋体" w:hAnsi="宋体" w:cs="宋体"/>
          <w:sz w:val="24"/>
          <w:u w:val="single"/>
        </w:rPr>
        <w:t>大型清障车每辆配备3个驾驶员，高架清障车和路面清障车每辆配备2.5个驾驶员（每辆配备2个驾驶员的基础上每2辆车增配1名驾驶员用于轮换），搬运车每辆配备1个驾驶员，叉车每辆配备2个驾驶员,共配备驾驶员169人；</w:t>
      </w:r>
    </w:p>
    <w:p>
      <w:pPr>
        <w:numPr>
          <w:ilvl w:val="0"/>
          <w:numId w:val="3"/>
        </w:numPr>
        <w:adjustRightInd/>
        <w:spacing w:line="360" w:lineRule="auto"/>
        <w:ind w:firstLine="480" w:firstLineChars="200"/>
        <w:rPr>
          <w:rFonts w:ascii="宋体" w:hAnsi="宋体" w:cs="宋体"/>
          <w:sz w:val="24"/>
          <w:u w:val="single"/>
        </w:rPr>
      </w:pPr>
      <w:r>
        <w:rPr>
          <w:rFonts w:hint="eastAsia" w:ascii="宋体" w:hAnsi="宋体" w:cs="宋体"/>
          <w:sz w:val="24"/>
          <w:u w:val="single"/>
        </w:rPr>
        <w:t>为11个停车场地提供7*24小时管理，配备场地管理人员11人，场地工作人员75人；</w:t>
      </w:r>
    </w:p>
    <w:p>
      <w:pPr>
        <w:spacing w:line="560" w:lineRule="exact"/>
        <w:ind w:firstLine="480" w:firstLineChars="200"/>
        <w:rPr>
          <w:rFonts w:ascii="宋体" w:hAnsi="宋体"/>
          <w:sz w:val="24"/>
          <w:u w:val="single"/>
        </w:rPr>
      </w:pPr>
      <w:r>
        <w:rPr>
          <w:rFonts w:hint="eastAsia" w:ascii="宋体" w:hAnsi="宋体" w:cs="宋体"/>
          <w:sz w:val="24"/>
          <w:u w:val="single"/>
        </w:rPr>
        <w:t>4、11个停车场地管理费用，包括办公费、水电费、电话宽带等通讯费、场地平整维护费、监控消防设备费等</w:t>
      </w:r>
      <w:r>
        <w:rPr>
          <w:rFonts w:hint="eastAsia" w:ascii="宋体" w:hAnsi="宋体"/>
          <w:sz w:val="24"/>
          <w:u w:val="single"/>
        </w:rPr>
        <w:t>；</w:t>
      </w:r>
    </w:p>
    <w:p>
      <w:pPr>
        <w:spacing w:line="560" w:lineRule="exact"/>
        <w:ind w:firstLine="480" w:firstLineChars="200"/>
        <w:rPr>
          <w:rFonts w:ascii="宋体" w:hAnsi="宋体"/>
          <w:sz w:val="24"/>
          <w:u w:val="single"/>
        </w:rPr>
      </w:pPr>
      <w:r>
        <w:rPr>
          <w:rFonts w:ascii="宋体" w:hAnsi="宋体"/>
          <w:sz w:val="24"/>
        </w:rPr>
        <w:t xml:space="preserve">1.2.2 </w:t>
      </w:r>
      <w:r>
        <w:rPr>
          <w:rFonts w:hint="eastAsia" w:ascii="宋体" w:hAnsi="宋体"/>
          <w:sz w:val="24"/>
        </w:rPr>
        <w:t>服务标准</w:t>
      </w:r>
      <w:r>
        <w:rPr>
          <w:rFonts w:ascii="宋体" w:hAnsi="宋体"/>
          <w:sz w:val="24"/>
        </w:rPr>
        <w:t>：</w:t>
      </w:r>
      <w:r>
        <w:rPr>
          <w:rFonts w:hint="eastAsia" w:ascii="宋体" w:hAnsi="宋体" w:cs="宋体"/>
          <w:sz w:val="24"/>
          <w:u w:val="single"/>
        </w:rPr>
        <w:t>据采购文件确定的技术指标或者服务要求确定验收指标和标准。未进行相应约定的，应当符合国家强制性规定、政策要求、安全标准、行业或企业有关标准等</w:t>
      </w:r>
      <w:r>
        <w:rPr>
          <w:rFonts w:hint="eastAsia" w:ascii="宋体" w:hAnsi="宋体"/>
          <w:sz w:val="24"/>
        </w:rPr>
        <w:t>；</w:t>
      </w:r>
    </w:p>
    <w:p>
      <w:pPr>
        <w:spacing w:line="560" w:lineRule="exact"/>
        <w:ind w:firstLine="480" w:firstLineChars="200"/>
        <w:rPr>
          <w:rFonts w:ascii="宋体" w:hAnsi="宋体"/>
          <w:sz w:val="24"/>
          <w:u w:val="single"/>
        </w:rPr>
      </w:pPr>
      <w:r>
        <w:rPr>
          <w:rFonts w:ascii="宋体" w:hAnsi="宋体"/>
          <w:sz w:val="24"/>
        </w:rPr>
        <w:t xml:space="preserve">1.2.3 </w:t>
      </w:r>
      <w:r>
        <w:rPr>
          <w:rFonts w:hint="eastAsia" w:ascii="宋体" w:hAnsi="宋体"/>
          <w:sz w:val="24"/>
        </w:rPr>
        <w:t>技术保障：</w:t>
      </w:r>
      <w:r>
        <w:rPr>
          <w:rFonts w:ascii="宋体" w:hAnsi="宋体"/>
          <w:sz w:val="24"/>
          <w:u w:val="single"/>
        </w:rPr>
        <w:t xml:space="preserve">    　</w:t>
      </w:r>
      <w:r>
        <w:rPr>
          <w:rFonts w:hint="eastAsia" w:ascii="宋体" w:hAnsi="宋体"/>
          <w:sz w:val="24"/>
          <w:u w:val="single"/>
        </w:rPr>
        <w:t>/</w:t>
      </w:r>
      <w:r>
        <w:rPr>
          <w:rFonts w:ascii="宋体" w:hAnsi="宋体"/>
          <w:sz w:val="24"/>
          <w:u w:val="single"/>
        </w:rPr>
        <w:t xml:space="preserve">      </w:t>
      </w:r>
      <w:r>
        <w:rPr>
          <w:rFonts w:hint="eastAsia" w:ascii="宋体" w:hAnsi="宋体"/>
          <w:sz w:val="24"/>
          <w:u w:val="single"/>
        </w:rPr>
        <w:t>；</w:t>
      </w:r>
    </w:p>
    <w:p>
      <w:pPr>
        <w:spacing w:line="560" w:lineRule="exact"/>
        <w:ind w:firstLine="480" w:firstLineChars="200"/>
        <w:jc w:val="left"/>
        <w:rPr>
          <w:rFonts w:ascii="宋体" w:hAnsi="宋体"/>
          <w:sz w:val="24"/>
        </w:rPr>
      </w:pPr>
      <w:r>
        <w:rPr>
          <w:rFonts w:hint="eastAsia" w:ascii="宋体" w:hAnsi="宋体"/>
          <w:sz w:val="24"/>
        </w:rPr>
        <w:t>1.2.4 服务人员组成：</w:t>
      </w:r>
      <w:r>
        <w:rPr>
          <w:rFonts w:ascii="宋体" w:hAnsi="宋体"/>
          <w:sz w:val="24"/>
          <w:u w:val="single"/>
        </w:rPr>
        <w:t xml:space="preserve">　　 </w:t>
      </w:r>
      <w:r>
        <w:rPr>
          <w:rFonts w:hint="eastAsia" w:ascii="宋体" w:hAnsi="宋体" w:cs="宋体"/>
          <w:sz w:val="24"/>
          <w:u w:val="single"/>
        </w:rPr>
        <w:t>详见附件二：项目人员清单</w:t>
      </w:r>
      <w:r>
        <w:rPr>
          <w:rFonts w:ascii="宋体" w:hAnsi="宋体"/>
          <w:sz w:val="24"/>
          <w:u w:val="single"/>
        </w:rPr>
        <w:t xml:space="preserve">  </w:t>
      </w:r>
      <w:r>
        <w:rPr>
          <w:rFonts w:hint="eastAsia" w:ascii="宋体" w:hAnsi="宋体"/>
          <w:sz w:val="24"/>
        </w:rPr>
        <w:t>；</w:t>
      </w:r>
    </w:p>
    <w:p>
      <w:pPr>
        <w:pStyle w:val="959"/>
        <w:spacing w:before="0" w:beforeAutospacing="0" w:after="0" w:afterAutospacing="0" w:line="360" w:lineRule="auto"/>
        <w:ind w:firstLine="480"/>
      </w:pPr>
      <w:r>
        <w:rPr>
          <w:rFonts w:hint="eastAsia"/>
        </w:rPr>
        <w:t>1.2.5合同</w:t>
      </w:r>
      <w:r>
        <w:rPr>
          <w:rFonts w:hint="eastAsia"/>
          <w:u w:val="single"/>
        </w:rPr>
        <w:t xml:space="preserve">   否  </w:t>
      </w:r>
      <w:r>
        <w:rPr>
          <w:rFonts w:hint="eastAsia"/>
        </w:rPr>
        <w:t>（是</w:t>
      </w:r>
      <w:r>
        <w:rPr>
          <w:rFonts w:hint="eastAsia" w:ascii="仿宋" w:hAnsi="仿宋" w:eastAsia="仿宋" w:cs="仿宋"/>
        </w:rPr>
        <w:t>/</w:t>
      </w:r>
      <w:r>
        <w:rPr>
          <w:rFonts w:hint="eastAsia"/>
        </w:rPr>
        <w:t>否）涉及货物。若涉及货物的，则：</w:t>
      </w:r>
    </w:p>
    <w:p>
      <w:pPr>
        <w:spacing w:line="560" w:lineRule="exact"/>
        <w:ind w:firstLine="480" w:firstLineChars="200"/>
        <w:rPr>
          <w:rFonts w:ascii="宋体" w:hAnsi="宋体" w:cs="宋体"/>
          <w:sz w:val="24"/>
          <w:u w:val="single"/>
        </w:rPr>
      </w:pPr>
      <w:bookmarkStart w:id="415" w:name="_Toc5635"/>
      <w:bookmarkStart w:id="416" w:name="_Toc13918"/>
      <w:bookmarkStart w:id="417" w:name="_Toc21124"/>
      <w:bookmarkStart w:id="418" w:name="_Toc4929"/>
      <w:bookmarkStart w:id="419" w:name="_Toc1386"/>
      <w:r>
        <w:rPr>
          <w:rFonts w:hint="eastAsia" w:ascii="宋体" w:hAnsi="宋体" w:cs="宋体"/>
          <w:sz w:val="24"/>
        </w:rPr>
        <w:t>1.2.5.1 货物名称、品牌、规格型号、花色：</w:t>
      </w:r>
      <w:r>
        <w:rPr>
          <w:rFonts w:hint="eastAsia" w:ascii="宋体" w:hAnsi="宋体" w:cs="宋体"/>
          <w:sz w:val="24"/>
          <w:u w:val="single"/>
        </w:rPr>
        <w:t xml:space="preserve">                      </w:t>
      </w:r>
      <w:r>
        <w:rPr>
          <w:rFonts w:hint="eastAsia" w:ascii="宋体" w:hAnsi="宋体" w:cs="宋体"/>
          <w:sz w:val="24"/>
        </w:rPr>
        <w:t>；</w:t>
      </w:r>
    </w:p>
    <w:p>
      <w:pPr>
        <w:spacing w:line="560" w:lineRule="exact"/>
        <w:ind w:firstLine="480" w:firstLineChars="200"/>
        <w:rPr>
          <w:rFonts w:ascii="宋体" w:hAnsi="宋体" w:cs="宋体"/>
          <w:sz w:val="24"/>
          <w:u w:val="single"/>
        </w:rPr>
      </w:pPr>
      <w:r>
        <w:rPr>
          <w:rFonts w:hint="eastAsia" w:ascii="宋体" w:hAnsi="宋体" w:cs="宋体"/>
          <w:sz w:val="24"/>
        </w:rPr>
        <w:t>1.2.5.2 货物数量：</w:t>
      </w:r>
      <w:r>
        <w:rPr>
          <w:rFonts w:hint="eastAsia" w:ascii="宋体" w:hAnsi="宋体" w:cs="宋体"/>
          <w:sz w:val="24"/>
          <w:u w:val="single"/>
        </w:rPr>
        <w:t xml:space="preserve">                                       </w:t>
      </w:r>
      <w:r>
        <w:rPr>
          <w:rFonts w:hint="eastAsia" w:ascii="宋体" w:hAnsi="宋体" w:cs="宋体"/>
          <w:sz w:val="24"/>
        </w:rPr>
        <w:t>；</w:t>
      </w:r>
    </w:p>
    <w:p>
      <w:pPr>
        <w:spacing w:line="560" w:lineRule="exact"/>
        <w:ind w:firstLine="480" w:firstLineChars="200"/>
        <w:rPr>
          <w:rFonts w:ascii="宋体" w:hAnsi="宋体" w:cs="宋体"/>
          <w:sz w:val="24"/>
          <w:u w:val="single"/>
        </w:rPr>
      </w:pPr>
      <w:r>
        <w:rPr>
          <w:rFonts w:hint="eastAsia" w:ascii="宋体" w:hAnsi="宋体" w:cs="宋体"/>
          <w:sz w:val="24"/>
        </w:rPr>
        <w:t>1.2.5.3 货物质量：</w:t>
      </w:r>
      <w:r>
        <w:rPr>
          <w:rFonts w:hint="eastAsia" w:ascii="宋体" w:hAnsi="宋体" w:cs="宋体"/>
          <w:sz w:val="24"/>
          <w:u w:val="single"/>
        </w:rPr>
        <w:t xml:space="preserve">　　　　　　　　　                      　 </w:t>
      </w:r>
      <w:r>
        <w:rPr>
          <w:rFonts w:hint="eastAsia" w:ascii="宋体" w:hAnsi="宋体" w:cs="宋体"/>
          <w:sz w:val="24"/>
        </w:rPr>
        <w:t>；</w:t>
      </w:r>
    </w:p>
    <w:p>
      <w:pPr>
        <w:spacing w:line="560" w:lineRule="exact"/>
        <w:ind w:firstLine="480" w:firstLineChars="200"/>
        <w:outlineLvl w:val="0"/>
        <w:rPr>
          <w:rFonts w:ascii="宋体" w:hAnsi="宋体"/>
          <w:b/>
          <w:sz w:val="24"/>
        </w:rPr>
      </w:pPr>
      <w:r>
        <w:rPr>
          <w:rFonts w:ascii="宋体" w:hAnsi="宋体"/>
          <w:b/>
          <w:sz w:val="24"/>
        </w:rPr>
        <w:t>1.3 价款</w:t>
      </w:r>
      <w:bookmarkEnd w:id="415"/>
      <w:bookmarkEnd w:id="416"/>
      <w:bookmarkEnd w:id="417"/>
      <w:bookmarkEnd w:id="418"/>
      <w:bookmarkEnd w:id="419"/>
    </w:p>
    <w:p>
      <w:pPr>
        <w:spacing w:line="560" w:lineRule="exact"/>
        <w:ind w:firstLine="480" w:firstLineChars="200"/>
        <w:rPr>
          <w:rFonts w:ascii="宋体" w:hAnsi="宋体"/>
          <w:sz w:val="24"/>
        </w:rPr>
      </w:pPr>
      <w:r>
        <w:rPr>
          <w:rFonts w:hint="eastAsia" w:ascii="宋体" w:hAnsi="宋体" w:cs="宋体"/>
          <w:sz w:val="24"/>
        </w:rPr>
        <w:t>本项目采用以下第</w:t>
      </w:r>
      <w:r>
        <w:rPr>
          <w:rFonts w:hint="eastAsia" w:ascii="宋体" w:hAnsi="宋体" w:cs="宋体"/>
          <w:sz w:val="24"/>
          <w:u w:val="single"/>
        </w:rPr>
        <w:t xml:space="preserve">   1.3.</w:t>
      </w:r>
      <w:r>
        <w:rPr>
          <w:rFonts w:ascii="宋体" w:hAnsi="宋体" w:cs="宋体"/>
          <w:sz w:val="24"/>
          <w:u w:val="single"/>
        </w:rPr>
        <w:t>2</w:t>
      </w:r>
      <w:r>
        <w:rPr>
          <w:rFonts w:hint="eastAsia" w:ascii="宋体" w:hAnsi="宋体" w:cs="宋体"/>
          <w:sz w:val="24"/>
          <w:u w:val="single"/>
        </w:rPr>
        <w:t xml:space="preserve"> </w:t>
      </w:r>
      <w:r>
        <w:rPr>
          <w:rFonts w:hint="eastAsia" w:ascii="宋体" w:hAnsi="宋体" w:cs="宋体"/>
          <w:sz w:val="24"/>
        </w:rPr>
        <w:t>条款规定的计价方式计价。</w:t>
      </w:r>
    </w:p>
    <w:p>
      <w:pPr>
        <w:spacing w:line="560" w:lineRule="exact"/>
        <w:ind w:firstLine="480" w:firstLineChars="200"/>
        <w:rPr>
          <w:rFonts w:ascii="宋体" w:hAnsi="宋体"/>
          <w:sz w:val="24"/>
        </w:rPr>
      </w:pPr>
      <w:r>
        <w:rPr>
          <w:rFonts w:hint="eastAsia" w:ascii="宋体" w:hAnsi="宋体"/>
          <w:sz w:val="24"/>
        </w:rPr>
        <w:t>1.3.1总价合同，</w:t>
      </w:r>
      <w:r>
        <w:rPr>
          <w:rFonts w:ascii="宋体" w:hAnsi="宋体"/>
          <w:sz w:val="24"/>
        </w:rPr>
        <w:t>本合同总价</w:t>
      </w:r>
      <w:r>
        <w:rPr>
          <w:rFonts w:hint="eastAsia" w:ascii="宋体" w:hAnsi="宋体"/>
          <w:sz w:val="24"/>
        </w:rPr>
        <w:t>（含税）</w:t>
      </w:r>
      <w:r>
        <w:rPr>
          <w:rFonts w:ascii="宋体" w:hAnsi="宋体"/>
          <w:sz w:val="24"/>
        </w:rPr>
        <w:t>为</w:t>
      </w:r>
      <w:r>
        <w:rPr>
          <w:rFonts w:hint="eastAsia" w:ascii="宋体" w:hAnsi="宋体"/>
          <w:sz w:val="24"/>
        </w:rPr>
        <w:t>：￥</w:t>
      </w:r>
      <w:r>
        <w:rPr>
          <w:rFonts w:ascii="宋体" w:hAnsi="宋体"/>
          <w:sz w:val="24"/>
          <w:u w:val="single"/>
        </w:rPr>
        <w:t xml:space="preserve">           </w:t>
      </w:r>
      <w:r>
        <w:rPr>
          <w:rFonts w:ascii="宋体" w:hAnsi="宋体"/>
          <w:sz w:val="24"/>
        </w:rPr>
        <w:t>元</w:t>
      </w:r>
      <w:r>
        <w:rPr>
          <w:rFonts w:hint="eastAsia" w:ascii="宋体" w:hAnsi="宋体"/>
          <w:sz w:val="24"/>
        </w:rPr>
        <w:t>（大写：</w:t>
      </w:r>
      <w:r>
        <w:rPr>
          <w:rFonts w:ascii="宋体" w:hAnsi="宋体"/>
          <w:sz w:val="24"/>
          <w:u w:val="single"/>
        </w:rPr>
        <w:t xml:space="preserve">                 </w:t>
      </w:r>
      <w:r>
        <w:rPr>
          <w:rFonts w:hint="eastAsia" w:ascii="宋体" w:hAnsi="宋体"/>
          <w:sz w:val="24"/>
        </w:rPr>
        <w:t>元人民币）</w:t>
      </w:r>
      <w:r>
        <w:rPr>
          <w:rFonts w:ascii="宋体" w:hAnsi="宋体"/>
          <w:sz w:val="24"/>
        </w:rPr>
        <w:t>。</w:t>
      </w:r>
    </w:p>
    <w:p>
      <w:pPr>
        <w:spacing w:line="560" w:lineRule="exact"/>
        <w:ind w:firstLine="480" w:firstLineChars="200"/>
        <w:rPr>
          <w:rFonts w:ascii="宋体" w:hAnsi="宋体"/>
          <w:sz w:val="24"/>
          <w:u w:val="single"/>
        </w:rPr>
      </w:pPr>
      <w:r>
        <w:rPr>
          <w:rFonts w:ascii="宋体" w:hAnsi="宋体"/>
          <w:sz w:val="24"/>
        </w:rPr>
        <w:t>分项价格：</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rPr>
          <w:trHeight w:val="369" w:hRule="atLeast"/>
          <w:jc w:val="center"/>
        </w:trPr>
        <w:tc>
          <w:tcPr>
            <w:tcW w:w="1201" w:type="dxa"/>
            <w:vAlign w:val="center"/>
          </w:tcPr>
          <w:p>
            <w:pPr>
              <w:pStyle w:val="319"/>
              <w:spacing w:line="560" w:lineRule="exact"/>
              <w:jc w:val="center"/>
              <w:rPr>
                <w:rFonts w:hAnsi="宋体"/>
                <w:sz w:val="24"/>
                <w:szCs w:val="24"/>
              </w:rPr>
            </w:pPr>
            <w:r>
              <w:rPr>
                <w:rFonts w:hAnsi="宋体"/>
                <w:sz w:val="24"/>
                <w:szCs w:val="24"/>
              </w:rPr>
              <w:t>序号</w:t>
            </w:r>
          </w:p>
        </w:tc>
        <w:tc>
          <w:tcPr>
            <w:tcW w:w="3402" w:type="dxa"/>
            <w:vAlign w:val="center"/>
          </w:tcPr>
          <w:p>
            <w:pPr>
              <w:pStyle w:val="319"/>
              <w:spacing w:line="560" w:lineRule="exact"/>
              <w:ind w:firstLine="200"/>
              <w:jc w:val="center"/>
              <w:rPr>
                <w:rFonts w:hAnsi="宋体"/>
                <w:sz w:val="24"/>
                <w:szCs w:val="24"/>
              </w:rPr>
            </w:pPr>
            <w:r>
              <w:rPr>
                <w:rFonts w:hint="eastAsia" w:hAnsi="宋体"/>
                <w:sz w:val="24"/>
                <w:szCs w:val="24"/>
              </w:rPr>
              <w:t>分项名称</w:t>
            </w:r>
          </w:p>
        </w:tc>
        <w:tc>
          <w:tcPr>
            <w:tcW w:w="2552" w:type="dxa"/>
            <w:vAlign w:val="center"/>
          </w:tcPr>
          <w:p>
            <w:pPr>
              <w:pStyle w:val="319"/>
              <w:spacing w:line="560" w:lineRule="exact"/>
              <w:jc w:val="center"/>
              <w:rPr>
                <w:rFonts w:hAnsi="宋体"/>
                <w:sz w:val="24"/>
                <w:szCs w:val="24"/>
              </w:rPr>
            </w:pPr>
            <w:r>
              <w:rPr>
                <w:rFonts w:hAnsi="宋体"/>
                <w:sz w:val="24"/>
                <w:szCs w:val="24"/>
              </w:rPr>
              <w:t>分项价格</w:t>
            </w:r>
          </w:p>
        </w:tc>
      </w:tr>
      <w:tr>
        <w:trPr>
          <w:trHeight w:val="369" w:hRule="atLeast"/>
          <w:jc w:val="center"/>
        </w:trPr>
        <w:tc>
          <w:tcPr>
            <w:tcW w:w="1201" w:type="dxa"/>
            <w:vAlign w:val="center"/>
          </w:tcPr>
          <w:p>
            <w:pPr>
              <w:pStyle w:val="319"/>
              <w:spacing w:line="560" w:lineRule="exact"/>
              <w:ind w:firstLine="200"/>
              <w:jc w:val="center"/>
              <w:rPr>
                <w:rFonts w:hAnsi="宋体"/>
                <w:sz w:val="24"/>
                <w:szCs w:val="24"/>
              </w:rPr>
            </w:pPr>
          </w:p>
        </w:tc>
        <w:tc>
          <w:tcPr>
            <w:tcW w:w="3402" w:type="dxa"/>
            <w:vAlign w:val="center"/>
          </w:tcPr>
          <w:p>
            <w:pPr>
              <w:pStyle w:val="319"/>
              <w:spacing w:line="560" w:lineRule="exact"/>
              <w:ind w:firstLine="200"/>
              <w:jc w:val="center"/>
              <w:rPr>
                <w:rFonts w:hAnsi="宋体"/>
                <w:sz w:val="24"/>
                <w:szCs w:val="24"/>
              </w:rPr>
            </w:pPr>
          </w:p>
        </w:tc>
        <w:tc>
          <w:tcPr>
            <w:tcW w:w="2552" w:type="dxa"/>
            <w:vAlign w:val="center"/>
          </w:tcPr>
          <w:p>
            <w:pPr>
              <w:pStyle w:val="319"/>
              <w:spacing w:line="560" w:lineRule="exact"/>
              <w:ind w:firstLine="200"/>
              <w:jc w:val="center"/>
              <w:rPr>
                <w:rFonts w:hAnsi="宋体"/>
                <w:sz w:val="24"/>
                <w:szCs w:val="24"/>
              </w:rPr>
            </w:pPr>
          </w:p>
        </w:tc>
      </w:tr>
      <w:tr>
        <w:trPr>
          <w:trHeight w:val="369" w:hRule="atLeast"/>
          <w:jc w:val="center"/>
        </w:trPr>
        <w:tc>
          <w:tcPr>
            <w:tcW w:w="1201" w:type="dxa"/>
            <w:vAlign w:val="center"/>
          </w:tcPr>
          <w:p>
            <w:pPr>
              <w:pStyle w:val="319"/>
              <w:spacing w:line="560" w:lineRule="exact"/>
              <w:ind w:firstLine="200"/>
              <w:jc w:val="center"/>
              <w:rPr>
                <w:rFonts w:hAnsi="宋体"/>
                <w:sz w:val="24"/>
                <w:szCs w:val="24"/>
              </w:rPr>
            </w:pPr>
          </w:p>
        </w:tc>
        <w:tc>
          <w:tcPr>
            <w:tcW w:w="3402" w:type="dxa"/>
            <w:vAlign w:val="center"/>
          </w:tcPr>
          <w:p>
            <w:pPr>
              <w:pStyle w:val="319"/>
              <w:spacing w:line="560" w:lineRule="exact"/>
              <w:ind w:firstLine="200"/>
              <w:jc w:val="center"/>
              <w:rPr>
                <w:rFonts w:hAnsi="宋体"/>
                <w:sz w:val="24"/>
                <w:szCs w:val="24"/>
              </w:rPr>
            </w:pPr>
          </w:p>
        </w:tc>
        <w:tc>
          <w:tcPr>
            <w:tcW w:w="2552" w:type="dxa"/>
            <w:vAlign w:val="center"/>
          </w:tcPr>
          <w:p>
            <w:pPr>
              <w:pStyle w:val="319"/>
              <w:spacing w:line="560" w:lineRule="exact"/>
              <w:ind w:firstLine="200"/>
              <w:jc w:val="center"/>
              <w:rPr>
                <w:rFonts w:hAnsi="宋体"/>
                <w:sz w:val="24"/>
                <w:szCs w:val="24"/>
              </w:rPr>
            </w:pPr>
          </w:p>
        </w:tc>
      </w:tr>
      <w:tr>
        <w:trPr>
          <w:trHeight w:val="369" w:hRule="atLeast"/>
          <w:jc w:val="center"/>
        </w:trPr>
        <w:tc>
          <w:tcPr>
            <w:tcW w:w="1201" w:type="dxa"/>
            <w:vAlign w:val="center"/>
          </w:tcPr>
          <w:p>
            <w:pPr>
              <w:pStyle w:val="319"/>
              <w:spacing w:line="560" w:lineRule="exact"/>
              <w:ind w:firstLine="200"/>
              <w:jc w:val="center"/>
              <w:rPr>
                <w:rFonts w:hAnsi="宋体"/>
                <w:sz w:val="24"/>
                <w:szCs w:val="24"/>
              </w:rPr>
            </w:pPr>
          </w:p>
        </w:tc>
        <w:tc>
          <w:tcPr>
            <w:tcW w:w="3402" w:type="dxa"/>
            <w:vAlign w:val="center"/>
          </w:tcPr>
          <w:p>
            <w:pPr>
              <w:pStyle w:val="319"/>
              <w:spacing w:line="560" w:lineRule="exact"/>
              <w:ind w:firstLine="200"/>
              <w:jc w:val="center"/>
              <w:rPr>
                <w:rFonts w:hAnsi="宋体"/>
                <w:sz w:val="24"/>
                <w:szCs w:val="24"/>
              </w:rPr>
            </w:pPr>
          </w:p>
        </w:tc>
        <w:tc>
          <w:tcPr>
            <w:tcW w:w="2552" w:type="dxa"/>
            <w:vAlign w:val="center"/>
          </w:tcPr>
          <w:p>
            <w:pPr>
              <w:pStyle w:val="319"/>
              <w:spacing w:line="560" w:lineRule="exact"/>
              <w:ind w:firstLine="200"/>
              <w:jc w:val="center"/>
              <w:rPr>
                <w:rFonts w:hAnsi="宋体"/>
                <w:sz w:val="24"/>
                <w:szCs w:val="24"/>
              </w:rPr>
            </w:pPr>
          </w:p>
        </w:tc>
      </w:tr>
      <w:tr>
        <w:trPr>
          <w:trHeight w:val="369" w:hRule="atLeast"/>
          <w:jc w:val="center"/>
        </w:trPr>
        <w:tc>
          <w:tcPr>
            <w:tcW w:w="1201" w:type="dxa"/>
            <w:vAlign w:val="center"/>
          </w:tcPr>
          <w:p>
            <w:pPr>
              <w:pStyle w:val="319"/>
              <w:spacing w:line="560" w:lineRule="exact"/>
              <w:ind w:firstLine="200"/>
              <w:jc w:val="center"/>
              <w:rPr>
                <w:rFonts w:hAnsi="宋体"/>
                <w:sz w:val="24"/>
                <w:szCs w:val="24"/>
              </w:rPr>
            </w:pPr>
          </w:p>
        </w:tc>
        <w:tc>
          <w:tcPr>
            <w:tcW w:w="3402" w:type="dxa"/>
            <w:vAlign w:val="center"/>
          </w:tcPr>
          <w:p>
            <w:pPr>
              <w:pStyle w:val="319"/>
              <w:spacing w:line="560" w:lineRule="exact"/>
              <w:ind w:firstLine="200"/>
              <w:jc w:val="center"/>
              <w:rPr>
                <w:rFonts w:hAnsi="宋体"/>
                <w:sz w:val="24"/>
                <w:szCs w:val="24"/>
              </w:rPr>
            </w:pPr>
          </w:p>
        </w:tc>
        <w:tc>
          <w:tcPr>
            <w:tcW w:w="2552" w:type="dxa"/>
            <w:vAlign w:val="center"/>
          </w:tcPr>
          <w:p>
            <w:pPr>
              <w:pStyle w:val="319"/>
              <w:spacing w:line="560" w:lineRule="exact"/>
              <w:ind w:firstLine="200"/>
              <w:jc w:val="center"/>
              <w:rPr>
                <w:rFonts w:hAnsi="宋体"/>
                <w:sz w:val="24"/>
                <w:szCs w:val="24"/>
              </w:rPr>
            </w:pPr>
          </w:p>
        </w:tc>
      </w:tr>
      <w:tr>
        <w:trPr>
          <w:trHeight w:val="369" w:hRule="atLeast"/>
          <w:jc w:val="center"/>
        </w:trPr>
        <w:tc>
          <w:tcPr>
            <w:tcW w:w="4603" w:type="dxa"/>
            <w:gridSpan w:val="2"/>
            <w:vAlign w:val="center"/>
          </w:tcPr>
          <w:p>
            <w:pPr>
              <w:pStyle w:val="319"/>
              <w:spacing w:line="560" w:lineRule="exact"/>
              <w:ind w:firstLine="200"/>
              <w:jc w:val="center"/>
              <w:rPr>
                <w:rFonts w:hAnsi="宋体"/>
                <w:sz w:val="24"/>
                <w:szCs w:val="24"/>
              </w:rPr>
            </w:pPr>
            <w:r>
              <w:rPr>
                <w:rFonts w:hint="eastAsia" w:hAnsi="宋体"/>
                <w:sz w:val="24"/>
                <w:szCs w:val="24"/>
              </w:rPr>
              <w:t>总价</w:t>
            </w:r>
          </w:p>
        </w:tc>
        <w:tc>
          <w:tcPr>
            <w:tcW w:w="2552" w:type="dxa"/>
            <w:vAlign w:val="center"/>
          </w:tcPr>
          <w:p>
            <w:pPr>
              <w:pStyle w:val="319"/>
              <w:spacing w:line="560" w:lineRule="exact"/>
              <w:ind w:firstLine="200"/>
              <w:jc w:val="center"/>
              <w:rPr>
                <w:rFonts w:hAnsi="宋体"/>
                <w:sz w:val="24"/>
                <w:szCs w:val="24"/>
              </w:rPr>
            </w:pPr>
          </w:p>
        </w:tc>
      </w:tr>
    </w:tbl>
    <w:p>
      <w:pPr>
        <w:spacing w:line="360" w:lineRule="auto"/>
        <w:ind w:firstLine="480"/>
        <w:rPr>
          <w:rFonts w:ascii="宋体" w:hAnsi="宋体"/>
          <w:bCs/>
          <w:sz w:val="24"/>
        </w:rPr>
      </w:pPr>
      <w:bookmarkStart w:id="420" w:name="_Toc30506"/>
      <w:bookmarkStart w:id="421" w:name="_Toc14993"/>
      <w:bookmarkStart w:id="422" w:name="_Toc3654"/>
      <w:bookmarkStart w:id="423" w:name="_Toc26916"/>
      <w:bookmarkStart w:id="424" w:name="_Toc30158"/>
      <w:r>
        <w:rPr>
          <w:rFonts w:hint="eastAsia" w:ascii="宋体" w:hAnsi="宋体"/>
          <w:bCs/>
          <w:sz w:val="24"/>
        </w:rPr>
        <w:t>1.3.2单价合同，本合同单价（含税）标准为：</w:t>
      </w:r>
      <w:r>
        <w:rPr>
          <w:rFonts w:hint="eastAsia" w:ascii="宋体" w:hAnsi="宋体"/>
          <w:bCs/>
          <w:sz w:val="24"/>
          <w:u w:val="single"/>
        </w:rPr>
        <w:t xml:space="preserve">                   </w:t>
      </w:r>
      <w:r>
        <w:rPr>
          <w:rFonts w:ascii="宋体" w:hAnsi="宋体"/>
          <w:sz w:val="24"/>
        </w:rPr>
        <w:t>。</w:t>
      </w:r>
      <w:r>
        <w:rPr>
          <w:rFonts w:hint="eastAsia" w:ascii="宋体" w:hAnsi="宋体"/>
          <w:sz w:val="24"/>
        </w:rPr>
        <w:t>服务工作量的计量方式为：</w:t>
      </w:r>
      <w:r>
        <w:rPr>
          <w:rFonts w:hint="eastAsia" w:ascii="宋体" w:hAnsi="宋体"/>
          <w:bCs/>
          <w:sz w:val="24"/>
          <w:u w:val="single"/>
        </w:rPr>
        <w:t xml:space="preserve">       </w:t>
      </w:r>
      <w:r>
        <w:rPr>
          <w:rFonts w:hint="eastAsia" w:ascii="宋体" w:hAnsi="宋体" w:cs="宋体"/>
          <w:b/>
          <w:i/>
          <w:sz w:val="24"/>
          <w:u w:val="single"/>
        </w:rPr>
        <w:t>合同专用条款</w:t>
      </w:r>
      <w:r>
        <w:rPr>
          <w:rFonts w:hint="eastAsia" w:ascii="宋体" w:hAnsi="宋体"/>
          <w:bCs/>
          <w:sz w:val="24"/>
          <w:u w:val="single"/>
        </w:rPr>
        <w:t xml:space="preserve">     </w:t>
      </w:r>
      <w:r>
        <w:rPr>
          <w:rFonts w:ascii="宋体" w:hAnsi="宋体"/>
          <w:sz w:val="24"/>
        </w:rPr>
        <w:t>。</w:t>
      </w:r>
      <w:r>
        <w:rPr>
          <w:rFonts w:hint="eastAsia" w:ascii="宋体" w:hAnsi="宋体"/>
          <w:sz w:val="24"/>
        </w:rPr>
        <w:t>单价合同，在合同履行期间内，根据</w:t>
      </w:r>
      <w:r>
        <w:rPr>
          <w:rFonts w:hint="eastAsia" w:ascii="宋体" w:hAnsi="宋体" w:cs="宋体"/>
          <w:kern w:val="0"/>
          <w:sz w:val="24"/>
        </w:rPr>
        <w:t>合同单价、实际到位人数、车辆数及服务天数按实结算支付</w:t>
      </w:r>
      <w:r>
        <w:rPr>
          <w:rFonts w:hint="eastAsia" w:ascii="宋体" w:hAnsi="宋体"/>
          <w:sz w:val="24"/>
        </w:rPr>
        <w:t>，但结算总价上限不得超过预算金额或者双方确定的金额￥</w:t>
      </w:r>
      <w:r>
        <w:rPr>
          <w:rFonts w:ascii="宋体" w:hAnsi="宋体"/>
          <w:sz w:val="24"/>
          <w:u w:val="single"/>
        </w:rPr>
        <w:t xml:space="preserve">           </w:t>
      </w:r>
      <w:r>
        <w:rPr>
          <w:rFonts w:ascii="宋体" w:hAnsi="宋体"/>
          <w:sz w:val="24"/>
        </w:rPr>
        <w:t>元</w:t>
      </w:r>
      <w:r>
        <w:rPr>
          <w:rFonts w:hint="eastAsia" w:ascii="宋体" w:hAnsi="宋体"/>
          <w:sz w:val="24"/>
        </w:rPr>
        <w:t>（大写：</w:t>
      </w:r>
      <w:r>
        <w:rPr>
          <w:rFonts w:ascii="宋体" w:hAnsi="宋体"/>
          <w:sz w:val="24"/>
          <w:u w:val="single"/>
        </w:rPr>
        <w:t xml:space="preserve">                 </w:t>
      </w:r>
      <w:r>
        <w:rPr>
          <w:rFonts w:hint="eastAsia" w:ascii="宋体" w:hAnsi="宋体"/>
          <w:sz w:val="24"/>
        </w:rPr>
        <w:t>元人民币）。</w:t>
      </w:r>
      <w:r>
        <w:rPr>
          <w:rFonts w:hint="eastAsia" w:ascii="宋体" w:hAnsi="宋体" w:cs="宋体"/>
          <w:kern w:val="0"/>
          <w:sz w:val="24"/>
        </w:rPr>
        <w:t>合同价格清单：详见附件一：合同价格清单</w:t>
      </w:r>
    </w:p>
    <w:p>
      <w:pPr>
        <w:spacing w:line="560" w:lineRule="exact"/>
        <w:ind w:firstLine="480" w:firstLineChars="200"/>
        <w:rPr>
          <w:rFonts w:ascii="宋体" w:hAnsi="宋体"/>
          <w:sz w:val="24"/>
        </w:rPr>
      </w:pPr>
    </w:p>
    <w:p>
      <w:pPr>
        <w:pStyle w:val="4"/>
        <w:rPr>
          <w:lang w:val="en-US"/>
        </w:rPr>
      </w:pPr>
      <w:r>
        <w:rPr>
          <w:rFonts w:hint="eastAsia" w:ascii="宋体" w:hAnsi="宋体"/>
          <w:sz w:val="24"/>
          <w:lang w:val="en-US"/>
        </w:rPr>
        <w:t xml:space="preserve">    </w:t>
      </w:r>
      <w:r>
        <w:rPr>
          <w:rFonts w:hint="eastAsia" w:ascii="宋体" w:hAnsi="宋体" w:eastAsia="宋体" w:cs="宋体"/>
          <w:b w:val="0"/>
          <w:bCs w:val="0"/>
          <w:sz w:val="24"/>
          <w:lang w:val="en-US"/>
        </w:rPr>
        <w:t>1.3.3其他计价方式：</w:t>
      </w:r>
      <w:r>
        <w:rPr>
          <w:rFonts w:hint="eastAsia" w:ascii="宋体" w:hAnsi="宋体" w:eastAsia="宋体" w:cs="宋体"/>
          <w:b w:val="0"/>
          <w:bCs w:val="0"/>
          <w:sz w:val="24"/>
          <w:u w:val="single"/>
          <w:lang w:val="en-US"/>
        </w:rPr>
        <w:t xml:space="preserve">                   </w:t>
      </w:r>
      <w:r>
        <w:rPr>
          <w:rFonts w:hint="eastAsia" w:ascii="宋体" w:hAnsi="宋体" w:eastAsia="宋体" w:cs="宋体"/>
          <w:b w:val="0"/>
          <w:bCs w:val="0"/>
          <w:sz w:val="24"/>
        </w:rPr>
        <w:t>。</w:t>
      </w:r>
    </w:p>
    <w:bookmarkEnd w:id="420"/>
    <w:bookmarkEnd w:id="421"/>
    <w:bookmarkEnd w:id="422"/>
    <w:bookmarkEnd w:id="423"/>
    <w:bookmarkEnd w:id="424"/>
    <w:p>
      <w:pPr>
        <w:pStyle w:val="959"/>
        <w:spacing w:before="0" w:beforeAutospacing="0" w:after="0" w:afterAutospacing="0" w:line="360" w:lineRule="auto"/>
        <w:ind w:firstLine="480"/>
        <w:rPr>
          <w:b/>
        </w:rPr>
      </w:pPr>
      <w:bookmarkStart w:id="425" w:name="_Toc1814"/>
      <w:bookmarkStart w:id="426" w:name="_Toc22618"/>
      <w:bookmarkStart w:id="427" w:name="_Toc10340"/>
      <w:bookmarkStart w:id="428" w:name="_Toc11108"/>
      <w:bookmarkStart w:id="429" w:name="_Toc3625"/>
      <w:bookmarkStart w:id="430" w:name="_Toc4760"/>
      <w:bookmarkStart w:id="431" w:name="_Toc31421"/>
      <w:bookmarkStart w:id="432" w:name="_Toc8772"/>
      <w:r>
        <w:rPr>
          <w:rFonts w:hint="eastAsia"/>
          <w:b/>
        </w:rPr>
        <w:t>1.4履约保证金</w:t>
      </w:r>
    </w:p>
    <w:p>
      <w:pPr>
        <w:pStyle w:val="959"/>
        <w:spacing w:before="0" w:beforeAutospacing="0" w:after="0" w:afterAutospacing="0" w:line="360" w:lineRule="auto"/>
        <w:ind w:firstLine="480"/>
      </w:pPr>
      <w:r>
        <w:rPr>
          <w:rFonts w:hint="eastAsia"/>
        </w:rPr>
        <w:t>乙方</w:t>
      </w:r>
      <w:r>
        <w:rPr>
          <w:rFonts w:hint="eastAsia"/>
          <w:u w:val="single"/>
        </w:rPr>
        <w:t xml:space="preserve">   是  </w:t>
      </w:r>
      <w:r>
        <w:rPr>
          <w:rFonts w:hint="eastAsia"/>
        </w:rPr>
        <w:t>（是</w:t>
      </w:r>
      <w:r>
        <w:rPr>
          <w:rFonts w:hint="eastAsia" w:ascii="仿宋" w:hAnsi="仿宋" w:eastAsia="仿宋" w:cs="仿宋"/>
        </w:rPr>
        <w:t>/</w:t>
      </w:r>
      <w:r>
        <w:rPr>
          <w:rFonts w:hint="eastAsia"/>
        </w:rPr>
        <w:t>否）需要支付履约保证金。若需要支付履约保证金的，则：</w:t>
      </w:r>
    </w:p>
    <w:p>
      <w:pPr>
        <w:spacing w:line="560" w:lineRule="exact"/>
        <w:ind w:firstLine="480" w:firstLineChars="200"/>
        <w:outlineLvl w:val="0"/>
        <w:rPr>
          <w:rFonts w:ascii="宋体" w:hAnsi="宋体" w:cs="宋体"/>
          <w:kern w:val="0"/>
          <w:sz w:val="24"/>
        </w:rPr>
      </w:pPr>
      <w:r>
        <w:rPr>
          <w:rFonts w:hint="eastAsia" w:ascii="宋体" w:hAnsi="宋体" w:cs="宋体"/>
          <w:kern w:val="0"/>
          <w:sz w:val="24"/>
        </w:rPr>
        <w:t>1.4.1履约保证金的比例为合同金额的</w:t>
      </w:r>
      <w:r>
        <w:rPr>
          <w:rFonts w:hint="eastAsia" w:ascii="宋体" w:hAnsi="宋体" w:cs="宋体"/>
          <w:kern w:val="0"/>
          <w:sz w:val="24"/>
          <w:u w:val="single"/>
        </w:rPr>
        <w:t xml:space="preserve">   1  </w:t>
      </w:r>
      <w:r>
        <w:rPr>
          <w:rFonts w:hint="eastAsia" w:ascii="宋体" w:hAnsi="宋体" w:cs="宋体"/>
          <w:kern w:val="0"/>
          <w:sz w:val="24"/>
        </w:rPr>
        <w:t>%；</w:t>
      </w:r>
    </w:p>
    <w:p>
      <w:pPr>
        <w:spacing w:line="560" w:lineRule="exact"/>
        <w:ind w:firstLine="480" w:firstLineChars="200"/>
        <w:outlineLvl w:val="0"/>
        <w:rPr>
          <w:rFonts w:ascii="宋体" w:hAnsi="宋体" w:cs="宋体"/>
          <w:kern w:val="0"/>
          <w:sz w:val="24"/>
        </w:rPr>
      </w:pPr>
      <w:r>
        <w:rPr>
          <w:rFonts w:hint="eastAsia" w:ascii="宋体" w:hAnsi="宋体" w:cs="宋体"/>
          <w:kern w:val="0"/>
          <w:sz w:val="24"/>
        </w:rPr>
        <w:t>1.4.2履约保证金支付方式详见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pPr>
        <w:pStyle w:val="4"/>
        <w:tabs>
          <w:tab w:val="left" w:pos="0"/>
        </w:tabs>
        <w:spacing w:line="560" w:lineRule="exact"/>
        <w:ind w:left="0" w:firstLine="480" w:firstLineChars="200"/>
        <w:rPr>
          <w:lang w:val="en-US"/>
        </w:rPr>
      </w:pPr>
      <w:r>
        <w:rPr>
          <w:rFonts w:hint="eastAsia" w:ascii="宋体" w:hAnsi="宋体" w:eastAsia="宋体" w:cs="宋体"/>
          <w:b w:val="0"/>
          <w:bCs w:val="0"/>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560" w:lineRule="exact"/>
        <w:ind w:firstLine="480" w:firstLineChars="200"/>
        <w:outlineLvl w:val="0"/>
        <w:rPr>
          <w:rFonts w:ascii="宋体" w:hAnsi="宋体" w:cs="宋体"/>
          <w:kern w:val="0"/>
          <w:sz w:val="24"/>
        </w:rPr>
      </w:pPr>
      <w:r>
        <w:rPr>
          <w:rFonts w:hint="eastAsia" w:ascii="宋体" w:hAnsi="宋体" w:cs="宋体"/>
          <w:kern w:val="0"/>
          <w:sz w:val="24"/>
        </w:rPr>
        <w:t>1.4.4甲方在项目验收结束后及时退还履约保证金。甲方在项目通过验收且收到乙方退还履约保证金申请之日起5个工作日内将履约保证金无息退还乙方，逾期退还的，乙方可要求甲方支付违约金，违约金按每迟延退还一日的应退还而未退还金额的</w:t>
      </w:r>
      <w:r>
        <w:rPr>
          <w:rFonts w:hint="eastAsia" w:ascii="宋体" w:hAnsi="宋体" w:cs="宋体"/>
          <w:kern w:val="0"/>
          <w:sz w:val="24"/>
          <w:u w:val="single"/>
        </w:rPr>
        <w:t xml:space="preserve">  0.05  </w:t>
      </w:r>
      <w:r>
        <w:rPr>
          <w:rFonts w:hint="eastAsia" w:ascii="宋体" w:hAnsi="宋体" w:cs="宋体"/>
          <w:kern w:val="0"/>
          <w:sz w:val="24"/>
        </w:rPr>
        <w:t>%计算，最高限额为本合同履约保证金的</w:t>
      </w:r>
      <w:r>
        <w:rPr>
          <w:rFonts w:hint="eastAsia" w:ascii="宋体" w:hAnsi="宋体" w:cs="宋体"/>
          <w:kern w:val="0"/>
          <w:sz w:val="24"/>
          <w:u w:val="single"/>
        </w:rPr>
        <w:t xml:space="preserve">  20  </w:t>
      </w:r>
      <w:r>
        <w:rPr>
          <w:rFonts w:hint="eastAsia" w:ascii="宋体" w:hAnsi="宋体" w:cs="宋体"/>
          <w:kern w:val="0"/>
          <w:sz w:val="24"/>
        </w:rPr>
        <w:t xml:space="preserve"> %。</w:t>
      </w:r>
    </w:p>
    <w:p>
      <w:pPr>
        <w:spacing w:line="560" w:lineRule="exact"/>
        <w:ind w:firstLine="480" w:firstLineChars="200"/>
        <w:outlineLvl w:val="0"/>
        <w:rPr>
          <w:rFonts w:ascii="宋体" w:hAnsi="宋体" w:cs="宋体"/>
          <w:b/>
          <w:sz w:val="24"/>
        </w:rPr>
      </w:pPr>
      <w:r>
        <w:rPr>
          <w:rFonts w:hint="eastAsia" w:ascii="宋体" w:hAnsi="宋体" w:cs="宋体"/>
          <w:b/>
          <w:sz w:val="24"/>
        </w:rPr>
        <w:t>1.5</w:t>
      </w:r>
      <w:bookmarkEnd w:id="425"/>
      <w:bookmarkEnd w:id="426"/>
      <w:bookmarkEnd w:id="427"/>
      <w:r>
        <w:rPr>
          <w:rFonts w:hint="eastAsia" w:ascii="宋体" w:hAnsi="宋体" w:cs="宋体"/>
          <w:b/>
          <w:sz w:val="24"/>
        </w:rPr>
        <w:t>预付款</w:t>
      </w:r>
    </w:p>
    <w:p>
      <w:pPr>
        <w:pStyle w:val="959"/>
        <w:spacing w:before="0" w:beforeAutospacing="0" w:after="0" w:afterAutospacing="0" w:line="360" w:lineRule="auto"/>
        <w:ind w:firstLine="480"/>
      </w:pPr>
      <w:r>
        <w:rPr>
          <w:rFonts w:hint="eastAsia"/>
        </w:rPr>
        <w:t>甲方</w:t>
      </w:r>
      <w:r>
        <w:rPr>
          <w:rFonts w:hint="eastAsia"/>
          <w:u w:val="single"/>
        </w:rPr>
        <w:t xml:space="preserve">  是   </w:t>
      </w:r>
      <w:r>
        <w:rPr>
          <w:rFonts w:hint="eastAsia"/>
        </w:rPr>
        <w:t>（是</w:t>
      </w:r>
      <w:r>
        <w:rPr>
          <w:rFonts w:hint="eastAsia" w:ascii="仿宋" w:hAnsi="仿宋" w:eastAsia="仿宋" w:cs="仿宋"/>
        </w:rPr>
        <w:t>/</w:t>
      </w:r>
      <w:r>
        <w:rPr>
          <w:rFonts w:hint="eastAsia"/>
        </w:rPr>
        <w:t>否）需要支付预付款。若需要支付预付款的，则：</w:t>
      </w:r>
    </w:p>
    <w:p>
      <w:pPr>
        <w:spacing w:line="560" w:lineRule="exact"/>
        <w:ind w:firstLine="480" w:firstLineChars="200"/>
        <w:rPr>
          <w:rFonts w:ascii="宋体" w:hAnsi="宋体" w:cs="宋体"/>
          <w:kern w:val="0"/>
          <w:sz w:val="24"/>
        </w:rPr>
      </w:pPr>
      <w:r>
        <w:rPr>
          <w:rFonts w:hint="eastAsia" w:ascii="宋体" w:hAnsi="宋体" w:cs="宋体"/>
          <w:kern w:val="0"/>
          <w:sz w:val="24"/>
        </w:rPr>
        <w:t>1.5.1预付款比例、支付方式、时间详见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pPr>
        <w:pStyle w:val="959"/>
        <w:spacing w:before="0" w:beforeAutospacing="0" w:after="0" w:afterAutospacing="0" w:line="360" w:lineRule="auto"/>
        <w:ind w:firstLine="480"/>
      </w:pPr>
      <w:r>
        <w:rPr>
          <w:rFonts w:hint="eastAsia"/>
        </w:rPr>
        <w:t>1.5.2预付款的扣回方式详见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pPr>
        <w:pStyle w:val="959"/>
        <w:spacing w:before="0" w:beforeAutospacing="0" w:after="0" w:afterAutospacing="0" w:line="360" w:lineRule="auto"/>
        <w:ind w:firstLine="480"/>
        <w:rPr>
          <w:u w:val="single"/>
        </w:rPr>
      </w:pPr>
      <w:r>
        <w:rPr>
          <w:rFonts w:hint="eastAsia"/>
        </w:rPr>
        <w:t>1.5.3预付款的担保措施详见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pPr>
        <w:pStyle w:val="959"/>
        <w:spacing w:before="0" w:beforeAutospacing="0" w:after="0" w:afterAutospacing="0" w:line="360" w:lineRule="auto"/>
        <w:ind w:firstLine="480"/>
        <w:rPr>
          <w:b/>
          <w:bCs/>
        </w:rPr>
      </w:pPr>
      <w:r>
        <w:rPr>
          <w:rFonts w:hint="eastAsia"/>
          <w:b/>
          <w:bCs/>
        </w:rPr>
        <w:t>1.6资金支付</w:t>
      </w:r>
    </w:p>
    <w:p>
      <w:pPr>
        <w:pStyle w:val="959"/>
        <w:spacing w:before="0" w:beforeAutospacing="0" w:after="0" w:afterAutospacing="0" w:line="360" w:lineRule="auto"/>
        <w:ind w:firstLine="480"/>
      </w:pPr>
      <w:r>
        <w:rPr>
          <w:rFonts w:hint="eastAsia"/>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pPr>
        <w:spacing w:line="560" w:lineRule="exact"/>
        <w:ind w:firstLine="480" w:firstLineChars="200"/>
        <w:outlineLvl w:val="0"/>
        <w:rPr>
          <w:rFonts w:ascii="宋体" w:hAnsi="宋体" w:cs="宋体"/>
          <w:sz w:val="24"/>
        </w:rPr>
      </w:pPr>
      <w:r>
        <w:rPr>
          <w:rFonts w:hint="eastAsia" w:ascii="宋体" w:hAnsi="宋体" w:cs="宋体"/>
          <w:sz w:val="24"/>
        </w:rPr>
        <w:t>1.6.2资金支付的方式、时间和条件详见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0" w:firstLineChars="200"/>
        <w:outlineLvl w:val="0"/>
        <w:rPr>
          <w:rFonts w:ascii="宋体" w:hAnsi="宋体"/>
          <w:b/>
          <w:sz w:val="24"/>
        </w:rPr>
      </w:pPr>
      <w:r>
        <w:rPr>
          <w:rFonts w:ascii="宋体" w:hAnsi="宋体"/>
          <w:b/>
          <w:sz w:val="24"/>
        </w:rPr>
        <w:t>1.</w:t>
      </w:r>
      <w:r>
        <w:rPr>
          <w:rFonts w:hint="eastAsia" w:ascii="宋体" w:hAnsi="宋体"/>
          <w:b/>
          <w:sz w:val="24"/>
        </w:rPr>
        <w:t>7</w:t>
      </w:r>
      <w:r>
        <w:rPr>
          <w:rFonts w:ascii="宋体" w:hAnsi="宋体"/>
          <w:b/>
          <w:sz w:val="24"/>
        </w:rPr>
        <w:t xml:space="preserve"> 履行期限</w:t>
      </w:r>
      <w:r>
        <w:rPr>
          <w:rFonts w:hint="eastAsia" w:ascii="宋体" w:hAnsi="宋体"/>
          <w:b/>
          <w:sz w:val="24"/>
        </w:rPr>
        <w:t>、地点和方式</w:t>
      </w:r>
      <w:bookmarkEnd w:id="428"/>
      <w:bookmarkEnd w:id="429"/>
      <w:bookmarkEnd w:id="430"/>
      <w:bookmarkEnd w:id="431"/>
      <w:bookmarkEnd w:id="432"/>
    </w:p>
    <w:p>
      <w:pPr>
        <w:spacing w:line="560" w:lineRule="exact"/>
        <w:ind w:firstLine="480" w:firstLineChars="200"/>
        <w:rPr>
          <w:rFonts w:ascii="宋体" w:hAnsi="宋体"/>
          <w:sz w:val="24"/>
          <w:u w:val="single"/>
        </w:rPr>
      </w:pPr>
      <w:r>
        <w:rPr>
          <w:rFonts w:ascii="宋体" w:hAnsi="宋体"/>
          <w:sz w:val="24"/>
        </w:rPr>
        <w:t>1.</w:t>
      </w:r>
      <w:r>
        <w:rPr>
          <w:rFonts w:hint="eastAsia" w:ascii="宋体" w:hAnsi="宋体"/>
          <w:sz w:val="24"/>
        </w:rPr>
        <w:t>7</w:t>
      </w:r>
      <w:r>
        <w:rPr>
          <w:rFonts w:ascii="宋体" w:hAnsi="宋体"/>
          <w:sz w:val="24"/>
        </w:rPr>
        <w:t xml:space="preserve">.1 </w:t>
      </w:r>
      <w:r>
        <w:rPr>
          <w:rFonts w:hint="eastAsia" w:ascii="宋体" w:hAnsi="宋体"/>
          <w:sz w:val="24"/>
        </w:rPr>
        <w:t>服务交付（实施）的时间（期限）</w:t>
      </w:r>
      <w:r>
        <w:rPr>
          <w:rFonts w:ascii="宋体" w:hAnsi="宋体"/>
          <w:sz w:val="24"/>
        </w:rPr>
        <w:t>：</w:t>
      </w:r>
      <w:r>
        <w:rPr>
          <w:rFonts w:hint="eastAsia" w:ascii="宋体" w:hAnsi="宋体"/>
          <w:b/>
          <w:i/>
          <w:sz w:val="24"/>
          <w:u w:val="single"/>
        </w:rPr>
        <w:t>合同专用条款</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1.</w:t>
      </w:r>
      <w:r>
        <w:rPr>
          <w:rFonts w:hint="eastAsia" w:ascii="宋体" w:hAnsi="宋体"/>
          <w:sz w:val="24"/>
        </w:rPr>
        <w:t>7</w:t>
      </w:r>
      <w:r>
        <w:rPr>
          <w:rFonts w:ascii="宋体" w:hAnsi="宋体"/>
          <w:sz w:val="24"/>
        </w:rPr>
        <w:t xml:space="preserve">.2 </w:t>
      </w:r>
      <w:r>
        <w:rPr>
          <w:rFonts w:hint="eastAsia" w:ascii="宋体" w:hAnsi="宋体"/>
          <w:sz w:val="24"/>
        </w:rPr>
        <w:t>服</w:t>
      </w:r>
      <w:r>
        <w:rPr>
          <w:rFonts w:hint="eastAsia" w:ascii="宋体" w:hAnsi="宋体" w:cs="宋体"/>
          <w:sz w:val="24"/>
        </w:rPr>
        <w:t>务交付（实施）的地点（地域范围）：</w:t>
      </w:r>
      <w:r>
        <w:rPr>
          <w:rFonts w:hint="eastAsia" w:ascii="宋体" w:hAnsi="宋体"/>
          <w:b/>
          <w:i/>
          <w:sz w:val="24"/>
          <w:u w:val="single"/>
        </w:rPr>
        <w:t>合同专用条款</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1.</w:t>
      </w:r>
      <w:r>
        <w:rPr>
          <w:rFonts w:hint="eastAsia" w:ascii="宋体" w:hAnsi="宋体"/>
          <w:sz w:val="24"/>
        </w:rPr>
        <w:t>7</w:t>
      </w:r>
      <w:r>
        <w:rPr>
          <w:rFonts w:ascii="宋体" w:hAnsi="宋体"/>
          <w:sz w:val="24"/>
        </w:rPr>
        <w:t xml:space="preserve">.3 </w:t>
      </w:r>
      <w:r>
        <w:rPr>
          <w:rFonts w:hint="eastAsia" w:ascii="宋体" w:hAnsi="宋体"/>
          <w:sz w:val="24"/>
        </w:rPr>
        <w:t>服务交付（实施）的方式：</w:t>
      </w:r>
      <w:r>
        <w:rPr>
          <w:rFonts w:hint="eastAsia" w:ascii="宋体" w:hAnsi="宋体"/>
          <w:b/>
          <w:i/>
          <w:sz w:val="24"/>
          <w:u w:val="single"/>
        </w:rPr>
        <w:t>合同专用条款</w:t>
      </w:r>
      <w:r>
        <w:rPr>
          <w:rFonts w:hint="eastAsia" w:ascii="宋体" w:hAnsi="宋体"/>
          <w:sz w:val="24"/>
        </w:rPr>
        <w:t>。</w:t>
      </w:r>
    </w:p>
    <w:p>
      <w:pPr>
        <w:spacing w:line="560" w:lineRule="exact"/>
        <w:ind w:firstLine="480" w:firstLineChars="200"/>
        <w:outlineLvl w:val="0"/>
        <w:rPr>
          <w:rFonts w:ascii="宋体" w:hAnsi="宋体"/>
          <w:bCs/>
          <w:sz w:val="24"/>
        </w:rPr>
      </w:pPr>
      <w:bookmarkStart w:id="433" w:name="_Toc24662"/>
      <w:bookmarkStart w:id="434" w:name="_Toc5698"/>
      <w:bookmarkStart w:id="435" w:name="_Toc2375"/>
      <w:bookmarkStart w:id="436" w:name="_Toc3079"/>
      <w:bookmarkStart w:id="437" w:name="_Toc8586"/>
      <w:r>
        <w:rPr>
          <w:rFonts w:hint="eastAsia" w:ascii="宋体" w:hAnsi="宋体"/>
          <w:bCs/>
          <w:sz w:val="24"/>
        </w:rPr>
        <w:t>1.7.4若服务</w:t>
      </w:r>
      <w:r>
        <w:rPr>
          <w:rFonts w:hint="eastAsia"/>
          <w:bCs/>
          <w:sz w:val="24"/>
        </w:rPr>
        <w:t>涉及货物的，则货物的：</w:t>
      </w:r>
    </w:p>
    <w:p>
      <w:pPr>
        <w:spacing w:line="560" w:lineRule="exact"/>
        <w:ind w:firstLine="480" w:firstLineChars="200"/>
        <w:rPr>
          <w:rFonts w:ascii="宋体" w:hAnsi="宋体" w:cs="宋体"/>
          <w:sz w:val="24"/>
          <w:u w:val="single"/>
        </w:rPr>
      </w:pPr>
      <w:r>
        <w:rPr>
          <w:rFonts w:hint="eastAsia" w:ascii="宋体" w:hAnsi="宋体" w:cs="宋体"/>
          <w:sz w:val="24"/>
        </w:rPr>
        <w:t>1.7.4.1 交付期限：详见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0" w:firstLineChars="200"/>
        <w:rPr>
          <w:rFonts w:ascii="宋体" w:hAnsi="宋体" w:cs="宋体"/>
          <w:sz w:val="24"/>
        </w:rPr>
      </w:pPr>
      <w:r>
        <w:rPr>
          <w:rFonts w:hint="eastAsia" w:ascii="宋体" w:hAnsi="宋体" w:cs="宋体"/>
          <w:sz w:val="24"/>
        </w:rPr>
        <w:t>1.7.4.2 交付地点：</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0" w:firstLineChars="200"/>
        <w:rPr>
          <w:rFonts w:ascii="宋体" w:hAnsi="宋体" w:cs="宋体"/>
          <w:sz w:val="24"/>
        </w:rPr>
      </w:pPr>
      <w:r>
        <w:rPr>
          <w:rFonts w:hint="eastAsia" w:ascii="宋体" w:hAnsi="宋体" w:cs="宋体"/>
          <w:sz w:val="24"/>
        </w:rPr>
        <w:t>1.7.4.3 交付方式：</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0" w:firstLineChars="200"/>
        <w:outlineLvl w:val="0"/>
        <w:rPr>
          <w:rFonts w:ascii="宋体" w:hAnsi="宋体"/>
          <w:sz w:val="24"/>
          <w:u w:val="single"/>
        </w:rPr>
      </w:pPr>
      <w:r>
        <w:rPr>
          <w:rFonts w:ascii="宋体" w:hAnsi="宋体"/>
          <w:b/>
          <w:sz w:val="24"/>
        </w:rPr>
        <w:t>1.</w:t>
      </w:r>
      <w:r>
        <w:rPr>
          <w:rFonts w:hint="eastAsia" w:ascii="宋体" w:hAnsi="宋体"/>
          <w:b/>
          <w:sz w:val="24"/>
        </w:rPr>
        <w:t>8违约责任</w:t>
      </w:r>
      <w:bookmarkEnd w:id="433"/>
      <w:bookmarkEnd w:id="434"/>
      <w:bookmarkEnd w:id="435"/>
      <w:bookmarkEnd w:id="436"/>
      <w:bookmarkEnd w:id="437"/>
    </w:p>
    <w:p>
      <w:pPr>
        <w:spacing w:line="560" w:lineRule="exact"/>
        <w:ind w:firstLine="480" w:firstLineChars="200"/>
        <w:rPr>
          <w:rFonts w:ascii="宋体" w:hAnsi="宋体"/>
          <w:sz w:val="24"/>
        </w:rPr>
      </w:pPr>
      <w:r>
        <w:rPr>
          <w:rFonts w:ascii="宋体" w:hAnsi="宋体"/>
          <w:sz w:val="24"/>
        </w:rPr>
        <w:t>1.</w:t>
      </w:r>
      <w:r>
        <w:rPr>
          <w:rFonts w:hint="eastAsia" w:ascii="宋体" w:hAnsi="宋体"/>
          <w:sz w:val="24"/>
        </w:rPr>
        <w:t>8</w:t>
      </w:r>
      <w:r>
        <w:rPr>
          <w:rFonts w:ascii="宋体" w:hAnsi="宋体"/>
          <w:sz w:val="24"/>
        </w:rPr>
        <w:t>.1 除不可抗力外，如果乙方没有按照本合同约定的期限</w:t>
      </w:r>
      <w:r>
        <w:rPr>
          <w:rFonts w:hint="eastAsia" w:ascii="宋体" w:hAnsi="宋体"/>
          <w:sz w:val="24"/>
        </w:rPr>
        <w:t>、</w:t>
      </w:r>
      <w:r>
        <w:rPr>
          <w:rFonts w:ascii="宋体" w:hAnsi="宋体"/>
          <w:sz w:val="24"/>
        </w:rPr>
        <w:t>地点和方式</w:t>
      </w:r>
      <w:r>
        <w:rPr>
          <w:rFonts w:hint="eastAsia" w:ascii="宋体" w:hAnsi="宋体"/>
          <w:sz w:val="24"/>
        </w:rPr>
        <w:t>交付服务成果或者实施服务</w:t>
      </w:r>
      <w:r>
        <w:rPr>
          <w:rFonts w:ascii="宋体" w:hAnsi="宋体"/>
          <w:sz w:val="24"/>
        </w:rPr>
        <w:t>，那么甲方可要求乙方支付违约金</w:t>
      </w:r>
      <w:r>
        <w:rPr>
          <w:rFonts w:hint="eastAsia" w:ascii="宋体" w:hAnsi="宋体"/>
          <w:sz w:val="24"/>
        </w:rPr>
        <w:t>，迟延履行</w:t>
      </w:r>
      <w:r>
        <w:rPr>
          <w:rFonts w:ascii="宋体" w:hAnsi="宋体"/>
          <w:sz w:val="24"/>
        </w:rPr>
        <w:t>违约金按每迟延</w:t>
      </w:r>
      <w:r>
        <w:rPr>
          <w:rFonts w:hint="eastAsia" w:ascii="宋体" w:hAnsi="宋体"/>
          <w:sz w:val="24"/>
        </w:rPr>
        <w:t>履行</w:t>
      </w:r>
      <w:r>
        <w:rPr>
          <w:rFonts w:ascii="宋体" w:hAnsi="宋体"/>
          <w:sz w:val="24"/>
        </w:rPr>
        <w:t>一日的应提供而未</w:t>
      </w:r>
      <w:r>
        <w:rPr>
          <w:rFonts w:hint="eastAsia" w:ascii="宋体" w:hAnsi="宋体"/>
          <w:sz w:val="24"/>
        </w:rPr>
        <w:t>提供</w:t>
      </w:r>
      <w:r>
        <w:rPr>
          <w:rFonts w:ascii="宋体" w:hAnsi="宋体"/>
          <w:sz w:val="24"/>
        </w:rPr>
        <w:t>服务价格的</w:t>
      </w:r>
      <w:r>
        <w:rPr>
          <w:rFonts w:hint="eastAsia" w:ascii="宋体" w:hAnsi="宋体"/>
          <w:sz w:val="24"/>
          <w:u w:val="single"/>
        </w:rPr>
        <w:t>0.05</w:t>
      </w:r>
      <w:r>
        <w:rPr>
          <w:rFonts w:ascii="宋体" w:hAnsi="宋体"/>
          <w:sz w:val="24"/>
          <w:u w:val="single"/>
        </w:rPr>
        <w:t xml:space="preserve"> </w:t>
      </w:r>
      <w:r>
        <w:rPr>
          <w:rFonts w:ascii="宋体" w:hAnsi="宋体"/>
          <w:sz w:val="24"/>
        </w:rPr>
        <w:t>%计算</w:t>
      </w:r>
      <w:r>
        <w:rPr>
          <w:rFonts w:hint="eastAsia" w:ascii="宋体" w:hAnsi="宋体"/>
          <w:sz w:val="24"/>
        </w:rPr>
        <w:t>，</w:t>
      </w:r>
      <w:r>
        <w:rPr>
          <w:rFonts w:ascii="宋体" w:hAnsi="宋体"/>
          <w:sz w:val="24"/>
        </w:rPr>
        <w:t>最高限额为</w:t>
      </w:r>
      <w:r>
        <w:rPr>
          <w:rFonts w:hint="eastAsia" w:ascii="宋体" w:hAnsi="宋体"/>
          <w:sz w:val="24"/>
        </w:rPr>
        <w:t>本</w:t>
      </w:r>
      <w:r>
        <w:rPr>
          <w:rFonts w:ascii="宋体" w:hAnsi="宋体"/>
          <w:sz w:val="24"/>
        </w:rPr>
        <w:t>合同总价的</w:t>
      </w:r>
      <w:r>
        <w:rPr>
          <w:rFonts w:ascii="宋体" w:hAnsi="宋体"/>
          <w:sz w:val="24"/>
          <w:u w:val="single"/>
        </w:rPr>
        <w:t xml:space="preserve">  20   </w:t>
      </w:r>
      <w:r>
        <w:rPr>
          <w:rFonts w:ascii="宋体" w:hAnsi="宋体"/>
          <w:sz w:val="24"/>
        </w:rPr>
        <w:t>%</w:t>
      </w:r>
      <w:r>
        <w:rPr>
          <w:rFonts w:hint="eastAsia" w:ascii="宋体" w:hAnsi="宋体"/>
          <w:sz w:val="24"/>
        </w:rPr>
        <w:t>；</w:t>
      </w:r>
      <w:r>
        <w:rPr>
          <w:rFonts w:ascii="宋体" w:hAnsi="宋体"/>
          <w:sz w:val="24"/>
        </w:rPr>
        <w:t>迟延</w:t>
      </w:r>
      <w:r>
        <w:rPr>
          <w:rFonts w:hint="eastAsia" w:ascii="宋体" w:hAnsi="宋体"/>
          <w:sz w:val="24"/>
        </w:rPr>
        <w:t>履行</w:t>
      </w:r>
      <w:r>
        <w:rPr>
          <w:rFonts w:ascii="宋体" w:hAnsi="宋体"/>
          <w:sz w:val="24"/>
        </w:rPr>
        <w:t>的违约金计算数额达到前述最高限额之日起</w:t>
      </w:r>
      <w:r>
        <w:rPr>
          <w:rFonts w:hint="eastAsia" w:ascii="宋体" w:hAnsi="宋体"/>
          <w:sz w:val="24"/>
        </w:rPr>
        <w:t>，</w:t>
      </w:r>
      <w:r>
        <w:rPr>
          <w:rFonts w:ascii="宋体" w:hAnsi="宋体"/>
          <w:sz w:val="24"/>
        </w:rPr>
        <w:t>甲方有权在要求乙方支付违约金的同时</w:t>
      </w:r>
      <w:r>
        <w:rPr>
          <w:rFonts w:hint="eastAsia" w:ascii="宋体" w:hAnsi="宋体"/>
          <w:sz w:val="24"/>
        </w:rPr>
        <w:t>，书面通知乙方</w:t>
      </w:r>
      <w:r>
        <w:rPr>
          <w:rFonts w:ascii="宋体" w:hAnsi="宋体"/>
          <w:sz w:val="24"/>
        </w:rPr>
        <w:t>解除本合同</w:t>
      </w:r>
      <w:r>
        <w:rPr>
          <w:rFonts w:hint="eastAsia" w:ascii="宋体" w:hAnsi="宋体"/>
          <w:sz w:val="24"/>
        </w:rPr>
        <w:t>；</w:t>
      </w:r>
    </w:p>
    <w:p>
      <w:pPr>
        <w:pStyle w:val="4"/>
        <w:ind w:left="0" w:firstLine="480" w:firstLineChars="200"/>
        <w:rPr>
          <w:rFonts w:ascii="宋体" w:hAnsi="宋体" w:eastAsia="宋体" w:cs="宋体"/>
          <w:b w:val="0"/>
          <w:bCs w:val="0"/>
          <w:sz w:val="24"/>
          <w:szCs w:val="24"/>
          <w:lang w:val="en-US"/>
        </w:rPr>
      </w:pPr>
      <w:r>
        <w:rPr>
          <w:rFonts w:hint="eastAsia" w:ascii="宋体" w:hAnsi="宋体" w:eastAsia="宋体" w:cs="宋体"/>
          <w:b w:val="0"/>
          <w:bCs w:val="0"/>
          <w:sz w:val="24"/>
          <w:szCs w:val="24"/>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sz w:val="24"/>
          <w:szCs w:val="24"/>
          <w:u w:val="single"/>
          <w:lang w:val="en-US"/>
        </w:rPr>
        <w:t xml:space="preserve">  0.0</w:t>
      </w:r>
      <w:r>
        <w:rPr>
          <w:rFonts w:hint="eastAsia" w:ascii="宋体" w:hAnsi="宋体" w:eastAsia="宋体" w:cs="宋体"/>
          <w:b w:val="0"/>
          <w:bCs w:val="0"/>
          <w:sz w:val="24"/>
          <w:szCs w:val="24"/>
          <w:lang w:val="en-US"/>
        </w:rPr>
        <w:t>5</w:t>
      </w:r>
      <w:r>
        <w:rPr>
          <w:rFonts w:hint="eastAsia" w:ascii="宋体" w:hAnsi="宋体" w:eastAsia="宋体" w:cs="宋体"/>
          <w:b w:val="0"/>
          <w:bCs w:val="0"/>
          <w:sz w:val="24"/>
          <w:szCs w:val="24"/>
          <w:u w:val="single"/>
          <w:lang w:val="en-US"/>
        </w:rPr>
        <w:t xml:space="preserve">  </w:t>
      </w:r>
      <w:r>
        <w:rPr>
          <w:rFonts w:hint="eastAsia" w:ascii="宋体" w:hAnsi="宋体" w:eastAsia="宋体" w:cs="宋体"/>
          <w:b w:val="0"/>
          <w:bCs w:val="0"/>
          <w:sz w:val="24"/>
          <w:szCs w:val="24"/>
          <w:lang w:val="en-US"/>
        </w:rPr>
        <w:t>%计算，最高限额为本合同总价的</w:t>
      </w:r>
      <w:r>
        <w:rPr>
          <w:rFonts w:hint="eastAsia" w:ascii="宋体" w:hAnsi="宋体" w:eastAsia="宋体" w:cs="宋体"/>
          <w:b w:val="0"/>
          <w:bCs w:val="0"/>
          <w:sz w:val="24"/>
          <w:szCs w:val="24"/>
          <w:u w:val="single"/>
          <w:lang w:val="en-US"/>
        </w:rPr>
        <w:t xml:space="preserve">  20  </w:t>
      </w:r>
      <w:r>
        <w:rPr>
          <w:rFonts w:hint="eastAsia" w:ascii="宋体" w:hAnsi="宋体" w:eastAsia="宋体" w:cs="宋体"/>
          <w:b w:val="0"/>
          <w:bCs w:val="0"/>
          <w:sz w:val="24"/>
          <w:szCs w:val="24"/>
          <w:lang w:val="en-US"/>
        </w:rPr>
        <w:t>%；迟延交付货物的违约金计算数额达到前述最高限额之日起，甲方有权在要求乙方支付违约金的同时，书面通知乙方解除本合同；</w:t>
      </w:r>
    </w:p>
    <w:p>
      <w:pPr>
        <w:spacing w:line="560" w:lineRule="exact"/>
        <w:ind w:firstLine="480" w:firstLineChars="200"/>
        <w:rPr>
          <w:rFonts w:ascii="宋体" w:hAnsi="宋体"/>
          <w:sz w:val="24"/>
        </w:rPr>
      </w:pPr>
      <w:r>
        <w:rPr>
          <w:rFonts w:ascii="宋体" w:hAnsi="宋体"/>
          <w:sz w:val="24"/>
        </w:rPr>
        <w:t>1.</w:t>
      </w:r>
      <w:r>
        <w:rPr>
          <w:rFonts w:hint="eastAsia" w:ascii="宋体" w:hAnsi="宋体"/>
          <w:sz w:val="24"/>
        </w:rPr>
        <w:t>8</w:t>
      </w:r>
      <w:r>
        <w:rPr>
          <w:rFonts w:ascii="宋体" w:hAnsi="宋体"/>
          <w:sz w:val="24"/>
        </w:rPr>
        <w:t>.</w:t>
      </w:r>
      <w:r>
        <w:rPr>
          <w:rFonts w:hint="eastAsia" w:ascii="宋体" w:hAnsi="宋体"/>
          <w:sz w:val="24"/>
        </w:rPr>
        <w:t>3</w:t>
      </w:r>
      <w:r>
        <w:rPr>
          <w:rFonts w:hint="eastAsia" w:ascii="宋体" w:hAnsi="宋体" w:cs="宋体"/>
          <w:sz w:val="24"/>
        </w:rPr>
        <w:t>除不可抗力外，如果甲方没有按照本合同约定的付款方式付款，那么乙方可要求甲方支付违约金，违约金按每迟延付款一日的应付而未付款的</w:t>
      </w:r>
      <w:r>
        <w:rPr>
          <w:rFonts w:hint="eastAsia" w:ascii="宋体" w:hAnsi="宋体" w:cs="宋体"/>
          <w:sz w:val="24"/>
          <w:u w:val="single"/>
        </w:rPr>
        <w:t xml:space="preserve">   0.05   </w:t>
      </w:r>
      <w:r>
        <w:rPr>
          <w:rFonts w:hint="eastAsia" w:ascii="宋体" w:hAnsi="宋体" w:cs="宋体"/>
          <w:sz w:val="24"/>
        </w:rPr>
        <w:t>%计算，最高限额为本合同总价的</w:t>
      </w:r>
      <w:r>
        <w:rPr>
          <w:rFonts w:hint="eastAsia" w:ascii="宋体" w:hAnsi="宋体" w:cs="宋体"/>
          <w:sz w:val="24"/>
          <w:u w:val="single"/>
        </w:rPr>
        <w:t xml:space="preserve">   20   </w:t>
      </w:r>
      <w:r>
        <w:rPr>
          <w:rFonts w:hint="eastAsia" w:ascii="宋体" w:hAnsi="宋体" w:cs="宋体"/>
          <w:sz w:val="24"/>
        </w:rPr>
        <w:t>%；迟延付款的违约金计算数额达到前述最高限额之日起，乙方有权在要求甲方支付违约金的同时，书面通知甲方解除本合同</w:t>
      </w:r>
      <w:r>
        <w:rPr>
          <w:rFonts w:hint="eastAsia" w:ascii="宋体" w:hAnsi="宋体"/>
          <w:sz w:val="24"/>
        </w:rPr>
        <w:t>；</w:t>
      </w:r>
    </w:p>
    <w:p>
      <w:pPr>
        <w:spacing w:line="560" w:lineRule="exact"/>
        <w:ind w:firstLine="480" w:firstLineChars="200"/>
        <w:rPr>
          <w:rFonts w:ascii="宋体" w:hAnsi="宋体" w:cs="宋体"/>
          <w:sz w:val="24"/>
        </w:rPr>
      </w:pPr>
      <w:bookmarkStart w:id="438" w:name="_Toc32454"/>
      <w:bookmarkStart w:id="439" w:name="_Toc9497"/>
      <w:bookmarkStart w:id="440" w:name="_Toc26807"/>
      <w:bookmarkStart w:id="441" w:name="_Toc30329"/>
      <w:bookmarkStart w:id="442" w:name="_Toc18683"/>
      <w:r>
        <w:rPr>
          <w:rFonts w:hint="eastAsia" w:ascii="宋体" w:hAnsi="宋体" w:cs="宋体"/>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560" w:lineRule="exact"/>
        <w:ind w:firstLine="480" w:firstLineChars="200"/>
        <w:rPr>
          <w:rFonts w:ascii="宋体" w:hAnsi="宋体" w:cs="宋体"/>
          <w:sz w:val="24"/>
        </w:rPr>
      </w:pPr>
      <w:r>
        <w:rPr>
          <w:rFonts w:hint="eastAsia" w:ascii="宋体" w:hAnsi="宋体" w:cs="宋体"/>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560" w:lineRule="exact"/>
        <w:ind w:firstLine="480" w:firstLineChars="200"/>
        <w:rPr>
          <w:rFonts w:ascii="宋体" w:hAnsi="宋体" w:cs="宋体"/>
          <w:sz w:val="24"/>
        </w:rPr>
      </w:pPr>
      <w:r>
        <w:rPr>
          <w:rFonts w:hint="eastAsia" w:ascii="宋体" w:hAnsi="宋体" w:cs="宋体"/>
          <w:sz w:val="24"/>
        </w:rPr>
        <w:t>1.8.6如果出现政府采购监督管理部门在处理投诉事项期间，书面通知甲方暂停采购活动的情形，或者询问或质疑事项可能影响中标或者成交结果的，导致甲方中止履行合同的情形，均不视为甲方违约。</w:t>
      </w:r>
    </w:p>
    <w:p>
      <w:pPr>
        <w:spacing w:line="560" w:lineRule="exact"/>
        <w:ind w:right="-420" w:rightChars="-200" w:firstLine="480" w:firstLineChars="200"/>
        <w:rPr>
          <w:rFonts w:ascii="宋体" w:hAnsi="宋体" w:cs="宋体"/>
        </w:rPr>
      </w:pPr>
      <w:r>
        <w:rPr>
          <w:rFonts w:hint="eastAsia" w:ascii="宋体" w:hAnsi="宋体" w:cs="宋体"/>
          <w:sz w:val="24"/>
        </w:rPr>
        <w:t>1.8.7违约责任</w:t>
      </w:r>
      <w:r>
        <w:rPr>
          <w:rFonts w:hint="eastAsia" w:ascii="宋体" w:hAnsi="宋体" w:cs="宋体"/>
          <w:b/>
          <w:i/>
          <w:sz w:val="24"/>
          <w:u w:val="single"/>
        </w:rPr>
        <w:t>合同专用条款</w:t>
      </w:r>
      <w:r>
        <w:rPr>
          <w:rFonts w:hint="eastAsia" w:ascii="宋体" w:hAnsi="宋体" w:cs="宋体"/>
          <w:sz w:val="24"/>
        </w:rPr>
        <w:t>另有约定的，从其约定。</w:t>
      </w:r>
    </w:p>
    <w:bookmarkEnd w:id="438"/>
    <w:bookmarkEnd w:id="439"/>
    <w:bookmarkEnd w:id="440"/>
    <w:bookmarkEnd w:id="441"/>
    <w:bookmarkEnd w:id="442"/>
    <w:p>
      <w:pPr>
        <w:spacing w:line="560" w:lineRule="exact"/>
        <w:ind w:firstLine="480" w:firstLineChars="200"/>
        <w:outlineLvl w:val="0"/>
        <w:rPr>
          <w:rFonts w:ascii="宋体" w:hAnsi="宋体" w:cs="宋体"/>
          <w:b/>
          <w:sz w:val="24"/>
        </w:rPr>
      </w:pPr>
      <w:bookmarkStart w:id="443" w:name="_Toc16021"/>
      <w:bookmarkStart w:id="444" w:name="_Toc28375"/>
      <w:bookmarkStart w:id="445" w:name="_Toc15583"/>
      <w:r>
        <w:rPr>
          <w:rFonts w:hint="eastAsia" w:ascii="宋体" w:hAnsi="宋体" w:cs="宋体"/>
          <w:b/>
          <w:sz w:val="24"/>
        </w:rPr>
        <w:t>1.9合同争议的解决</w:t>
      </w:r>
      <w:bookmarkEnd w:id="443"/>
      <w:bookmarkEnd w:id="444"/>
      <w:bookmarkEnd w:id="445"/>
    </w:p>
    <w:p>
      <w:pPr>
        <w:spacing w:line="560" w:lineRule="exact"/>
        <w:ind w:left="-61" w:leftChars="-29" w:right="-420" w:rightChars="-200" w:firstLine="240" w:firstLineChars="100"/>
        <w:rPr>
          <w:rFonts w:ascii="宋体" w:hAnsi="宋体" w:cs="宋体"/>
          <w:sz w:val="24"/>
        </w:rPr>
      </w:pPr>
      <w:r>
        <w:rPr>
          <w:rFonts w:hint="eastAsia" w:ascii="宋体" w:hAnsi="宋体" w:cs="宋体"/>
          <w:sz w:val="24"/>
        </w:rPr>
        <w:t xml:space="preserve">  本合同履行过程中发生的任何争议，双方当事人均可通过和解或者调解解决；不愿和解、调解或者和解、调解不成的，可以选择以下第</w:t>
      </w:r>
      <w:r>
        <w:rPr>
          <w:rFonts w:hint="eastAsia" w:ascii="宋体" w:hAnsi="宋体" w:cs="宋体"/>
          <w:b/>
          <w:i/>
          <w:sz w:val="24"/>
          <w:u w:val="single"/>
        </w:rPr>
        <w:t xml:space="preserve">   1.9.2   </w:t>
      </w:r>
      <w:r>
        <w:rPr>
          <w:rFonts w:hint="eastAsia" w:ascii="宋体" w:hAnsi="宋体" w:cs="宋体"/>
          <w:sz w:val="24"/>
        </w:rPr>
        <w:t>条款规定的方式解决：</w:t>
      </w:r>
    </w:p>
    <w:p>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1.9.1 将争议提交</w:t>
      </w:r>
      <w:r>
        <w:rPr>
          <w:rFonts w:hint="eastAsia" w:ascii="宋体" w:hAnsi="宋体" w:cs="宋体"/>
          <w:b/>
          <w:i/>
          <w:sz w:val="24"/>
          <w:u w:val="single"/>
        </w:rPr>
        <w:t>合同专用条款</w:t>
      </w:r>
      <w:r>
        <w:rPr>
          <w:rFonts w:hint="eastAsia" w:ascii="宋体" w:hAnsi="宋体" w:cs="宋体"/>
          <w:sz w:val="24"/>
        </w:rPr>
        <w:t>仲裁委员会依申请仲裁时其现行有效的仲裁规则裁决；</w:t>
      </w:r>
    </w:p>
    <w:p>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1.9.2 向</w:t>
      </w:r>
      <w:r>
        <w:rPr>
          <w:rFonts w:hint="eastAsia" w:ascii="宋体" w:hAnsi="宋体" w:cs="宋体"/>
          <w:b/>
          <w:i/>
          <w:sz w:val="24"/>
          <w:u w:val="single"/>
        </w:rPr>
        <w:t>合同专用条款</w:t>
      </w:r>
      <w:r>
        <w:rPr>
          <w:rFonts w:hint="eastAsia" w:ascii="宋体" w:hAnsi="宋体" w:cs="宋体"/>
          <w:sz w:val="24"/>
        </w:rPr>
        <w:t>人民法院起诉。</w:t>
      </w:r>
    </w:p>
    <w:p>
      <w:pPr>
        <w:spacing w:line="560" w:lineRule="exact"/>
        <w:ind w:firstLine="480" w:firstLineChars="200"/>
        <w:outlineLvl w:val="0"/>
        <w:rPr>
          <w:rFonts w:ascii="宋体" w:hAnsi="宋体" w:cs="宋体"/>
          <w:b/>
          <w:sz w:val="24"/>
        </w:rPr>
      </w:pPr>
      <w:bookmarkStart w:id="446" w:name="_Toc7245"/>
      <w:bookmarkStart w:id="447" w:name="_Toc11173"/>
      <w:bookmarkStart w:id="448" w:name="_Toc15322"/>
      <w:r>
        <w:rPr>
          <w:rFonts w:hint="eastAsia" w:ascii="宋体" w:hAnsi="宋体" w:cs="宋体"/>
          <w:b/>
          <w:sz w:val="24"/>
        </w:rPr>
        <w:t>2.0 合同生效</w:t>
      </w:r>
      <w:bookmarkEnd w:id="446"/>
      <w:bookmarkEnd w:id="447"/>
      <w:bookmarkEnd w:id="448"/>
    </w:p>
    <w:p>
      <w:pPr>
        <w:spacing w:line="560" w:lineRule="exact"/>
        <w:ind w:firstLine="480" w:firstLineChars="200"/>
        <w:rPr>
          <w:rFonts w:ascii="宋体" w:hAnsi="宋体" w:cs="宋体"/>
          <w:b/>
          <w:sz w:val="24"/>
        </w:rPr>
      </w:pPr>
      <w:r>
        <w:rPr>
          <w:rFonts w:hint="eastAsia" w:ascii="宋体" w:hAnsi="宋体" w:cs="宋体"/>
          <w:sz w:val="24"/>
        </w:rPr>
        <w:t>本合同自双方当事人盖章签字时生效。</w:t>
      </w:r>
    </w:p>
    <w:p>
      <w:pPr>
        <w:autoSpaceDE w:val="0"/>
        <w:autoSpaceDN w:val="0"/>
        <w:spacing w:line="560" w:lineRule="exact"/>
        <w:rPr>
          <w:rFonts w:ascii="宋体" w:hAnsi="宋体"/>
          <w:sz w:val="24"/>
          <w:lang w:val="zh-CN"/>
        </w:rPr>
      </w:pPr>
    </w:p>
    <w:p>
      <w:pPr>
        <w:autoSpaceDE w:val="0"/>
        <w:autoSpaceDN w:val="0"/>
        <w:spacing w:line="560" w:lineRule="exact"/>
        <w:rPr>
          <w:rFonts w:ascii="宋体" w:hAnsi="宋体"/>
          <w:sz w:val="24"/>
          <w:lang w:val="zh-CN"/>
        </w:rPr>
      </w:pPr>
      <w:r>
        <w:rPr>
          <w:rFonts w:hint="eastAsia" w:ascii="宋体" w:hAnsi="宋体"/>
          <w:b/>
          <w:sz w:val="24"/>
          <w:lang w:val="zh-CN"/>
        </w:rPr>
        <w:t>甲方</w:t>
      </w:r>
      <w:r>
        <w:rPr>
          <w:rFonts w:hint="eastAsia" w:ascii="宋体" w:hAnsi="宋体"/>
          <w:sz w:val="24"/>
          <w:lang w:val="zh-CN"/>
        </w:rPr>
        <w:t>：</w:t>
      </w:r>
      <w:r>
        <w:rPr>
          <w:rFonts w:ascii="宋体" w:hAnsi="宋体"/>
          <w:sz w:val="24"/>
          <w:lang w:val="zh-CN"/>
        </w:rPr>
        <w:t xml:space="preserve">                             </w:t>
      </w:r>
      <w:r>
        <w:rPr>
          <w:rFonts w:ascii="宋体" w:hAnsi="宋体"/>
          <w:b/>
          <w:sz w:val="24"/>
          <w:lang w:val="zh-CN"/>
        </w:rPr>
        <w:t xml:space="preserve">      乙方</w:t>
      </w:r>
      <w:r>
        <w:rPr>
          <w:rFonts w:hint="eastAsia" w:ascii="宋体" w:hAnsi="宋体"/>
          <w:sz w:val="24"/>
          <w:lang w:val="zh-CN"/>
        </w:rPr>
        <w:t>：</w:t>
      </w:r>
    </w:p>
    <w:p>
      <w:pPr>
        <w:autoSpaceDE w:val="0"/>
        <w:autoSpaceDN w:val="0"/>
        <w:spacing w:line="560" w:lineRule="exact"/>
        <w:rPr>
          <w:rFonts w:ascii="宋体" w:hAnsi="宋体"/>
          <w:sz w:val="24"/>
          <w:lang w:val="zh-CN"/>
        </w:rPr>
      </w:pPr>
      <w:r>
        <w:rPr>
          <w:rFonts w:hint="eastAsia" w:ascii="宋体" w:hAnsi="宋体"/>
          <w:sz w:val="24"/>
          <w:lang w:val="zh-CN"/>
        </w:rPr>
        <w:t>统一社会信用代码：</w:t>
      </w:r>
      <w:r>
        <w:rPr>
          <w:rFonts w:ascii="宋体" w:hAnsi="宋体"/>
          <w:sz w:val="24"/>
          <w:lang w:val="zh-CN"/>
        </w:rPr>
        <w:t xml:space="preserve">                        </w:t>
      </w:r>
      <w:r>
        <w:rPr>
          <w:rFonts w:hint="eastAsia" w:ascii="宋体" w:hAnsi="宋体"/>
          <w:sz w:val="24"/>
          <w:lang w:val="zh-CN"/>
        </w:rPr>
        <w:t>统一社会信用代码或身份证号码：</w:t>
      </w:r>
    </w:p>
    <w:p>
      <w:pPr>
        <w:autoSpaceDE w:val="0"/>
        <w:autoSpaceDN w:val="0"/>
        <w:spacing w:line="560" w:lineRule="exact"/>
        <w:rPr>
          <w:rFonts w:ascii="宋体" w:hAnsi="宋体"/>
          <w:sz w:val="24"/>
          <w:lang w:val="zh-CN"/>
        </w:rPr>
      </w:pPr>
    </w:p>
    <w:p>
      <w:pPr>
        <w:autoSpaceDE w:val="0"/>
        <w:autoSpaceDN w:val="0"/>
        <w:spacing w:line="560" w:lineRule="exact"/>
        <w:rPr>
          <w:rFonts w:ascii="宋体" w:hAnsi="宋体"/>
          <w:sz w:val="24"/>
          <w:lang w:val="zh-CN"/>
        </w:rPr>
      </w:pPr>
      <w:r>
        <w:rPr>
          <w:rFonts w:hint="eastAsia" w:ascii="宋体" w:hAnsi="宋体"/>
          <w:sz w:val="24"/>
          <w:lang w:val="zh-CN"/>
        </w:rPr>
        <w:t>住所：</w:t>
      </w:r>
      <w:r>
        <w:rPr>
          <w:rFonts w:ascii="宋体" w:hAnsi="宋体"/>
          <w:sz w:val="24"/>
          <w:lang w:val="zh-CN"/>
        </w:rPr>
        <w:t xml:space="preserve">                                   </w:t>
      </w:r>
      <w:r>
        <w:rPr>
          <w:rFonts w:hint="eastAsia" w:ascii="宋体" w:hAnsi="宋体"/>
          <w:sz w:val="24"/>
          <w:lang w:val="zh-CN"/>
        </w:rPr>
        <w:t>住所：</w:t>
      </w:r>
    </w:p>
    <w:p>
      <w:pPr>
        <w:autoSpaceDE w:val="0"/>
        <w:autoSpaceDN w:val="0"/>
        <w:spacing w:line="560" w:lineRule="exact"/>
        <w:rPr>
          <w:rFonts w:ascii="宋体" w:hAnsi="宋体"/>
          <w:sz w:val="24"/>
          <w:lang w:val="zh-CN"/>
        </w:rPr>
      </w:pPr>
      <w:r>
        <w:rPr>
          <w:rFonts w:hint="eastAsia" w:ascii="宋体" w:hAnsi="宋体"/>
          <w:sz w:val="24"/>
          <w:lang w:val="zh-CN"/>
        </w:rPr>
        <w:t>法定代表人或</w:t>
      </w:r>
      <w:r>
        <w:rPr>
          <w:rFonts w:ascii="宋体" w:hAnsi="宋体"/>
          <w:sz w:val="24"/>
          <w:lang w:val="zh-CN"/>
        </w:rPr>
        <w:t xml:space="preserve">                             </w:t>
      </w:r>
      <w:r>
        <w:rPr>
          <w:rFonts w:hint="eastAsia" w:ascii="宋体" w:hAnsi="宋体"/>
          <w:sz w:val="24"/>
          <w:lang w:val="zh-CN"/>
        </w:rPr>
        <w:t>法定代表人或</w:t>
      </w:r>
    </w:p>
    <w:p>
      <w:pPr>
        <w:autoSpaceDE w:val="0"/>
        <w:autoSpaceDN w:val="0"/>
        <w:spacing w:line="560" w:lineRule="exact"/>
        <w:rPr>
          <w:rFonts w:ascii="宋体" w:hAnsi="宋体"/>
          <w:sz w:val="24"/>
          <w:lang w:val="zh-CN"/>
        </w:rPr>
      </w:pPr>
      <w:r>
        <w:rPr>
          <w:rFonts w:hint="eastAsia" w:ascii="宋体" w:hAnsi="宋体"/>
          <w:sz w:val="24"/>
          <w:lang w:val="zh-CN"/>
        </w:rPr>
        <w:t>授权代表（签字）：</w:t>
      </w:r>
      <w:r>
        <w:rPr>
          <w:rFonts w:ascii="宋体" w:hAnsi="宋体"/>
          <w:sz w:val="24"/>
          <w:lang w:val="zh-CN"/>
        </w:rPr>
        <w:t xml:space="preserve">                       授权代表（签字）: </w:t>
      </w:r>
    </w:p>
    <w:p>
      <w:pPr>
        <w:autoSpaceDE w:val="0"/>
        <w:autoSpaceDN w:val="0"/>
        <w:spacing w:line="560" w:lineRule="exact"/>
        <w:rPr>
          <w:rFonts w:ascii="宋体" w:hAnsi="宋体"/>
          <w:sz w:val="24"/>
          <w:lang w:val="zh-CN"/>
        </w:rPr>
      </w:pPr>
      <w:r>
        <w:rPr>
          <w:rFonts w:hint="eastAsia" w:ascii="宋体" w:hAnsi="宋体"/>
          <w:sz w:val="24"/>
          <w:lang w:val="zh-CN"/>
        </w:rPr>
        <w:t>联系人：</w:t>
      </w:r>
      <w:r>
        <w:rPr>
          <w:rFonts w:ascii="宋体" w:hAnsi="宋体"/>
          <w:sz w:val="24"/>
          <w:lang w:val="zh-CN"/>
        </w:rPr>
        <w:t xml:space="preserve">                                 </w:t>
      </w:r>
      <w:r>
        <w:rPr>
          <w:rFonts w:hint="eastAsia" w:ascii="宋体" w:hAnsi="宋体"/>
          <w:sz w:val="24"/>
          <w:lang w:val="zh-CN"/>
        </w:rPr>
        <w:t>联系人：</w:t>
      </w:r>
    </w:p>
    <w:p>
      <w:pPr>
        <w:autoSpaceDE w:val="0"/>
        <w:autoSpaceDN w:val="0"/>
        <w:spacing w:line="560" w:lineRule="exact"/>
        <w:rPr>
          <w:rFonts w:ascii="宋体" w:hAnsi="宋体"/>
          <w:sz w:val="24"/>
          <w:lang w:val="zh-CN"/>
        </w:rPr>
      </w:pPr>
      <w:r>
        <w:rPr>
          <w:rFonts w:hint="eastAsia" w:ascii="宋体" w:hAnsi="宋体"/>
          <w:sz w:val="24"/>
          <w:lang w:val="zh-CN"/>
        </w:rPr>
        <w:t>约定送达地址：</w:t>
      </w:r>
      <w:r>
        <w:rPr>
          <w:rFonts w:ascii="宋体" w:hAnsi="宋体"/>
          <w:sz w:val="24"/>
          <w:lang w:val="zh-CN"/>
        </w:rPr>
        <w:t xml:space="preserve">                           </w:t>
      </w:r>
      <w:r>
        <w:rPr>
          <w:rFonts w:hint="eastAsia" w:ascii="宋体" w:hAnsi="宋体"/>
          <w:sz w:val="24"/>
          <w:lang w:val="zh-CN"/>
        </w:rPr>
        <w:t>约定送达地址：</w:t>
      </w:r>
    </w:p>
    <w:p>
      <w:pPr>
        <w:autoSpaceDE w:val="0"/>
        <w:autoSpaceDN w:val="0"/>
        <w:spacing w:line="560" w:lineRule="exact"/>
        <w:rPr>
          <w:rFonts w:ascii="宋体" w:hAnsi="宋体"/>
          <w:sz w:val="24"/>
          <w:lang w:val="zh-CN"/>
        </w:rPr>
      </w:pPr>
      <w:r>
        <w:rPr>
          <w:rFonts w:hint="eastAsia" w:ascii="宋体" w:hAnsi="宋体"/>
          <w:sz w:val="24"/>
          <w:lang w:val="zh-CN"/>
        </w:rPr>
        <w:t>邮政编码：</w:t>
      </w:r>
      <w:r>
        <w:rPr>
          <w:rFonts w:ascii="宋体" w:hAnsi="宋体"/>
          <w:sz w:val="24"/>
          <w:lang w:val="zh-CN"/>
        </w:rPr>
        <w:t xml:space="preserve">                               </w:t>
      </w:r>
      <w:r>
        <w:rPr>
          <w:rFonts w:hint="eastAsia" w:ascii="宋体" w:hAnsi="宋体"/>
          <w:sz w:val="24"/>
          <w:lang w:val="zh-CN"/>
        </w:rPr>
        <w:t>邮政编码：</w:t>
      </w:r>
    </w:p>
    <w:p>
      <w:pPr>
        <w:autoSpaceDE w:val="0"/>
        <w:autoSpaceDN w:val="0"/>
        <w:spacing w:line="560" w:lineRule="exact"/>
        <w:rPr>
          <w:rFonts w:ascii="宋体" w:hAnsi="宋体"/>
          <w:sz w:val="24"/>
          <w:lang w:val="zh-CN"/>
        </w:rPr>
      </w:pPr>
      <w:r>
        <w:rPr>
          <w:rFonts w:hint="eastAsia" w:ascii="宋体" w:hAnsi="宋体"/>
          <w:sz w:val="24"/>
          <w:lang w:val="zh-CN"/>
        </w:rPr>
        <w:t>电话</w:t>
      </w:r>
      <w:r>
        <w:rPr>
          <w:rFonts w:ascii="宋体" w:hAnsi="宋体"/>
          <w:sz w:val="24"/>
          <w:lang w:val="zh-CN"/>
        </w:rPr>
        <w:t xml:space="preserve">:                                    电话: </w:t>
      </w:r>
    </w:p>
    <w:p>
      <w:pPr>
        <w:autoSpaceDE w:val="0"/>
        <w:autoSpaceDN w:val="0"/>
        <w:spacing w:line="560" w:lineRule="exact"/>
        <w:rPr>
          <w:rFonts w:ascii="宋体" w:hAnsi="宋体"/>
          <w:sz w:val="24"/>
          <w:lang w:val="zh-CN"/>
        </w:rPr>
      </w:pPr>
      <w:r>
        <w:rPr>
          <w:rFonts w:hint="eastAsia" w:ascii="宋体" w:hAnsi="宋体"/>
          <w:sz w:val="24"/>
          <w:lang w:val="zh-CN"/>
        </w:rPr>
        <w:t>传真</w:t>
      </w:r>
      <w:r>
        <w:rPr>
          <w:rFonts w:ascii="宋体" w:hAnsi="宋体"/>
          <w:sz w:val="24"/>
          <w:lang w:val="zh-CN"/>
        </w:rPr>
        <w:t xml:space="preserve">:                                    </w:t>
      </w:r>
      <w:r>
        <w:rPr>
          <w:rFonts w:hint="eastAsia" w:ascii="宋体" w:hAnsi="宋体"/>
          <w:sz w:val="24"/>
          <w:lang w:val="zh-CN"/>
        </w:rPr>
        <w:t>传真</w:t>
      </w:r>
      <w:r>
        <w:rPr>
          <w:rFonts w:ascii="宋体" w:hAnsi="宋体"/>
          <w:sz w:val="24"/>
          <w:lang w:val="zh-CN"/>
        </w:rPr>
        <w:t>:</w:t>
      </w:r>
    </w:p>
    <w:p>
      <w:pPr>
        <w:autoSpaceDE w:val="0"/>
        <w:autoSpaceDN w:val="0"/>
        <w:spacing w:line="560" w:lineRule="exact"/>
        <w:rPr>
          <w:rFonts w:ascii="宋体" w:hAnsi="宋体"/>
          <w:sz w:val="24"/>
        </w:rPr>
      </w:pPr>
      <w:r>
        <w:rPr>
          <w:rFonts w:hint="eastAsia" w:ascii="宋体" w:hAnsi="宋体"/>
          <w:sz w:val="24"/>
          <w:lang w:val="zh-CN"/>
        </w:rPr>
        <w:t>电子邮箱：</w:t>
      </w:r>
      <w:r>
        <w:rPr>
          <w:rFonts w:ascii="宋体" w:hAnsi="宋体"/>
          <w:sz w:val="24"/>
          <w:lang w:val="zh-CN"/>
        </w:rPr>
        <w:t xml:space="preserve">                               </w:t>
      </w:r>
      <w:r>
        <w:rPr>
          <w:rFonts w:hint="eastAsia" w:ascii="宋体" w:hAnsi="宋体"/>
          <w:sz w:val="24"/>
          <w:lang w:val="zh-CN"/>
        </w:rPr>
        <w:t>电子邮箱：</w:t>
      </w:r>
    </w:p>
    <w:p>
      <w:pPr>
        <w:autoSpaceDE w:val="0"/>
        <w:autoSpaceDN w:val="0"/>
        <w:spacing w:line="560" w:lineRule="exact"/>
        <w:rPr>
          <w:rFonts w:ascii="宋体" w:hAnsi="宋体"/>
          <w:sz w:val="24"/>
        </w:rPr>
      </w:pPr>
      <w:r>
        <w:rPr>
          <w:rFonts w:hint="eastAsia" w:ascii="宋体" w:hAnsi="宋体"/>
          <w:sz w:val="24"/>
        </w:rPr>
        <w:t>开户银行：</w:t>
      </w:r>
      <w:r>
        <w:rPr>
          <w:rFonts w:ascii="宋体" w:hAnsi="宋体"/>
          <w:sz w:val="24"/>
        </w:rPr>
        <w:t xml:space="preserve">                               开户银行： </w:t>
      </w:r>
    </w:p>
    <w:p>
      <w:pPr>
        <w:autoSpaceDE w:val="0"/>
        <w:autoSpaceDN w:val="0"/>
        <w:spacing w:line="560" w:lineRule="exact"/>
        <w:rPr>
          <w:rFonts w:ascii="宋体" w:hAnsi="宋体"/>
          <w:sz w:val="24"/>
        </w:rPr>
      </w:pPr>
      <w:r>
        <w:rPr>
          <w:rFonts w:hint="eastAsia" w:ascii="宋体" w:hAnsi="宋体"/>
          <w:sz w:val="24"/>
        </w:rPr>
        <w:t>开户名称：</w:t>
      </w:r>
      <w:r>
        <w:rPr>
          <w:rFonts w:ascii="宋体" w:hAnsi="宋体"/>
          <w:sz w:val="24"/>
        </w:rPr>
        <w:t xml:space="preserve">                               开户名称： </w:t>
      </w:r>
    </w:p>
    <w:p>
      <w:pPr>
        <w:autoSpaceDE w:val="0"/>
        <w:autoSpaceDN w:val="0"/>
        <w:spacing w:line="560" w:lineRule="exact"/>
        <w:rPr>
          <w:rFonts w:ascii="宋体" w:hAnsi="宋体"/>
          <w:sz w:val="24"/>
        </w:rPr>
      </w:pPr>
      <w:r>
        <w:rPr>
          <w:rFonts w:hint="eastAsia" w:ascii="宋体" w:hAnsi="宋体"/>
          <w:sz w:val="24"/>
        </w:rPr>
        <w:t>开户账号：</w:t>
      </w:r>
      <w:r>
        <w:rPr>
          <w:rFonts w:ascii="宋体" w:hAnsi="宋体"/>
          <w:sz w:val="24"/>
          <w:lang w:val="zh-CN"/>
        </w:rPr>
        <w:t xml:space="preserve">                               </w:t>
      </w:r>
      <w:r>
        <w:rPr>
          <w:rFonts w:hint="eastAsia" w:ascii="宋体" w:hAnsi="宋体"/>
          <w:sz w:val="24"/>
        </w:rPr>
        <w:t>开户账号：</w:t>
      </w:r>
    </w:p>
    <w:p>
      <w:pPr>
        <w:widowControl/>
        <w:spacing w:line="560" w:lineRule="exact"/>
        <w:jc w:val="left"/>
        <w:rPr>
          <w:rFonts w:ascii="宋体" w:hAnsi="宋体"/>
          <w:b/>
          <w:sz w:val="24"/>
        </w:rPr>
      </w:pPr>
    </w:p>
    <w:p>
      <w:pPr>
        <w:widowControl/>
        <w:adjustRightInd/>
        <w:jc w:val="left"/>
        <w:rPr>
          <w:rFonts w:ascii="宋体" w:hAnsi="宋体"/>
          <w:b/>
          <w:sz w:val="24"/>
        </w:rPr>
      </w:pPr>
      <w:r>
        <w:rPr>
          <w:rFonts w:ascii="宋体" w:hAnsi="宋体"/>
          <w:b/>
        </w:rPr>
        <w:br w:type="page"/>
      </w:r>
    </w:p>
    <w:p>
      <w:pPr>
        <w:pStyle w:val="701"/>
        <w:spacing w:line="560" w:lineRule="exact"/>
        <w:ind w:firstLine="482"/>
        <w:jc w:val="center"/>
        <w:rPr>
          <w:rFonts w:ascii="宋体" w:hAnsi="宋体"/>
          <w:b/>
          <w:szCs w:val="24"/>
        </w:rPr>
      </w:pPr>
      <w:r>
        <w:rPr>
          <w:rFonts w:hint="eastAsia" w:ascii="宋体" w:hAnsi="宋体"/>
          <w:b/>
          <w:szCs w:val="24"/>
        </w:rPr>
        <w:t>第二部分</w:t>
      </w:r>
      <w:r>
        <w:rPr>
          <w:rFonts w:ascii="宋体" w:hAnsi="宋体"/>
          <w:b/>
          <w:szCs w:val="24"/>
        </w:rPr>
        <w:t xml:space="preserve"> </w:t>
      </w:r>
      <w:r>
        <w:rPr>
          <w:rFonts w:hint="eastAsia" w:ascii="宋体" w:hAnsi="宋体"/>
          <w:b/>
          <w:szCs w:val="24"/>
        </w:rPr>
        <w:t>合同一般条款</w:t>
      </w:r>
    </w:p>
    <w:p>
      <w:pPr>
        <w:spacing w:line="560" w:lineRule="exact"/>
        <w:ind w:firstLine="480" w:firstLineChars="200"/>
        <w:outlineLvl w:val="0"/>
        <w:rPr>
          <w:rFonts w:ascii="宋体" w:hAnsi="宋体"/>
          <w:b/>
          <w:sz w:val="24"/>
        </w:rPr>
      </w:pPr>
      <w:bookmarkStart w:id="449" w:name="_Toc19680"/>
      <w:bookmarkStart w:id="450" w:name="_Toc31297"/>
      <w:bookmarkStart w:id="451" w:name="_Toc5228"/>
      <w:bookmarkStart w:id="452" w:name="_Toc14021"/>
      <w:bookmarkStart w:id="453" w:name="_Toc25079"/>
      <w:r>
        <w:rPr>
          <w:rFonts w:ascii="宋体" w:hAnsi="宋体"/>
          <w:b/>
          <w:sz w:val="24"/>
        </w:rPr>
        <w:t>2.1 定义</w:t>
      </w:r>
      <w:bookmarkEnd w:id="449"/>
      <w:bookmarkEnd w:id="450"/>
      <w:bookmarkEnd w:id="451"/>
      <w:bookmarkEnd w:id="452"/>
      <w:bookmarkEnd w:id="453"/>
    </w:p>
    <w:p>
      <w:pPr>
        <w:spacing w:line="560" w:lineRule="exact"/>
        <w:ind w:firstLine="480" w:firstLineChars="200"/>
        <w:rPr>
          <w:rFonts w:ascii="宋体" w:hAnsi="宋体"/>
          <w:sz w:val="24"/>
        </w:rPr>
      </w:pPr>
      <w:r>
        <w:rPr>
          <w:rFonts w:ascii="宋体" w:hAnsi="宋体"/>
          <w:sz w:val="24"/>
        </w:rPr>
        <w:t>本合同中的下列</w:t>
      </w:r>
      <w:r>
        <w:rPr>
          <w:rFonts w:hint="eastAsia" w:ascii="宋体" w:hAnsi="宋体"/>
          <w:sz w:val="24"/>
        </w:rPr>
        <w:t>词</w:t>
      </w:r>
      <w:r>
        <w:rPr>
          <w:rFonts w:ascii="宋体" w:hAnsi="宋体"/>
          <w:sz w:val="24"/>
        </w:rPr>
        <w:t>语应</w:t>
      </w:r>
      <w:r>
        <w:rPr>
          <w:rFonts w:hint="eastAsia" w:ascii="宋体" w:hAnsi="宋体"/>
          <w:sz w:val="24"/>
        </w:rPr>
        <w:t>按以下内容进行</w:t>
      </w:r>
      <w:r>
        <w:rPr>
          <w:rFonts w:ascii="宋体" w:hAnsi="宋体"/>
          <w:sz w:val="24"/>
        </w:rPr>
        <w:t>解释：</w:t>
      </w:r>
    </w:p>
    <w:p>
      <w:pPr>
        <w:spacing w:line="560" w:lineRule="exact"/>
        <w:ind w:firstLine="480" w:firstLineChars="200"/>
        <w:rPr>
          <w:rFonts w:ascii="宋体" w:hAnsi="宋体"/>
          <w:sz w:val="24"/>
        </w:rPr>
      </w:pPr>
      <w:r>
        <w:rPr>
          <w:rFonts w:ascii="宋体" w:hAnsi="宋体"/>
          <w:sz w:val="24"/>
        </w:rPr>
        <w:t>2.1.1 “合同”系指采购人和</w:t>
      </w:r>
      <w:r>
        <w:rPr>
          <w:rFonts w:hint="eastAsia" w:ascii="宋体" w:hAnsi="宋体" w:cs="宋体"/>
          <w:sz w:val="24"/>
        </w:rPr>
        <w:t>中标或成交</w:t>
      </w:r>
      <w:r>
        <w:rPr>
          <w:rFonts w:ascii="宋体" w:hAnsi="宋体"/>
          <w:sz w:val="24"/>
        </w:rPr>
        <w:t>供应商签订的载明双方当事人所达成的协议，并包括所有的附件、附录和构成合同的其他文件。</w:t>
      </w:r>
    </w:p>
    <w:p>
      <w:pPr>
        <w:spacing w:line="560" w:lineRule="exact"/>
        <w:ind w:firstLine="480" w:firstLineChars="200"/>
        <w:rPr>
          <w:rFonts w:ascii="宋体" w:hAnsi="宋体"/>
          <w:sz w:val="24"/>
        </w:rPr>
      </w:pPr>
      <w:r>
        <w:rPr>
          <w:rFonts w:ascii="宋体" w:hAnsi="宋体"/>
          <w:sz w:val="24"/>
        </w:rPr>
        <w:t>2.1.2 “合同价”系指根据合同约定，</w:t>
      </w:r>
      <w:r>
        <w:rPr>
          <w:rFonts w:hint="eastAsia" w:ascii="宋体" w:hAnsi="宋体" w:cs="宋体"/>
          <w:sz w:val="24"/>
        </w:rPr>
        <w:t>中标或成交</w:t>
      </w:r>
      <w:r>
        <w:rPr>
          <w:rFonts w:ascii="宋体" w:hAnsi="宋体"/>
          <w:sz w:val="24"/>
        </w:rPr>
        <w:t>供应商在完全履行合同义务后</w:t>
      </w:r>
      <w:r>
        <w:rPr>
          <w:rFonts w:hint="eastAsia" w:ascii="宋体" w:hAnsi="宋体"/>
          <w:sz w:val="24"/>
        </w:rPr>
        <w:t>，</w:t>
      </w:r>
      <w:r>
        <w:rPr>
          <w:rFonts w:ascii="宋体" w:hAnsi="宋体"/>
          <w:sz w:val="24"/>
        </w:rPr>
        <w:t>采购人应支付给</w:t>
      </w:r>
      <w:r>
        <w:rPr>
          <w:rFonts w:hint="eastAsia" w:ascii="宋体" w:hAnsi="宋体" w:cs="宋体"/>
          <w:sz w:val="24"/>
        </w:rPr>
        <w:t>中标或成交</w:t>
      </w:r>
      <w:r>
        <w:rPr>
          <w:rFonts w:ascii="宋体" w:hAnsi="宋体"/>
          <w:sz w:val="24"/>
        </w:rPr>
        <w:t>供应商的价格。</w:t>
      </w:r>
    </w:p>
    <w:p>
      <w:pPr>
        <w:spacing w:line="560" w:lineRule="exact"/>
        <w:ind w:firstLine="480" w:firstLineChars="200"/>
        <w:rPr>
          <w:rFonts w:ascii="宋体" w:hAnsi="宋体"/>
          <w:sz w:val="24"/>
        </w:rPr>
      </w:pPr>
      <w:r>
        <w:rPr>
          <w:rFonts w:ascii="宋体" w:hAnsi="宋体"/>
          <w:sz w:val="24"/>
        </w:rPr>
        <w:t>2.1.3 “</w:t>
      </w:r>
      <w:r>
        <w:rPr>
          <w:rFonts w:hint="eastAsia" w:ascii="宋体" w:hAnsi="宋体"/>
          <w:sz w:val="24"/>
        </w:rPr>
        <w:t>服务</w:t>
      </w:r>
      <w:r>
        <w:rPr>
          <w:rFonts w:ascii="宋体" w:hAnsi="宋体"/>
          <w:sz w:val="24"/>
        </w:rPr>
        <w:t>”系指</w:t>
      </w:r>
      <w:r>
        <w:rPr>
          <w:rFonts w:hint="eastAsia" w:ascii="宋体" w:hAnsi="宋体" w:cs="宋体"/>
          <w:sz w:val="24"/>
        </w:rPr>
        <w:t>中标或成交</w:t>
      </w:r>
      <w:r>
        <w:rPr>
          <w:rFonts w:hint="eastAsia" w:ascii="宋体" w:hAnsi="宋体"/>
          <w:sz w:val="24"/>
        </w:rPr>
        <w:t>供应商</w:t>
      </w:r>
      <w:r>
        <w:rPr>
          <w:rFonts w:ascii="宋体" w:hAnsi="宋体"/>
          <w:sz w:val="24"/>
        </w:rPr>
        <w:t>根据合同约定应向采购人</w:t>
      </w:r>
      <w:r>
        <w:rPr>
          <w:rFonts w:hint="eastAsia" w:ascii="宋体" w:hAnsi="宋体"/>
          <w:sz w:val="24"/>
        </w:rPr>
        <w:t>履行</w:t>
      </w:r>
      <w:r>
        <w:rPr>
          <w:rFonts w:ascii="宋体" w:hAnsi="宋体"/>
          <w:sz w:val="24"/>
        </w:rPr>
        <w:t>的</w:t>
      </w:r>
      <w:r>
        <w:rPr>
          <w:rFonts w:hint="eastAsia" w:ascii="宋体" w:hAnsi="宋体"/>
          <w:sz w:val="24"/>
        </w:rPr>
        <w:t>除货物和工程以外的其他政府采购对象，包括采购人自身需要的服务和向社会公众提供的公共服务。</w:t>
      </w:r>
    </w:p>
    <w:p>
      <w:pPr>
        <w:spacing w:line="560" w:lineRule="exact"/>
        <w:ind w:firstLine="480" w:firstLineChars="200"/>
        <w:rPr>
          <w:rFonts w:ascii="宋体" w:hAnsi="宋体"/>
          <w:sz w:val="24"/>
        </w:rPr>
      </w:pPr>
      <w:r>
        <w:rPr>
          <w:rFonts w:ascii="宋体" w:hAnsi="宋体"/>
          <w:sz w:val="24"/>
        </w:rPr>
        <w:t>2.1.4 “</w:t>
      </w:r>
      <w:r>
        <w:rPr>
          <w:rFonts w:hint="eastAsia" w:ascii="宋体" w:hAnsi="宋体"/>
          <w:sz w:val="24"/>
        </w:rPr>
        <w:t>甲方</w:t>
      </w:r>
      <w:r>
        <w:rPr>
          <w:rFonts w:ascii="宋体" w:hAnsi="宋体"/>
          <w:sz w:val="24"/>
        </w:rPr>
        <w:t>”系指与</w:t>
      </w:r>
      <w:r>
        <w:rPr>
          <w:rFonts w:hint="eastAsia" w:ascii="宋体" w:hAnsi="宋体" w:cs="宋体"/>
          <w:sz w:val="24"/>
        </w:rPr>
        <w:t>中标或成交</w:t>
      </w:r>
      <w:r>
        <w:rPr>
          <w:rFonts w:hint="eastAsia" w:ascii="宋体" w:hAnsi="宋体"/>
          <w:sz w:val="24"/>
        </w:rPr>
        <w:t>供应商</w:t>
      </w:r>
      <w:r>
        <w:rPr>
          <w:rFonts w:ascii="宋体" w:hAnsi="宋体"/>
          <w:sz w:val="24"/>
        </w:rPr>
        <w:t>签署合同的采购人</w:t>
      </w:r>
      <w:r>
        <w:rPr>
          <w:rFonts w:hint="eastAsia" w:ascii="宋体" w:hAnsi="宋体"/>
          <w:sz w:val="24"/>
        </w:rPr>
        <w:t>；采购人委托采购代理机构代表其与乙方签订合同的，采购人的授权委托书作为合同附件。</w:t>
      </w:r>
    </w:p>
    <w:p>
      <w:pPr>
        <w:spacing w:line="560" w:lineRule="exact"/>
        <w:ind w:firstLine="480" w:firstLineChars="200"/>
        <w:rPr>
          <w:rFonts w:ascii="宋体" w:hAnsi="宋体"/>
          <w:sz w:val="24"/>
        </w:rPr>
      </w:pPr>
      <w:r>
        <w:rPr>
          <w:rFonts w:ascii="宋体" w:hAnsi="宋体"/>
          <w:sz w:val="24"/>
        </w:rPr>
        <w:t>2.1.5 “乙方”系指根据合同约定提供服务的</w:t>
      </w:r>
      <w:r>
        <w:rPr>
          <w:rFonts w:hint="eastAsia" w:ascii="宋体" w:hAnsi="宋体" w:cs="宋体"/>
          <w:sz w:val="24"/>
        </w:rPr>
        <w:t>中标或成交</w:t>
      </w:r>
      <w:r>
        <w:rPr>
          <w:rFonts w:ascii="宋体" w:hAnsi="宋体"/>
          <w:sz w:val="24"/>
        </w:rPr>
        <w:t>供应商</w:t>
      </w:r>
      <w:r>
        <w:rPr>
          <w:rFonts w:hint="eastAsia" w:ascii="宋体" w:hAnsi="宋体"/>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560" w:lineRule="exact"/>
        <w:ind w:firstLine="480" w:firstLineChars="200"/>
        <w:rPr>
          <w:rFonts w:ascii="宋体" w:hAnsi="宋体"/>
          <w:sz w:val="24"/>
        </w:rPr>
      </w:pPr>
      <w:r>
        <w:rPr>
          <w:rFonts w:ascii="宋体" w:hAnsi="宋体"/>
          <w:sz w:val="24"/>
        </w:rPr>
        <w:t>2.1.6 “现场”系指合同约定提供服务的地点。</w:t>
      </w:r>
    </w:p>
    <w:p>
      <w:pPr>
        <w:spacing w:line="560" w:lineRule="exact"/>
        <w:ind w:firstLine="480" w:firstLineChars="200"/>
        <w:outlineLvl w:val="0"/>
        <w:rPr>
          <w:rFonts w:ascii="宋体" w:hAnsi="宋体"/>
          <w:b/>
          <w:sz w:val="24"/>
        </w:rPr>
      </w:pPr>
      <w:bookmarkStart w:id="454" w:name="_Toc16752"/>
      <w:bookmarkStart w:id="455" w:name="_Toc31402"/>
      <w:bookmarkStart w:id="456" w:name="_Toc23289"/>
      <w:bookmarkStart w:id="457" w:name="_Toc3769"/>
      <w:bookmarkStart w:id="458" w:name="_Toc19539"/>
      <w:r>
        <w:rPr>
          <w:rFonts w:ascii="宋体" w:hAnsi="宋体"/>
          <w:b/>
          <w:sz w:val="24"/>
        </w:rPr>
        <w:t>2.2 技术规范</w:t>
      </w:r>
      <w:bookmarkEnd w:id="454"/>
      <w:bookmarkEnd w:id="455"/>
      <w:bookmarkEnd w:id="456"/>
      <w:bookmarkEnd w:id="457"/>
      <w:bookmarkEnd w:id="458"/>
    </w:p>
    <w:p>
      <w:pPr>
        <w:spacing w:line="560" w:lineRule="exact"/>
        <w:ind w:firstLine="480" w:firstLineChars="200"/>
        <w:rPr>
          <w:rFonts w:ascii="宋体" w:hAnsi="宋体"/>
          <w:sz w:val="24"/>
        </w:rPr>
      </w:pPr>
      <w:r>
        <w:rPr>
          <w:rFonts w:hint="eastAsia" w:ascii="宋体" w:hAnsi="宋体"/>
          <w:sz w:val="24"/>
        </w:rPr>
        <w:t>服务</w:t>
      </w:r>
      <w:r>
        <w:rPr>
          <w:rFonts w:ascii="宋体" w:hAnsi="宋体"/>
          <w:sz w:val="24"/>
        </w:rPr>
        <w:t>所应遵守的技术规范应与采购文件规定的技术规范和技术规范附件(如果有的话)及其技术规范偏差表(如果被甲方接受的话)相一致</w:t>
      </w:r>
      <w:r>
        <w:rPr>
          <w:rFonts w:hint="eastAsia" w:ascii="宋体" w:hAnsi="宋体"/>
          <w:sz w:val="24"/>
        </w:rPr>
        <w:t>；</w:t>
      </w:r>
      <w:r>
        <w:rPr>
          <w:rFonts w:ascii="宋体" w:hAnsi="宋体"/>
          <w:sz w:val="24"/>
        </w:rPr>
        <w:t>如果采购文件中没有技术规范的相应说明，那么应以国家有关部门最新颁布的相应标准</w:t>
      </w:r>
      <w:r>
        <w:rPr>
          <w:rFonts w:hint="eastAsia" w:ascii="宋体" w:hAnsi="宋体"/>
          <w:sz w:val="24"/>
        </w:rPr>
        <w:t>和</w:t>
      </w:r>
      <w:r>
        <w:rPr>
          <w:rFonts w:ascii="宋体" w:hAnsi="宋体"/>
          <w:sz w:val="24"/>
        </w:rPr>
        <w:t>规范为准。</w:t>
      </w:r>
    </w:p>
    <w:p>
      <w:pPr>
        <w:spacing w:line="560" w:lineRule="exact"/>
        <w:ind w:firstLine="480" w:firstLineChars="200"/>
        <w:outlineLvl w:val="0"/>
        <w:rPr>
          <w:rFonts w:ascii="宋体" w:hAnsi="宋体"/>
          <w:b/>
          <w:sz w:val="24"/>
        </w:rPr>
      </w:pPr>
      <w:bookmarkStart w:id="459" w:name="_Toc12412"/>
      <w:bookmarkStart w:id="460" w:name="_Toc13673"/>
      <w:bookmarkStart w:id="461" w:name="_Toc4133"/>
      <w:bookmarkStart w:id="462" w:name="_Toc27945"/>
      <w:bookmarkStart w:id="463" w:name="_Toc9161"/>
      <w:r>
        <w:rPr>
          <w:rFonts w:ascii="宋体" w:hAnsi="宋体"/>
          <w:b/>
          <w:sz w:val="24"/>
        </w:rPr>
        <w:t>2.3 知识产权</w:t>
      </w:r>
      <w:bookmarkEnd w:id="459"/>
      <w:bookmarkEnd w:id="460"/>
      <w:bookmarkEnd w:id="461"/>
      <w:bookmarkEnd w:id="462"/>
      <w:bookmarkEnd w:id="463"/>
    </w:p>
    <w:p>
      <w:pPr>
        <w:spacing w:line="560" w:lineRule="exact"/>
        <w:ind w:firstLine="480" w:firstLineChars="200"/>
        <w:rPr>
          <w:rFonts w:ascii="宋体" w:hAnsi="宋体"/>
          <w:sz w:val="24"/>
        </w:rPr>
      </w:pPr>
      <w:r>
        <w:rPr>
          <w:rFonts w:ascii="宋体" w:hAnsi="宋体"/>
          <w:sz w:val="24"/>
        </w:rPr>
        <w:t xml:space="preserve">2.3.1 </w:t>
      </w:r>
      <w:r>
        <w:rPr>
          <w:rFonts w:hint="eastAsia" w:ascii="宋体" w:hAnsi="宋体"/>
          <w:sz w:val="24"/>
        </w:rPr>
        <w:t>乙</w:t>
      </w:r>
      <w:r>
        <w:rPr>
          <w:rFonts w:ascii="宋体" w:hAnsi="宋体"/>
          <w:sz w:val="24"/>
        </w:rPr>
        <w:t>方应保证</w:t>
      </w:r>
      <w:r>
        <w:rPr>
          <w:rFonts w:hint="eastAsia" w:ascii="宋体" w:hAnsi="宋体"/>
          <w:sz w:val="24"/>
        </w:rPr>
        <w:t>其提供的服务</w:t>
      </w:r>
      <w:r>
        <w:rPr>
          <w:rFonts w:ascii="宋体" w:hAnsi="宋体"/>
          <w:sz w:val="24"/>
        </w:rPr>
        <w:t>不受任何第三方提出的侵犯其著作权、商标权、专利权等知识产权方面的起诉</w:t>
      </w:r>
      <w:r>
        <w:rPr>
          <w:rFonts w:hint="eastAsia" w:ascii="宋体" w:hAnsi="宋体"/>
          <w:sz w:val="24"/>
        </w:rPr>
        <w:t>；</w:t>
      </w:r>
      <w:r>
        <w:rPr>
          <w:rFonts w:ascii="宋体" w:hAnsi="宋体"/>
          <w:sz w:val="24"/>
        </w:rPr>
        <w:t>如果任何第三方提出侵权</w:t>
      </w:r>
      <w:r>
        <w:rPr>
          <w:rFonts w:hint="eastAsia" w:ascii="宋体" w:hAnsi="宋体"/>
          <w:sz w:val="24"/>
        </w:rPr>
        <w:t>指控</w:t>
      </w:r>
      <w:r>
        <w:rPr>
          <w:rFonts w:ascii="宋体" w:hAnsi="宋体"/>
          <w:sz w:val="24"/>
        </w:rPr>
        <w:t>，那么乙方须与该第三方交涉并承担由此发生的一切责任、费用和赔偿</w:t>
      </w:r>
      <w:r>
        <w:rPr>
          <w:rFonts w:hint="eastAsia" w:ascii="宋体" w:hAnsi="宋体"/>
          <w:sz w:val="24"/>
        </w:rPr>
        <w:t>，乙方还应及时澄清相关信息，使甲方声誉免受损害，甲方保留追责的权利。</w:t>
      </w:r>
    </w:p>
    <w:p>
      <w:pPr>
        <w:spacing w:line="560" w:lineRule="exact"/>
        <w:ind w:firstLine="480" w:firstLineChars="200"/>
        <w:rPr>
          <w:rFonts w:ascii="宋体" w:hAnsi="宋体"/>
          <w:sz w:val="24"/>
        </w:rPr>
      </w:pPr>
      <w:r>
        <w:rPr>
          <w:rFonts w:ascii="宋体" w:hAnsi="宋体"/>
          <w:sz w:val="24"/>
        </w:rPr>
        <w:t xml:space="preserve">2.3.2 </w:t>
      </w:r>
      <w:r>
        <w:rPr>
          <w:rFonts w:hint="eastAsia" w:ascii="宋体" w:hAnsi="宋体"/>
          <w:sz w:val="24"/>
        </w:rPr>
        <w:t>合同涉及技术成果的归属和收益的分成办法的，</w:t>
      </w:r>
      <w:r>
        <w:rPr>
          <w:rFonts w:ascii="宋体" w:hAnsi="宋体"/>
          <w:sz w:val="24"/>
        </w:rPr>
        <w:t>详见</w:t>
      </w:r>
      <w:r>
        <w:rPr>
          <w:rFonts w:ascii="宋体" w:hAnsi="宋体"/>
          <w:b/>
          <w:i/>
          <w:sz w:val="24"/>
          <w:u w:val="single"/>
        </w:rPr>
        <w:t>合同专用条款</w:t>
      </w:r>
      <w:r>
        <w:rPr>
          <w:rFonts w:ascii="宋体" w:hAnsi="宋体"/>
          <w:sz w:val="24"/>
        </w:rPr>
        <w:t>。</w:t>
      </w:r>
    </w:p>
    <w:p>
      <w:pPr>
        <w:spacing w:line="560" w:lineRule="exact"/>
        <w:ind w:firstLine="480" w:firstLineChars="200"/>
        <w:rPr>
          <w:rFonts w:ascii="宋体" w:hAnsi="宋体"/>
          <w:b/>
          <w:sz w:val="24"/>
        </w:rPr>
      </w:pPr>
      <w:r>
        <w:rPr>
          <w:rFonts w:ascii="宋体" w:hAnsi="宋体"/>
          <w:b/>
          <w:sz w:val="24"/>
        </w:rPr>
        <w:t xml:space="preserve">2.4 </w:t>
      </w:r>
      <w:r>
        <w:rPr>
          <w:rFonts w:hint="eastAsia" w:ascii="宋体" w:hAnsi="宋体"/>
          <w:b/>
          <w:sz w:val="24"/>
        </w:rPr>
        <w:t>履约检查和问题反馈</w:t>
      </w:r>
    </w:p>
    <w:p>
      <w:pPr>
        <w:spacing w:line="560" w:lineRule="exact"/>
        <w:ind w:firstLine="480" w:firstLineChars="200"/>
        <w:rPr>
          <w:rFonts w:ascii="宋体" w:hAnsi="宋体"/>
          <w:sz w:val="24"/>
        </w:rPr>
      </w:pPr>
      <w:r>
        <w:rPr>
          <w:rFonts w:ascii="宋体" w:hAnsi="宋体"/>
          <w:sz w:val="24"/>
        </w:rPr>
        <w:t>2.4.1甲方</w:t>
      </w:r>
      <w:r>
        <w:rPr>
          <w:rFonts w:hint="eastAsia" w:ascii="宋体" w:hAnsi="宋体"/>
          <w:sz w:val="24"/>
        </w:rPr>
        <w:t>有权</w:t>
      </w:r>
      <w:r>
        <w:rPr>
          <w:rFonts w:ascii="宋体" w:hAnsi="宋体"/>
          <w:sz w:val="24"/>
        </w:rPr>
        <w:t>在其认为必要时</w:t>
      </w:r>
      <w:r>
        <w:rPr>
          <w:rFonts w:hint="eastAsia" w:ascii="宋体" w:hAnsi="宋体"/>
          <w:sz w:val="24"/>
        </w:rPr>
        <w:t>，对乙方是否能够按照合同约定提供服务进行履约检查，以确保乙方所提供的服务能够依约满足甲方之项目需求，但不得因履约检查妨碍乙方的正常工作，乙方应予积极配合；</w:t>
      </w:r>
    </w:p>
    <w:p>
      <w:pPr>
        <w:spacing w:line="560" w:lineRule="exact"/>
        <w:ind w:firstLine="480" w:firstLineChars="200"/>
        <w:rPr>
          <w:rFonts w:ascii="宋体" w:hAnsi="宋体"/>
          <w:sz w:val="24"/>
        </w:rPr>
      </w:pPr>
      <w:r>
        <w:rPr>
          <w:rFonts w:ascii="宋体" w:hAnsi="宋体"/>
          <w:sz w:val="24"/>
        </w:rPr>
        <w:t xml:space="preserve">2.4.2 </w:t>
      </w:r>
      <w:r>
        <w:rPr>
          <w:rFonts w:hint="eastAsia" w:ascii="宋体" w:hAnsi="宋体"/>
          <w:sz w:val="24"/>
        </w:rPr>
        <w:t>合同履行期间，甲方有权将履行过程中出现的问题反馈给乙方，双方当事人应以书面形式约定需要完善和改进的内容。</w:t>
      </w:r>
    </w:p>
    <w:p>
      <w:pPr>
        <w:spacing w:line="560" w:lineRule="exact"/>
        <w:ind w:firstLine="480" w:firstLineChars="200"/>
        <w:outlineLvl w:val="0"/>
        <w:rPr>
          <w:rFonts w:ascii="宋体" w:hAnsi="宋体"/>
          <w:b/>
          <w:sz w:val="24"/>
        </w:rPr>
      </w:pPr>
      <w:bookmarkStart w:id="464" w:name="_Toc32670"/>
      <w:bookmarkStart w:id="465" w:name="_Toc31233"/>
      <w:bookmarkStart w:id="466" w:name="_Toc22011"/>
      <w:bookmarkStart w:id="467" w:name="_Toc26555"/>
      <w:bookmarkStart w:id="468" w:name="_Toc15447"/>
      <w:r>
        <w:rPr>
          <w:rFonts w:ascii="宋体" w:hAnsi="宋体"/>
          <w:b/>
          <w:sz w:val="24"/>
        </w:rPr>
        <w:t>2.5 结算方式和付款条件</w:t>
      </w:r>
      <w:bookmarkEnd w:id="464"/>
      <w:bookmarkEnd w:id="465"/>
      <w:bookmarkEnd w:id="466"/>
      <w:bookmarkEnd w:id="467"/>
      <w:bookmarkEnd w:id="468"/>
    </w:p>
    <w:p>
      <w:pPr>
        <w:spacing w:line="560" w:lineRule="exact"/>
        <w:ind w:firstLine="480" w:firstLineChars="200"/>
        <w:rPr>
          <w:rFonts w:ascii="宋体" w:hAnsi="宋体"/>
          <w:sz w:val="24"/>
        </w:rPr>
      </w:pPr>
      <w:r>
        <w:rPr>
          <w:rFonts w:ascii="宋体" w:hAnsi="宋体"/>
          <w:sz w:val="24"/>
        </w:rPr>
        <w:t>详见</w:t>
      </w:r>
      <w:r>
        <w:rPr>
          <w:rFonts w:ascii="宋体" w:hAnsi="宋体"/>
          <w:b/>
          <w:i/>
          <w:sz w:val="24"/>
          <w:u w:val="single"/>
        </w:rPr>
        <w:t>合同专用条款</w:t>
      </w:r>
      <w:r>
        <w:rPr>
          <w:rFonts w:ascii="宋体" w:hAnsi="宋体"/>
          <w:sz w:val="24"/>
        </w:rPr>
        <w:t>。</w:t>
      </w:r>
    </w:p>
    <w:p>
      <w:pPr>
        <w:spacing w:line="560" w:lineRule="exact"/>
        <w:ind w:firstLine="480" w:firstLineChars="200"/>
        <w:outlineLvl w:val="0"/>
        <w:rPr>
          <w:rFonts w:ascii="宋体" w:hAnsi="宋体"/>
          <w:b/>
          <w:sz w:val="24"/>
        </w:rPr>
      </w:pPr>
      <w:bookmarkStart w:id="469" w:name="_Toc13154"/>
      <w:bookmarkStart w:id="470" w:name="_Toc18990"/>
      <w:bookmarkStart w:id="471" w:name="_Toc13467"/>
      <w:bookmarkStart w:id="472" w:name="_Toc30507"/>
      <w:bookmarkStart w:id="473" w:name="_Toc16163"/>
      <w:r>
        <w:rPr>
          <w:rFonts w:ascii="宋体" w:hAnsi="宋体"/>
          <w:b/>
          <w:sz w:val="24"/>
        </w:rPr>
        <w:t>2.6 技术资料和保密义务</w:t>
      </w:r>
      <w:bookmarkEnd w:id="469"/>
      <w:bookmarkEnd w:id="470"/>
      <w:bookmarkEnd w:id="471"/>
      <w:bookmarkEnd w:id="472"/>
      <w:bookmarkEnd w:id="473"/>
    </w:p>
    <w:p>
      <w:pPr>
        <w:spacing w:line="560" w:lineRule="exact"/>
        <w:ind w:firstLine="480" w:firstLineChars="200"/>
        <w:rPr>
          <w:rFonts w:ascii="宋体" w:hAnsi="宋体"/>
          <w:sz w:val="24"/>
        </w:rPr>
      </w:pPr>
      <w:r>
        <w:rPr>
          <w:rFonts w:ascii="宋体" w:hAnsi="宋体"/>
          <w:sz w:val="24"/>
        </w:rPr>
        <w:t>2.6.1 乙方有权依据合同约定和项目需要，向甲方了解有关情况，调阅有关资料等，甲方应予积极配合；</w:t>
      </w:r>
    </w:p>
    <w:p>
      <w:pPr>
        <w:spacing w:line="560" w:lineRule="exact"/>
        <w:ind w:firstLine="480" w:firstLineChars="200"/>
        <w:rPr>
          <w:rFonts w:ascii="宋体" w:hAnsi="宋体"/>
          <w:sz w:val="24"/>
        </w:rPr>
      </w:pPr>
      <w:r>
        <w:rPr>
          <w:rFonts w:ascii="宋体" w:hAnsi="宋体"/>
          <w:sz w:val="24"/>
        </w:rPr>
        <w:t xml:space="preserve">2.6.2 </w:t>
      </w:r>
      <w:r>
        <w:rPr>
          <w:rFonts w:hint="eastAsia" w:ascii="宋体" w:hAnsi="宋体"/>
          <w:sz w:val="24"/>
        </w:rPr>
        <w:t>乙方有义务妥善保管和保护由甲方提供的前款信息和资料等；</w:t>
      </w:r>
    </w:p>
    <w:p>
      <w:pPr>
        <w:spacing w:line="560" w:lineRule="exact"/>
        <w:ind w:firstLine="480" w:firstLineChars="200"/>
        <w:rPr>
          <w:rFonts w:ascii="宋体" w:hAnsi="宋体"/>
          <w:sz w:val="24"/>
        </w:rPr>
      </w:pPr>
      <w:r>
        <w:rPr>
          <w:rFonts w:ascii="宋体" w:hAnsi="宋体"/>
          <w:sz w:val="24"/>
        </w:rPr>
        <w:t xml:space="preserve">2.6.3 </w:t>
      </w:r>
      <w:r>
        <w:rPr>
          <w:rFonts w:hint="eastAsia" w:ascii="宋体" w:hAnsi="宋体"/>
          <w:sz w:val="24"/>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sz w:val="24"/>
        </w:rPr>
        <w:t>技术情报</w:t>
      </w:r>
      <w:r>
        <w:rPr>
          <w:rFonts w:hint="eastAsia" w:ascii="宋体" w:hAnsi="宋体"/>
          <w:sz w:val="24"/>
        </w:rPr>
        <w:t>、</w:t>
      </w:r>
      <w:r>
        <w:rPr>
          <w:rFonts w:ascii="宋体" w:hAnsi="宋体"/>
          <w:sz w:val="24"/>
        </w:rPr>
        <w:t>技术资料</w:t>
      </w:r>
      <w:r>
        <w:rPr>
          <w:rFonts w:hint="eastAsia" w:ascii="宋体" w:hAnsi="宋体"/>
          <w:sz w:val="24"/>
        </w:rPr>
        <w:t>、商业秘密和商业信息等，并采取一切合理和必要措施和方式防止任何第三方接触到对方当事人的上述保密信息和资料。</w:t>
      </w:r>
    </w:p>
    <w:p>
      <w:pPr>
        <w:spacing w:line="560" w:lineRule="exact"/>
        <w:ind w:firstLine="480" w:firstLineChars="200"/>
        <w:outlineLvl w:val="0"/>
        <w:rPr>
          <w:rFonts w:ascii="宋体" w:hAnsi="宋体"/>
          <w:b/>
          <w:sz w:val="24"/>
        </w:rPr>
      </w:pPr>
      <w:bookmarkStart w:id="474" w:name="_Toc19069"/>
      <w:r>
        <w:rPr>
          <w:rFonts w:ascii="宋体" w:hAnsi="宋体"/>
          <w:b/>
          <w:sz w:val="24"/>
        </w:rPr>
        <w:t xml:space="preserve">2.7 </w:t>
      </w:r>
      <w:r>
        <w:rPr>
          <w:rFonts w:hint="eastAsia" w:ascii="宋体" w:hAnsi="宋体"/>
          <w:b/>
          <w:sz w:val="24"/>
        </w:rPr>
        <w:t>质量保证</w:t>
      </w:r>
      <w:bookmarkEnd w:id="474"/>
    </w:p>
    <w:p>
      <w:pPr>
        <w:spacing w:line="560" w:lineRule="exact"/>
        <w:ind w:firstLine="480" w:firstLineChars="200"/>
        <w:rPr>
          <w:rFonts w:ascii="宋体" w:hAnsi="宋体"/>
          <w:sz w:val="24"/>
        </w:rPr>
      </w:pPr>
      <w:r>
        <w:rPr>
          <w:rFonts w:ascii="宋体" w:hAnsi="宋体"/>
          <w:sz w:val="24"/>
        </w:rPr>
        <w:t xml:space="preserve">2.7.1 </w:t>
      </w:r>
      <w:r>
        <w:rPr>
          <w:rFonts w:hint="eastAsia" w:ascii="宋体" w:hAnsi="宋体"/>
          <w:sz w:val="24"/>
        </w:rPr>
        <w:t>乙方应建立和完善履行合同的内部质量保证体系，并提供相关内部规章制度给甲方，以便甲方进行监督检查；</w:t>
      </w:r>
    </w:p>
    <w:p>
      <w:pPr>
        <w:spacing w:line="560" w:lineRule="exact"/>
        <w:ind w:firstLine="480" w:firstLineChars="200"/>
        <w:rPr>
          <w:rFonts w:ascii="宋体" w:hAnsi="宋体"/>
          <w:sz w:val="24"/>
        </w:rPr>
      </w:pPr>
      <w:r>
        <w:rPr>
          <w:rFonts w:ascii="宋体" w:hAnsi="宋体"/>
          <w:sz w:val="24"/>
        </w:rPr>
        <w:t xml:space="preserve">2.7.2 </w:t>
      </w:r>
      <w:r>
        <w:rPr>
          <w:rFonts w:hint="eastAsia" w:ascii="宋体" w:hAnsi="宋体"/>
          <w:sz w:val="24"/>
        </w:rPr>
        <w:t>乙方应保证履行合同的人员数量和素质、软件和硬件设备的配置、场地、环境和设施等满足全面履行合同的要求，并应接受甲方的监督检查。</w:t>
      </w:r>
    </w:p>
    <w:p>
      <w:pPr>
        <w:spacing w:line="560" w:lineRule="exact"/>
        <w:ind w:firstLine="480" w:firstLineChars="200"/>
        <w:outlineLvl w:val="0"/>
        <w:rPr>
          <w:rFonts w:ascii="宋体" w:hAnsi="宋体"/>
          <w:b/>
          <w:sz w:val="24"/>
        </w:rPr>
      </w:pPr>
      <w:bookmarkStart w:id="475" w:name="_Toc22267"/>
      <w:r>
        <w:rPr>
          <w:rFonts w:ascii="宋体" w:hAnsi="宋体"/>
          <w:b/>
          <w:sz w:val="24"/>
        </w:rPr>
        <w:t xml:space="preserve">2.8 </w:t>
      </w:r>
      <w:r>
        <w:rPr>
          <w:rFonts w:hint="eastAsia" w:ascii="宋体" w:hAnsi="宋体"/>
          <w:b/>
          <w:sz w:val="24"/>
        </w:rPr>
        <w:t>延迟履行</w:t>
      </w:r>
      <w:bookmarkEnd w:id="475"/>
    </w:p>
    <w:p>
      <w:pPr>
        <w:spacing w:line="560" w:lineRule="exact"/>
        <w:ind w:firstLine="480" w:firstLineChars="200"/>
        <w:rPr>
          <w:rFonts w:ascii="宋体" w:hAnsi="宋体"/>
          <w:sz w:val="24"/>
        </w:rPr>
      </w:pPr>
      <w:r>
        <w:rPr>
          <w:rFonts w:hint="eastAsia" w:ascii="宋体" w:hAnsi="宋体"/>
          <w:sz w:val="24"/>
        </w:rPr>
        <w:t>甲乙双方签订合同后，乙方应按照合同约定履行合同义务，除不可抗力外，乙方不得延迟履行。</w:t>
      </w:r>
      <w:r>
        <w:rPr>
          <w:rFonts w:ascii="宋体" w:hAnsi="宋体"/>
          <w:sz w:val="24"/>
        </w:rPr>
        <w:t>在合同履行过程中，如果</w:t>
      </w:r>
      <w:r>
        <w:rPr>
          <w:rFonts w:hint="eastAsia" w:ascii="宋体" w:hAnsi="宋体"/>
          <w:sz w:val="24"/>
        </w:rPr>
        <w:t>因不可抗力，</w:t>
      </w:r>
      <w:r>
        <w:rPr>
          <w:rFonts w:ascii="宋体" w:hAnsi="宋体"/>
          <w:sz w:val="24"/>
        </w:rPr>
        <w:t>乙方遇到不能按时</w:t>
      </w:r>
      <w:r>
        <w:rPr>
          <w:rFonts w:hint="eastAsia" w:ascii="宋体" w:hAnsi="宋体"/>
          <w:sz w:val="24"/>
        </w:rPr>
        <w:t>提供服务</w:t>
      </w:r>
      <w:r>
        <w:rPr>
          <w:rFonts w:ascii="宋体" w:hAnsi="宋体"/>
          <w:sz w:val="24"/>
        </w:rPr>
        <w:t>的情况，应及时以书面形式将不能按时</w:t>
      </w:r>
      <w:r>
        <w:rPr>
          <w:rFonts w:hint="eastAsia" w:ascii="宋体" w:hAnsi="宋体"/>
          <w:sz w:val="24"/>
        </w:rPr>
        <w:t>提供服务</w:t>
      </w:r>
      <w:r>
        <w:rPr>
          <w:rFonts w:ascii="宋体" w:hAnsi="宋体"/>
          <w:sz w:val="24"/>
        </w:rPr>
        <w:t>的理由、预期延误时间通知甲方</w:t>
      </w:r>
      <w:r>
        <w:rPr>
          <w:rFonts w:hint="eastAsia" w:ascii="宋体" w:hAnsi="宋体"/>
          <w:sz w:val="24"/>
        </w:rPr>
        <w:t>；甲</w:t>
      </w:r>
      <w:r>
        <w:rPr>
          <w:rFonts w:ascii="宋体" w:hAnsi="宋体"/>
          <w:sz w:val="24"/>
        </w:rPr>
        <w:t>方收到乙方通知后，认为其理由正当的，可以书面形式酌情同意乙方可以延长</w:t>
      </w:r>
      <w:r>
        <w:rPr>
          <w:rFonts w:hint="eastAsia" w:ascii="宋体" w:hAnsi="宋体"/>
          <w:sz w:val="24"/>
        </w:rPr>
        <w:t>履行</w:t>
      </w:r>
      <w:r>
        <w:rPr>
          <w:rFonts w:ascii="宋体" w:hAnsi="宋体"/>
          <w:sz w:val="24"/>
        </w:rPr>
        <w:t>的具体时间。</w:t>
      </w:r>
    </w:p>
    <w:p>
      <w:pPr>
        <w:spacing w:line="560" w:lineRule="exact"/>
        <w:ind w:firstLine="480" w:firstLineChars="200"/>
        <w:outlineLvl w:val="0"/>
        <w:rPr>
          <w:rFonts w:ascii="宋体" w:hAnsi="宋体"/>
          <w:b/>
          <w:sz w:val="24"/>
        </w:rPr>
      </w:pPr>
      <w:bookmarkStart w:id="476" w:name="_Toc10611"/>
      <w:r>
        <w:rPr>
          <w:rFonts w:ascii="宋体" w:hAnsi="宋体"/>
          <w:b/>
          <w:sz w:val="24"/>
        </w:rPr>
        <w:t xml:space="preserve">2.9 </w:t>
      </w:r>
      <w:r>
        <w:rPr>
          <w:rFonts w:hint="eastAsia" w:ascii="宋体" w:hAnsi="宋体"/>
          <w:b/>
          <w:sz w:val="24"/>
        </w:rPr>
        <w:t>合同变更</w:t>
      </w:r>
      <w:bookmarkEnd w:id="476"/>
    </w:p>
    <w:p>
      <w:pPr>
        <w:spacing w:line="560" w:lineRule="exact"/>
        <w:ind w:firstLine="480" w:firstLineChars="200"/>
        <w:rPr>
          <w:rFonts w:ascii="宋体" w:hAnsi="宋体"/>
          <w:sz w:val="24"/>
        </w:rPr>
      </w:pPr>
      <w:r>
        <w:rPr>
          <w:rFonts w:hint="eastAsia" w:ascii="宋体" w:hAnsi="宋体"/>
          <w:sz w:val="24"/>
        </w:rPr>
        <w:t>合同继续履行将损害国家利益和社会公共利益的，双方当事人应当以书面形式变更合同。有过错的一方应当承担赔偿责任，双方当事人都有过错的，各自承担相应的责任。</w:t>
      </w:r>
    </w:p>
    <w:p>
      <w:pPr>
        <w:spacing w:line="560" w:lineRule="exact"/>
        <w:ind w:firstLine="480" w:firstLineChars="200"/>
        <w:outlineLvl w:val="0"/>
        <w:rPr>
          <w:rFonts w:ascii="宋体" w:hAnsi="宋体"/>
          <w:b/>
          <w:sz w:val="24"/>
        </w:rPr>
      </w:pPr>
      <w:bookmarkStart w:id="477" w:name="_Toc26689"/>
      <w:bookmarkStart w:id="478" w:name="_Toc10663"/>
      <w:bookmarkStart w:id="479" w:name="_Toc23368"/>
      <w:bookmarkStart w:id="480" w:name="_Toc42"/>
      <w:bookmarkStart w:id="481" w:name="_Toc21830"/>
      <w:r>
        <w:rPr>
          <w:rFonts w:ascii="宋体" w:hAnsi="宋体"/>
          <w:b/>
          <w:sz w:val="24"/>
        </w:rPr>
        <w:t>2.10 合同转让和分包</w:t>
      </w:r>
      <w:bookmarkEnd w:id="477"/>
      <w:bookmarkEnd w:id="478"/>
      <w:bookmarkEnd w:id="479"/>
      <w:bookmarkEnd w:id="480"/>
      <w:bookmarkEnd w:id="481"/>
    </w:p>
    <w:p>
      <w:pPr>
        <w:spacing w:line="560" w:lineRule="exact"/>
        <w:ind w:firstLine="480" w:firstLineChars="200"/>
        <w:rPr>
          <w:rFonts w:ascii="宋体" w:hAnsi="宋体"/>
          <w:sz w:val="24"/>
        </w:rPr>
      </w:pPr>
      <w:r>
        <w:rPr>
          <w:rFonts w:ascii="宋体" w:hAnsi="宋体"/>
          <w:sz w:val="24"/>
        </w:rPr>
        <w:t>合同的权利义务依法不</w:t>
      </w:r>
      <w:r>
        <w:rPr>
          <w:rFonts w:hint="eastAsia" w:ascii="宋体" w:hAnsi="宋体"/>
          <w:sz w:val="24"/>
        </w:rPr>
        <w:t>得</w:t>
      </w:r>
      <w:r>
        <w:rPr>
          <w:rFonts w:ascii="宋体" w:hAnsi="宋体"/>
          <w:sz w:val="24"/>
        </w:rPr>
        <w:t>转让</w:t>
      </w:r>
      <w:r>
        <w:rPr>
          <w:rFonts w:hint="eastAsia" w:ascii="宋体" w:hAnsi="宋体"/>
          <w:sz w:val="24"/>
        </w:rPr>
        <w:t>，</w:t>
      </w:r>
      <w:r>
        <w:rPr>
          <w:rFonts w:ascii="宋体" w:hAnsi="宋体"/>
          <w:sz w:val="24"/>
        </w:rPr>
        <w:t>但经甲方</w:t>
      </w:r>
      <w:r>
        <w:rPr>
          <w:rFonts w:hint="eastAsia" w:ascii="宋体" w:hAnsi="宋体"/>
          <w:sz w:val="24"/>
        </w:rPr>
        <w:t>同意，乙方可以依法采取分包方式履行合同，即：依法可以</w:t>
      </w:r>
      <w:r>
        <w:rPr>
          <w:rFonts w:ascii="宋体" w:hAnsi="宋体"/>
          <w:sz w:val="24"/>
        </w:rPr>
        <w:t>将合同项下的部分非主体、非关键性工作分包给他人完成</w:t>
      </w:r>
      <w:r>
        <w:rPr>
          <w:rFonts w:hint="eastAsia" w:ascii="宋体" w:hAnsi="宋体"/>
          <w:sz w:val="24"/>
        </w:rPr>
        <w:t>，</w:t>
      </w:r>
      <w:r>
        <w:rPr>
          <w:rFonts w:ascii="宋体" w:hAnsi="宋体"/>
          <w:sz w:val="24"/>
        </w:rPr>
        <w:t>接受分包的人应当具备相应的资格条件，并不得再次分包</w:t>
      </w:r>
      <w:r>
        <w:rPr>
          <w:rFonts w:hint="eastAsia" w:ascii="宋体" w:hAnsi="宋体"/>
          <w:sz w:val="24"/>
        </w:rPr>
        <w:t>，</w:t>
      </w:r>
      <w:r>
        <w:rPr>
          <w:rFonts w:ascii="宋体" w:hAnsi="宋体"/>
          <w:sz w:val="24"/>
        </w:rPr>
        <w:t>且乙方应就分包项目向甲方负责</w:t>
      </w:r>
      <w:r>
        <w:rPr>
          <w:rFonts w:hint="eastAsia" w:ascii="宋体" w:hAnsi="宋体"/>
          <w:sz w:val="24"/>
        </w:rPr>
        <w:t>，</w:t>
      </w:r>
      <w:r>
        <w:rPr>
          <w:rFonts w:ascii="宋体" w:hAnsi="宋体"/>
          <w:sz w:val="24"/>
        </w:rPr>
        <w:t>并</w:t>
      </w:r>
      <w:r>
        <w:rPr>
          <w:rFonts w:hint="eastAsia" w:ascii="宋体" w:hAnsi="宋体"/>
          <w:sz w:val="24"/>
        </w:rPr>
        <w:t>与分包供应商就分包项目向甲方承担连带责任。</w:t>
      </w:r>
    </w:p>
    <w:p>
      <w:pPr>
        <w:spacing w:line="560" w:lineRule="exact"/>
        <w:ind w:firstLine="480" w:firstLineChars="200"/>
        <w:outlineLvl w:val="0"/>
        <w:rPr>
          <w:rFonts w:ascii="宋体" w:hAnsi="宋体"/>
          <w:b/>
          <w:sz w:val="24"/>
        </w:rPr>
      </w:pPr>
      <w:bookmarkStart w:id="482" w:name="_Toc25571"/>
      <w:bookmarkStart w:id="483" w:name="_Toc4720"/>
      <w:bookmarkStart w:id="484" w:name="_Toc14371"/>
      <w:bookmarkStart w:id="485" w:name="_Toc26633"/>
      <w:bookmarkStart w:id="486" w:name="_Toc32494"/>
      <w:r>
        <w:rPr>
          <w:rFonts w:ascii="宋体" w:hAnsi="宋体"/>
          <w:b/>
          <w:sz w:val="24"/>
        </w:rPr>
        <w:t>2.11 不可抗力</w:t>
      </w:r>
      <w:bookmarkEnd w:id="482"/>
      <w:bookmarkEnd w:id="483"/>
      <w:bookmarkEnd w:id="484"/>
      <w:bookmarkEnd w:id="485"/>
      <w:bookmarkEnd w:id="486"/>
    </w:p>
    <w:p>
      <w:pPr>
        <w:spacing w:line="560" w:lineRule="exact"/>
        <w:ind w:firstLine="480" w:firstLineChars="200"/>
        <w:rPr>
          <w:rFonts w:ascii="宋体" w:hAnsi="宋体"/>
          <w:sz w:val="24"/>
        </w:rPr>
      </w:pPr>
      <w:r>
        <w:rPr>
          <w:rFonts w:ascii="宋体" w:hAnsi="宋体"/>
          <w:sz w:val="24"/>
        </w:rPr>
        <w:t>2.11.1如果任何一方遭遇法律规定的不可抗力，致使合同履行受阻时，履行合同的期限应予延长，延长的期限应相当于不可抗力所影响的时间</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 xml:space="preserve">2.11.2 </w:t>
      </w:r>
      <w:r>
        <w:rPr>
          <w:rFonts w:hint="eastAsia" w:ascii="宋体" w:hAnsi="宋体"/>
          <w:sz w:val="24"/>
        </w:rPr>
        <w:t>因不可抗力致使不能实现合同目的的，当事人可以解除合同；</w:t>
      </w:r>
    </w:p>
    <w:p>
      <w:pPr>
        <w:spacing w:line="560" w:lineRule="exact"/>
        <w:ind w:firstLine="480" w:firstLineChars="200"/>
        <w:rPr>
          <w:rFonts w:ascii="宋体" w:hAnsi="宋体"/>
          <w:sz w:val="24"/>
        </w:rPr>
      </w:pPr>
      <w:r>
        <w:rPr>
          <w:rFonts w:ascii="宋体" w:hAnsi="宋体"/>
          <w:sz w:val="24"/>
        </w:rPr>
        <w:t xml:space="preserve">2.11.3 </w:t>
      </w:r>
      <w:r>
        <w:rPr>
          <w:rFonts w:hint="eastAsia" w:ascii="宋体" w:hAnsi="宋体"/>
          <w:sz w:val="24"/>
        </w:rPr>
        <w:t>因</w:t>
      </w:r>
      <w:r>
        <w:rPr>
          <w:rFonts w:ascii="宋体" w:hAnsi="宋体"/>
          <w:sz w:val="24"/>
        </w:rPr>
        <w:t>不可抗力致使合同有变更必要的，双方当事人应在</w:t>
      </w:r>
      <w:r>
        <w:rPr>
          <w:rFonts w:ascii="宋体" w:hAnsi="宋体"/>
          <w:b/>
          <w:i/>
          <w:sz w:val="24"/>
          <w:u w:val="single"/>
        </w:rPr>
        <w:t>合同专用条款</w:t>
      </w:r>
      <w:r>
        <w:rPr>
          <w:rFonts w:ascii="宋体" w:hAnsi="宋体"/>
          <w:sz w:val="24"/>
        </w:rPr>
        <w:t>约定时间内以书面形式变更合同</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2.11.4受</w:t>
      </w:r>
      <w:r>
        <w:rPr>
          <w:rFonts w:hint="eastAsia" w:ascii="宋体" w:hAnsi="宋体"/>
          <w:sz w:val="24"/>
        </w:rPr>
        <w:t>不可抗力</w:t>
      </w:r>
      <w:r>
        <w:rPr>
          <w:rFonts w:ascii="宋体" w:hAnsi="宋体"/>
          <w:sz w:val="24"/>
        </w:rPr>
        <w:t>影响的一方在不可抗力发生后</w:t>
      </w:r>
      <w:r>
        <w:rPr>
          <w:rFonts w:hint="eastAsia" w:ascii="宋体" w:hAnsi="宋体"/>
          <w:sz w:val="24"/>
        </w:rPr>
        <w:t>，</w:t>
      </w:r>
      <w:r>
        <w:rPr>
          <w:rFonts w:ascii="宋体" w:hAnsi="宋体"/>
          <w:sz w:val="24"/>
        </w:rPr>
        <w:t>应在</w:t>
      </w:r>
      <w:r>
        <w:rPr>
          <w:rFonts w:ascii="宋体" w:hAnsi="宋体"/>
          <w:b/>
          <w:i/>
          <w:sz w:val="24"/>
          <w:u w:val="single"/>
        </w:rPr>
        <w:t>合同专用条款</w:t>
      </w:r>
      <w:r>
        <w:rPr>
          <w:rFonts w:ascii="宋体" w:hAnsi="宋体"/>
          <w:sz w:val="24"/>
        </w:rPr>
        <w:t>约定时间内以书面形式通知</w:t>
      </w:r>
      <w:r>
        <w:rPr>
          <w:rFonts w:hint="eastAsia" w:ascii="宋体" w:hAnsi="宋体"/>
          <w:sz w:val="24"/>
        </w:rPr>
        <w:t>对</w:t>
      </w:r>
      <w:r>
        <w:rPr>
          <w:rFonts w:ascii="宋体" w:hAnsi="宋体"/>
          <w:sz w:val="24"/>
        </w:rPr>
        <w:t>方当事人，并在</w:t>
      </w:r>
      <w:r>
        <w:rPr>
          <w:rFonts w:ascii="宋体" w:hAnsi="宋体"/>
          <w:b/>
          <w:i/>
          <w:sz w:val="24"/>
          <w:u w:val="single"/>
        </w:rPr>
        <w:t>合同专用条款</w:t>
      </w:r>
      <w:r>
        <w:rPr>
          <w:rFonts w:ascii="宋体" w:hAnsi="宋体"/>
          <w:sz w:val="24"/>
        </w:rPr>
        <w:t>约定时间内，将有关部门出具的证明文件送达</w:t>
      </w:r>
      <w:r>
        <w:rPr>
          <w:rFonts w:hint="eastAsia" w:ascii="宋体" w:hAnsi="宋体"/>
          <w:sz w:val="24"/>
        </w:rPr>
        <w:t>对方当事人</w:t>
      </w:r>
      <w:r>
        <w:rPr>
          <w:rFonts w:ascii="宋体" w:hAnsi="宋体"/>
          <w:sz w:val="24"/>
        </w:rPr>
        <w:t>。</w:t>
      </w:r>
    </w:p>
    <w:p>
      <w:pPr>
        <w:spacing w:line="560" w:lineRule="exact"/>
        <w:ind w:firstLine="480" w:firstLineChars="200"/>
        <w:outlineLvl w:val="0"/>
        <w:rPr>
          <w:rFonts w:ascii="宋体" w:hAnsi="宋体"/>
          <w:b/>
          <w:sz w:val="24"/>
        </w:rPr>
      </w:pPr>
      <w:bookmarkStart w:id="487" w:name="_Toc3638"/>
      <w:bookmarkStart w:id="488" w:name="_Toc24465"/>
      <w:bookmarkStart w:id="489" w:name="_Toc25783"/>
      <w:bookmarkStart w:id="490" w:name="_Toc23854"/>
      <w:bookmarkStart w:id="491" w:name="_Toc14115"/>
      <w:r>
        <w:rPr>
          <w:rFonts w:ascii="宋体" w:hAnsi="宋体"/>
          <w:b/>
          <w:sz w:val="24"/>
        </w:rPr>
        <w:t>2.12 税费</w:t>
      </w:r>
      <w:bookmarkEnd w:id="487"/>
      <w:bookmarkEnd w:id="488"/>
      <w:bookmarkEnd w:id="489"/>
      <w:bookmarkEnd w:id="490"/>
      <w:bookmarkEnd w:id="491"/>
    </w:p>
    <w:p>
      <w:pPr>
        <w:spacing w:line="560" w:lineRule="exact"/>
        <w:ind w:firstLine="480" w:firstLineChars="200"/>
        <w:rPr>
          <w:rFonts w:ascii="宋体" w:hAnsi="宋体"/>
          <w:sz w:val="24"/>
        </w:rPr>
      </w:pPr>
      <w:r>
        <w:rPr>
          <w:rFonts w:ascii="宋体" w:hAnsi="宋体"/>
          <w:sz w:val="24"/>
        </w:rPr>
        <w:t>与合同有关的一切税费</w:t>
      </w:r>
      <w:r>
        <w:rPr>
          <w:rFonts w:hint="eastAsia" w:ascii="宋体" w:hAnsi="宋体"/>
          <w:sz w:val="24"/>
        </w:rPr>
        <w:t>，</w:t>
      </w:r>
      <w:r>
        <w:rPr>
          <w:rFonts w:ascii="宋体" w:hAnsi="宋体"/>
          <w:sz w:val="24"/>
        </w:rPr>
        <w:t>均按照中华人民共和国法律的相关规定缴纳。</w:t>
      </w:r>
    </w:p>
    <w:p>
      <w:pPr>
        <w:spacing w:line="560" w:lineRule="exact"/>
        <w:ind w:firstLine="480" w:firstLineChars="200"/>
        <w:outlineLvl w:val="0"/>
        <w:rPr>
          <w:rFonts w:ascii="宋体" w:hAnsi="宋体"/>
          <w:b/>
          <w:sz w:val="24"/>
        </w:rPr>
      </w:pPr>
      <w:bookmarkStart w:id="492" w:name="_Toc7315"/>
      <w:bookmarkStart w:id="493" w:name="_Toc26883"/>
      <w:bookmarkStart w:id="494" w:name="_Toc14814"/>
      <w:bookmarkStart w:id="495" w:name="_Toc30105"/>
      <w:bookmarkStart w:id="496" w:name="_Toc25525"/>
      <w:r>
        <w:rPr>
          <w:rFonts w:ascii="宋体" w:hAnsi="宋体"/>
          <w:b/>
          <w:sz w:val="24"/>
        </w:rPr>
        <w:t>2.13 乙方破产</w:t>
      </w:r>
      <w:bookmarkEnd w:id="492"/>
      <w:bookmarkEnd w:id="493"/>
      <w:bookmarkEnd w:id="494"/>
      <w:bookmarkEnd w:id="495"/>
      <w:bookmarkEnd w:id="496"/>
    </w:p>
    <w:p>
      <w:pPr>
        <w:spacing w:line="560" w:lineRule="exact"/>
        <w:ind w:firstLine="480" w:firstLineChars="200"/>
        <w:rPr>
          <w:rFonts w:ascii="宋体" w:hAnsi="宋体"/>
          <w:sz w:val="24"/>
        </w:rPr>
      </w:pPr>
      <w:r>
        <w:rPr>
          <w:rFonts w:ascii="宋体" w:hAnsi="宋体"/>
          <w:sz w:val="24"/>
        </w:rPr>
        <w:t>如果乙方破产导致合同无法履行时，甲方可以书面形式通知乙方终止合同且不给予乙方任何补偿和赔偿</w:t>
      </w:r>
      <w:r>
        <w:rPr>
          <w:rFonts w:hint="eastAsia" w:ascii="宋体" w:hAnsi="宋体"/>
          <w:sz w:val="24"/>
        </w:rPr>
        <w:t>，但合同的</w:t>
      </w:r>
      <w:r>
        <w:rPr>
          <w:rFonts w:ascii="宋体" w:hAnsi="宋体"/>
          <w:sz w:val="24"/>
        </w:rPr>
        <w:t>终止不损害或不影响甲方已经采取或将要采取的任何要求乙方支付违约金</w:t>
      </w:r>
      <w:r>
        <w:rPr>
          <w:rFonts w:hint="eastAsia" w:ascii="宋体" w:hAnsi="宋体"/>
          <w:sz w:val="24"/>
        </w:rPr>
        <w:t>、</w:t>
      </w:r>
      <w:r>
        <w:rPr>
          <w:rFonts w:ascii="宋体" w:hAnsi="宋体"/>
          <w:sz w:val="24"/>
        </w:rPr>
        <w:t>赔偿损失等的行动或补救措施的权利</w:t>
      </w:r>
      <w:r>
        <w:rPr>
          <w:rFonts w:hint="eastAsia" w:ascii="宋体" w:hAnsi="宋体"/>
          <w:sz w:val="24"/>
        </w:rPr>
        <w:t>。</w:t>
      </w:r>
    </w:p>
    <w:p>
      <w:pPr>
        <w:spacing w:line="560" w:lineRule="exact"/>
        <w:ind w:firstLine="480" w:firstLineChars="200"/>
        <w:outlineLvl w:val="0"/>
        <w:rPr>
          <w:rFonts w:ascii="宋体" w:hAnsi="宋体"/>
          <w:b/>
          <w:sz w:val="24"/>
        </w:rPr>
      </w:pPr>
      <w:bookmarkStart w:id="497" w:name="_Toc23323"/>
      <w:bookmarkStart w:id="498" w:name="_Toc1123"/>
      <w:bookmarkStart w:id="499" w:name="_Toc2016"/>
      <w:r>
        <w:rPr>
          <w:rFonts w:ascii="宋体" w:hAnsi="宋体"/>
          <w:b/>
          <w:sz w:val="24"/>
        </w:rPr>
        <w:t>2.14 合同中止、终止</w:t>
      </w:r>
      <w:bookmarkEnd w:id="497"/>
      <w:bookmarkEnd w:id="498"/>
      <w:bookmarkEnd w:id="499"/>
    </w:p>
    <w:p>
      <w:pPr>
        <w:spacing w:line="560" w:lineRule="exact"/>
        <w:ind w:firstLine="480" w:firstLineChars="200"/>
        <w:rPr>
          <w:rFonts w:ascii="宋体" w:hAnsi="宋体"/>
          <w:sz w:val="24"/>
        </w:rPr>
      </w:pPr>
      <w:r>
        <w:rPr>
          <w:rFonts w:ascii="宋体" w:hAnsi="宋体"/>
          <w:sz w:val="24"/>
        </w:rPr>
        <w:t xml:space="preserve">2.14.1 </w:t>
      </w:r>
      <w:r>
        <w:rPr>
          <w:rFonts w:hint="eastAsia" w:ascii="宋体" w:hAnsi="宋体"/>
          <w:sz w:val="24"/>
        </w:rPr>
        <w:t>双方当事人不得擅自中止或者终止合同；</w:t>
      </w:r>
    </w:p>
    <w:p>
      <w:pPr>
        <w:spacing w:line="560" w:lineRule="exact"/>
        <w:ind w:firstLine="480" w:firstLineChars="200"/>
        <w:rPr>
          <w:rFonts w:ascii="宋体" w:hAnsi="宋体"/>
          <w:sz w:val="24"/>
        </w:rPr>
      </w:pPr>
      <w:r>
        <w:rPr>
          <w:rFonts w:ascii="宋体" w:hAnsi="宋体"/>
          <w:sz w:val="24"/>
        </w:rPr>
        <w:t>2.14.2合同继续履行将损害国家利益和社会公共利益的，双方当事人应当中止或者终止合同。有过错的一方应当承担赔偿责任，双方当事人都有过错的，各自承担相应的责任。</w:t>
      </w:r>
    </w:p>
    <w:p>
      <w:pPr>
        <w:spacing w:line="560" w:lineRule="exact"/>
        <w:ind w:firstLine="480" w:firstLineChars="200"/>
        <w:outlineLvl w:val="0"/>
        <w:rPr>
          <w:rFonts w:ascii="宋体" w:hAnsi="宋体"/>
          <w:b/>
          <w:sz w:val="24"/>
        </w:rPr>
      </w:pPr>
      <w:bookmarkStart w:id="500" w:name="_Toc1969"/>
      <w:bookmarkStart w:id="501" w:name="_Toc14525"/>
      <w:bookmarkStart w:id="502" w:name="_Toc17363"/>
      <w:r>
        <w:rPr>
          <w:rFonts w:ascii="宋体" w:hAnsi="宋体"/>
          <w:b/>
          <w:sz w:val="24"/>
        </w:rPr>
        <w:t>2.15 检验和验收</w:t>
      </w:r>
      <w:bookmarkEnd w:id="500"/>
      <w:bookmarkEnd w:id="501"/>
      <w:bookmarkEnd w:id="502"/>
    </w:p>
    <w:p>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2.15.1 </w:t>
      </w:r>
      <w:r>
        <w:rPr>
          <w:rFonts w:hint="eastAsia" w:ascii="宋体" w:hAnsi="宋体"/>
          <w:sz w:val="24"/>
        </w:rPr>
        <w:t>乙方按照</w:t>
      </w:r>
      <w:r>
        <w:rPr>
          <w:rFonts w:ascii="宋体" w:hAnsi="宋体"/>
          <w:b/>
          <w:i/>
          <w:sz w:val="24"/>
          <w:u w:val="single"/>
        </w:rPr>
        <w:t>合同专用条款</w:t>
      </w:r>
      <w:r>
        <w:rPr>
          <w:rFonts w:ascii="宋体" w:hAnsi="宋体"/>
          <w:sz w:val="24"/>
        </w:rPr>
        <w:t>的约定</w:t>
      </w:r>
      <w:r>
        <w:rPr>
          <w:rFonts w:hint="eastAsia" w:ascii="宋体" w:hAnsi="宋体"/>
          <w:sz w:val="24"/>
        </w:rPr>
        <w:t>，</w:t>
      </w:r>
      <w:r>
        <w:rPr>
          <w:rFonts w:ascii="宋体" w:hAnsi="宋体"/>
          <w:sz w:val="24"/>
        </w:rPr>
        <w:t>定期提交服务报告</w:t>
      </w:r>
      <w:r>
        <w:rPr>
          <w:rFonts w:hint="eastAsia" w:ascii="宋体" w:hAnsi="宋体"/>
          <w:sz w:val="24"/>
        </w:rPr>
        <w:t>，甲方按照</w:t>
      </w:r>
      <w:r>
        <w:rPr>
          <w:rFonts w:ascii="宋体" w:hAnsi="宋体"/>
          <w:b/>
          <w:i/>
          <w:sz w:val="24"/>
          <w:u w:val="single"/>
        </w:rPr>
        <w:t>合同专用条款</w:t>
      </w:r>
      <w:r>
        <w:rPr>
          <w:rFonts w:ascii="宋体" w:hAnsi="宋体"/>
          <w:sz w:val="24"/>
        </w:rPr>
        <w:t>的约定进行定期验收</w:t>
      </w:r>
      <w:r>
        <w:rPr>
          <w:rFonts w:hint="eastAsia" w:ascii="宋体" w:hAnsi="宋体"/>
          <w:sz w:val="24"/>
        </w:rPr>
        <w:t>；</w:t>
      </w:r>
    </w:p>
    <w:p>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2.15.2 </w:t>
      </w:r>
      <w:r>
        <w:rPr>
          <w:rFonts w:hint="eastAsia" w:ascii="宋体" w:hAnsi="宋体"/>
          <w:sz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2.15.3 </w:t>
      </w:r>
      <w:r>
        <w:rPr>
          <w:rFonts w:hint="eastAsia" w:ascii="宋体" w:hAnsi="宋体"/>
          <w:sz w:val="24"/>
        </w:rPr>
        <w:t>检验和验收标准、程序等具体内容以及前述验收书的效力详见</w:t>
      </w:r>
      <w:r>
        <w:rPr>
          <w:rFonts w:ascii="宋体" w:hAnsi="宋体"/>
          <w:b/>
          <w:i/>
          <w:sz w:val="24"/>
          <w:u w:val="single"/>
        </w:rPr>
        <w:t>合同专用条款</w:t>
      </w:r>
      <w:r>
        <w:rPr>
          <w:rFonts w:hint="eastAsia" w:ascii="宋体" w:hAnsi="宋体"/>
          <w:i/>
          <w:sz w:val="24"/>
        </w:rPr>
        <w:t>。</w:t>
      </w:r>
    </w:p>
    <w:p>
      <w:pPr>
        <w:spacing w:line="560" w:lineRule="exact"/>
        <w:ind w:firstLine="480" w:firstLineChars="200"/>
        <w:outlineLvl w:val="0"/>
        <w:rPr>
          <w:rFonts w:ascii="宋体" w:hAnsi="宋体"/>
          <w:b/>
          <w:sz w:val="24"/>
        </w:rPr>
      </w:pPr>
      <w:bookmarkStart w:id="503" w:name="_Toc9808"/>
      <w:bookmarkStart w:id="504" w:name="_Toc2308"/>
      <w:bookmarkStart w:id="505" w:name="_Toc25198"/>
      <w:bookmarkStart w:id="506" w:name="_Toc12666"/>
      <w:bookmarkStart w:id="507" w:name="_Toc31892"/>
      <w:r>
        <w:rPr>
          <w:rFonts w:ascii="宋体" w:hAnsi="宋体"/>
          <w:b/>
          <w:sz w:val="24"/>
        </w:rPr>
        <w:t>2.16 通知和送达</w:t>
      </w:r>
      <w:bookmarkEnd w:id="503"/>
      <w:bookmarkEnd w:id="504"/>
      <w:bookmarkEnd w:id="505"/>
      <w:bookmarkEnd w:id="506"/>
      <w:bookmarkEnd w:id="507"/>
    </w:p>
    <w:p>
      <w:pPr>
        <w:spacing w:line="560" w:lineRule="exact"/>
        <w:ind w:firstLine="480" w:firstLineChars="200"/>
        <w:rPr>
          <w:rFonts w:ascii="宋体" w:hAnsi="宋体"/>
          <w:sz w:val="24"/>
        </w:rPr>
      </w:pPr>
      <w:bookmarkStart w:id="508" w:name="_Toc18401"/>
      <w:bookmarkStart w:id="509" w:name="_Toc27674"/>
      <w:r>
        <w:rPr>
          <w:rFonts w:ascii="宋体" w:hAnsi="宋体"/>
          <w:sz w:val="24"/>
        </w:rPr>
        <w:t>2.17.1</w:t>
      </w:r>
      <w:r>
        <w:rPr>
          <w:rFonts w:hint="eastAsia" w:ascii="宋体" w:hAnsi="宋体"/>
          <w:sz w:val="24"/>
        </w:rPr>
        <w:t>任何一方因履行合同而以合同第一部分尾部所列明的传真或电子邮件</w:t>
      </w:r>
      <w:r>
        <w:rPr>
          <w:rFonts w:ascii="宋体" w:hAnsi="宋体"/>
          <w:sz w:val="24"/>
        </w:rPr>
        <w:t xml:space="preserve"> </w:t>
      </w:r>
      <w:r>
        <w:rPr>
          <w:rFonts w:ascii="宋体" w:hAnsi="宋体"/>
          <w:sz w:val="24"/>
          <w:u w:val="single"/>
        </w:rPr>
        <w:t xml:space="preserve">       </w:t>
      </w:r>
      <w:r>
        <w:rPr>
          <w:rFonts w:hint="eastAsia" w:ascii="宋体" w:hAnsi="宋体"/>
          <w:sz w:val="24"/>
        </w:rPr>
        <w:t>发出的所有通知、文件、材料，均视为已向对方当事人送达；任何一方变更上述送达方式或者地址的，应于</w:t>
      </w:r>
      <w:r>
        <w:rPr>
          <w:rFonts w:ascii="宋体" w:hAnsi="宋体"/>
          <w:sz w:val="24"/>
          <w:u w:val="single"/>
        </w:rPr>
        <w:t>3</w:t>
      </w:r>
      <w:r>
        <w:rPr>
          <w:rFonts w:hint="eastAsia" w:ascii="宋体" w:hAnsi="宋体"/>
          <w:sz w:val="24"/>
        </w:rPr>
        <w:t>个工作日内书面通知对方当事人，在对方当事人收到有关变更通知之前，变更前的约定送达方式或者地址仍视为有效。</w:t>
      </w:r>
    </w:p>
    <w:p>
      <w:pPr>
        <w:spacing w:line="560" w:lineRule="exact"/>
        <w:ind w:firstLine="480" w:firstLineChars="200"/>
        <w:rPr>
          <w:rFonts w:ascii="宋体" w:hAnsi="宋体"/>
          <w:sz w:val="24"/>
        </w:rPr>
      </w:pPr>
      <w:r>
        <w:rPr>
          <w:rFonts w:ascii="宋体" w:hAnsi="宋体"/>
          <w:sz w:val="24"/>
        </w:rPr>
        <w:t>2.17.2以当面交付方式送达的，交付之时视为送达；以电子邮件方式送达的，发出电子邮件之时视为送达；以传真方式送达的，发出传真之时视为送达；以邮寄方式送达</w:t>
      </w:r>
      <w:r>
        <w:rPr>
          <w:rFonts w:hint="eastAsia" w:ascii="宋体" w:hAnsi="宋体"/>
          <w:sz w:val="24"/>
        </w:rPr>
        <w:t>的，邮件挂号寄出或者交邮之日之次日视为送达。</w:t>
      </w:r>
      <w:bookmarkEnd w:id="508"/>
      <w:bookmarkEnd w:id="509"/>
    </w:p>
    <w:p>
      <w:pPr>
        <w:spacing w:line="560" w:lineRule="exact"/>
        <w:ind w:firstLine="480" w:firstLineChars="200"/>
        <w:outlineLvl w:val="0"/>
        <w:rPr>
          <w:rFonts w:ascii="宋体" w:hAnsi="宋体"/>
          <w:b/>
          <w:sz w:val="24"/>
        </w:rPr>
      </w:pPr>
      <w:bookmarkStart w:id="510" w:name="_Toc28906"/>
      <w:bookmarkStart w:id="511" w:name="_Toc27644"/>
      <w:bookmarkStart w:id="512" w:name="_Toc5063"/>
      <w:bookmarkStart w:id="513" w:name="_Toc20808"/>
      <w:bookmarkStart w:id="514" w:name="_Toc12254"/>
      <w:r>
        <w:rPr>
          <w:rFonts w:ascii="宋体" w:hAnsi="宋体"/>
          <w:b/>
          <w:sz w:val="24"/>
        </w:rPr>
        <w:t xml:space="preserve">2.17 </w:t>
      </w:r>
      <w:r>
        <w:rPr>
          <w:rFonts w:hint="eastAsia" w:ascii="宋体" w:hAnsi="宋体"/>
          <w:b/>
          <w:sz w:val="24"/>
        </w:rPr>
        <w:t>合同使用的文字和</w:t>
      </w:r>
      <w:r>
        <w:rPr>
          <w:rFonts w:ascii="宋体" w:hAnsi="宋体"/>
          <w:b/>
          <w:sz w:val="24"/>
        </w:rPr>
        <w:t>适用的法律</w:t>
      </w:r>
      <w:bookmarkEnd w:id="510"/>
      <w:bookmarkEnd w:id="511"/>
      <w:bookmarkEnd w:id="512"/>
      <w:bookmarkEnd w:id="513"/>
      <w:bookmarkEnd w:id="514"/>
    </w:p>
    <w:p>
      <w:pPr>
        <w:spacing w:line="560" w:lineRule="exact"/>
        <w:ind w:firstLine="480" w:firstLineChars="200"/>
        <w:rPr>
          <w:rFonts w:ascii="宋体" w:hAnsi="宋体"/>
          <w:sz w:val="24"/>
        </w:rPr>
      </w:pPr>
      <w:r>
        <w:rPr>
          <w:rFonts w:ascii="宋体" w:hAnsi="宋体"/>
          <w:sz w:val="24"/>
        </w:rPr>
        <w:t>2.17.1 合同使用汉语书就</w:t>
      </w:r>
      <w:r>
        <w:rPr>
          <w:rFonts w:hint="eastAsia" w:ascii="宋体" w:hAnsi="宋体"/>
          <w:sz w:val="24"/>
        </w:rPr>
        <w:t>、</w:t>
      </w:r>
      <w:r>
        <w:rPr>
          <w:rFonts w:ascii="宋体" w:hAnsi="宋体"/>
          <w:sz w:val="24"/>
        </w:rPr>
        <w:t>变更和解释</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 xml:space="preserve">2.17.2 </w:t>
      </w:r>
      <w:r>
        <w:rPr>
          <w:rFonts w:hint="eastAsia" w:ascii="宋体" w:hAnsi="宋体"/>
          <w:sz w:val="24"/>
        </w:rPr>
        <w:t>合同适用</w:t>
      </w:r>
      <w:r>
        <w:rPr>
          <w:rFonts w:ascii="宋体" w:hAnsi="宋体"/>
          <w:sz w:val="24"/>
        </w:rPr>
        <w:t>中华人民共和国法律。</w:t>
      </w:r>
    </w:p>
    <w:p>
      <w:pPr>
        <w:spacing w:line="560" w:lineRule="exact"/>
        <w:ind w:firstLine="480" w:firstLineChars="200"/>
        <w:outlineLvl w:val="0"/>
        <w:rPr>
          <w:rFonts w:ascii="宋体" w:hAnsi="宋体" w:cs="宋体"/>
          <w:b/>
          <w:sz w:val="24"/>
        </w:rPr>
      </w:pPr>
      <w:bookmarkStart w:id="515" w:name="_Toc4355"/>
      <w:bookmarkStart w:id="516" w:name="_Toc18540"/>
      <w:bookmarkStart w:id="517" w:name="_Toc30599"/>
      <w:r>
        <w:rPr>
          <w:rFonts w:hint="eastAsia" w:ascii="宋体" w:hAnsi="宋体" w:cs="宋体"/>
          <w:b/>
          <w:sz w:val="24"/>
        </w:rPr>
        <w:t>2.18 计量单位</w:t>
      </w:r>
      <w:bookmarkEnd w:id="515"/>
      <w:bookmarkEnd w:id="516"/>
      <w:bookmarkEnd w:id="517"/>
    </w:p>
    <w:p>
      <w:pPr>
        <w:spacing w:line="560" w:lineRule="exact"/>
        <w:ind w:firstLine="480" w:firstLineChars="200"/>
        <w:rPr>
          <w:rFonts w:ascii="宋体" w:hAnsi="宋体" w:cs="宋体"/>
          <w:sz w:val="24"/>
        </w:rPr>
      </w:pPr>
      <w:r>
        <w:rPr>
          <w:rFonts w:hint="eastAsia" w:ascii="宋体" w:hAnsi="宋体" w:cs="宋体"/>
          <w:sz w:val="24"/>
        </w:rPr>
        <w:t>除技术规范中另有规定外,合同的计量单位均使用国家法定计量单位。</w:t>
      </w:r>
    </w:p>
    <w:p>
      <w:pPr>
        <w:spacing w:line="560" w:lineRule="exact"/>
        <w:ind w:firstLine="480" w:firstLineChars="200"/>
        <w:rPr>
          <w:rFonts w:ascii="宋体" w:hAnsi="宋体"/>
          <w:b/>
          <w:sz w:val="24"/>
        </w:rPr>
      </w:pPr>
      <w:r>
        <w:rPr>
          <w:rFonts w:ascii="宋体" w:hAnsi="宋体"/>
          <w:b/>
          <w:sz w:val="24"/>
        </w:rPr>
        <w:t>2.</w:t>
      </w:r>
      <w:r>
        <w:rPr>
          <w:rFonts w:hint="eastAsia" w:ascii="宋体" w:hAnsi="宋体"/>
          <w:b/>
          <w:sz w:val="24"/>
        </w:rPr>
        <w:t>19</w:t>
      </w:r>
      <w:r>
        <w:rPr>
          <w:rFonts w:ascii="宋体" w:hAnsi="宋体"/>
          <w:b/>
          <w:sz w:val="24"/>
        </w:rPr>
        <w:t>合同份数</w:t>
      </w:r>
    </w:p>
    <w:p>
      <w:pPr>
        <w:spacing w:line="560" w:lineRule="exact"/>
        <w:ind w:firstLine="480" w:firstLineChars="200"/>
        <w:rPr>
          <w:rFonts w:ascii="宋体" w:hAnsi="宋体"/>
          <w:sz w:val="24"/>
        </w:rPr>
      </w:pPr>
      <w:r>
        <w:rPr>
          <w:rFonts w:ascii="宋体" w:hAnsi="宋体"/>
          <w:sz w:val="24"/>
        </w:rPr>
        <w:t>合同份数按</w:t>
      </w:r>
      <w:r>
        <w:rPr>
          <w:rFonts w:ascii="宋体" w:hAnsi="宋体"/>
          <w:b/>
          <w:i/>
          <w:sz w:val="24"/>
          <w:u w:val="single"/>
        </w:rPr>
        <w:t>合同专用条款</w:t>
      </w:r>
      <w:r>
        <w:rPr>
          <w:rFonts w:ascii="宋体" w:hAnsi="宋体"/>
          <w:sz w:val="24"/>
        </w:rPr>
        <w:t>规定</w:t>
      </w:r>
      <w:r>
        <w:rPr>
          <w:rFonts w:hint="eastAsia" w:ascii="宋体" w:hAnsi="宋体"/>
          <w:sz w:val="24"/>
        </w:rPr>
        <w:t>，</w:t>
      </w:r>
      <w:r>
        <w:rPr>
          <w:rFonts w:ascii="宋体" w:hAnsi="宋体"/>
          <w:sz w:val="24"/>
        </w:rPr>
        <w:t>每份均具有同等法律效力</w:t>
      </w:r>
      <w:r>
        <w:rPr>
          <w:rFonts w:hint="eastAsia" w:ascii="宋体" w:hAnsi="宋体"/>
          <w:sz w:val="24"/>
        </w:rPr>
        <w:t>。</w:t>
      </w:r>
    </w:p>
    <w:p>
      <w:pPr>
        <w:spacing w:line="360" w:lineRule="auto"/>
        <w:jc w:val="center"/>
        <w:outlineLvl w:val="0"/>
        <w:rPr>
          <w:rFonts w:ascii="宋体" w:hAnsi="宋体" w:cs="宋体"/>
          <w:b/>
          <w:sz w:val="24"/>
        </w:rPr>
      </w:pPr>
      <w:r>
        <w:rPr>
          <w:rFonts w:hint="eastAsia" w:ascii="宋体" w:hAnsi="宋体" w:cs="宋体"/>
          <w:kern w:val="0"/>
        </w:rPr>
        <w:br w:type="page"/>
      </w:r>
      <w:bookmarkStart w:id="518" w:name="_Toc331685784"/>
      <w:r>
        <w:rPr>
          <w:rFonts w:hint="eastAsia" w:ascii="宋体" w:hAnsi="宋体" w:cs="宋体"/>
          <w:b/>
          <w:sz w:val="24"/>
        </w:rPr>
        <w:t xml:space="preserve"> </w:t>
      </w:r>
      <w:bookmarkEnd w:id="518"/>
      <w:r>
        <w:rPr>
          <w:rFonts w:hint="eastAsia" w:ascii="宋体" w:hAnsi="宋体" w:cs="宋体"/>
          <w:b/>
          <w:sz w:val="24"/>
        </w:rPr>
        <w:t>第三部分  合同专用条款</w:t>
      </w:r>
    </w:p>
    <w:p>
      <w:pPr>
        <w:spacing w:line="560" w:lineRule="exact"/>
        <w:ind w:left="-420" w:leftChars="-200" w:right="-420" w:rightChars="-200" w:firstLine="480" w:firstLineChars="200"/>
        <w:rPr>
          <w:rFonts w:ascii="宋体" w:hAnsi="宋体" w:cs="宋体"/>
        </w:rPr>
      </w:pPr>
      <w:r>
        <w:rPr>
          <w:rFonts w:hint="eastAsia" w:ascii="宋体" w:hAnsi="宋体" w:cs="宋体"/>
          <w:sz w:val="24"/>
        </w:rPr>
        <w:t>本部分是对前两部分的补充和修改，如果前两部分和本部分的约定不一致，应以本部分的约定为准。本部分的条款号应与前两部分的条款号保持对应；与前两部分无对应关系的内容可另行编制条款号。</w:t>
      </w:r>
    </w:p>
    <w:p>
      <w:pPr>
        <w:spacing w:line="360" w:lineRule="auto"/>
        <w:ind w:left="-420" w:leftChars="-200" w:right="-420" w:rightChars="-200" w:firstLine="480" w:firstLineChars="200"/>
        <w:jc w:val="left"/>
        <w:outlineLvl w:val="0"/>
        <w:rPr>
          <w:rFonts w:ascii="宋体" w:hAnsi="宋体" w:cs="宋体"/>
          <w:sz w:val="24"/>
          <w:lang w:val="en-GB"/>
        </w:rPr>
      </w:pPr>
      <w:r>
        <w:rPr>
          <w:rFonts w:hint="eastAsia" w:ascii="宋体" w:hAnsi="宋体" w:cs="宋体"/>
          <w:sz w:val="24"/>
        </w:rPr>
        <w:t>1.4.2</w:t>
      </w:r>
      <w:r>
        <w:rPr>
          <w:rFonts w:hint="eastAsia" w:ascii="宋体" w:hAnsi="宋体" w:cs="宋体"/>
          <w:kern w:val="0"/>
          <w:sz w:val="24"/>
        </w:rPr>
        <w:t>履约保证金支付方式：</w:t>
      </w:r>
      <w:r>
        <w:rPr>
          <w:rFonts w:hint="eastAsia" w:ascii="宋体" w:hAnsi="宋体" w:cs="宋体"/>
          <w:sz w:val="24"/>
          <w:lang w:val="en-GB"/>
        </w:rPr>
        <w:t>签订合同后5个工作日内，项目具备项目实施条件后，甲方向乙方支付合同总价</w:t>
      </w:r>
      <w:r>
        <w:rPr>
          <w:rFonts w:hint="eastAsia" w:ascii="宋体" w:hAnsi="宋体" w:cs="宋体"/>
          <w:sz w:val="24"/>
        </w:rPr>
        <w:t>25</w:t>
      </w:r>
      <w:r>
        <w:rPr>
          <w:rFonts w:hint="eastAsia" w:ascii="宋体" w:hAnsi="宋体" w:cs="宋体"/>
          <w:sz w:val="24"/>
          <w:lang w:val="en-GB"/>
        </w:rPr>
        <w:t>%的预付款。同时，收取合同总价1%的履约保证金。</w:t>
      </w:r>
    </w:p>
    <w:p>
      <w:pPr>
        <w:spacing w:line="360" w:lineRule="auto"/>
        <w:ind w:left="-420" w:leftChars="-200" w:right="-420" w:rightChars="-200" w:firstLine="480" w:firstLineChars="200"/>
        <w:jc w:val="left"/>
        <w:outlineLvl w:val="0"/>
        <w:rPr>
          <w:rFonts w:ascii="宋体" w:hAnsi="宋体" w:cs="宋体"/>
          <w:sz w:val="24"/>
          <w:lang w:val="en-GB"/>
        </w:rPr>
      </w:pPr>
      <w:r>
        <w:rPr>
          <w:rFonts w:hint="eastAsia" w:ascii="宋体" w:hAnsi="宋体" w:cs="宋体"/>
          <w:sz w:val="24"/>
        </w:rPr>
        <w:t>1.5.1</w:t>
      </w:r>
      <w:r>
        <w:rPr>
          <w:rFonts w:hint="eastAsia" w:ascii="宋体" w:hAnsi="宋体" w:cs="宋体"/>
          <w:kern w:val="0"/>
          <w:sz w:val="24"/>
        </w:rPr>
        <w:t>预付款比例、支付方式、时间</w:t>
      </w:r>
      <w:r>
        <w:rPr>
          <w:rFonts w:hint="eastAsia" w:ascii="宋体" w:hAnsi="宋体" w:cs="宋体"/>
          <w:sz w:val="24"/>
        </w:rPr>
        <w:t>:</w:t>
      </w:r>
      <w:r>
        <w:rPr>
          <w:rFonts w:hint="eastAsia" w:ascii="宋体" w:hAnsi="宋体" w:cs="宋体"/>
          <w:sz w:val="24"/>
          <w:lang w:val="en-GB"/>
        </w:rPr>
        <w:t>签订合同后5个工作日内，</w:t>
      </w:r>
      <w:r>
        <w:rPr>
          <w:rFonts w:hint="eastAsia" w:ascii="宋体" w:hAnsi="宋体" w:cs="宋体"/>
          <w:sz w:val="24"/>
        </w:rPr>
        <w:t>项目</w:t>
      </w:r>
      <w:r>
        <w:rPr>
          <w:rFonts w:hint="eastAsia" w:ascii="宋体" w:hAnsi="宋体" w:cs="宋体"/>
          <w:sz w:val="24"/>
          <w:lang w:val="en-GB"/>
        </w:rPr>
        <w:t>具备实施条件后，甲方向乙方支付合同总价</w:t>
      </w:r>
      <w:r>
        <w:rPr>
          <w:rFonts w:hint="eastAsia" w:ascii="宋体" w:hAnsi="宋体" w:cs="宋体"/>
          <w:sz w:val="24"/>
        </w:rPr>
        <w:t>25</w:t>
      </w:r>
      <w:r>
        <w:rPr>
          <w:rFonts w:hint="eastAsia" w:ascii="宋体" w:hAnsi="宋体" w:cs="宋体"/>
          <w:sz w:val="24"/>
          <w:lang w:val="en-GB"/>
        </w:rPr>
        <w:t>%的预付款。同时，收取合同总价1%的履约保证金。</w:t>
      </w:r>
    </w:p>
    <w:p>
      <w:pPr>
        <w:spacing w:line="360" w:lineRule="auto"/>
        <w:ind w:left="-420" w:leftChars="-200" w:right="-420" w:rightChars="-200" w:firstLine="480" w:firstLineChars="200"/>
        <w:jc w:val="left"/>
        <w:outlineLvl w:val="0"/>
        <w:rPr>
          <w:rFonts w:ascii="宋体" w:hAnsi="宋体" w:cs="宋体"/>
          <w:sz w:val="24"/>
        </w:rPr>
      </w:pPr>
      <w:r>
        <w:rPr>
          <w:rFonts w:hint="eastAsia" w:ascii="宋体" w:hAnsi="宋体" w:cs="宋体"/>
          <w:sz w:val="24"/>
        </w:rPr>
        <w:t>1.5.2预付款的扣回方式:预付款不扣回。</w:t>
      </w:r>
    </w:p>
    <w:p>
      <w:pPr>
        <w:spacing w:line="360" w:lineRule="auto"/>
        <w:ind w:left="-420" w:leftChars="-200" w:right="-420" w:rightChars="-200" w:firstLine="480" w:firstLineChars="200"/>
        <w:jc w:val="left"/>
        <w:outlineLvl w:val="0"/>
        <w:rPr>
          <w:rFonts w:ascii="宋体" w:hAnsi="宋体" w:cs="宋体"/>
          <w:sz w:val="24"/>
        </w:rPr>
      </w:pPr>
      <w:r>
        <w:rPr>
          <w:rFonts w:hint="eastAsia" w:ascii="宋体" w:hAnsi="宋体" w:cs="宋体"/>
          <w:sz w:val="24"/>
        </w:rPr>
        <w:t>1.5.3预付款的担保措施：</w:t>
      </w:r>
    </w:p>
    <w:p>
      <w:pPr>
        <w:spacing w:line="360" w:lineRule="auto"/>
        <w:ind w:left="-420" w:leftChars="-200" w:right="-420" w:rightChars="-200" w:firstLine="480" w:firstLineChars="200"/>
        <w:jc w:val="left"/>
        <w:outlineLvl w:val="0"/>
        <w:rPr>
          <w:rFonts w:ascii="宋体" w:hAnsi="宋体" w:cs="宋体"/>
          <w:sz w:val="24"/>
        </w:rPr>
      </w:pPr>
      <w:r>
        <w:rPr>
          <w:rFonts w:hint="eastAsia" w:ascii="宋体" w:hAnsi="宋体" w:cs="宋体"/>
          <w:sz w:val="24"/>
        </w:rPr>
        <w:t>1.6.2资金支付的方式、时间和条件：</w:t>
      </w:r>
    </w:p>
    <w:p>
      <w:pPr>
        <w:spacing w:line="360" w:lineRule="auto"/>
        <w:ind w:left="-420" w:leftChars="-200" w:right="-420" w:rightChars="-200" w:firstLine="480" w:firstLineChars="200"/>
        <w:jc w:val="left"/>
        <w:outlineLvl w:val="0"/>
        <w:rPr>
          <w:rFonts w:ascii="宋体" w:hAnsi="宋体" w:cs="宋体"/>
          <w:sz w:val="24"/>
          <w:lang w:val="en-GB"/>
        </w:rPr>
      </w:pPr>
      <w:r>
        <w:rPr>
          <w:rFonts w:hint="eastAsia" w:ascii="宋体" w:hAnsi="宋体" w:cs="宋体"/>
          <w:sz w:val="24"/>
          <w:lang w:val="en-GB"/>
        </w:rPr>
        <w:t>第一期付款：签订合同后5个工作日内，项目具备实施条件后，甲方向乙方支付合同总价</w:t>
      </w:r>
      <w:r>
        <w:rPr>
          <w:rFonts w:hint="eastAsia" w:ascii="宋体" w:hAnsi="宋体" w:cs="宋体"/>
          <w:sz w:val="24"/>
        </w:rPr>
        <w:t>25</w:t>
      </w:r>
      <w:r>
        <w:rPr>
          <w:rFonts w:hint="eastAsia" w:ascii="宋体" w:hAnsi="宋体" w:cs="宋体"/>
          <w:sz w:val="24"/>
          <w:lang w:val="en-GB"/>
        </w:rPr>
        <w:t>%的预付款。同时，收取合同总价1%的履约保证金。</w:t>
      </w:r>
    </w:p>
    <w:p>
      <w:pPr>
        <w:spacing w:line="360" w:lineRule="auto"/>
        <w:ind w:left="-420" w:leftChars="-200" w:right="-420" w:rightChars="-200" w:firstLine="480" w:firstLineChars="200"/>
        <w:jc w:val="left"/>
        <w:outlineLvl w:val="0"/>
        <w:rPr>
          <w:rFonts w:ascii="宋体" w:hAnsi="宋体" w:cs="宋体"/>
          <w:sz w:val="24"/>
          <w:lang w:val="en-GB"/>
        </w:rPr>
      </w:pPr>
      <w:r>
        <w:rPr>
          <w:rFonts w:hint="eastAsia" w:ascii="宋体" w:hAnsi="宋体" w:cs="宋体"/>
          <w:sz w:val="24"/>
          <w:lang w:val="en-GB"/>
        </w:rPr>
        <w:t>第二期付款：</w:t>
      </w:r>
      <w:r>
        <w:rPr>
          <w:rFonts w:hint="eastAsia" w:ascii="宋体" w:hAnsi="宋体" w:cs="宋体"/>
          <w:sz w:val="24"/>
          <w:lang w:val="zh-CN"/>
        </w:rPr>
        <w:t>服务至</w:t>
      </w:r>
      <w:r>
        <w:rPr>
          <w:rFonts w:hint="eastAsia" w:ascii="宋体" w:hAnsi="宋体" w:cs="宋体"/>
          <w:sz w:val="24"/>
          <w:lang w:val="en-GB"/>
        </w:rPr>
        <w:t>202</w:t>
      </w:r>
      <w:r>
        <w:rPr>
          <w:rFonts w:hint="eastAsia" w:ascii="宋体" w:hAnsi="宋体" w:cs="宋体"/>
          <w:sz w:val="24"/>
        </w:rPr>
        <w:t>4</w:t>
      </w:r>
      <w:r>
        <w:rPr>
          <w:rFonts w:hint="eastAsia" w:ascii="宋体" w:hAnsi="宋体" w:cs="宋体"/>
          <w:sz w:val="24"/>
          <w:lang w:val="en-GB"/>
        </w:rPr>
        <w:t>年1</w:t>
      </w:r>
      <w:r>
        <w:rPr>
          <w:rFonts w:hint="eastAsia" w:ascii="宋体" w:hAnsi="宋体" w:cs="宋体"/>
          <w:sz w:val="24"/>
        </w:rPr>
        <w:t>1</w:t>
      </w:r>
      <w:r>
        <w:rPr>
          <w:rFonts w:hint="eastAsia" w:ascii="宋体" w:hAnsi="宋体" w:cs="宋体"/>
          <w:sz w:val="24"/>
          <w:lang w:val="en-GB"/>
        </w:rPr>
        <w:t>月</w:t>
      </w:r>
      <w:r>
        <w:rPr>
          <w:rFonts w:hint="eastAsia" w:ascii="宋体" w:hAnsi="宋体" w:cs="宋体"/>
          <w:sz w:val="24"/>
        </w:rPr>
        <w:t>30</w:t>
      </w:r>
      <w:r>
        <w:rPr>
          <w:rFonts w:hint="eastAsia" w:ascii="宋体" w:hAnsi="宋体" w:cs="宋体"/>
          <w:sz w:val="24"/>
          <w:lang w:val="en-GB"/>
        </w:rPr>
        <w:t>日，无任何服务问题,凭验收小组签字的验收报告、双方签字</w:t>
      </w:r>
      <w:r>
        <w:rPr>
          <w:rFonts w:hint="eastAsia" w:ascii="宋体" w:hAnsi="宋体" w:cs="宋体"/>
          <w:sz w:val="24"/>
          <w:lang w:eastAsia="zh-Hans"/>
        </w:rPr>
        <w:t>盖章</w:t>
      </w:r>
      <w:r>
        <w:rPr>
          <w:rFonts w:hint="eastAsia" w:ascii="宋体" w:hAnsi="宋体" w:cs="宋体"/>
          <w:sz w:val="24"/>
          <w:lang w:val="en-GB"/>
        </w:rPr>
        <w:t>的验收意见、</w:t>
      </w:r>
      <w:r>
        <w:rPr>
          <w:rFonts w:hint="eastAsia" w:ascii="宋体" w:hAnsi="宋体" w:cs="宋体"/>
          <w:sz w:val="24"/>
          <w:lang w:val="en-GB" w:eastAsia="zh-Hans"/>
        </w:rPr>
        <w:t>人员清单、服务人员每日钉钉打卡记录</w:t>
      </w:r>
      <w:r>
        <w:rPr>
          <w:rFonts w:hint="eastAsia" w:ascii="宋体" w:hAnsi="宋体" w:cs="宋体"/>
          <w:sz w:val="24"/>
          <w:lang w:val="en-GB"/>
        </w:rPr>
        <w:t>、服务人员</w:t>
      </w:r>
      <w:r>
        <w:rPr>
          <w:rFonts w:hint="eastAsia" w:ascii="宋体" w:hAnsi="宋体" w:cs="宋体"/>
          <w:sz w:val="24"/>
          <w:lang w:val="en-GB" w:eastAsia="zh-Hans"/>
        </w:rPr>
        <w:t>每月</w:t>
      </w:r>
      <w:r>
        <w:rPr>
          <w:rFonts w:hint="eastAsia" w:ascii="宋体" w:hAnsi="宋体" w:cs="宋体"/>
          <w:sz w:val="24"/>
          <w:lang w:val="en-GB"/>
        </w:rPr>
        <w:t>社保缴纳</w:t>
      </w:r>
      <w:r>
        <w:rPr>
          <w:rFonts w:hint="eastAsia" w:ascii="宋体" w:hAnsi="宋体" w:cs="宋体"/>
          <w:sz w:val="24"/>
          <w:lang w:val="en-GB" w:eastAsia="zh-Hans"/>
        </w:rPr>
        <w:t>证明</w:t>
      </w:r>
      <w:r>
        <w:rPr>
          <w:rFonts w:hint="eastAsia" w:ascii="宋体" w:hAnsi="宋体" w:cs="宋体"/>
          <w:sz w:val="24"/>
          <w:lang w:val="en-GB"/>
        </w:rPr>
        <w:t>、资历证明</w:t>
      </w:r>
      <w:r>
        <w:rPr>
          <w:rFonts w:hint="eastAsia" w:ascii="宋体" w:hAnsi="宋体" w:cs="宋体"/>
          <w:sz w:val="24"/>
          <w:lang w:val="en-GB" w:eastAsia="zh-Hans"/>
        </w:rPr>
        <w:t>、</w:t>
      </w:r>
      <w:r>
        <w:rPr>
          <w:rFonts w:hint="eastAsia" w:ascii="宋体" w:hAnsi="宋体" w:cs="宋体"/>
          <w:sz w:val="24"/>
          <w:lang w:val="en-GB"/>
        </w:rPr>
        <w:t>每月考核表、人员变更审批表（如有）、每日工作清单（工作清单包括每日拖曳机动车辆、搬运非机动车和摩托车）、</w:t>
      </w:r>
      <w:r>
        <w:rPr>
          <w:rFonts w:hint="eastAsia" w:ascii="宋体" w:hAnsi="宋体" w:cs="宋体"/>
          <w:sz w:val="24"/>
          <w:lang w:val="en-GB" w:eastAsia="zh-Hans"/>
        </w:rPr>
        <w:t>每日清障车辆签到清单</w:t>
      </w:r>
      <w:r>
        <w:rPr>
          <w:rFonts w:hint="eastAsia" w:ascii="宋体" w:hAnsi="宋体" w:cs="宋体"/>
          <w:sz w:val="24"/>
          <w:lang w:val="en-GB"/>
        </w:rPr>
        <w:t>、</w:t>
      </w:r>
      <w:r>
        <w:rPr>
          <w:rFonts w:hint="eastAsia" w:ascii="宋体" w:hAnsi="宋体" w:cs="宋体"/>
          <w:sz w:val="24"/>
          <w:lang w:val="en-GB" w:eastAsia="zh-Hans"/>
        </w:rPr>
        <w:t>驾驶证清单、停车场管理台账、车辆扫描上传记录、每月报送数据清单、停车场工作计划、车辆清点核对清单、驾驶员培训材料、车辆行驶证、</w:t>
      </w:r>
      <w:r>
        <w:rPr>
          <w:rFonts w:hint="eastAsia" w:ascii="宋体" w:hAnsi="宋体" w:cs="宋体"/>
          <w:sz w:val="24"/>
          <w:lang w:eastAsia="zh-Hans" w:bidi="ar"/>
        </w:rPr>
        <w:t>车辆行驶轨迹、</w:t>
      </w:r>
      <w:r>
        <w:rPr>
          <w:rFonts w:hint="eastAsia" w:ascii="宋体" w:hAnsi="宋体" w:cs="宋体"/>
          <w:sz w:val="24"/>
          <w:lang w:val="en-GB"/>
        </w:rPr>
        <w:t>日常保密教育台账、单位保密协议、个人安全保密承诺书等相关考核资料，按合同单价（具体指按合同价格清单所列价格标准核算至每天，下同）</w:t>
      </w:r>
      <w:r>
        <w:rPr>
          <w:rFonts w:hint="eastAsia" w:ascii="宋体" w:hAnsi="宋体" w:cs="宋体"/>
          <w:sz w:val="24"/>
        </w:rPr>
        <w:t>、</w:t>
      </w:r>
      <w:r>
        <w:rPr>
          <w:rFonts w:hint="eastAsia" w:ascii="宋体" w:hAnsi="宋体" w:cs="宋体"/>
          <w:sz w:val="24"/>
          <w:lang w:val="en-GB"/>
        </w:rPr>
        <w:t>实际到位人数、车辆数及服务天数结算，</w:t>
      </w:r>
      <w:r>
        <w:rPr>
          <w:rFonts w:hint="eastAsia" w:ascii="宋体" w:hAnsi="宋体" w:cs="宋体"/>
          <w:sz w:val="24"/>
        </w:rPr>
        <w:t>且</w:t>
      </w:r>
      <w:r>
        <w:rPr>
          <w:rFonts w:hint="eastAsia" w:ascii="宋体" w:hAnsi="宋体" w:cs="宋体"/>
          <w:sz w:val="24"/>
          <w:lang w:val="en-GB"/>
        </w:rPr>
        <w:t>最多支付至</w:t>
      </w:r>
      <w:r>
        <w:rPr>
          <w:rFonts w:hint="eastAsia" w:ascii="宋体" w:hAnsi="宋体" w:cs="宋体"/>
          <w:sz w:val="24"/>
        </w:rPr>
        <w:t>1686.72</w:t>
      </w:r>
      <w:r>
        <w:rPr>
          <w:rFonts w:hint="eastAsia" w:ascii="宋体" w:hAnsi="宋体" w:cs="宋体"/>
          <w:sz w:val="24"/>
          <w:lang w:val="en-GB"/>
        </w:rPr>
        <w:t>万元（</w:t>
      </w:r>
      <w:r>
        <w:rPr>
          <w:rFonts w:hint="eastAsia" w:ascii="宋体" w:hAnsi="宋体" w:cs="宋体"/>
          <w:sz w:val="24"/>
        </w:rPr>
        <w:t>1686.72</w:t>
      </w:r>
      <w:r>
        <w:rPr>
          <w:rFonts w:hint="eastAsia" w:ascii="宋体" w:hAnsi="宋体" w:cs="宋体"/>
          <w:sz w:val="24"/>
          <w:lang w:val="en-GB"/>
        </w:rPr>
        <w:t>万元</w:t>
      </w:r>
      <w:r>
        <w:rPr>
          <w:rFonts w:hint="eastAsia" w:ascii="宋体" w:hAnsi="宋体" w:cs="宋体"/>
          <w:sz w:val="24"/>
          <w:lang w:eastAsia="zh-Hans"/>
        </w:rPr>
        <w:t>包含</w:t>
      </w:r>
      <w:r>
        <w:rPr>
          <w:rFonts w:hint="eastAsia" w:ascii="宋体" w:hAnsi="宋体" w:cs="宋体"/>
          <w:sz w:val="24"/>
          <w:lang w:val="en-GB"/>
        </w:rPr>
        <w:t>甲方已向乙方支付的第一期合同价款）；</w:t>
      </w:r>
    </w:p>
    <w:p>
      <w:pPr>
        <w:spacing w:line="360" w:lineRule="auto"/>
        <w:ind w:left="-420" w:leftChars="-200" w:right="-420" w:rightChars="-200" w:firstLine="480" w:firstLineChars="200"/>
        <w:jc w:val="left"/>
        <w:outlineLvl w:val="0"/>
        <w:rPr>
          <w:rFonts w:ascii="宋体" w:hAnsi="宋体" w:cs="宋体"/>
          <w:sz w:val="24"/>
          <w:lang w:val="en-GB"/>
        </w:rPr>
      </w:pPr>
      <w:r>
        <w:rPr>
          <w:rFonts w:hint="eastAsia" w:ascii="宋体" w:hAnsi="宋体" w:cs="宋体"/>
          <w:sz w:val="24"/>
          <w:lang w:val="en-GB"/>
        </w:rPr>
        <w:t>第三期付款：</w:t>
      </w:r>
      <w:r>
        <w:rPr>
          <w:rFonts w:hint="eastAsia" w:ascii="宋体" w:hAnsi="宋体" w:cs="宋体"/>
          <w:sz w:val="24"/>
          <w:lang w:val="zh-CN"/>
        </w:rPr>
        <w:t>服务至</w:t>
      </w:r>
      <w:r>
        <w:rPr>
          <w:rFonts w:hint="eastAsia" w:ascii="宋体" w:hAnsi="宋体" w:cs="宋体"/>
          <w:sz w:val="24"/>
          <w:lang w:val="en-GB"/>
        </w:rPr>
        <w:t>202</w:t>
      </w:r>
      <w:r>
        <w:rPr>
          <w:rFonts w:hint="eastAsia" w:ascii="宋体" w:hAnsi="宋体" w:cs="宋体"/>
          <w:sz w:val="24"/>
        </w:rPr>
        <w:t>5</w:t>
      </w:r>
      <w:r>
        <w:rPr>
          <w:rFonts w:hint="eastAsia" w:ascii="宋体" w:hAnsi="宋体" w:cs="宋体"/>
          <w:sz w:val="24"/>
          <w:lang w:val="en-GB"/>
        </w:rPr>
        <w:t>年</w:t>
      </w:r>
      <w:r>
        <w:rPr>
          <w:rFonts w:hint="eastAsia" w:ascii="宋体" w:hAnsi="宋体" w:cs="宋体"/>
          <w:sz w:val="24"/>
        </w:rPr>
        <w:t>2</w:t>
      </w:r>
      <w:r>
        <w:rPr>
          <w:rFonts w:hint="eastAsia" w:ascii="宋体" w:hAnsi="宋体" w:cs="宋体"/>
          <w:sz w:val="24"/>
          <w:lang w:val="en-GB"/>
        </w:rPr>
        <w:t>月</w:t>
      </w:r>
      <w:r>
        <w:rPr>
          <w:rFonts w:hint="eastAsia" w:ascii="宋体" w:hAnsi="宋体" w:cs="宋体"/>
          <w:sz w:val="24"/>
        </w:rPr>
        <w:t>28</w:t>
      </w:r>
      <w:r>
        <w:rPr>
          <w:rFonts w:hint="eastAsia" w:ascii="宋体" w:hAnsi="宋体" w:cs="宋体"/>
          <w:sz w:val="24"/>
          <w:lang w:val="en-GB"/>
        </w:rPr>
        <w:t>日，无任何服务问题,凭验收小组签字的验收报告、双方签字</w:t>
      </w:r>
      <w:r>
        <w:rPr>
          <w:rFonts w:hint="eastAsia" w:ascii="宋体" w:hAnsi="宋体" w:cs="宋体"/>
          <w:sz w:val="24"/>
          <w:lang w:eastAsia="zh-Hans"/>
        </w:rPr>
        <w:t>盖章</w:t>
      </w:r>
      <w:r>
        <w:rPr>
          <w:rFonts w:hint="eastAsia" w:ascii="宋体" w:hAnsi="宋体" w:cs="宋体"/>
          <w:sz w:val="24"/>
          <w:lang w:val="en-GB"/>
        </w:rPr>
        <w:t>的验收意见、</w:t>
      </w:r>
      <w:r>
        <w:rPr>
          <w:rFonts w:hint="eastAsia" w:ascii="宋体" w:hAnsi="宋体" w:cs="宋体"/>
          <w:sz w:val="24"/>
          <w:lang w:val="en-GB" w:eastAsia="zh-Hans"/>
        </w:rPr>
        <w:t>人员清单、服务人员每日钉钉打卡记录</w:t>
      </w:r>
      <w:r>
        <w:rPr>
          <w:rFonts w:hint="eastAsia" w:ascii="宋体" w:hAnsi="宋体" w:cs="宋体"/>
          <w:sz w:val="24"/>
          <w:lang w:val="en-GB"/>
        </w:rPr>
        <w:t>、服务人员</w:t>
      </w:r>
      <w:r>
        <w:rPr>
          <w:rFonts w:hint="eastAsia" w:ascii="宋体" w:hAnsi="宋体" w:cs="宋体"/>
          <w:sz w:val="24"/>
          <w:lang w:val="en-GB" w:eastAsia="zh-Hans"/>
        </w:rPr>
        <w:t>每月</w:t>
      </w:r>
      <w:r>
        <w:rPr>
          <w:rFonts w:hint="eastAsia" w:ascii="宋体" w:hAnsi="宋体" w:cs="宋体"/>
          <w:sz w:val="24"/>
          <w:lang w:val="en-GB"/>
        </w:rPr>
        <w:t>社保缴纳</w:t>
      </w:r>
      <w:r>
        <w:rPr>
          <w:rFonts w:hint="eastAsia" w:ascii="宋体" w:hAnsi="宋体" w:cs="宋体"/>
          <w:sz w:val="24"/>
          <w:lang w:val="en-GB" w:eastAsia="zh-Hans"/>
        </w:rPr>
        <w:t>证明</w:t>
      </w:r>
      <w:r>
        <w:rPr>
          <w:rFonts w:hint="eastAsia" w:ascii="宋体" w:hAnsi="宋体" w:cs="宋体"/>
          <w:sz w:val="24"/>
          <w:lang w:val="en-GB"/>
        </w:rPr>
        <w:t>、资历证明</w:t>
      </w:r>
      <w:r>
        <w:rPr>
          <w:rFonts w:hint="eastAsia" w:ascii="宋体" w:hAnsi="宋体" w:cs="宋体"/>
          <w:sz w:val="24"/>
          <w:lang w:val="en-GB" w:eastAsia="zh-Hans"/>
        </w:rPr>
        <w:t>、</w:t>
      </w:r>
      <w:r>
        <w:rPr>
          <w:rFonts w:hint="eastAsia" w:ascii="宋体" w:hAnsi="宋体" w:cs="宋体"/>
          <w:sz w:val="24"/>
          <w:lang w:val="en-GB"/>
        </w:rPr>
        <w:t>每月考核表、人员变更审批表（如有）、每日工作清单（工作清单包括每日拖曳机动车辆、搬运非机动车和摩托车）、</w:t>
      </w:r>
      <w:r>
        <w:rPr>
          <w:rFonts w:hint="eastAsia" w:ascii="宋体" w:hAnsi="宋体" w:cs="宋体"/>
          <w:sz w:val="24"/>
          <w:lang w:val="en-GB" w:eastAsia="zh-Hans"/>
        </w:rPr>
        <w:t>每日清障车辆签到清单</w:t>
      </w:r>
      <w:r>
        <w:rPr>
          <w:rFonts w:hint="eastAsia" w:ascii="宋体" w:hAnsi="宋体" w:cs="宋体"/>
          <w:sz w:val="24"/>
          <w:lang w:val="en-GB"/>
        </w:rPr>
        <w:t>、</w:t>
      </w:r>
      <w:r>
        <w:rPr>
          <w:rFonts w:hint="eastAsia" w:ascii="宋体" w:hAnsi="宋体" w:cs="宋体"/>
          <w:sz w:val="24"/>
          <w:lang w:val="en-GB" w:eastAsia="zh-Hans"/>
        </w:rPr>
        <w:t>驾驶证清单、停车场管理台账、车辆扫描上传记录、每月报送数据清单、停车场工作计划、车辆清点核对清单、驾驶员培训材料、车辆行驶证、</w:t>
      </w:r>
      <w:r>
        <w:rPr>
          <w:rFonts w:hint="eastAsia" w:ascii="宋体" w:hAnsi="宋体" w:cs="宋体"/>
          <w:sz w:val="24"/>
          <w:lang w:eastAsia="zh-Hans" w:bidi="ar"/>
        </w:rPr>
        <w:t>车辆行驶轨迹、</w:t>
      </w:r>
      <w:r>
        <w:rPr>
          <w:rFonts w:hint="eastAsia" w:ascii="宋体" w:hAnsi="宋体" w:cs="宋体"/>
          <w:sz w:val="24"/>
          <w:lang w:val="en-GB"/>
        </w:rPr>
        <w:t>日常保密教育台账、单位保密协议、个人安全保密承诺书等相关考核资料，</w:t>
      </w:r>
      <w:r>
        <w:rPr>
          <w:rFonts w:hint="eastAsia" w:ascii="宋体" w:hAnsi="宋体" w:cs="宋体"/>
          <w:sz w:val="24"/>
          <w:lang w:eastAsia="zh-Hans"/>
        </w:rPr>
        <w:t>待财政资金到位，</w:t>
      </w:r>
      <w:r>
        <w:rPr>
          <w:rFonts w:hint="eastAsia" w:ascii="宋体" w:hAnsi="宋体" w:cs="宋体"/>
          <w:sz w:val="24"/>
          <w:lang w:val="en-GB"/>
        </w:rPr>
        <w:t>按合同单价</w:t>
      </w:r>
      <w:r>
        <w:rPr>
          <w:rFonts w:hint="eastAsia" w:ascii="宋体" w:hAnsi="宋体" w:cs="宋体"/>
          <w:sz w:val="24"/>
        </w:rPr>
        <w:t>、</w:t>
      </w:r>
      <w:r>
        <w:rPr>
          <w:rFonts w:hint="eastAsia" w:ascii="宋体" w:hAnsi="宋体" w:cs="宋体"/>
          <w:sz w:val="24"/>
          <w:lang w:val="en-GB"/>
        </w:rPr>
        <w:t>实际到位人数、车辆数及服务天数等进行结算。</w:t>
      </w:r>
    </w:p>
    <w:p>
      <w:pPr>
        <w:spacing w:line="360" w:lineRule="auto"/>
        <w:ind w:left="-420" w:leftChars="-200" w:right="-420" w:rightChars="-200" w:firstLine="480" w:firstLineChars="200"/>
        <w:jc w:val="left"/>
        <w:outlineLvl w:val="0"/>
        <w:rPr>
          <w:rFonts w:ascii="宋体" w:hAnsi="宋体" w:cs="宋体"/>
          <w:sz w:val="24"/>
          <w:lang w:val="en-GB"/>
        </w:rPr>
      </w:pPr>
      <w:r>
        <w:rPr>
          <w:rFonts w:hint="eastAsia" w:ascii="宋体" w:hAnsi="宋体" w:cs="宋体"/>
          <w:sz w:val="24"/>
          <w:lang w:val="en-GB"/>
        </w:rPr>
        <w:t>第四期付款：服务期结束，凭验收小组签字的验收报告、双方签字</w:t>
      </w:r>
      <w:r>
        <w:rPr>
          <w:rFonts w:hint="eastAsia" w:ascii="宋体" w:hAnsi="宋体" w:cs="宋体"/>
          <w:sz w:val="24"/>
          <w:lang w:eastAsia="zh-Hans"/>
        </w:rPr>
        <w:t>盖章</w:t>
      </w:r>
      <w:r>
        <w:rPr>
          <w:rFonts w:hint="eastAsia" w:ascii="宋体" w:hAnsi="宋体" w:cs="宋体"/>
          <w:sz w:val="24"/>
          <w:lang w:val="en-GB"/>
        </w:rPr>
        <w:t>的验收意见、</w:t>
      </w:r>
      <w:r>
        <w:rPr>
          <w:rFonts w:hint="eastAsia" w:ascii="宋体" w:hAnsi="宋体" w:cs="宋体"/>
          <w:sz w:val="24"/>
          <w:lang w:val="en-GB" w:eastAsia="zh-Hans"/>
        </w:rPr>
        <w:t>人员清单、服务人员每日钉钉打卡记录</w:t>
      </w:r>
      <w:r>
        <w:rPr>
          <w:rFonts w:hint="eastAsia" w:ascii="宋体" w:hAnsi="宋体" w:cs="宋体"/>
          <w:sz w:val="24"/>
          <w:lang w:val="en-GB"/>
        </w:rPr>
        <w:t>、服务人员</w:t>
      </w:r>
      <w:r>
        <w:rPr>
          <w:rFonts w:hint="eastAsia" w:ascii="宋体" w:hAnsi="宋体" w:cs="宋体"/>
          <w:sz w:val="24"/>
          <w:lang w:val="en-GB" w:eastAsia="zh-Hans"/>
        </w:rPr>
        <w:t>每月</w:t>
      </w:r>
      <w:r>
        <w:rPr>
          <w:rFonts w:hint="eastAsia" w:ascii="宋体" w:hAnsi="宋体" w:cs="宋体"/>
          <w:sz w:val="24"/>
          <w:lang w:val="en-GB"/>
        </w:rPr>
        <w:t>社保缴纳</w:t>
      </w:r>
      <w:r>
        <w:rPr>
          <w:rFonts w:hint="eastAsia" w:ascii="宋体" w:hAnsi="宋体" w:cs="宋体"/>
          <w:sz w:val="24"/>
          <w:lang w:val="en-GB" w:eastAsia="zh-Hans"/>
        </w:rPr>
        <w:t>证明</w:t>
      </w:r>
      <w:r>
        <w:rPr>
          <w:rFonts w:hint="eastAsia" w:ascii="宋体" w:hAnsi="宋体" w:cs="宋体"/>
          <w:sz w:val="24"/>
          <w:lang w:val="en-GB"/>
        </w:rPr>
        <w:t>、资历证明</w:t>
      </w:r>
      <w:r>
        <w:rPr>
          <w:rFonts w:hint="eastAsia" w:ascii="宋体" w:hAnsi="宋体" w:cs="宋体"/>
          <w:sz w:val="24"/>
          <w:lang w:val="en-GB" w:eastAsia="zh-Hans"/>
        </w:rPr>
        <w:t>、</w:t>
      </w:r>
      <w:r>
        <w:rPr>
          <w:rFonts w:hint="eastAsia" w:ascii="宋体" w:hAnsi="宋体" w:cs="宋体"/>
          <w:sz w:val="24"/>
          <w:lang w:val="en-GB"/>
        </w:rPr>
        <w:t>每月考核表、人员变更审批表（如有）、每日工作清单（工作清单包括每日拖曳机动车辆、搬运非机动车和摩托车）、</w:t>
      </w:r>
      <w:r>
        <w:rPr>
          <w:rFonts w:hint="eastAsia" w:ascii="宋体" w:hAnsi="宋体" w:cs="宋体"/>
          <w:sz w:val="24"/>
          <w:lang w:val="en-GB" w:eastAsia="zh-Hans"/>
        </w:rPr>
        <w:t>每日清障车辆签到清单</w:t>
      </w:r>
      <w:r>
        <w:rPr>
          <w:rFonts w:hint="eastAsia" w:ascii="宋体" w:hAnsi="宋体" w:cs="宋体"/>
          <w:sz w:val="24"/>
          <w:lang w:val="en-GB"/>
        </w:rPr>
        <w:t>、</w:t>
      </w:r>
      <w:r>
        <w:rPr>
          <w:rFonts w:hint="eastAsia" w:ascii="宋体" w:hAnsi="宋体" w:cs="宋体"/>
          <w:sz w:val="24"/>
          <w:lang w:val="en-GB" w:eastAsia="zh-Hans"/>
        </w:rPr>
        <w:t>驾驶证清单、停车场管理台账、车辆扫描上传记录、每月报送数据清单、停车场工作计划、车辆清点核对清单、驾驶员培训材料、车辆行驶证、</w:t>
      </w:r>
      <w:r>
        <w:rPr>
          <w:rFonts w:hint="eastAsia" w:ascii="宋体" w:hAnsi="宋体" w:cs="宋体"/>
          <w:sz w:val="24"/>
          <w:lang w:eastAsia="zh-Hans" w:bidi="ar"/>
        </w:rPr>
        <w:t>车辆行驶轨迹、</w:t>
      </w:r>
      <w:r>
        <w:rPr>
          <w:rFonts w:hint="eastAsia" w:ascii="宋体" w:hAnsi="宋体" w:cs="宋体"/>
          <w:sz w:val="24"/>
          <w:lang w:val="en-GB"/>
        </w:rPr>
        <w:t>日常保密教育台账、单位保密协议、个人安全保密承诺书等相关考核资料及公示截图，按合同单价</w:t>
      </w:r>
      <w:r>
        <w:rPr>
          <w:rFonts w:hint="eastAsia" w:ascii="宋体" w:hAnsi="宋体" w:cs="宋体"/>
          <w:sz w:val="24"/>
        </w:rPr>
        <w:t>、</w:t>
      </w:r>
      <w:r>
        <w:rPr>
          <w:rFonts w:hint="eastAsia" w:ascii="宋体" w:hAnsi="宋体" w:cs="宋体"/>
          <w:sz w:val="24"/>
          <w:lang w:val="en-GB"/>
        </w:rPr>
        <w:t>实际到位人数、车辆数及服务天数</w:t>
      </w:r>
      <w:r>
        <w:rPr>
          <w:rFonts w:hint="eastAsia" w:ascii="宋体" w:hAnsi="宋体" w:cs="宋体"/>
          <w:sz w:val="24"/>
          <w:lang w:val="zh-CN"/>
        </w:rPr>
        <w:t>结算剩余应付</w:t>
      </w:r>
      <w:r>
        <w:rPr>
          <w:rFonts w:hint="eastAsia" w:ascii="宋体" w:hAnsi="宋体" w:cs="宋体"/>
          <w:sz w:val="24"/>
          <w:lang w:val="en-GB"/>
        </w:rPr>
        <w:t>的合同</w:t>
      </w:r>
      <w:r>
        <w:rPr>
          <w:rFonts w:hint="eastAsia" w:ascii="宋体" w:hAnsi="宋体" w:cs="宋体"/>
          <w:sz w:val="24"/>
          <w:lang w:val="zh-CN"/>
        </w:rPr>
        <w:t>款项，</w:t>
      </w:r>
      <w:r>
        <w:rPr>
          <w:rFonts w:hint="eastAsia" w:ascii="宋体" w:hAnsi="宋体" w:cs="宋体"/>
          <w:sz w:val="24"/>
          <w:lang w:val="en-GB"/>
        </w:rPr>
        <w:t>同时扣除乙方应向甲方支付的违约金。</w:t>
      </w:r>
    </w:p>
    <w:p>
      <w:pPr>
        <w:spacing w:line="360" w:lineRule="auto"/>
        <w:ind w:left="-420" w:leftChars="-200" w:right="-420" w:rightChars="-200" w:firstLine="480" w:firstLineChars="200"/>
        <w:jc w:val="left"/>
        <w:outlineLvl w:val="0"/>
        <w:rPr>
          <w:rFonts w:ascii="宋体" w:hAnsi="宋体"/>
          <w:sz w:val="24"/>
        </w:rPr>
      </w:pPr>
      <w:r>
        <w:rPr>
          <w:rFonts w:ascii="宋体" w:hAnsi="宋体"/>
          <w:sz w:val="24"/>
        </w:rPr>
        <w:t>1.</w:t>
      </w:r>
      <w:r>
        <w:rPr>
          <w:rFonts w:hint="eastAsia" w:ascii="宋体" w:hAnsi="宋体"/>
          <w:sz w:val="24"/>
        </w:rPr>
        <w:t>7</w:t>
      </w:r>
      <w:r>
        <w:rPr>
          <w:rFonts w:ascii="宋体" w:hAnsi="宋体"/>
          <w:sz w:val="24"/>
        </w:rPr>
        <w:t xml:space="preserve">.1 </w:t>
      </w:r>
      <w:r>
        <w:rPr>
          <w:rFonts w:hint="eastAsia" w:ascii="宋体" w:hAnsi="宋体"/>
          <w:sz w:val="24"/>
        </w:rPr>
        <w:t>服务实施的期限：2024年6月1日至2025年5月31日。</w:t>
      </w:r>
    </w:p>
    <w:p>
      <w:pPr>
        <w:spacing w:line="360" w:lineRule="auto"/>
        <w:ind w:left="-420" w:leftChars="-200" w:right="-420" w:rightChars="-200" w:firstLine="480" w:firstLineChars="200"/>
        <w:jc w:val="left"/>
        <w:outlineLvl w:val="0"/>
        <w:rPr>
          <w:rFonts w:ascii="宋体" w:hAnsi="宋体" w:cs="宋体"/>
          <w:sz w:val="24"/>
          <w:u w:val="single"/>
          <w:lang w:val="en-GB"/>
        </w:rPr>
      </w:pPr>
      <w:r>
        <w:rPr>
          <w:rFonts w:ascii="宋体" w:hAnsi="宋体"/>
          <w:sz w:val="24"/>
        </w:rPr>
        <w:t>1.</w:t>
      </w:r>
      <w:r>
        <w:rPr>
          <w:rFonts w:hint="eastAsia" w:ascii="宋体" w:hAnsi="宋体"/>
          <w:sz w:val="24"/>
        </w:rPr>
        <w:t>7</w:t>
      </w:r>
      <w:r>
        <w:rPr>
          <w:rFonts w:ascii="宋体" w:hAnsi="宋体"/>
          <w:sz w:val="24"/>
        </w:rPr>
        <w:t xml:space="preserve">.2 </w:t>
      </w:r>
      <w:r>
        <w:rPr>
          <w:rFonts w:hint="eastAsia" w:ascii="宋体" w:hAnsi="宋体"/>
          <w:sz w:val="24"/>
        </w:rPr>
        <w:t>服</w:t>
      </w:r>
      <w:r>
        <w:rPr>
          <w:rFonts w:hint="eastAsia" w:ascii="宋体" w:hAnsi="宋体" w:cs="宋体"/>
          <w:sz w:val="24"/>
        </w:rPr>
        <w:t>务实施的地点：</w:t>
      </w:r>
      <w:r>
        <w:rPr>
          <w:rFonts w:hint="eastAsia" w:ascii="宋体" w:hAnsi="宋体" w:cs="宋体"/>
          <w:sz w:val="24"/>
          <w:u w:val="single"/>
          <w:lang w:val="en-GB"/>
        </w:rPr>
        <w:t>杭州市区范围内的道路</w:t>
      </w:r>
      <w:r>
        <w:rPr>
          <w:rFonts w:hint="eastAsia" w:ascii="宋体" w:hAnsi="宋体" w:cs="宋体"/>
          <w:sz w:val="24"/>
          <w:u w:val="single"/>
        </w:rPr>
        <w:t>、</w:t>
      </w:r>
      <w:r>
        <w:rPr>
          <w:rFonts w:hint="eastAsia" w:ascii="宋体" w:hAnsi="宋体" w:cs="宋体"/>
          <w:sz w:val="24"/>
          <w:u w:val="single"/>
          <w:lang w:val="en-GB"/>
        </w:rPr>
        <w:t>绕城公路</w:t>
      </w:r>
      <w:r>
        <w:rPr>
          <w:rFonts w:hint="eastAsia" w:ascii="宋体" w:hAnsi="宋体" w:cs="宋体"/>
          <w:sz w:val="24"/>
          <w:u w:val="single"/>
        </w:rPr>
        <w:t>、</w:t>
      </w:r>
      <w:r>
        <w:rPr>
          <w:rFonts w:hint="eastAsia" w:ascii="宋体" w:hAnsi="宋体" w:cs="宋体"/>
          <w:sz w:val="24"/>
          <w:u w:val="single"/>
          <w:lang w:eastAsia="zh-Hans"/>
        </w:rPr>
        <w:t>各大队</w:t>
      </w:r>
      <w:r>
        <w:rPr>
          <w:rFonts w:hint="eastAsia" w:ascii="宋体" w:hAnsi="宋体" w:cs="宋体"/>
          <w:sz w:val="24"/>
          <w:u w:val="single"/>
          <w:lang w:val="en-GB"/>
        </w:rPr>
        <w:t>及甲方提供的停车场。</w:t>
      </w:r>
    </w:p>
    <w:p>
      <w:pPr>
        <w:spacing w:line="360" w:lineRule="auto"/>
        <w:ind w:left="-420" w:leftChars="-200" w:right="-420" w:rightChars="-200" w:firstLine="480" w:firstLineChars="200"/>
        <w:jc w:val="left"/>
        <w:outlineLvl w:val="0"/>
        <w:rPr>
          <w:rFonts w:ascii="宋体" w:hAnsi="宋体" w:cs="宋体"/>
          <w:sz w:val="24"/>
          <w:u w:val="single"/>
        </w:rPr>
      </w:pPr>
      <w:r>
        <w:rPr>
          <w:rFonts w:hint="eastAsia" w:ascii="宋体" w:hAnsi="宋体" w:cs="宋体"/>
          <w:sz w:val="24"/>
          <w:u w:val="single"/>
          <w:lang w:val="en-GB"/>
        </w:rPr>
        <w:t>1.7.3 服务实施的方式：</w:t>
      </w:r>
      <w:r>
        <w:rPr>
          <w:rFonts w:hint="eastAsia" w:ascii="宋体" w:hAnsi="宋体" w:cs="宋体"/>
          <w:sz w:val="24"/>
          <w:u w:val="single"/>
        </w:rPr>
        <w:t>现场服务。</w:t>
      </w:r>
    </w:p>
    <w:p>
      <w:pPr>
        <w:spacing w:line="360" w:lineRule="auto"/>
        <w:ind w:left="-420" w:leftChars="-200" w:right="-420" w:rightChars="-200" w:firstLine="480" w:firstLineChars="200"/>
        <w:jc w:val="left"/>
        <w:outlineLvl w:val="0"/>
        <w:rPr>
          <w:rFonts w:ascii="宋体" w:hAnsi="宋体" w:cs="宋体"/>
          <w:sz w:val="24"/>
          <w:u w:val="single"/>
          <w:lang w:val="en-GB"/>
        </w:rPr>
      </w:pPr>
      <w:r>
        <w:rPr>
          <w:rFonts w:hint="eastAsia" w:ascii="宋体" w:hAnsi="宋体" w:cs="宋体"/>
          <w:sz w:val="24"/>
          <w:u w:val="single"/>
          <w:lang w:val="en-GB"/>
        </w:rPr>
        <w:t>1.8.7违约责任：</w:t>
      </w:r>
    </w:p>
    <w:p>
      <w:pPr>
        <w:spacing w:line="360" w:lineRule="auto"/>
        <w:ind w:left="-420" w:leftChars="-200" w:right="-420" w:rightChars="-200" w:firstLine="480" w:firstLineChars="200"/>
        <w:jc w:val="left"/>
        <w:outlineLvl w:val="0"/>
        <w:rPr>
          <w:rFonts w:ascii="宋体" w:hAnsi="宋体" w:cs="宋体"/>
          <w:sz w:val="24"/>
          <w:u w:val="single"/>
          <w:lang w:val="en-GB"/>
        </w:rPr>
      </w:pPr>
      <w:r>
        <w:rPr>
          <w:rFonts w:hint="eastAsia" w:ascii="宋体" w:hAnsi="宋体" w:cs="宋体"/>
          <w:sz w:val="24"/>
          <w:u w:val="single"/>
        </w:rPr>
        <w:t>1.8.7.1</w:t>
      </w:r>
      <w:r>
        <w:rPr>
          <w:rFonts w:hint="eastAsia" w:ascii="宋体" w:hAnsi="宋体" w:cs="宋体"/>
          <w:sz w:val="24"/>
          <w:u w:val="single"/>
          <w:lang w:val="en-GB"/>
        </w:rPr>
        <w:t>甲方违约责任：</w:t>
      </w:r>
    </w:p>
    <w:p>
      <w:pPr>
        <w:spacing w:line="360" w:lineRule="auto"/>
        <w:ind w:left="-420" w:leftChars="-200" w:right="-420" w:rightChars="-200" w:firstLine="480" w:firstLineChars="200"/>
        <w:jc w:val="left"/>
        <w:outlineLvl w:val="0"/>
        <w:rPr>
          <w:rFonts w:ascii="宋体" w:hAnsi="宋体" w:cs="宋体"/>
          <w:sz w:val="24"/>
          <w:u w:val="single"/>
          <w:lang w:val="en-GB"/>
        </w:rPr>
      </w:pPr>
      <w:r>
        <w:rPr>
          <w:rFonts w:hint="eastAsia" w:ascii="宋体" w:hAnsi="宋体" w:cs="宋体"/>
          <w:sz w:val="24"/>
          <w:u w:val="single"/>
          <w:lang w:val="en-GB"/>
        </w:rPr>
        <w:t>甲方应当履行合同约定的义务，如有违反，须承担相应的违约责任。</w:t>
      </w:r>
    </w:p>
    <w:p>
      <w:pPr>
        <w:spacing w:line="360" w:lineRule="auto"/>
        <w:ind w:left="-420" w:leftChars="-200" w:right="-420" w:rightChars="-200" w:firstLine="480" w:firstLineChars="200"/>
        <w:jc w:val="left"/>
        <w:outlineLvl w:val="0"/>
        <w:rPr>
          <w:rFonts w:ascii="宋体" w:hAnsi="宋体" w:cs="宋体"/>
          <w:sz w:val="24"/>
          <w:u w:val="single"/>
          <w:lang w:val="en-GB"/>
        </w:rPr>
      </w:pPr>
      <w:r>
        <w:rPr>
          <w:rFonts w:hint="eastAsia" w:ascii="宋体" w:hAnsi="宋体" w:cs="宋体"/>
          <w:sz w:val="24"/>
          <w:u w:val="single"/>
          <w:lang w:val="en-GB"/>
        </w:rPr>
        <w:t>甲方无故延迟退还履约保证金的，每延迟一日退还履约保证金，违约金则按应退还的履约保证金的0.05%计算，最高限额为本合同履约保证金的20%。</w:t>
      </w:r>
    </w:p>
    <w:p>
      <w:pPr>
        <w:spacing w:line="360" w:lineRule="auto"/>
        <w:ind w:left="-420" w:leftChars="-200" w:right="-420" w:rightChars="-200" w:firstLine="480" w:firstLineChars="200"/>
        <w:jc w:val="left"/>
        <w:outlineLvl w:val="0"/>
        <w:rPr>
          <w:rFonts w:ascii="宋体" w:hAnsi="宋体" w:cs="宋体"/>
          <w:sz w:val="24"/>
          <w:u w:val="single"/>
          <w:lang w:val="en-GB"/>
        </w:rPr>
      </w:pPr>
      <w:r>
        <w:rPr>
          <w:rFonts w:hint="eastAsia" w:ascii="宋体" w:hAnsi="宋体" w:cs="宋体"/>
          <w:sz w:val="24"/>
          <w:u w:val="single"/>
          <w:lang w:val="en-GB"/>
        </w:rPr>
        <w:t>除不可抗力外，甲方没有按照约定的付款方式付款，乙方可要求甲方支付违约金，每延迟一日支付款项，违约金按每迟延付款一日的应付而未付款的0.05%计算，最高限额为本合同总价的20%。违约金计算数额达到前述最高限额之日起，乙方有权要求甲方支付违约金的同时，书面通知甲方解除合同。</w:t>
      </w:r>
    </w:p>
    <w:p>
      <w:pPr>
        <w:spacing w:line="360" w:lineRule="auto"/>
        <w:ind w:left="-420" w:leftChars="-200" w:right="-420" w:rightChars="-200" w:firstLine="480" w:firstLineChars="200"/>
        <w:jc w:val="left"/>
        <w:outlineLvl w:val="0"/>
        <w:rPr>
          <w:rFonts w:ascii="宋体" w:hAnsi="宋体" w:cs="宋体"/>
          <w:sz w:val="24"/>
          <w:u w:val="single"/>
          <w:lang w:val="en-GB"/>
        </w:rPr>
      </w:pPr>
      <w:r>
        <w:rPr>
          <w:rFonts w:hint="eastAsia" w:ascii="宋体" w:hAnsi="宋体" w:cs="宋体"/>
          <w:sz w:val="24"/>
          <w:u w:val="single"/>
        </w:rPr>
        <w:t>1.8.7.2</w:t>
      </w:r>
      <w:r>
        <w:rPr>
          <w:rFonts w:hint="eastAsia" w:ascii="宋体" w:hAnsi="宋体" w:cs="宋体"/>
          <w:sz w:val="24"/>
          <w:u w:val="single"/>
          <w:lang w:val="en-GB"/>
        </w:rPr>
        <w:t>乙方的违约责任：</w:t>
      </w:r>
    </w:p>
    <w:p>
      <w:pPr>
        <w:spacing w:line="360" w:lineRule="auto"/>
        <w:ind w:firstLine="480" w:firstLineChars="200"/>
        <w:rPr>
          <w:sz w:val="24"/>
          <w:u w:val="single"/>
          <w:lang w:val="en-GB"/>
        </w:rPr>
      </w:pPr>
      <w:r>
        <w:rPr>
          <w:sz w:val="24"/>
          <w:u w:val="single"/>
          <w:lang w:val="en-GB"/>
        </w:rPr>
        <w:t>乙方必须在规定期间内完成承诺的服务内容，并通过</w:t>
      </w:r>
      <w:r>
        <w:rPr>
          <w:rFonts w:hint="eastAsia"/>
          <w:sz w:val="24"/>
          <w:u w:val="single"/>
          <w:lang w:val="en-GB"/>
        </w:rPr>
        <w:t>甲方</w:t>
      </w:r>
      <w:r>
        <w:rPr>
          <w:sz w:val="24"/>
          <w:u w:val="single"/>
          <w:lang w:val="en-GB"/>
        </w:rPr>
        <w:t>的验收，否则</w:t>
      </w:r>
      <w:r>
        <w:rPr>
          <w:rFonts w:hint="eastAsia"/>
          <w:sz w:val="24"/>
          <w:u w:val="single"/>
          <w:lang w:val="en-GB"/>
        </w:rPr>
        <w:t>甲方</w:t>
      </w:r>
      <w:r>
        <w:rPr>
          <w:sz w:val="24"/>
          <w:u w:val="single"/>
          <w:lang w:val="en-GB"/>
        </w:rPr>
        <w:t>有权终止合同，没收全部履约保证金，同时</w:t>
      </w:r>
      <w:r>
        <w:rPr>
          <w:rFonts w:hint="eastAsia"/>
          <w:sz w:val="24"/>
          <w:u w:val="single"/>
          <w:lang w:val="en-GB"/>
        </w:rPr>
        <w:t>甲方</w:t>
      </w:r>
      <w:r>
        <w:rPr>
          <w:sz w:val="24"/>
          <w:u w:val="single"/>
          <w:lang w:val="en-GB"/>
        </w:rPr>
        <w:t>有权要求乙方进行赔偿，赔除不可抗力之外，乙方没有按照合同约定，延迟为</w:t>
      </w:r>
      <w:r>
        <w:rPr>
          <w:rFonts w:hint="eastAsia"/>
          <w:sz w:val="24"/>
          <w:u w:val="single"/>
          <w:lang w:val="en-GB"/>
        </w:rPr>
        <w:t>甲方</w:t>
      </w:r>
      <w:r>
        <w:rPr>
          <w:sz w:val="24"/>
          <w:u w:val="single"/>
          <w:lang w:val="en-GB"/>
        </w:rPr>
        <w:t>提供服务的，应向</w:t>
      </w:r>
      <w:r>
        <w:rPr>
          <w:rFonts w:hint="eastAsia"/>
          <w:sz w:val="24"/>
          <w:u w:val="single"/>
          <w:lang w:val="en-GB"/>
        </w:rPr>
        <w:t>甲方</w:t>
      </w:r>
      <w:r>
        <w:rPr>
          <w:sz w:val="24"/>
          <w:u w:val="single"/>
          <w:lang w:val="en-GB"/>
        </w:rPr>
        <w:t>支付违约金。每延迟一日，违约金按应提供而未提供的服务价格的0.05%计算，最高限额为本合同总价的20%。迟延交付服务的违约金计算数额达到前述最高限额之日起，</w:t>
      </w:r>
      <w:r>
        <w:rPr>
          <w:rFonts w:hint="eastAsia"/>
          <w:sz w:val="24"/>
          <w:u w:val="single"/>
          <w:lang w:val="en-GB"/>
        </w:rPr>
        <w:t>甲方</w:t>
      </w:r>
      <w:r>
        <w:rPr>
          <w:sz w:val="24"/>
          <w:u w:val="single"/>
          <w:lang w:val="en-GB"/>
        </w:rPr>
        <w:t>有权要求乙方支付违约金的同时，书面通知乙方解除合同。</w:t>
      </w:r>
    </w:p>
    <w:p>
      <w:pPr>
        <w:spacing w:line="360" w:lineRule="auto"/>
        <w:ind w:firstLine="480" w:firstLineChars="200"/>
        <w:rPr>
          <w:sz w:val="24"/>
          <w:u w:val="single"/>
          <w:lang w:val="en-GB"/>
        </w:rPr>
      </w:pPr>
      <w:r>
        <w:rPr>
          <w:sz w:val="24"/>
          <w:u w:val="single"/>
          <w:lang w:val="en-GB"/>
        </w:rPr>
        <w:t>乙方擅自将本合同的全部或部分事务转由第三人承担（</w:t>
      </w:r>
      <w:r>
        <w:rPr>
          <w:rFonts w:hint="eastAsia"/>
          <w:sz w:val="24"/>
          <w:u w:val="single"/>
          <w:lang w:val="en-GB"/>
        </w:rPr>
        <w:t>经甲方同意的</w:t>
      </w:r>
      <w:r>
        <w:rPr>
          <w:sz w:val="24"/>
          <w:u w:val="single"/>
          <w:lang w:val="en-GB"/>
        </w:rPr>
        <w:t>分包人除外），</w:t>
      </w:r>
      <w:r>
        <w:rPr>
          <w:rFonts w:hint="eastAsia"/>
          <w:sz w:val="24"/>
          <w:u w:val="single"/>
          <w:lang w:val="en-GB"/>
        </w:rPr>
        <w:t>甲方</w:t>
      </w:r>
      <w:r>
        <w:rPr>
          <w:sz w:val="24"/>
          <w:u w:val="single"/>
          <w:lang w:val="en-GB"/>
        </w:rPr>
        <w:t>可解除本合同，且乙方应按合同总价的30％向</w:t>
      </w:r>
      <w:r>
        <w:rPr>
          <w:rFonts w:hint="eastAsia"/>
          <w:sz w:val="24"/>
          <w:u w:val="single"/>
          <w:lang w:val="en-GB"/>
        </w:rPr>
        <w:t>甲方</w:t>
      </w:r>
      <w:r>
        <w:rPr>
          <w:sz w:val="24"/>
          <w:u w:val="single"/>
          <w:lang w:val="en-GB"/>
        </w:rPr>
        <w:t>支付违约金。如发生损失的，乙方还应赔偿</w:t>
      </w:r>
      <w:r>
        <w:rPr>
          <w:rFonts w:hint="eastAsia"/>
          <w:sz w:val="24"/>
          <w:u w:val="single"/>
          <w:lang w:val="en-GB"/>
        </w:rPr>
        <w:t>甲方</w:t>
      </w:r>
      <w:r>
        <w:rPr>
          <w:sz w:val="24"/>
          <w:u w:val="single"/>
          <w:lang w:val="en-GB"/>
        </w:rPr>
        <w:t>损失。</w:t>
      </w:r>
    </w:p>
    <w:p>
      <w:pPr>
        <w:spacing w:line="360" w:lineRule="auto"/>
        <w:ind w:firstLine="480" w:firstLineChars="200"/>
        <w:rPr>
          <w:sz w:val="24"/>
          <w:u w:val="single"/>
          <w:lang w:val="en-GB"/>
        </w:rPr>
      </w:pPr>
      <w:r>
        <w:rPr>
          <w:sz w:val="24"/>
          <w:u w:val="single"/>
          <w:lang w:val="en-GB"/>
        </w:rPr>
        <w:t>乙方每延迟一日缴纳履约保证金，违约金则按应缴纳的履约保证金金额的0.05%计算，最高限额为本合同履约保证金的20%；乙方逾期10日，未按要求缴纳履约保证金的，</w:t>
      </w:r>
      <w:r>
        <w:rPr>
          <w:rFonts w:hint="eastAsia"/>
          <w:sz w:val="24"/>
          <w:u w:val="single"/>
          <w:lang w:val="en-GB"/>
        </w:rPr>
        <w:t>甲方</w:t>
      </w:r>
      <w:r>
        <w:rPr>
          <w:sz w:val="24"/>
          <w:u w:val="single"/>
          <w:lang w:val="en-GB"/>
        </w:rPr>
        <w:t>有权在要求乙方支付违约金的同时，单方面解除合同，并就由此造成的一切损失均由乙方负责赔偿。</w:t>
      </w:r>
    </w:p>
    <w:p>
      <w:pPr>
        <w:spacing w:line="360" w:lineRule="auto"/>
        <w:ind w:firstLine="480" w:firstLineChars="200"/>
        <w:rPr>
          <w:sz w:val="24"/>
          <w:u w:val="single"/>
          <w:lang w:val="en-GB"/>
        </w:rPr>
      </w:pPr>
      <w:r>
        <w:rPr>
          <w:sz w:val="24"/>
          <w:u w:val="single"/>
          <w:lang w:val="en-GB"/>
        </w:rPr>
        <w:t>服务期间，</w:t>
      </w:r>
      <w:r>
        <w:rPr>
          <w:rFonts w:hint="eastAsia"/>
          <w:sz w:val="24"/>
          <w:u w:val="single"/>
          <w:lang w:val="en-GB"/>
        </w:rPr>
        <w:t>甲方</w:t>
      </w:r>
      <w:r>
        <w:rPr>
          <w:sz w:val="24"/>
          <w:u w:val="single"/>
          <w:lang w:val="en-GB"/>
        </w:rPr>
        <w:t>每月对乙方实施考核，如有违约的，根据考核办法进行处置，直至解除合同。</w:t>
      </w:r>
    </w:p>
    <w:p>
      <w:pPr>
        <w:spacing w:line="360" w:lineRule="auto"/>
        <w:ind w:firstLine="480" w:firstLineChars="200"/>
        <w:rPr>
          <w:sz w:val="24"/>
          <w:u w:val="single"/>
          <w:lang w:val="en-GB"/>
        </w:rPr>
      </w:pPr>
      <w:r>
        <w:rPr>
          <w:sz w:val="24"/>
          <w:u w:val="single"/>
          <w:lang w:val="en-GB"/>
        </w:rPr>
        <w:t>乙方发生违反相关保密规定,每发生一次扣除违约金10000元/次外，</w:t>
      </w:r>
      <w:r>
        <w:rPr>
          <w:rFonts w:hint="eastAsia"/>
          <w:sz w:val="24"/>
          <w:u w:val="single"/>
          <w:lang w:val="en-GB"/>
        </w:rPr>
        <w:t>甲方</w:t>
      </w:r>
      <w:r>
        <w:rPr>
          <w:sz w:val="24"/>
          <w:u w:val="single"/>
          <w:lang w:val="en-GB"/>
        </w:rPr>
        <w:t>还将追究乙方一切法律责任。</w:t>
      </w:r>
    </w:p>
    <w:p>
      <w:pPr>
        <w:spacing w:line="360" w:lineRule="auto"/>
        <w:ind w:firstLine="480" w:firstLineChars="200"/>
        <w:jc w:val="left"/>
        <w:rPr>
          <w:sz w:val="24"/>
          <w:u w:val="single"/>
          <w:lang w:val="en-GB"/>
        </w:rPr>
      </w:pPr>
      <w:r>
        <w:rPr>
          <w:sz w:val="24"/>
          <w:u w:val="single"/>
          <w:lang w:val="en-GB"/>
        </w:rPr>
        <w:t>乙方在服务过程产生的违约金在结算合同尾款时一次性扣除。</w:t>
      </w:r>
    </w:p>
    <w:p>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1.9.2 向</w:t>
      </w:r>
      <w:r>
        <w:rPr>
          <w:rFonts w:hint="eastAsia" w:ascii="宋体" w:hAnsi="宋体" w:cs="宋体"/>
          <w:b/>
          <w:i/>
          <w:sz w:val="24"/>
          <w:u w:val="single"/>
        </w:rPr>
        <w:t>甲方</w:t>
      </w:r>
      <w:r>
        <w:rPr>
          <w:rFonts w:hint="eastAsia" w:ascii="宋体" w:hAnsi="宋体" w:cs="宋体"/>
          <w:sz w:val="24"/>
        </w:rPr>
        <w:t>人民法院起诉。</w:t>
      </w:r>
    </w:p>
    <w:p>
      <w:pPr>
        <w:spacing w:line="360" w:lineRule="auto"/>
        <w:ind w:left="-420" w:leftChars="-200" w:right="-420" w:rightChars="-200" w:firstLine="480" w:firstLineChars="200"/>
        <w:jc w:val="left"/>
        <w:outlineLvl w:val="0"/>
        <w:rPr>
          <w:rFonts w:ascii="宋体" w:hAnsi="宋体" w:cs="宋体"/>
          <w:sz w:val="24"/>
          <w:u w:val="single"/>
        </w:rPr>
      </w:pPr>
      <w:r>
        <w:rPr>
          <w:rFonts w:ascii="宋体" w:hAnsi="宋体" w:cs="宋体"/>
          <w:sz w:val="24"/>
          <w:u w:val="single"/>
        </w:rPr>
        <w:t>2.5 结算方式和付款条件</w:t>
      </w:r>
      <w:r>
        <w:rPr>
          <w:rFonts w:hint="eastAsia" w:ascii="宋体" w:hAnsi="宋体" w:cs="宋体"/>
          <w:sz w:val="24"/>
          <w:u w:val="single"/>
        </w:rPr>
        <w:t>：同1</w:t>
      </w:r>
      <w:r>
        <w:rPr>
          <w:rFonts w:ascii="宋体" w:hAnsi="宋体" w:cs="宋体"/>
          <w:sz w:val="24"/>
          <w:u w:val="single"/>
        </w:rPr>
        <w:t>.6.2</w:t>
      </w:r>
      <w:r>
        <w:rPr>
          <w:rFonts w:hint="eastAsia" w:ascii="宋体" w:hAnsi="宋体" w:cs="宋体"/>
          <w:sz w:val="24"/>
          <w:lang w:val="en-GB"/>
        </w:rPr>
        <w:t>。</w:t>
      </w:r>
    </w:p>
    <w:p>
      <w:pPr>
        <w:spacing w:line="360" w:lineRule="auto"/>
        <w:ind w:left="-420" w:leftChars="-200" w:right="-420" w:rightChars="-200" w:firstLine="480" w:firstLineChars="200"/>
        <w:jc w:val="left"/>
        <w:outlineLvl w:val="0"/>
        <w:rPr>
          <w:rFonts w:ascii="宋体" w:hAnsi="宋体" w:cs="宋体"/>
          <w:sz w:val="24"/>
        </w:rPr>
      </w:pPr>
      <w:r>
        <w:rPr>
          <w:rFonts w:ascii="宋体" w:hAnsi="宋体"/>
          <w:sz w:val="24"/>
        </w:rPr>
        <w:t>2.11.3</w:t>
      </w:r>
      <w:r>
        <w:rPr>
          <w:rFonts w:hint="eastAsia" w:ascii="宋体" w:hAnsi="宋体" w:cs="宋体"/>
          <w:sz w:val="24"/>
        </w:rPr>
        <w:t>因不可抗力致使合同有变更必要的，双方当事人应在</w:t>
      </w:r>
      <w:r>
        <w:rPr>
          <w:rFonts w:hint="eastAsia" w:ascii="宋体" w:hAnsi="宋体" w:cs="宋体"/>
          <w:b/>
          <w:i/>
          <w:sz w:val="24"/>
        </w:rPr>
        <w:t>15个工作日</w:t>
      </w:r>
      <w:r>
        <w:rPr>
          <w:rFonts w:hint="eastAsia" w:ascii="宋体" w:hAnsi="宋体" w:cs="宋体"/>
          <w:sz w:val="24"/>
        </w:rPr>
        <w:t>内以书面形式变更合同；</w:t>
      </w:r>
    </w:p>
    <w:p>
      <w:pPr>
        <w:spacing w:line="360" w:lineRule="auto"/>
        <w:ind w:left="-420" w:leftChars="-200" w:right="-420" w:rightChars="-200" w:firstLine="480" w:firstLineChars="200"/>
        <w:jc w:val="left"/>
        <w:outlineLvl w:val="0"/>
        <w:rPr>
          <w:rFonts w:ascii="宋体" w:hAnsi="宋体" w:cs="宋体"/>
          <w:sz w:val="24"/>
        </w:rPr>
      </w:pPr>
      <w:r>
        <w:rPr>
          <w:rFonts w:hint="eastAsia" w:ascii="宋体" w:hAnsi="宋体" w:cs="宋体"/>
          <w:sz w:val="24"/>
        </w:rPr>
        <w:t>2.11.4受不可抗力影响的一方在不可抗力发生后，应在</w:t>
      </w:r>
      <w:r>
        <w:rPr>
          <w:rFonts w:hint="eastAsia" w:ascii="宋体" w:hAnsi="宋体" w:cs="宋体"/>
          <w:b/>
          <w:i/>
          <w:sz w:val="24"/>
        </w:rPr>
        <w:t>7个工作日</w:t>
      </w:r>
      <w:r>
        <w:rPr>
          <w:rFonts w:hint="eastAsia" w:ascii="宋体" w:hAnsi="宋体" w:cs="宋体"/>
          <w:sz w:val="24"/>
        </w:rPr>
        <w:t>内以书面形式通知对方当事人，并在</w:t>
      </w:r>
      <w:r>
        <w:rPr>
          <w:rFonts w:hint="eastAsia" w:ascii="宋体" w:hAnsi="宋体" w:cs="宋体"/>
          <w:b/>
          <w:i/>
          <w:sz w:val="24"/>
        </w:rPr>
        <w:t>10个工作日</w:t>
      </w:r>
      <w:r>
        <w:rPr>
          <w:rFonts w:hint="eastAsia" w:ascii="宋体" w:hAnsi="宋体" w:cs="宋体"/>
          <w:sz w:val="24"/>
        </w:rPr>
        <w:t>内，将有关部门出具的证明文件送达对方当事人。</w:t>
      </w:r>
    </w:p>
    <w:p>
      <w:pPr>
        <w:spacing w:line="360" w:lineRule="auto"/>
        <w:ind w:left="-420" w:leftChars="-200" w:right="-420" w:rightChars="-200" w:firstLine="480" w:firstLineChars="200"/>
        <w:jc w:val="left"/>
        <w:outlineLvl w:val="0"/>
        <w:rPr>
          <w:rFonts w:ascii="宋体" w:hAnsi="宋体" w:cs="宋体"/>
          <w:sz w:val="24"/>
        </w:rPr>
      </w:pPr>
      <w:r>
        <w:rPr>
          <w:rFonts w:ascii="宋体" w:hAnsi="宋体"/>
          <w:sz w:val="24"/>
        </w:rPr>
        <w:t xml:space="preserve">2.15.1 </w:t>
      </w:r>
      <w:r>
        <w:rPr>
          <w:rFonts w:hint="eastAsia" w:ascii="宋体" w:hAnsi="宋体"/>
          <w:sz w:val="24"/>
        </w:rPr>
        <w:t>履约验收时间：</w:t>
      </w:r>
      <w:r>
        <w:rPr>
          <w:rFonts w:hint="eastAsia" w:ascii="宋体" w:hAnsi="宋体" w:cs="宋体"/>
          <w:sz w:val="24"/>
        </w:rPr>
        <w:t>共分三期: 第一期：2024年11月30日后，第二期：2025年2月28日后，第三期：2025年5月31日服务期结束后。具体验收时间由甲方最终确定并及时向乙方通知。</w:t>
      </w:r>
    </w:p>
    <w:p>
      <w:pPr>
        <w:spacing w:line="360" w:lineRule="auto"/>
        <w:ind w:left="-420" w:leftChars="-200" w:right="-420" w:rightChars="-200" w:firstLine="480" w:firstLineChars="200"/>
        <w:jc w:val="left"/>
        <w:outlineLvl w:val="0"/>
        <w:rPr>
          <w:rFonts w:ascii="宋体" w:hAnsi="宋体"/>
          <w:sz w:val="24"/>
        </w:rPr>
      </w:pPr>
      <w:r>
        <w:rPr>
          <w:rFonts w:ascii="宋体" w:hAnsi="宋体"/>
          <w:sz w:val="24"/>
        </w:rPr>
        <w:t xml:space="preserve">2.15.3 </w:t>
      </w:r>
      <w:r>
        <w:rPr>
          <w:rFonts w:hint="eastAsia" w:ascii="宋体" w:hAnsi="宋体"/>
          <w:sz w:val="24"/>
        </w:rPr>
        <w:t>检验和验收标准、程序：</w:t>
      </w:r>
    </w:p>
    <w:p>
      <w:pPr>
        <w:tabs>
          <w:tab w:val="left" w:pos="904"/>
        </w:tabs>
        <w:snapToGrid w:val="0"/>
        <w:spacing w:line="360" w:lineRule="auto"/>
        <w:ind w:firstLine="240" w:firstLineChars="100"/>
        <w:jc w:val="left"/>
        <w:rPr>
          <w:rFonts w:ascii="宋体" w:hAnsi="宋体" w:cs="宋体"/>
          <w:sz w:val="24"/>
        </w:rPr>
      </w:pPr>
      <w:bookmarkStart w:id="519" w:name="_Hlk161321229"/>
      <w:r>
        <w:rPr>
          <w:rFonts w:hint="eastAsia" w:ascii="宋体" w:hAnsi="宋体" w:cs="宋体"/>
          <w:sz w:val="24"/>
        </w:rPr>
        <w:t>2.15.3.1甲方按照《杭州市政府采购履约验收暂行办法》（杭财采监[2019]10号）规定组织对乙方履约的验收。验收方成员应当在验收书上签字，并承担相应的法律责任。如果发现与合同中要求不符，乙方须承担由此发生的一切损失和费用，并接受相应的处理。</w:t>
      </w:r>
    </w:p>
    <w:p>
      <w:pPr>
        <w:tabs>
          <w:tab w:val="left" w:pos="904"/>
        </w:tabs>
        <w:snapToGrid w:val="0"/>
        <w:spacing w:line="360" w:lineRule="auto"/>
        <w:ind w:firstLine="240" w:firstLineChars="100"/>
        <w:jc w:val="left"/>
        <w:rPr>
          <w:rFonts w:ascii="宋体" w:hAnsi="宋体" w:cs="宋体"/>
          <w:sz w:val="24"/>
        </w:rPr>
      </w:pPr>
      <w:r>
        <w:rPr>
          <w:rFonts w:hint="eastAsia" w:ascii="宋体" w:hAnsi="宋体" w:cs="宋体"/>
          <w:sz w:val="24"/>
        </w:rPr>
        <w:t>2.15.3.2严格按照采购合同开展履约验收。甲方委托第三方成立验收小组（验收小组共7人，由甲方1人、服务对象</w:t>
      </w:r>
      <w:r>
        <w:rPr>
          <w:rFonts w:hint="eastAsia" w:ascii="宋体" w:hAnsi="宋体" w:cs="宋体"/>
          <w:sz w:val="24"/>
          <w:lang w:bidi="zh-CN"/>
        </w:rPr>
        <w:t>（系指</w:t>
      </w:r>
      <w:r>
        <w:rPr>
          <w:rFonts w:hint="eastAsia" w:ascii="宋体" w:hAnsi="宋体" w:cs="宋体"/>
          <w:sz w:val="24"/>
        </w:rPr>
        <w:t>甲方</w:t>
      </w:r>
      <w:r>
        <w:rPr>
          <w:rFonts w:hint="eastAsia" w:ascii="宋体" w:hAnsi="宋体" w:cs="宋体"/>
          <w:sz w:val="24"/>
          <w:lang w:bidi="zh-CN"/>
        </w:rPr>
        <w:t>选择确定的本合同项下服务所涉及的社会公众）</w:t>
      </w:r>
      <w:r>
        <w:rPr>
          <w:rFonts w:hint="eastAsia" w:ascii="宋体" w:hAnsi="宋体" w:cs="宋体"/>
          <w:sz w:val="24"/>
        </w:rPr>
        <w:t>1人、专家5人（</w:t>
      </w:r>
      <w:r>
        <w:rPr>
          <w:rFonts w:hint="eastAsia" w:ascii="宋体" w:hAnsi="宋体" w:cs="宋体"/>
          <w:kern w:val="0"/>
          <w:sz w:val="24"/>
          <w:lang w:val="zh-CN"/>
        </w:rPr>
        <w:t>由第三方机构随机从</w:t>
      </w:r>
      <w:r>
        <w:rPr>
          <w:rFonts w:hint="eastAsia" w:ascii="宋体" w:hAnsi="宋体" w:cs="宋体"/>
          <w:kern w:val="0"/>
          <w:sz w:val="24"/>
          <w:lang w:eastAsia="zh-Hans"/>
        </w:rPr>
        <w:t>政采云政企区相关专业专家库随机</w:t>
      </w:r>
      <w:r>
        <w:rPr>
          <w:rFonts w:hint="eastAsia" w:ascii="宋体" w:hAnsi="宋体" w:cs="宋体"/>
          <w:kern w:val="0"/>
          <w:sz w:val="24"/>
          <w:lang w:val="zh-CN"/>
        </w:rPr>
        <w:t>抽取产生</w:t>
      </w:r>
      <w:r>
        <w:rPr>
          <w:rFonts w:hint="eastAsia" w:ascii="宋体" w:hAnsi="宋体" w:cs="宋体"/>
          <w:kern w:val="0"/>
          <w:sz w:val="24"/>
        </w:rPr>
        <w:t>）</w:t>
      </w:r>
      <w:r>
        <w:rPr>
          <w:rFonts w:hint="eastAsia" w:ascii="宋体" w:hAnsi="宋体" w:cs="宋体"/>
          <w:sz w:val="24"/>
        </w:rPr>
        <w:t>）</w:t>
      </w:r>
      <w:r>
        <w:rPr>
          <w:rFonts w:hint="eastAsia" w:ascii="宋体" w:hAnsi="宋体" w:cs="宋体"/>
          <w:sz w:val="24"/>
          <w:lang w:bidi="ar"/>
        </w:rPr>
        <w:t>，</w:t>
      </w:r>
      <w:r>
        <w:rPr>
          <w:rFonts w:hint="eastAsia" w:ascii="宋体" w:hAnsi="宋体" w:cs="宋体"/>
          <w:sz w:val="24"/>
        </w:rPr>
        <w:t>照采购合同的约定对乙方履约情况进行验收，验收时，按照采购合同的约定对每一项技术、服务、安全标准的履约情况进行确认，出具验收报告并经验收小组全体成员签字。甲方根据验收报告形成验收意见并经甲方与采购合同约定的资金支付及履约保证金返还条件挂钩。履约验收的各项资料应当存档备查。</w:t>
      </w:r>
    </w:p>
    <w:p>
      <w:pPr>
        <w:tabs>
          <w:tab w:val="left" w:pos="904"/>
        </w:tabs>
        <w:snapToGrid w:val="0"/>
        <w:spacing w:line="360" w:lineRule="auto"/>
        <w:ind w:firstLine="240" w:firstLineChars="100"/>
        <w:jc w:val="left"/>
        <w:rPr>
          <w:rFonts w:ascii="宋体" w:hAnsi="宋体" w:cs="宋体"/>
          <w:sz w:val="24"/>
        </w:rPr>
      </w:pPr>
      <w:r>
        <w:rPr>
          <w:rFonts w:hint="eastAsia" w:ascii="宋体" w:hAnsi="宋体" w:cs="宋体"/>
          <w:sz w:val="24"/>
        </w:rPr>
        <w:t>2.15.3.3验收合格的项目，甲方将根据采购合同的约定及时向乙方支付采购资金、退还履约保证金。验收不合格的项目，甲方将依法及时处理。采购合同的履行、违约责任和解决争议的方式等适用《中华人民共和国民法典》。</w:t>
      </w:r>
    </w:p>
    <w:p>
      <w:pPr>
        <w:spacing w:line="360" w:lineRule="auto"/>
        <w:ind w:firstLine="420"/>
        <w:jc w:val="left"/>
        <w:rPr>
          <w:rFonts w:ascii="宋体" w:hAnsi="宋体" w:cs="宋体"/>
          <w:sz w:val="24"/>
        </w:rPr>
      </w:pPr>
      <w:r>
        <w:rPr>
          <w:rFonts w:hint="eastAsia" w:ascii="宋体" w:hAnsi="宋体" w:cs="宋体"/>
          <w:sz w:val="24"/>
        </w:rPr>
        <w:t>2.15.3.4验收产生的费用首次验收费用由甲方承担，如首次验收不合格，后续验收费用由乙方支付。</w:t>
      </w:r>
    </w:p>
    <w:p>
      <w:pPr>
        <w:spacing w:line="360" w:lineRule="auto"/>
        <w:ind w:firstLine="420"/>
        <w:jc w:val="left"/>
        <w:rPr>
          <w:rFonts w:ascii="宋体" w:hAnsi="宋体" w:cs="宋体"/>
          <w:sz w:val="24"/>
        </w:rPr>
      </w:pPr>
      <w:r>
        <w:rPr>
          <w:rFonts w:hint="eastAsia" w:ascii="宋体" w:hAnsi="宋体" w:cs="宋体"/>
          <w:sz w:val="24"/>
        </w:rPr>
        <w:t>2.15.3.5验收内容及资料要求：</w:t>
      </w:r>
    </w:p>
    <w:p>
      <w:pPr>
        <w:spacing w:line="360" w:lineRule="auto"/>
        <w:ind w:firstLine="420"/>
        <w:jc w:val="left"/>
        <w:rPr>
          <w:rFonts w:ascii="宋体" w:hAnsi="宋体" w:cs="宋体"/>
          <w:sz w:val="24"/>
        </w:rPr>
      </w:pPr>
      <w:r>
        <w:rPr>
          <w:rFonts w:hint="eastAsia" w:ascii="宋体" w:hAnsi="宋体" w:cs="宋体"/>
          <w:sz w:val="24"/>
        </w:rPr>
        <w:t>根据采购文件确定的技术指标或者服务要求确定验收指标和标准。未进行相应约定的，应当符合国家强制性规定、政策要求、安全标准、行业或企业有关标准等。</w:t>
      </w:r>
    </w:p>
    <w:p>
      <w:pPr>
        <w:spacing w:line="360" w:lineRule="auto"/>
        <w:ind w:firstLine="420"/>
        <w:jc w:val="left"/>
        <w:rPr>
          <w:rFonts w:ascii="宋体" w:hAnsi="宋体" w:cs="宋体"/>
          <w:sz w:val="24"/>
          <w:lang w:bidi="zh-CN"/>
        </w:rPr>
      </w:pPr>
      <w:r>
        <w:rPr>
          <w:rFonts w:hint="eastAsia" w:ascii="宋体" w:hAnsi="宋体" w:cs="宋体"/>
          <w:sz w:val="24"/>
          <w:lang w:bidi="zh-CN"/>
        </w:rPr>
        <w:t>（1）验收内容：</w:t>
      </w:r>
    </w:p>
    <w:tbl>
      <w:tblPr>
        <w:tblStyle w:val="62"/>
        <w:tblW w:w="8865" w:type="dxa"/>
        <w:tblInd w:w="0" w:type="dxa"/>
        <w:tblLayout w:type="fixed"/>
        <w:tblCellMar>
          <w:top w:w="0" w:type="dxa"/>
          <w:left w:w="108" w:type="dxa"/>
          <w:bottom w:w="0" w:type="dxa"/>
          <w:right w:w="108" w:type="dxa"/>
        </w:tblCellMar>
      </w:tblPr>
      <w:tblGrid>
        <w:gridCol w:w="705"/>
        <w:gridCol w:w="1410"/>
        <w:gridCol w:w="6750"/>
      </w:tblGrid>
      <w:tr>
        <w:trPr>
          <w:trHeight w:val="790" w:hRule="atLeast"/>
        </w:trPr>
        <w:tc>
          <w:tcPr>
            <w:tcW w:w="705" w:type="dxa"/>
            <w:tcBorders>
              <w:top w:val="single" w:color="000000" w:sz="8" w:space="0"/>
              <w:left w:val="single" w:color="000000" w:sz="8" w:space="0"/>
              <w:bottom w:val="single" w:color="000000" w:sz="8" w:space="0"/>
              <w:right w:val="single" w:color="000000" w:sz="8" w:space="0"/>
            </w:tcBorders>
            <w:noWrap/>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序号</w:t>
            </w:r>
          </w:p>
        </w:tc>
        <w:tc>
          <w:tcPr>
            <w:tcW w:w="1410" w:type="dxa"/>
            <w:tcBorders>
              <w:top w:val="single" w:color="000000" w:sz="8" w:space="0"/>
              <w:left w:val="single" w:color="000000" w:sz="8" w:space="0"/>
              <w:bottom w:val="single" w:color="000000" w:sz="8" w:space="0"/>
              <w:right w:val="single" w:color="000000" w:sz="8" w:space="0"/>
            </w:tcBorders>
            <w:noWrap/>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验收内容</w:t>
            </w:r>
          </w:p>
        </w:tc>
        <w:tc>
          <w:tcPr>
            <w:tcW w:w="6750" w:type="dxa"/>
            <w:tcBorders>
              <w:top w:val="single" w:color="000000" w:sz="8" w:space="0"/>
              <w:left w:val="single" w:color="000000" w:sz="8" w:space="0"/>
              <w:bottom w:val="single" w:color="000000" w:sz="8" w:space="0"/>
              <w:right w:val="single" w:color="000000" w:sz="8" w:space="0"/>
            </w:tcBorders>
            <w:noWrap/>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验收标准</w:t>
            </w:r>
          </w:p>
        </w:tc>
      </w:tr>
      <w:tr>
        <w:trPr>
          <w:trHeight w:val="615" w:hRule="atLeast"/>
        </w:trPr>
        <w:tc>
          <w:tcPr>
            <w:tcW w:w="705" w:type="dxa"/>
            <w:vMerge w:val="restart"/>
            <w:tcBorders>
              <w:top w:val="nil"/>
              <w:left w:val="single" w:color="000000" w:sz="8" w:space="0"/>
              <w:right w:val="single" w:color="000000" w:sz="8" w:space="0"/>
            </w:tcBorders>
            <w:noWrap/>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1</w:t>
            </w:r>
          </w:p>
        </w:tc>
        <w:tc>
          <w:tcPr>
            <w:tcW w:w="1410" w:type="dxa"/>
            <w:vMerge w:val="restart"/>
            <w:tcBorders>
              <w:top w:val="nil"/>
              <w:left w:val="single" w:color="000000" w:sz="8" w:space="0"/>
              <w:right w:val="single" w:color="000000" w:sz="8" w:space="0"/>
            </w:tcBorders>
            <w:noWrap/>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清障服务要求</w:t>
            </w:r>
          </w:p>
        </w:tc>
        <w:tc>
          <w:tcPr>
            <w:tcW w:w="6750" w:type="dxa"/>
            <w:tcBorders>
              <w:top w:val="nil"/>
              <w:left w:val="single" w:color="000000" w:sz="8" w:space="0"/>
              <w:bottom w:val="single" w:color="000000" w:sz="8" w:space="0"/>
              <w:right w:val="single" w:color="000000" w:sz="8" w:space="0"/>
            </w:tcBorders>
            <w:noWrap/>
            <w:vAlign w:val="center"/>
          </w:tcPr>
          <w:p>
            <w:pPr>
              <w:widowControl/>
              <w:spacing w:line="360" w:lineRule="auto"/>
              <w:textAlignment w:val="center"/>
              <w:rPr>
                <w:rFonts w:ascii="宋体" w:hAnsi="宋体" w:cs="宋体"/>
                <w:kern w:val="0"/>
                <w:sz w:val="24"/>
                <w:lang w:bidi="ar"/>
              </w:rPr>
            </w:pPr>
            <w:r>
              <w:rPr>
                <w:rFonts w:hint="eastAsia" w:ascii="宋体" w:hAnsi="宋体" w:cs="宋体"/>
                <w:kern w:val="0"/>
                <w:sz w:val="24"/>
                <w:lang w:bidi="ar"/>
              </w:rPr>
              <w:t>清障车辆</w:t>
            </w:r>
            <w:r>
              <w:rPr>
                <w:rFonts w:hint="eastAsia" w:ascii="宋体" w:hAnsi="宋体" w:cs="宋体"/>
                <w:sz w:val="24"/>
                <w:lang w:bidi="ar"/>
              </w:rPr>
              <w:t>数量达到投标文件配置要求</w:t>
            </w:r>
          </w:p>
        </w:tc>
      </w:tr>
      <w:tr>
        <w:trPr>
          <w:trHeight w:val="615" w:hRule="atLeast"/>
        </w:trPr>
        <w:tc>
          <w:tcPr>
            <w:tcW w:w="705" w:type="dxa"/>
            <w:vMerge w:val="continue"/>
            <w:tcBorders>
              <w:left w:val="single" w:color="000000" w:sz="8" w:space="0"/>
              <w:right w:val="single" w:color="000000" w:sz="8" w:space="0"/>
            </w:tcBorders>
            <w:noWrap/>
            <w:vAlign w:val="center"/>
          </w:tcPr>
          <w:p>
            <w:pPr>
              <w:widowControl/>
              <w:spacing w:line="360" w:lineRule="auto"/>
              <w:jc w:val="center"/>
              <w:textAlignment w:val="center"/>
              <w:rPr>
                <w:rFonts w:ascii="宋体" w:hAnsi="宋体" w:cs="宋体"/>
                <w:kern w:val="0"/>
                <w:sz w:val="24"/>
                <w:lang w:bidi="ar"/>
              </w:rPr>
            </w:pPr>
          </w:p>
        </w:tc>
        <w:tc>
          <w:tcPr>
            <w:tcW w:w="1410" w:type="dxa"/>
            <w:vMerge w:val="continue"/>
            <w:tcBorders>
              <w:left w:val="single" w:color="000000" w:sz="8" w:space="0"/>
              <w:right w:val="single" w:color="000000" w:sz="8" w:space="0"/>
            </w:tcBorders>
            <w:noWrap/>
            <w:vAlign w:val="center"/>
          </w:tcPr>
          <w:p>
            <w:pPr>
              <w:widowControl/>
              <w:spacing w:line="360" w:lineRule="auto"/>
              <w:jc w:val="center"/>
              <w:textAlignment w:val="center"/>
              <w:rPr>
                <w:rFonts w:ascii="宋体" w:hAnsi="宋体" w:cs="宋体"/>
                <w:kern w:val="0"/>
                <w:sz w:val="24"/>
                <w:lang w:bidi="ar"/>
              </w:rPr>
            </w:pPr>
          </w:p>
        </w:tc>
        <w:tc>
          <w:tcPr>
            <w:tcW w:w="6750" w:type="dxa"/>
            <w:tcBorders>
              <w:top w:val="nil"/>
              <w:left w:val="single" w:color="000000" w:sz="8" w:space="0"/>
              <w:bottom w:val="single" w:color="000000" w:sz="8" w:space="0"/>
              <w:right w:val="single" w:color="000000" w:sz="8" w:space="0"/>
            </w:tcBorders>
            <w:noWrap/>
            <w:vAlign w:val="center"/>
          </w:tcPr>
          <w:p>
            <w:pPr>
              <w:widowControl/>
              <w:spacing w:line="360" w:lineRule="auto"/>
              <w:textAlignment w:val="center"/>
              <w:rPr>
                <w:rFonts w:ascii="宋体" w:hAnsi="宋体" w:cs="宋体"/>
                <w:kern w:val="0"/>
                <w:sz w:val="24"/>
                <w:lang w:bidi="ar"/>
              </w:rPr>
            </w:pPr>
            <w:r>
              <w:rPr>
                <w:rFonts w:hint="eastAsia" w:ascii="宋体" w:hAnsi="宋体" w:cs="宋体"/>
                <w:sz w:val="24"/>
              </w:rPr>
              <w:t>清障服务人员达到投标文件配备要求</w:t>
            </w:r>
          </w:p>
        </w:tc>
      </w:tr>
      <w:tr>
        <w:trPr>
          <w:trHeight w:val="615" w:hRule="atLeast"/>
        </w:trPr>
        <w:tc>
          <w:tcPr>
            <w:tcW w:w="705" w:type="dxa"/>
            <w:vMerge w:val="continue"/>
            <w:tcBorders>
              <w:left w:val="single" w:color="000000" w:sz="8" w:space="0"/>
              <w:right w:val="single" w:color="000000" w:sz="8" w:space="0"/>
            </w:tcBorders>
            <w:noWrap/>
            <w:vAlign w:val="center"/>
          </w:tcPr>
          <w:p>
            <w:pPr>
              <w:widowControl/>
              <w:spacing w:line="360" w:lineRule="auto"/>
              <w:jc w:val="center"/>
              <w:textAlignment w:val="center"/>
              <w:rPr>
                <w:rFonts w:ascii="宋体" w:hAnsi="宋体" w:cs="宋体"/>
                <w:sz w:val="24"/>
              </w:rPr>
            </w:pPr>
          </w:p>
        </w:tc>
        <w:tc>
          <w:tcPr>
            <w:tcW w:w="1410" w:type="dxa"/>
            <w:vMerge w:val="continue"/>
            <w:tcBorders>
              <w:left w:val="single" w:color="000000" w:sz="8" w:space="0"/>
              <w:right w:val="single" w:color="000000" w:sz="8" w:space="0"/>
            </w:tcBorders>
            <w:noWrap/>
            <w:vAlign w:val="center"/>
          </w:tcPr>
          <w:p>
            <w:pPr>
              <w:widowControl/>
              <w:spacing w:line="360" w:lineRule="auto"/>
              <w:jc w:val="center"/>
              <w:textAlignment w:val="center"/>
              <w:rPr>
                <w:rFonts w:ascii="宋体" w:hAnsi="宋体" w:cs="宋体"/>
                <w:sz w:val="24"/>
              </w:rPr>
            </w:pPr>
          </w:p>
        </w:tc>
        <w:tc>
          <w:tcPr>
            <w:tcW w:w="6750" w:type="dxa"/>
            <w:tcBorders>
              <w:top w:val="nil"/>
              <w:left w:val="single" w:color="000000" w:sz="8" w:space="0"/>
              <w:bottom w:val="single" w:color="000000" w:sz="8" w:space="0"/>
              <w:right w:val="single" w:color="000000" w:sz="8" w:space="0"/>
            </w:tcBorders>
            <w:noWrap/>
            <w:vAlign w:val="center"/>
          </w:tcPr>
          <w:p>
            <w:pPr>
              <w:widowControl/>
              <w:spacing w:line="360" w:lineRule="auto"/>
              <w:textAlignment w:val="center"/>
              <w:rPr>
                <w:rFonts w:ascii="宋体" w:hAnsi="宋体" w:cs="宋体"/>
                <w:sz w:val="24"/>
              </w:rPr>
            </w:pPr>
            <w:r>
              <w:rPr>
                <w:rFonts w:hint="eastAsia" w:ascii="宋体" w:hAnsi="宋体" w:cs="宋体"/>
                <w:kern w:val="0"/>
                <w:sz w:val="24"/>
                <w:lang w:bidi="ar"/>
              </w:rPr>
              <w:t>接到甲方通知的清障任务后，响应时间、到达时间和完成时间满足采购需求要求</w:t>
            </w:r>
          </w:p>
        </w:tc>
      </w:tr>
      <w:tr>
        <w:trPr>
          <w:trHeight w:val="615" w:hRule="atLeast"/>
        </w:trPr>
        <w:tc>
          <w:tcPr>
            <w:tcW w:w="705" w:type="dxa"/>
            <w:vMerge w:val="continue"/>
            <w:tcBorders>
              <w:left w:val="single" w:color="000000" w:sz="8" w:space="0"/>
              <w:right w:val="single" w:color="000000" w:sz="8" w:space="0"/>
            </w:tcBorders>
            <w:noWrap/>
            <w:vAlign w:val="center"/>
          </w:tcPr>
          <w:p>
            <w:pPr>
              <w:widowControl/>
              <w:spacing w:line="360" w:lineRule="auto"/>
              <w:jc w:val="center"/>
              <w:textAlignment w:val="center"/>
              <w:rPr>
                <w:rFonts w:ascii="宋体" w:hAnsi="宋体" w:cs="宋体"/>
                <w:sz w:val="24"/>
              </w:rPr>
            </w:pPr>
          </w:p>
        </w:tc>
        <w:tc>
          <w:tcPr>
            <w:tcW w:w="1410" w:type="dxa"/>
            <w:vMerge w:val="continue"/>
            <w:tcBorders>
              <w:left w:val="single" w:color="000000" w:sz="8" w:space="0"/>
              <w:right w:val="single" w:color="000000" w:sz="8" w:space="0"/>
            </w:tcBorders>
            <w:noWrap/>
            <w:vAlign w:val="center"/>
          </w:tcPr>
          <w:p>
            <w:pPr>
              <w:widowControl/>
              <w:spacing w:line="360" w:lineRule="auto"/>
              <w:jc w:val="center"/>
              <w:textAlignment w:val="center"/>
              <w:rPr>
                <w:rFonts w:ascii="宋体" w:hAnsi="宋体" w:cs="宋体"/>
                <w:sz w:val="24"/>
              </w:rPr>
            </w:pPr>
          </w:p>
        </w:tc>
        <w:tc>
          <w:tcPr>
            <w:tcW w:w="6750" w:type="dxa"/>
            <w:tcBorders>
              <w:top w:val="nil"/>
              <w:left w:val="single" w:color="000000" w:sz="8" w:space="0"/>
              <w:bottom w:val="single" w:color="000000" w:sz="8" w:space="0"/>
              <w:right w:val="single" w:color="000000" w:sz="8" w:space="0"/>
            </w:tcBorders>
            <w:noWrap/>
            <w:vAlign w:val="center"/>
          </w:tcPr>
          <w:p>
            <w:pPr>
              <w:widowControl/>
              <w:spacing w:line="360" w:lineRule="auto"/>
              <w:rPr>
                <w:rFonts w:ascii="宋体" w:hAnsi="宋体" w:cs="宋体"/>
                <w:sz w:val="24"/>
              </w:rPr>
            </w:pPr>
            <w:r>
              <w:rPr>
                <w:rFonts w:hint="eastAsia" w:ascii="宋体" w:hAnsi="宋体" w:cs="宋体"/>
                <w:sz w:val="24"/>
                <w:lang w:eastAsia="zh-Hans"/>
              </w:rPr>
              <w:t>配合</w:t>
            </w:r>
            <w:r>
              <w:rPr>
                <w:rFonts w:hint="eastAsia" w:ascii="宋体" w:hAnsi="宋体" w:cs="宋体"/>
                <w:sz w:val="24"/>
              </w:rPr>
              <w:t>甲方</w:t>
            </w:r>
            <w:r>
              <w:rPr>
                <w:rFonts w:hint="eastAsia" w:ascii="宋体" w:hAnsi="宋体" w:cs="宋体"/>
                <w:sz w:val="24"/>
                <w:lang w:eastAsia="zh-Hans"/>
              </w:rPr>
              <w:t>完成</w:t>
            </w:r>
            <w:r>
              <w:rPr>
                <w:rFonts w:hint="eastAsia" w:ascii="宋体" w:hAnsi="宋体" w:cs="宋体"/>
                <w:sz w:val="24"/>
              </w:rPr>
              <w:t>杭州市区大型活动（动漫节、马拉松、大型演唱会、重大节假日等）、抗灾救灾、其他任务（临时交通整治）</w:t>
            </w:r>
            <w:r>
              <w:rPr>
                <w:rFonts w:hint="eastAsia" w:ascii="宋体" w:hAnsi="宋体" w:cs="宋体"/>
                <w:sz w:val="24"/>
                <w:lang w:eastAsia="zh-Hans"/>
              </w:rPr>
              <w:t>等各类保障工作，根据</w:t>
            </w:r>
            <w:r>
              <w:rPr>
                <w:rFonts w:hint="eastAsia" w:ascii="宋体" w:hAnsi="宋体" w:cs="宋体"/>
                <w:sz w:val="24"/>
              </w:rPr>
              <w:t>甲方</w:t>
            </w:r>
            <w:r>
              <w:rPr>
                <w:rFonts w:hint="eastAsia" w:ascii="宋体" w:hAnsi="宋体" w:cs="宋体"/>
                <w:sz w:val="24"/>
                <w:lang w:eastAsia="zh-Hans"/>
              </w:rPr>
              <w:t>指令进行道路车辆拖拽，维护道路路面畅通</w:t>
            </w:r>
            <w:r>
              <w:rPr>
                <w:rFonts w:hint="eastAsia" w:ascii="宋体" w:hAnsi="宋体" w:cs="宋体"/>
                <w:sz w:val="24"/>
              </w:rPr>
              <w:t>。</w:t>
            </w:r>
          </w:p>
        </w:tc>
      </w:tr>
      <w:tr>
        <w:trPr>
          <w:trHeight w:val="773" w:hRule="atLeast"/>
        </w:trPr>
        <w:tc>
          <w:tcPr>
            <w:tcW w:w="705" w:type="dxa"/>
            <w:vMerge w:val="continue"/>
            <w:tcBorders>
              <w:left w:val="single" w:color="000000" w:sz="8" w:space="0"/>
              <w:right w:val="single" w:color="000000" w:sz="8" w:space="0"/>
            </w:tcBorders>
            <w:noWrap/>
            <w:vAlign w:val="center"/>
          </w:tcPr>
          <w:p>
            <w:pPr>
              <w:spacing w:line="360" w:lineRule="auto"/>
              <w:jc w:val="center"/>
              <w:rPr>
                <w:rFonts w:ascii="宋体" w:hAnsi="宋体" w:cs="宋体"/>
                <w:sz w:val="24"/>
              </w:rPr>
            </w:pPr>
          </w:p>
        </w:tc>
        <w:tc>
          <w:tcPr>
            <w:tcW w:w="1410" w:type="dxa"/>
            <w:vMerge w:val="continue"/>
            <w:tcBorders>
              <w:left w:val="single" w:color="000000" w:sz="8" w:space="0"/>
              <w:right w:val="single" w:color="000000" w:sz="8" w:space="0"/>
            </w:tcBorders>
            <w:noWrap/>
            <w:vAlign w:val="center"/>
          </w:tcPr>
          <w:p>
            <w:pPr>
              <w:spacing w:line="360" w:lineRule="auto"/>
              <w:jc w:val="center"/>
              <w:rPr>
                <w:rFonts w:ascii="宋体" w:hAnsi="宋体" w:cs="宋体"/>
                <w:sz w:val="24"/>
              </w:rPr>
            </w:pPr>
          </w:p>
        </w:tc>
        <w:tc>
          <w:tcPr>
            <w:tcW w:w="6750" w:type="dxa"/>
            <w:tcBorders>
              <w:top w:val="nil"/>
              <w:left w:val="single" w:color="000000" w:sz="8" w:space="0"/>
              <w:bottom w:val="single" w:color="000000" w:sz="8" w:space="0"/>
              <w:right w:val="single" w:color="000000" w:sz="8" w:space="0"/>
            </w:tcBorders>
            <w:noWrap/>
            <w:vAlign w:val="center"/>
          </w:tcPr>
          <w:p>
            <w:pPr>
              <w:widowControl/>
              <w:spacing w:line="360" w:lineRule="auto"/>
              <w:rPr>
                <w:rFonts w:ascii="宋体" w:hAnsi="宋体" w:cs="宋体"/>
                <w:sz w:val="24"/>
              </w:rPr>
            </w:pPr>
            <w:r>
              <w:rPr>
                <w:rFonts w:hint="eastAsia" w:ascii="宋体" w:hAnsi="宋体" w:cs="宋体"/>
                <w:sz w:val="24"/>
              </w:rPr>
              <w:t>配合甲方完成全市违法停车整治、酒驾整治等专项整治工作，</w:t>
            </w:r>
            <w:r>
              <w:rPr>
                <w:rFonts w:hint="eastAsia" w:ascii="宋体" w:hAnsi="宋体" w:cs="宋体"/>
                <w:sz w:val="24"/>
                <w:lang w:eastAsia="zh-Hans"/>
              </w:rPr>
              <w:t>对道路车辆进行拖拽，保障道路安全</w:t>
            </w:r>
            <w:r>
              <w:rPr>
                <w:rFonts w:hint="eastAsia" w:ascii="宋体" w:hAnsi="宋体" w:cs="宋体"/>
                <w:sz w:val="24"/>
              </w:rPr>
              <w:t>。</w:t>
            </w:r>
          </w:p>
        </w:tc>
      </w:tr>
      <w:tr>
        <w:trPr>
          <w:trHeight w:val="686" w:hRule="atLeast"/>
        </w:trPr>
        <w:tc>
          <w:tcPr>
            <w:tcW w:w="705" w:type="dxa"/>
            <w:vMerge w:val="continue"/>
            <w:tcBorders>
              <w:left w:val="single" w:color="000000" w:sz="8" w:space="0"/>
              <w:right w:val="single" w:color="000000" w:sz="8" w:space="0"/>
            </w:tcBorders>
            <w:noWrap/>
            <w:vAlign w:val="center"/>
          </w:tcPr>
          <w:p>
            <w:pPr>
              <w:spacing w:line="360" w:lineRule="auto"/>
              <w:jc w:val="center"/>
              <w:rPr>
                <w:rFonts w:ascii="宋体" w:hAnsi="宋体" w:cs="宋体"/>
                <w:sz w:val="24"/>
              </w:rPr>
            </w:pPr>
          </w:p>
        </w:tc>
        <w:tc>
          <w:tcPr>
            <w:tcW w:w="1410" w:type="dxa"/>
            <w:vMerge w:val="continue"/>
            <w:tcBorders>
              <w:left w:val="single" w:color="000000" w:sz="8" w:space="0"/>
              <w:right w:val="single" w:color="000000" w:sz="8" w:space="0"/>
            </w:tcBorders>
            <w:noWrap/>
            <w:vAlign w:val="center"/>
          </w:tcPr>
          <w:p>
            <w:pPr>
              <w:spacing w:line="360" w:lineRule="auto"/>
              <w:jc w:val="center"/>
              <w:rPr>
                <w:rFonts w:ascii="宋体" w:hAnsi="宋体" w:cs="宋体"/>
                <w:sz w:val="24"/>
              </w:rPr>
            </w:pPr>
          </w:p>
        </w:tc>
        <w:tc>
          <w:tcPr>
            <w:tcW w:w="6750" w:type="dxa"/>
            <w:tcBorders>
              <w:top w:val="nil"/>
              <w:left w:val="single" w:color="000000" w:sz="8" w:space="0"/>
              <w:bottom w:val="single" w:color="000000" w:sz="8" w:space="0"/>
              <w:right w:val="single" w:color="000000" w:sz="8" w:space="0"/>
            </w:tcBorders>
            <w:noWrap/>
            <w:vAlign w:val="center"/>
          </w:tcPr>
          <w:p>
            <w:pPr>
              <w:pStyle w:val="4"/>
              <w:widowControl/>
              <w:tabs>
                <w:tab w:val="left" w:pos="706"/>
                <w:tab w:val="left" w:pos="1110"/>
                <w:tab w:val="clear" w:pos="432"/>
              </w:tabs>
              <w:ind w:left="0" w:firstLine="0"/>
              <w:textAlignment w:val="center"/>
              <w:rPr>
                <w:rFonts w:ascii="宋体" w:hAnsi="宋体" w:eastAsia="宋体" w:cs="宋体"/>
                <w:sz w:val="24"/>
              </w:rPr>
            </w:pPr>
            <w:r>
              <w:rPr>
                <w:rFonts w:hint="eastAsia" w:ascii="宋体" w:hAnsi="宋体" w:eastAsia="宋体" w:cs="宋体"/>
                <w:b w:val="0"/>
                <w:bCs w:val="0"/>
                <w:sz w:val="24"/>
                <w:szCs w:val="24"/>
                <w:lang w:val="en-US" w:eastAsia="zh-Hans"/>
              </w:rPr>
              <w:t>在各大队停车场内停车位饱和时</w:t>
            </w:r>
            <w:r>
              <w:rPr>
                <w:rFonts w:hint="eastAsia" w:ascii="宋体" w:hAnsi="宋体" w:eastAsia="宋体" w:cs="宋体"/>
                <w:b w:val="0"/>
                <w:bCs w:val="0"/>
                <w:sz w:val="24"/>
                <w:szCs w:val="24"/>
                <w:lang w:eastAsia="zh-Hans"/>
              </w:rPr>
              <w:t>，</w:t>
            </w:r>
            <w:r>
              <w:rPr>
                <w:rFonts w:hint="eastAsia" w:ascii="宋体" w:hAnsi="宋体" w:eastAsia="宋体" w:cs="宋体"/>
                <w:b w:val="0"/>
                <w:bCs w:val="0"/>
                <w:sz w:val="24"/>
                <w:szCs w:val="24"/>
                <w:lang w:val="en-US" w:eastAsia="zh-Hans"/>
              </w:rPr>
              <w:t>需</w:t>
            </w:r>
            <w:r>
              <w:rPr>
                <w:rFonts w:hint="eastAsia" w:ascii="宋体" w:hAnsi="宋体" w:eastAsia="宋体" w:cs="宋体"/>
                <w:b w:val="0"/>
                <w:bCs w:val="0"/>
                <w:sz w:val="24"/>
                <w:szCs w:val="24"/>
              </w:rPr>
              <w:t>配合甲方完成</w:t>
            </w:r>
            <w:r>
              <w:rPr>
                <w:rFonts w:hint="eastAsia" w:ascii="宋体" w:hAnsi="宋体" w:eastAsia="宋体" w:cs="宋体"/>
                <w:b w:val="0"/>
                <w:bCs w:val="0"/>
                <w:sz w:val="24"/>
                <w:szCs w:val="24"/>
                <w:lang w:val="en-US" w:eastAsia="zh-Hans"/>
              </w:rPr>
              <w:t>各大队内部</w:t>
            </w:r>
            <w:r>
              <w:rPr>
                <w:rFonts w:hint="eastAsia" w:ascii="宋体" w:hAnsi="宋体" w:eastAsia="宋体" w:cs="宋体"/>
                <w:b w:val="0"/>
                <w:bCs w:val="0"/>
                <w:sz w:val="24"/>
                <w:szCs w:val="24"/>
              </w:rPr>
              <w:t>车辆转移转运等工作。</w:t>
            </w:r>
          </w:p>
        </w:tc>
      </w:tr>
      <w:tr>
        <w:trPr>
          <w:trHeight w:val="686" w:hRule="atLeast"/>
        </w:trPr>
        <w:tc>
          <w:tcPr>
            <w:tcW w:w="705" w:type="dxa"/>
            <w:vMerge w:val="continue"/>
            <w:tcBorders>
              <w:left w:val="single" w:color="000000" w:sz="8" w:space="0"/>
              <w:bottom w:val="single" w:color="000000" w:sz="8" w:space="0"/>
              <w:right w:val="single" w:color="000000" w:sz="8" w:space="0"/>
            </w:tcBorders>
            <w:noWrap/>
            <w:vAlign w:val="center"/>
          </w:tcPr>
          <w:p>
            <w:pPr>
              <w:spacing w:line="360" w:lineRule="auto"/>
              <w:jc w:val="center"/>
              <w:rPr>
                <w:rFonts w:ascii="宋体" w:hAnsi="宋体" w:cs="宋体"/>
                <w:sz w:val="24"/>
              </w:rPr>
            </w:pPr>
          </w:p>
        </w:tc>
        <w:tc>
          <w:tcPr>
            <w:tcW w:w="1410" w:type="dxa"/>
            <w:vMerge w:val="continue"/>
            <w:tcBorders>
              <w:left w:val="single" w:color="000000" w:sz="8" w:space="0"/>
              <w:bottom w:val="single" w:color="000000" w:sz="8" w:space="0"/>
              <w:right w:val="single" w:color="000000" w:sz="8" w:space="0"/>
            </w:tcBorders>
            <w:noWrap/>
            <w:vAlign w:val="center"/>
          </w:tcPr>
          <w:p>
            <w:pPr>
              <w:spacing w:line="360" w:lineRule="auto"/>
              <w:jc w:val="center"/>
              <w:rPr>
                <w:rFonts w:ascii="宋体" w:hAnsi="宋体" w:cs="宋体"/>
                <w:sz w:val="24"/>
              </w:rPr>
            </w:pPr>
          </w:p>
        </w:tc>
        <w:tc>
          <w:tcPr>
            <w:tcW w:w="6750" w:type="dxa"/>
            <w:tcBorders>
              <w:top w:val="nil"/>
              <w:left w:val="single" w:color="000000" w:sz="8" w:space="0"/>
              <w:bottom w:val="single" w:color="000000" w:sz="8" w:space="0"/>
              <w:right w:val="single" w:color="000000" w:sz="8" w:space="0"/>
            </w:tcBorders>
            <w:noWrap/>
            <w:vAlign w:val="center"/>
          </w:tcPr>
          <w:p>
            <w:pPr>
              <w:pStyle w:val="4"/>
              <w:tabs>
                <w:tab w:val="left" w:pos="1110"/>
                <w:tab w:val="clear" w:pos="432"/>
              </w:tabs>
              <w:ind w:left="0" w:firstLine="0"/>
              <w:rPr>
                <w:rFonts w:ascii="宋体" w:hAnsi="宋体" w:eastAsia="宋体" w:cs="宋体"/>
                <w:b w:val="0"/>
                <w:bCs w:val="0"/>
                <w:sz w:val="24"/>
                <w:szCs w:val="24"/>
                <w:lang w:val="en-US" w:eastAsia="zh-Hans"/>
              </w:rPr>
            </w:pPr>
            <w:r>
              <w:rPr>
                <w:rFonts w:hint="eastAsia" w:ascii="宋体" w:hAnsi="宋体" w:eastAsia="宋体" w:cs="宋体"/>
                <w:b w:val="0"/>
                <w:bCs w:val="0"/>
                <w:sz w:val="24"/>
                <w:szCs w:val="24"/>
              </w:rPr>
              <w:t>完成甲方为了保障交通秩序交办的</w:t>
            </w:r>
            <w:r>
              <w:rPr>
                <w:rFonts w:hint="eastAsia" w:ascii="宋体" w:hAnsi="宋体" w:eastAsia="宋体" w:cs="宋体"/>
                <w:b w:val="0"/>
                <w:bCs w:val="0"/>
                <w:sz w:val="24"/>
                <w:szCs w:val="24"/>
                <w:lang w:val="en-US" w:eastAsia="zh-Hans"/>
              </w:rPr>
              <w:t>其他工作</w:t>
            </w:r>
            <w:r>
              <w:rPr>
                <w:rFonts w:hint="eastAsia" w:ascii="宋体" w:hAnsi="宋体" w:eastAsia="宋体" w:cs="宋体"/>
                <w:b w:val="0"/>
                <w:bCs w:val="0"/>
                <w:sz w:val="24"/>
                <w:szCs w:val="24"/>
              </w:rPr>
              <w:t>。</w:t>
            </w:r>
          </w:p>
        </w:tc>
      </w:tr>
      <w:tr>
        <w:trPr>
          <w:trHeight w:val="611" w:hRule="atLeast"/>
        </w:trPr>
        <w:tc>
          <w:tcPr>
            <w:tcW w:w="705" w:type="dxa"/>
            <w:vMerge w:val="restart"/>
            <w:tcBorders>
              <w:top w:val="nil"/>
              <w:left w:val="single" w:color="000000" w:sz="8" w:space="0"/>
              <w:bottom w:val="single" w:color="000000" w:sz="8" w:space="0"/>
              <w:right w:val="single" w:color="000000" w:sz="8" w:space="0"/>
            </w:tcBorders>
            <w:noWrap/>
            <w:vAlign w:val="center"/>
          </w:tcPr>
          <w:p>
            <w:pPr>
              <w:spacing w:line="360" w:lineRule="auto"/>
              <w:jc w:val="center"/>
              <w:rPr>
                <w:rFonts w:ascii="宋体" w:hAnsi="宋体" w:cs="宋体"/>
                <w:sz w:val="24"/>
              </w:rPr>
            </w:pPr>
            <w:r>
              <w:rPr>
                <w:rFonts w:hint="eastAsia" w:ascii="宋体" w:hAnsi="宋体" w:cs="宋体"/>
                <w:sz w:val="24"/>
              </w:rPr>
              <w:t>2</w:t>
            </w:r>
          </w:p>
        </w:tc>
        <w:tc>
          <w:tcPr>
            <w:tcW w:w="1410" w:type="dxa"/>
            <w:vMerge w:val="restart"/>
            <w:tcBorders>
              <w:top w:val="nil"/>
              <w:left w:val="single" w:color="000000" w:sz="8" w:space="0"/>
              <w:bottom w:val="single" w:color="000000" w:sz="8" w:space="0"/>
              <w:right w:val="single" w:color="000000" w:sz="8" w:space="0"/>
            </w:tcBorders>
            <w:noWrap/>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停车管理服务</w:t>
            </w:r>
          </w:p>
        </w:tc>
        <w:tc>
          <w:tcPr>
            <w:tcW w:w="6750" w:type="dxa"/>
            <w:tcBorders>
              <w:top w:val="nil"/>
              <w:left w:val="single" w:color="000000" w:sz="8" w:space="0"/>
              <w:bottom w:val="single" w:color="000000" w:sz="8" w:space="0"/>
              <w:right w:val="single" w:color="000000" w:sz="8" w:space="0"/>
            </w:tcBorders>
            <w:noWrap/>
            <w:vAlign w:val="center"/>
          </w:tcPr>
          <w:p>
            <w:pPr>
              <w:widowControl/>
              <w:spacing w:line="360" w:lineRule="auto"/>
              <w:textAlignment w:val="center"/>
              <w:rPr>
                <w:rFonts w:ascii="宋体" w:hAnsi="宋体" w:cs="宋体"/>
                <w:sz w:val="24"/>
              </w:rPr>
            </w:pPr>
            <w:r>
              <w:rPr>
                <w:rFonts w:hint="eastAsia" w:ascii="宋体" w:hAnsi="宋体" w:cs="宋体"/>
                <w:sz w:val="24"/>
                <w:lang w:eastAsia="zh-Hans"/>
              </w:rPr>
              <w:t>对</w:t>
            </w:r>
            <w:r>
              <w:rPr>
                <w:rFonts w:hint="eastAsia" w:ascii="宋体" w:hAnsi="宋体" w:cs="宋体"/>
                <w:sz w:val="24"/>
              </w:rPr>
              <w:t>各停车场</w:t>
            </w:r>
            <w:r>
              <w:rPr>
                <w:rFonts w:hint="eastAsia" w:ascii="宋体" w:hAnsi="宋体" w:cs="宋体"/>
                <w:sz w:val="24"/>
                <w:lang w:eastAsia="zh-Hans"/>
              </w:rPr>
              <w:t>进行</w:t>
            </w:r>
            <w:r>
              <w:rPr>
                <w:rFonts w:hint="eastAsia" w:ascii="宋体" w:hAnsi="宋体" w:cs="宋体"/>
                <w:sz w:val="24"/>
              </w:rPr>
              <w:t>日常维护，对场地内做好平整，并做好停放的车辆的安全保管工作，落实安全保管设施。</w:t>
            </w:r>
          </w:p>
        </w:tc>
      </w:tr>
      <w:tr>
        <w:trPr>
          <w:trHeight w:val="700" w:hRule="atLeast"/>
        </w:trPr>
        <w:tc>
          <w:tcPr>
            <w:tcW w:w="705" w:type="dxa"/>
            <w:vMerge w:val="continue"/>
            <w:tcBorders>
              <w:top w:val="nil"/>
              <w:left w:val="single" w:color="000000" w:sz="8" w:space="0"/>
              <w:bottom w:val="single" w:color="000000" w:sz="8" w:space="0"/>
              <w:right w:val="single" w:color="000000" w:sz="8" w:space="0"/>
            </w:tcBorders>
            <w:noWrap/>
            <w:vAlign w:val="center"/>
          </w:tcPr>
          <w:p>
            <w:pPr>
              <w:spacing w:line="360" w:lineRule="auto"/>
              <w:jc w:val="center"/>
              <w:rPr>
                <w:rFonts w:ascii="宋体" w:hAnsi="宋体" w:cs="宋体"/>
                <w:sz w:val="24"/>
              </w:rPr>
            </w:pPr>
          </w:p>
        </w:tc>
        <w:tc>
          <w:tcPr>
            <w:tcW w:w="1410" w:type="dxa"/>
            <w:vMerge w:val="continue"/>
            <w:tcBorders>
              <w:top w:val="nil"/>
              <w:left w:val="single" w:color="000000" w:sz="8" w:space="0"/>
              <w:bottom w:val="single" w:color="000000" w:sz="8" w:space="0"/>
              <w:right w:val="single" w:color="000000" w:sz="8" w:space="0"/>
            </w:tcBorders>
            <w:noWrap/>
            <w:vAlign w:val="center"/>
          </w:tcPr>
          <w:p>
            <w:pPr>
              <w:spacing w:line="360" w:lineRule="auto"/>
              <w:jc w:val="center"/>
              <w:rPr>
                <w:rFonts w:ascii="宋体" w:hAnsi="宋体" w:cs="宋体"/>
                <w:sz w:val="24"/>
              </w:rPr>
            </w:pPr>
          </w:p>
        </w:tc>
        <w:tc>
          <w:tcPr>
            <w:tcW w:w="6750" w:type="dxa"/>
            <w:tcBorders>
              <w:top w:val="nil"/>
              <w:left w:val="single" w:color="000000" w:sz="8" w:space="0"/>
              <w:bottom w:val="single" w:color="000000" w:sz="8" w:space="0"/>
              <w:right w:val="single" w:color="000000" w:sz="8" w:space="0"/>
            </w:tcBorders>
            <w:noWrap/>
            <w:vAlign w:val="center"/>
          </w:tcPr>
          <w:p>
            <w:pPr>
              <w:widowControl/>
              <w:spacing w:line="360" w:lineRule="auto"/>
              <w:textAlignment w:val="center"/>
              <w:rPr>
                <w:rFonts w:ascii="宋体" w:hAnsi="宋体" w:cs="宋体"/>
                <w:sz w:val="24"/>
              </w:rPr>
            </w:pPr>
            <w:r>
              <w:rPr>
                <w:rFonts w:hint="eastAsia" w:ascii="宋体" w:hAnsi="宋体" w:cs="宋体"/>
                <w:sz w:val="24"/>
              </w:rPr>
              <w:t>需做好管理的停车场“三防”工作（防火、防盗、防腐防潮），在每个停车场需配备1套能基本覆盖场地及出入口的监控设备（安装监控设备所需摄像机、使用电缆、电线采取架空、监视器）及在每个停车</w:t>
            </w:r>
            <w:r>
              <w:rPr>
                <w:rFonts w:hint="eastAsia" w:ascii="宋体" w:hAnsi="宋体" w:cs="宋体"/>
                <w:sz w:val="24"/>
                <w:lang w:eastAsia="zh-Hans"/>
              </w:rPr>
              <w:t>场</w:t>
            </w:r>
            <w:r>
              <w:rPr>
                <w:rFonts w:hint="eastAsia" w:ascii="宋体" w:hAnsi="宋体" w:cs="宋体"/>
                <w:sz w:val="24"/>
              </w:rPr>
              <w:t>内需配备灭火器，灭火器共51个。</w:t>
            </w:r>
          </w:p>
        </w:tc>
      </w:tr>
      <w:tr>
        <w:trPr>
          <w:trHeight w:val="700" w:hRule="atLeast"/>
        </w:trPr>
        <w:tc>
          <w:tcPr>
            <w:tcW w:w="705" w:type="dxa"/>
            <w:vMerge w:val="continue"/>
            <w:tcBorders>
              <w:top w:val="nil"/>
              <w:left w:val="single" w:color="000000" w:sz="8" w:space="0"/>
              <w:bottom w:val="single" w:color="000000" w:sz="8" w:space="0"/>
              <w:right w:val="single" w:color="000000" w:sz="8" w:space="0"/>
            </w:tcBorders>
            <w:noWrap/>
            <w:vAlign w:val="center"/>
          </w:tcPr>
          <w:p>
            <w:pPr>
              <w:spacing w:line="360" w:lineRule="auto"/>
              <w:jc w:val="center"/>
              <w:rPr>
                <w:rFonts w:ascii="宋体" w:hAnsi="宋体" w:cs="宋体"/>
                <w:sz w:val="24"/>
              </w:rPr>
            </w:pPr>
          </w:p>
        </w:tc>
        <w:tc>
          <w:tcPr>
            <w:tcW w:w="1410" w:type="dxa"/>
            <w:vMerge w:val="continue"/>
            <w:tcBorders>
              <w:top w:val="nil"/>
              <w:left w:val="single" w:color="000000" w:sz="8" w:space="0"/>
              <w:bottom w:val="single" w:color="000000" w:sz="8" w:space="0"/>
              <w:right w:val="single" w:color="000000" w:sz="8" w:space="0"/>
            </w:tcBorders>
            <w:noWrap/>
            <w:vAlign w:val="center"/>
          </w:tcPr>
          <w:p>
            <w:pPr>
              <w:spacing w:line="360" w:lineRule="auto"/>
              <w:jc w:val="center"/>
              <w:rPr>
                <w:rFonts w:ascii="宋体" w:hAnsi="宋体" w:cs="宋体"/>
                <w:sz w:val="24"/>
              </w:rPr>
            </w:pPr>
          </w:p>
        </w:tc>
        <w:tc>
          <w:tcPr>
            <w:tcW w:w="6750" w:type="dxa"/>
            <w:tcBorders>
              <w:top w:val="nil"/>
              <w:left w:val="single" w:color="000000" w:sz="8" w:space="0"/>
              <w:bottom w:val="single" w:color="000000" w:sz="8" w:space="0"/>
              <w:right w:val="single" w:color="000000" w:sz="8" w:space="0"/>
            </w:tcBorders>
            <w:noWrap/>
            <w:vAlign w:val="center"/>
          </w:tcPr>
          <w:p>
            <w:pPr>
              <w:widowControl/>
              <w:tabs>
                <w:tab w:val="left" w:pos="2104"/>
              </w:tabs>
              <w:spacing w:line="360" w:lineRule="auto"/>
              <w:jc w:val="left"/>
              <w:rPr>
                <w:rFonts w:ascii="宋体" w:hAnsi="宋体" w:cs="宋体"/>
                <w:sz w:val="24"/>
              </w:rPr>
            </w:pPr>
            <w:r>
              <w:rPr>
                <w:rFonts w:hint="eastAsia" w:ascii="宋体" w:hAnsi="宋体" w:cs="宋体"/>
                <w:sz w:val="24"/>
              </w:rPr>
              <w:t>停车场工作人员必须遵守工作纪律，服从管理</w:t>
            </w:r>
          </w:p>
        </w:tc>
      </w:tr>
      <w:tr>
        <w:trPr>
          <w:trHeight w:val="700" w:hRule="atLeast"/>
        </w:trPr>
        <w:tc>
          <w:tcPr>
            <w:tcW w:w="705" w:type="dxa"/>
            <w:vMerge w:val="continue"/>
            <w:tcBorders>
              <w:top w:val="nil"/>
              <w:left w:val="single" w:color="000000" w:sz="8" w:space="0"/>
              <w:bottom w:val="single" w:color="000000" w:sz="8" w:space="0"/>
              <w:right w:val="single" w:color="000000" w:sz="8" w:space="0"/>
            </w:tcBorders>
            <w:noWrap/>
            <w:vAlign w:val="center"/>
          </w:tcPr>
          <w:p>
            <w:pPr>
              <w:spacing w:line="360" w:lineRule="auto"/>
              <w:jc w:val="center"/>
              <w:rPr>
                <w:rFonts w:ascii="宋体" w:hAnsi="宋体" w:cs="宋体"/>
                <w:sz w:val="24"/>
              </w:rPr>
            </w:pPr>
          </w:p>
        </w:tc>
        <w:tc>
          <w:tcPr>
            <w:tcW w:w="1410" w:type="dxa"/>
            <w:vMerge w:val="continue"/>
            <w:tcBorders>
              <w:top w:val="nil"/>
              <w:left w:val="single" w:color="000000" w:sz="8" w:space="0"/>
              <w:bottom w:val="single" w:color="000000" w:sz="8" w:space="0"/>
              <w:right w:val="single" w:color="000000" w:sz="8" w:space="0"/>
            </w:tcBorders>
            <w:noWrap/>
            <w:vAlign w:val="center"/>
          </w:tcPr>
          <w:p>
            <w:pPr>
              <w:spacing w:line="360" w:lineRule="auto"/>
              <w:jc w:val="center"/>
              <w:rPr>
                <w:rFonts w:ascii="宋体" w:hAnsi="宋体" w:cs="宋体"/>
                <w:sz w:val="24"/>
              </w:rPr>
            </w:pPr>
          </w:p>
        </w:tc>
        <w:tc>
          <w:tcPr>
            <w:tcW w:w="6750" w:type="dxa"/>
            <w:tcBorders>
              <w:top w:val="nil"/>
              <w:left w:val="single" w:color="000000" w:sz="8" w:space="0"/>
              <w:bottom w:val="single" w:color="000000" w:sz="8" w:space="0"/>
              <w:right w:val="single" w:color="000000" w:sz="8" w:space="0"/>
            </w:tcBorders>
            <w:noWrap/>
            <w:vAlign w:val="center"/>
          </w:tcPr>
          <w:p>
            <w:pPr>
              <w:widowControl/>
              <w:spacing w:line="360" w:lineRule="auto"/>
              <w:textAlignment w:val="center"/>
              <w:rPr>
                <w:rFonts w:ascii="宋体" w:hAnsi="宋体" w:cs="宋体"/>
                <w:sz w:val="24"/>
              </w:rPr>
            </w:pPr>
            <w:r>
              <w:rPr>
                <w:rFonts w:hint="eastAsia" w:ascii="宋体" w:hAnsi="宋体" w:cs="宋体"/>
                <w:sz w:val="24"/>
              </w:rPr>
              <w:t>乙方每月10日之前上报上月各项数据</w:t>
            </w:r>
          </w:p>
        </w:tc>
      </w:tr>
      <w:tr>
        <w:trPr>
          <w:trHeight w:val="600" w:hRule="atLeast"/>
        </w:trPr>
        <w:tc>
          <w:tcPr>
            <w:tcW w:w="705" w:type="dxa"/>
            <w:vMerge w:val="continue"/>
            <w:tcBorders>
              <w:top w:val="nil"/>
              <w:left w:val="single" w:color="000000" w:sz="8" w:space="0"/>
              <w:bottom w:val="single" w:color="000000" w:sz="8" w:space="0"/>
              <w:right w:val="single" w:color="000000" w:sz="8" w:space="0"/>
            </w:tcBorders>
            <w:noWrap/>
            <w:vAlign w:val="center"/>
          </w:tcPr>
          <w:p>
            <w:pPr>
              <w:spacing w:line="360" w:lineRule="auto"/>
              <w:jc w:val="center"/>
              <w:rPr>
                <w:rFonts w:ascii="宋体" w:hAnsi="宋体" w:cs="宋体"/>
                <w:sz w:val="24"/>
              </w:rPr>
            </w:pPr>
          </w:p>
        </w:tc>
        <w:tc>
          <w:tcPr>
            <w:tcW w:w="1410" w:type="dxa"/>
            <w:vMerge w:val="continue"/>
            <w:tcBorders>
              <w:top w:val="nil"/>
              <w:left w:val="single" w:color="000000" w:sz="8" w:space="0"/>
              <w:bottom w:val="single" w:color="000000" w:sz="8" w:space="0"/>
              <w:right w:val="single" w:color="000000" w:sz="8" w:space="0"/>
            </w:tcBorders>
            <w:noWrap/>
            <w:vAlign w:val="center"/>
          </w:tcPr>
          <w:p>
            <w:pPr>
              <w:spacing w:line="360" w:lineRule="auto"/>
              <w:jc w:val="center"/>
              <w:rPr>
                <w:rFonts w:ascii="宋体" w:hAnsi="宋体" w:cs="宋体"/>
                <w:sz w:val="24"/>
              </w:rPr>
            </w:pPr>
          </w:p>
        </w:tc>
        <w:tc>
          <w:tcPr>
            <w:tcW w:w="6750" w:type="dxa"/>
            <w:tcBorders>
              <w:top w:val="nil"/>
              <w:left w:val="single" w:color="000000" w:sz="8" w:space="0"/>
              <w:bottom w:val="single" w:color="000000" w:sz="8" w:space="0"/>
              <w:right w:val="single" w:color="000000" w:sz="8" w:space="0"/>
            </w:tcBorders>
            <w:noWrap/>
            <w:vAlign w:val="center"/>
          </w:tcPr>
          <w:p>
            <w:pPr>
              <w:widowControl/>
              <w:spacing w:line="360" w:lineRule="auto"/>
              <w:textAlignment w:val="center"/>
              <w:rPr>
                <w:rFonts w:ascii="宋体" w:hAnsi="宋体" w:cs="宋体"/>
                <w:sz w:val="24"/>
                <w:lang w:eastAsia="zh-Hans"/>
              </w:rPr>
            </w:pPr>
            <w:r>
              <w:rPr>
                <w:rFonts w:hint="eastAsia" w:ascii="宋体" w:hAnsi="宋体" w:cs="宋体"/>
                <w:sz w:val="24"/>
                <w:lang w:eastAsia="zh-Hans"/>
              </w:rPr>
              <w:t>场地管理人员、</w:t>
            </w:r>
            <w:r>
              <w:rPr>
                <w:rFonts w:hint="eastAsia" w:ascii="宋体" w:hAnsi="宋体" w:cs="宋体"/>
                <w:sz w:val="24"/>
              </w:rPr>
              <w:t>场地服务人员达到投标文件配备要求</w:t>
            </w:r>
          </w:p>
        </w:tc>
      </w:tr>
      <w:tr>
        <w:trPr>
          <w:trHeight w:val="740" w:hRule="atLeast"/>
        </w:trPr>
        <w:tc>
          <w:tcPr>
            <w:tcW w:w="705" w:type="dxa"/>
            <w:tcBorders>
              <w:top w:val="nil"/>
              <w:left w:val="single" w:color="000000" w:sz="8" w:space="0"/>
              <w:bottom w:val="single" w:color="000000" w:sz="8" w:space="0"/>
              <w:right w:val="single" w:color="000000" w:sz="8" w:space="0"/>
            </w:tcBorders>
            <w:noWrap/>
            <w:vAlign w:val="center"/>
          </w:tcPr>
          <w:p>
            <w:pPr>
              <w:widowControl/>
              <w:tabs>
                <w:tab w:val="left" w:pos="478"/>
              </w:tabs>
              <w:spacing w:line="360" w:lineRule="auto"/>
              <w:ind w:left="240" w:hanging="240" w:hangingChars="100"/>
              <w:jc w:val="center"/>
              <w:rPr>
                <w:rFonts w:ascii="宋体" w:hAnsi="宋体" w:cs="宋体"/>
                <w:bCs/>
                <w:kern w:val="0"/>
                <w:sz w:val="24"/>
              </w:rPr>
            </w:pPr>
            <w:r>
              <w:rPr>
                <w:rFonts w:hint="eastAsia" w:ascii="宋体" w:hAnsi="宋体" w:cs="宋体"/>
                <w:bCs/>
                <w:kern w:val="0"/>
                <w:sz w:val="24"/>
              </w:rPr>
              <w:t>3</w:t>
            </w:r>
          </w:p>
        </w:tc>
        <w:tc>
          <w:tcPr>
            <w:tcW w:w="1410" w:type="dxa"/>
            <w:tcBorders>
              <w:top w:val="nil"/>
              <w:left w:val="single" w:color="000000" w:sz="8" w:space="0"/>
              <w:bottom w:val="single" w:color="000000" w:sz="8" w:space="0"/>
              <w:right w:val="single" w:color="000000" w:sz="8" w:space="0"/>
            </w:tcBorders>
            <w:noWrap/>
            <w:vAlign w:val="center"/>
          </w:tcPr>
          <w:p>
            <w:pPr>
              <w:widowControl/>
              <w:tabs>
                <w:tab w:val="left" w:pos="478"/>
              </w:tabs>
              <w:spacing w:line="360" w:lineRule="auto"/>
              <w:ind w:left="240" w:hanging="240" w:hangingChars="100"/>
              <w:jc w:val="center"/>
              <w:rPr>
                <w:rFonts w:ascii="宋体" w:hAnsi="宋体" w:cs="宋体"/>
                <w:bCs/>
                <w:kern w:val="0"/>
                <w:sz w:val="24"/>
              </w:rPr>
            </w:pPr>
            <w:r>
              <w:rPr>
                <w:rFonts w:hint="eastAsia" w:ascii="宋体" w:hAnsi="宋体" w:cs="宋体"/>
                <w:bCs/>
                <w:kern w:val="0"/>
                <w:sz w:val="24"/>
              </w:rPr>
              <w:t>台账管理</w:t>
            </w:r>
          </w:p>
        </w:tc>
        <w:tc>
          <w:tcPr>
            <w:tcW w:w="6750" w:type="dxa"/>
            <w:tcBorders>
              <w:top w:val="nil"/>
              <w:left w:val="single" w:color="000000" w:sz="8" w:space="0"/>
              <w:bottom w:val="single" w:color="000000" w:sz="8" w:space="0"/>
              <w:right w:val="single" w:color="000000" w:sz="8" w:space="0"/>
            </w:tcBorders>
            <w:noWrap/>
            <w:vAlign w:val="center"/>
          </w:tcPr>
          <w:p>
            <w:pPr>
              <w:widowControl/>
              <w:spacing w:line="360" w:lineRule="auto"/>
              <w:jc w:val="left"/>
              <w:rPr>
                <w:rFonts w:ascii="宋体" w:hAnsi="宋体" w:cs="宋体"/>
                <w:bCs/>
                <w:kern w:val="0"/>
                <w:sz w:val="24"/>
              </w:rPr>
            </w:pPr>
            <w:r>
              <w:rPr>
                <w:rFonts w:hint="eastAsia" w:ascii="宋体" w:hAnsi="宋体" w:cs="宋体"/>
                <w:sz w:val="24"/>
                <w:lang w:eastAsia="zh-Hans" w:bidi="ar"/>
              </w:rPr>
              <w:t xml:space="preserve"> 人员清单、服务人员每日钉钉打卡记录、服务人员每月社保缴纳证明、资历证明、每月考核表、人员变更审批表（如有）、每日工作清单（工作清单包括每日拖曳机动车辆、搬运非机动车和摩托车）、每日清障车辆签到清单、驾驶证清单、停车场管理台账、车辆扫描上传记录、每月报送数据清单、停车场工作计划、车辆清点核对清单、驾驶员培训材料、车辆行驶证、车辆行驶轨迹、日常保密教育台账、单位保密协议、个人安全保密承诺书</w:t>
            </w:r>
            <w:r>
              <w:rPr>
                <w:rFonts w:hint="eastAsia" w:ascii="宋体" w:hAnsi="宋体" w:cs="宋体"/>
                <w:sz w:val="24"/>
                <w:lang w:val="en-GB" w:eastAsia="zh-Hans" w:bidi="ar"/>
              </w:rPr>
              <w:t>等相关资料台账</w:t>
            </w:r>
          </w:p>
        </w:tc>
      </w:tr>
      <w:tr>
        <w:trPr>
          <w:trHeight w:val="740" w:hRule="atLeast"/>
        </w:trPr>
        <w:tc>
          <w:tcPr>
            <w:tcW w:w="705" w:type="dxa"/>
            <w:tcBorders>
              <w:top w:val="nil"/>
              <w:left w:val="single" w:color="000000" w:sz="8" w:space="0"/>
              <w:bottom w:val="single" w:color="000000" w:sz="8" w:space="0"/>
              <w:right w:val="single" w:color="000000" w:sz="8" w:space="0"/>
            </w:tcBorders>
            <w:noWrap/>
            <w:vAlign w:val="center"/>
          </w:tcPr>
          <w:p>
            <w:pPr>
              <w:widowControl/>
              <w:tabs>
                <w:tab w:val="left" w:pos="478"/>
              </w:tabs>
              <w:spacing w:line="360" w:lineRule="auto"/>
              <w:ind w:left="240" w:hanging="240" w:hangingChars="100"/>
              <w:jc w:val="center"/>
              <w:rPr>
                <w:rFonts w:ascii="宋体" w:hAnsi="宋体" w:cs="宋体"/>
                <w:kern w:val="0"/>
                <w:sz w:val="24"/>
                <w:lang w:bidi="ar"/>
              </w:rPr>
            </w:pPr>
            <w:r>
              <w:rPr>
                <w:rFonts w:hint="eastAsia" w:ascii="宋体" w:hAnsi="宋体" w:cs="宋体"/>
                <w:bCs/>
                <w:kern w:val="0"/>
                <w:sz w:val="24"/>
              </w:rPr>
              <w:t>4</w:t>
            </w:r>
          </w:p>
        </w:tc>
        <w:tc>
          <w:tcPr>
            <w:tcW w:w="1410" w:type="dxa"/>
            <w:tcBorders>
              <w:top w:val="nil"/>
              <w:left w:val="single" w:color="000000" w:sz="8" w:space="0"/>
              <w:bottom w:val="single" w:color="000000" w:sz="8" w:space="0"/>
              <w:right w:val="single" w:color="000000" w:sz="8" w:space="0"/>
            </w:tcBorders>
            <w:noWrap/>
            <w:vAlign w:val="center"/>
          </w:tcPr>
          <w:p>
            <w:pPr>
              <w:snapToGrid w:val="0"/>
              <w:spacing w:line="360" w:lineRule="auto"/>
              <w:jc w:val="center"/>
              <w:rPr>
                <w:rFonts w:ascii="宋体" w:hAnsi="宋体" w:cs="宋体"/>
                <w:kern w:val="0"/>
                <w:sz w:val="24"/>
                <w:lang w:bidi="ar"/>
              </w:rPr>
            </w:pPr>
            <w:r>
              <w:rPr>
                <w:rFonts w:hint="eastAsia" w:ascii="宋体" w:hAnsi="宋体" w:cs="宋体"/>
                <w:sz w:val="24"/>
              </w:rPr>
              <w:t>保密要求</w:t>
            </w:r>
          </w:p>
        </w:tc>
        <w:tc>
          <w:tcPr>
            <w:tcW w:w="6750" w:type="dxa"/>
            <w:tcBorders>
              <w:top w:val="nil"/>
              <w:left w:val="single" w:color="000000" w:sz="8" w:space="0"/>
              <w:bottom w:val="single" w:color="000000" w:sz="8" w:space="0"/>
              <w:right w:val="single" w:color="000000" w:sz="8" w:space="0"/>
            </w:tcBorders>
            <w:noWrap/>
            <w:vAlign w:val="center"/>
          </w:tcPr>
          <w:p>
            <w:pPr>
              <w:snapToGrid w:val="0"/>
              <w:spacing w:line="360" w:lineRule="auto"/>
              <w:rPr>
                <w:rFonts w:ascii="宋体" w:hAnsi="宋体" w:cs="宋体"/>
                <w:kern w:val="0"/>
                <w:sz w:val="24"/>
                <w:lang w:bidi="ar"/>
              </w:rPr>
            </w:pPr>
            <w:r>
              <w:rPr>
                <w:rFonts w:hint="eastAsia" w:ascii="宋体" w:hAnsi="宋体" w:cs="宋体"/>
                <w:sz w:val="24"/>
              </w:rPr>
              <w:t>乙方按要求签署保密协议、个人签订安全保密承诺书</w:t>
            </w:r>
            <w:r>
              <w:rPr>
                <w:rFonts w:hint="eastAsia" w:ascii="宋体" w:hAnsi="宋体" w:cs="宋体"/>
                <w:sz w:val="24"/>
                <w:lang w:eastAsia="zh-Hans"/>
              </w:rPr>
              <w:t>并做好日常保密教育台账</w:t>
            </w:r>
            <w:r>
              <w:rPr>
                <w:rFonts w:hint="eastAsia" w:ascii="宋体" w:hAnsi="宋体" w:cs="宋体"/>
                <w:sz w:val="24"/>
              </w:rPr>
              <w:t>，严格按照甲方规定使用、存储、处理文档资料和数据。合同终止时，应当交还全部资料和数据等，在项目实施期间未出现各类涉及业务资料外流泄密的情况</w:t>
            </w:r>
          </w:p>
        </w:tc>
      </w:tr>
      <w:tr>
        <w:trPr>
          <w:trHeight w:val="740" w:hRule="atLeast"/>
        </w:trPr>
        <w:tc>
          <w:tcPr>
            <w:tcW w:w="705" w:type="dxa"/>
            <w:tcBorders>
              <w:top w:val="nil"/>
              <w:left w:val="single" w:color="000000" w:sz="8" w:space="0"/>
              <w:bottom w:val="single" w:color="000000" w:sz="8" w:space="0"/>
              <w:right w:val="single" w:color="000000" w:sz="8" w:space="0"/>
            </w:tcBorders>
            <w:noWrap/>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5</w:t>
            </w:r>
          </w:p>
        </w:tc>
        <w:tc>
          <w:tcPr>
            <w:tcW w:w="1410" w:type="dxa"/>
            <w:tcBorders>
              <w:top w:val="nil"/>
              <w:left w:val="single" w:color="000000" w:sz="8" w:space="0"/>
              <w:bottom w:val="single" w:color="000000" w:sz="8" w:space="0"/>
              <w:right w:val="single" w:color="000000" w:sz="8" w:space="0"/>
            </w:tcBorders>
            <w:noWrap/>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其他工作</w:t>
            </w:r>
          </w:p>
        </w:tc>
        <w:tc>
          <w:tcPr>
            <w:tcW w:w="6750" w:type="dxa"/>
            <w:tcBorders>
              <w:top w:val="nil"/>
              <w:left w:val="single" w:color="000000" w:sz="8" w:space="0"/>
              <w:bottom w:val="single" w:color="000000" w:sz="8" w:space="0"/>
              <w:right w:val="single" w:color="000000" w:sz="8" w:space="0"/>
            </w:tcBorders>
            <w:noWrap/>
            <w:vAlign w:val="center"/>
          </w:tcPr>
          <w:p>
            <w:pPr>
              <w:widowControl/>
              <w:spacing w:line="360" w:lineRule="auto"/>
              <w:textAlignment w:val="center"/>
              <w:rPr>
                <w:rFonts w:ascii="宋体" w:hAnsi="宋体" w:cs="宋体"/>
                <w:sz w:val="24"/>
              </w:rPr>
            </w:pPr>
            <w:r>
              <w:rPr>
                <w:rFonts w:hint="eastAsia" w:ascii="宋体" w:hAnsi="宋体" w:cs="宋体"/>
                <w:kern w:val="0"/>
                <w:sz w:val="24"/>
                <w:lang w:bidi="ar"/>
              </w:rPr>
              <w:t>履行项目采购文件、投标文件、合同条款中涉及的其他承诺的情况。</w:t>
            </w:r>
          </w:p>
        </w:tc>
      </w:tr>
    </w:tbl>
    <w:p>
      <w:pPr>
        <w:spacing w:line="360" w:lineRule="auto"/>
        <w:ind w:firstLine="420"/>
        <w:jc w:val="left"/>
        <w:rPr>
          <w:rFonts w:ascii="宋体" w:hAnsi="宋体" w:cs="宋体"/>
          <w:sz w:val="24"/>
          <w:lang w:bidi="zh-CN"/>
        </w:rPr>
      </w:pPr>
    </w:p>
    <w:p>
      <w:pPr>
        <w:spacing w:line="360" w:lineRule="auto"/>
        <w:ind w:firstLine="420"/>
        <w:jc w:val="left"/>
        <w:rPr>
          <w:rFonts w:ascii="宋体" w:hAnsi="宋体" w:cs="宋体"/>
          <w:sz w:val="24"/>
          <w:lang w:bidi="zh-CN"/>
        </w:rPr>
      </w:pPr>
      <w:r>
        <w:rPr>
          <w:rFonts w:hint="eastAsia" w:ascii="宋体" w:hAnsi="宋体" w:cs="宋体"/>
          <w:sz w:val="24"/>
          <w:lang w:bidi="zh-CN"/>
        </w:rPr>
        <w:t>（2）验收资料要求包括（不限于）以下内容：</w:t>
      </w:r>
    </w:p>
    <w:p>
      <w:pPr>
        <w:spacing w:line="360" w:lineRule="auto"/>
        <w:ind w:firstLine="420"/>
        <w:jc w:val="left"/>
        <w:rPr>
          <w:rFonts w:ascii="宋体" w:hAnsi="宋体" w:cs="宋体"/>
          <w:sz w:val="24"/>
          <w:u w:val="single"/>
        </w:rPr>
      </w:pPr>
      <w:r>
        <w:rPr>
          <w:rFonts w:hint="eastAsia" w:ascii="宋体" w:hAnsi="宋体" w:cs="宋体"/>
          <w:sz w:val="24"/>
          <w:u w:val="single"/>
        </w:rPr>
        <w:t>1、采购文件</w:t>
      </w:r>
    </w:p>
    <w:p>
      <w:pPr>
        <w:spacing w:line="360" w:lineRule="auto"/>
        <w:ind w:firstLine="420"/>
        <w:jc w:val="left"/>
        <w:rPr>
          <w:rFonts w:ascii="宋体" w:hAnsi="宋体" w:cs="宋体"/>
          <w:sz w:val="24"/>
          <w:u w:val="single"/>
        </w:rPr>
      </w:pPr>
      <w:r>
        <w:rPr>
          <w:rFonts w:hint="eastAsia" w:ascii="宋体" w:hAnsi="宋体" w:cs="宋体"/>
          <w:sz w:val="24"/>
          <w:u w:val="single"/>
        </w:rPr>
        <w:t>2、投标文件</w:t>
      </w:r>
    </w:p>
    <w:p>
      <w:pPr>
        <w:spacing w:line="360" w:lineRule="auto"/>
        <w:ind w:firstLine="420"/>
        <w:jc w:val="left"/>
        <w:rPr>
          <w:rFonts w:ascii="宋体" w:hAnsi="宋体" w:cs="宋体"/>
          <w:sz w:val="24"/>
          <w:u w:val="single"/>
        </w:rPr>
      </w:pPr>
      <w:r>
        <w:rPr>
          <w:rFonts w:hint="eastAsia" w:ascii="宋体" w:hAnsi="宋体" w:cs="宋体"/>
          <w:sz w:val="24"/>
          <w:u w:val="single"/>
        </w:rPr>
        <w:t>3、采购合同</w:t>
      </w:r>
    </w:p>
    <w:p>
      <w:pPr>
        <w:spacing w:line="360" w:lineRule="auto"/>
        <w:ind w:firstLine="420"/>
        <w:rPr>
          <w:rFonts w:ascii="宋体" w:hAnsi="宋体" w:cs="宋体"/>
          <w:sz w:val="24"/>
        </w:rPr>
      </w:pPr>
      <w:r>
        <w:rPr>
          <w:rFonts w:hint="eastAsia" w:ascii="宋体" w:hAnsi="宋体" w:cs="宋体"/>
          <w:sz w:val="24"/>
          <w:u w:val="single"/>
        </w:rPr>
        <w:t>4、</w:t>
      </w:r>
      <w:r>
        <w:rPr>
          <w:rFonts w:hint="eastAsia" w:ascii="宋体" w:hAnsi="宋体" w:cs="宋体"/>
          <w:sz w:val="24"/>
          <w:u w:val="single"/>
          <w:lang w:eastAsia="zh-Hans"/>
        </w:rPr>
        <w:t>人员清单、服务人员每日钉钉打卡记录</w:t>
      </w:r>
      <w:r>
        <w:rPr>
          <w:rFonts w:hint="eastAsia" w:ascii="宋体" w:hAnsi="宋体" w:cs="宋体"/>
          <w:sz w:val="24"/>
          <w:u w:val="single"/>
        </w:rPr>
        <w:t>、服务人员</w:t>
      </w:r>
      <w:r>
        <w:rPr>
          <w:rFonts w:hint="eastAsia" w:ascii="宋体" w:hAnsi="宋体" w:cs="宋体"/>
          <w:sz w:val="24"/>
          <w:u w:val="single"/>
          <w:lang w:eastAsia="zh-Hans"/>
        </w:rPr>
        <w:t>每月</w:t>
      </w:r>
      <w:r>
        <w:rPr>
          <w:rFonts w:hint="eastAsia" w:ascii="宋体" w:hAnsi="宋体" w:cs="宋体"/>
          <w:sz w:val="24"/>
          <w:u w:val="single"/>
        </w:rPr>
        <w:t>社保缴纳</w:t>
      </w:r>
      <w:r>
        <w:rPr>
          <w:rFonts w:hint="eastAsia" w:ascii="宋体" w:hAnsi="宋体" w:cs="宋体"/>
          <w:sz w:val="24"/>
          <w:u w:val="single"/>
          <w:lang w:eastAsia="zh-Hans"/>
        </w:rPr>
        <w:t>证明</w:t>
      </w:r>
      <w:r>
        <w:rPr>
          <w:rFonts w:hint="eastAsia" w:ascii="宋体" w:hAnsi="宋体" w:cs="宋体"/>
          <w:sz w:val="24"/>
          <w:u w:val="single"/>
        </w:rPr>
        <w:t>、资历证明</w:t>
      </w:r>
      <w:r>
        <w:rPr>
          <w:rFonts w:hint="eastAsia" w:ascii="宋体" w:hAnsi="宋体" w:cs="宋体"/>
          <w:sz w:val="24"/>
          <w:u w:val="single"/>
          <w:lang w:eastAsia="zh-Hans"/>
        </w:rPr>
        <w:t>、</w:t>
      </w:r>
      <w:r>
        <w:rPr>
          <w:rFonts w:hint="eastAsia" w:ascii="宋体" w:hAnsi="宋体" w:cs="宋体"/>
          <w:sz w:val="24"/>
          <w:u w:val="single"/>
        </w:rPr>
        <w:t>每月考核表、人员变更审批表（如有）。（以上表格应由甲方经办人、审核人、乙方经办人签字确认）</w:t>
      </w:r>
    </w:p>
    <w:p>
      <w:pPr>
        <w:spacing w:line="360" w:lineRule="auto"/>
        <w:ind w:firstLine="420"/>
        <w:jc w:val="left"/>
        <w:rPr>
          <w:rFonts w:ascii="宋体" w:hAnsi="宋体" w:cs="宋体"/>
          <w:sz w:val="24"/>
          <w:u w:val="single"/>
        </w:rPr>
      </w:pPr>
      <w:r>
        <w:rPr>
          <w:rFonts w:hint="eastAsia" w:ascii="宋体" w:hAnsi="宋体" w:cs="宋体"/>
          <w:sz w:val="24"/>
          <w:u w:val="single"/>
        </w:rPr>
        <w:t>5、每日工作清单（工作清单包括每日拖曳机动车辆、搬运非机动车和摩托车）、</w:t>
      </w:r>
      <w:r>
        <w:rPr>
          <w:rFonts w:hint="eastAsia" w:ascii="宋体" w:hAnsi="宋体" w:cs="宋体"/>
          <w:sz w:val="24"/>
          <w:u w:val="single"/>
          <w:lang w:eastAsia="zh-Hans"/>
        </w:rPr>
        <w:t>每日清障车辆签到清单</w:t>
      </w:r>
      <w:r>
        <w:rPr>
          <w:rFonts w:hint="eastAsia" w:ascii="宋体" w:hAnsi="宋体" w:cs="宋体"/>
          <w:sz w:val="24"/>
          <w:u w:val="single"/>
        </w:rPr>
        <w:t>、</w:t>
      </w:r>
      <w:r>
        <w:rPr>
          <w:rFonts w:hint="eastAsia" w:ascii="宋体" w:hAnsi="宋体" w:cs="宋体"/>
          <w:sz w:val="24"/>
          <w:u w:val="single"/>
          <w:lang w:eastAsia="zh-Hans"/>
        </w:rPr>
        <w:t>驾驶证清单、停车场管理台账、车辆扫描上传记录、每月报送数据清单、停车场工作计划、车辆清点核对清单、驾驶员培训材料、车辆行驶证</w:t>
      </w:r>
      <w:r>
        <w:rPr>
          <w:rFonts w:hint="eastAsia" w:ascii="宋体" w:hAnsi="宋体" w:cs="宋体"/>
          <w:sz w:val="24"/>
          <w:u w:val="single"/>
        </w:rPr>
        <w:t>、车辆行驶轨迹</w:t>
      </w:r>
    </w:p>
    <w:p>
      <w:pPr>
        <w:spacing w:line="360" w:lineRule="auto"/>
        <w:ind w:firstLine="420"/>
        <w:jc w:val="left"/>
        <w:rPr>
          <w:rFonts w:ascii="宋体" w:hAnsi="宋体" w:cs="宋体"/>
          <w:sz w:val="24"/>
          <w:u w:val="single"/>
        </w:rPr>
      </w:pPr>
      <w:r>
        <w:rPr>
          <w:rFonts w:hint="eastAsia" w:ascii="宋体" w:hAnsi="宋体" w:cs="宋体"/>
          <w:sz w:val="24"/>
          <w:u w:val="single"/>
        </w:rPr>
        <w:t>6、日常保密教育台账、单位保密协议、个人安全保密承诺书</w:t>
      </w:r>
    </w:p>
    <w:p>
      <w:pPr>
        <w:spacing w:line="360" w:lineRule="auto"/>
        <w:ind w:firstLine="420"/>
        <w:jc w:val="left"/>
        <w:rPr>
          <w:rFonts w:ascii="宋体" w:hAnsi="宋体" w:cs="宋体"/>
          <w:sz w:val="24"/>
          <w:u w:val="single"/>
        </w:rPr>
      </w:pPr>
      <w:r>
        <w:rPr>
          <w:rFonts w:hint="eastAsia" w:ascii="宋体" w:hAnsi="宋体" w:cs="宋体"/>
          <w:sz w:val="24"/>
          <w:u w:val="single"/>
        </w:rPr>
        <w:t>7、其他需提供的相关材料。</w:t>
      </w:r>
    </w:p>
    <w:bookmarkEnd w:id="519"/>
    <w:p>
      <w:pPr>
        <w:spacing w:line="360" w:lineRule="auto"/>
        <w:ind w:left="-420" w:leftChars="-200" w:right="-420" w:rightChars="-200" w:firstLine="480" w:firstLineChars="200"/>
        <w:jc w:val="left"/>
        <w:outlineLvl w:val="0"/>
        <w:rPr>
          <w:rFonts w:ascii="宋体" w:hAnsi="宋体"/>
          <w:sz w:val="24"/>
        </w:rPr>
      </w:pPr>
      <w:r>
        <w:rPr>
          <w:rFonts w:hint="eastAsia" w:ascii="宋体" w:hAnsi="宋体"/>
          <w:sz w:val="24"/>
        </w:rPr>
        <w:t>2.19本合同正本壹式陆份，具有同等法律效力，甲乙双方各执叁份。</w:t>
      </w:r>
    </w:p>
    <w:p>
      <w:pPr>
        <w:numPr>
          <w:ilvl w:val="0"/>
          <w:numId w:val="2"/>
        </w:numPr>
        <w:spacing w:line="360" w:lineRule="auto"/>
        <w:ind w:right="-420" w:rightChars="-200"/>
        <w:jc w:val="left"/>
        <w:outlineLvl w:val="0"/>
        <w:rPr>
          <w:rFonts w:ascii="宋体" w:hAnsi="宋体"/>
          <w:sz w:val="24"/>
        </w:rPr>
      </w:pPr>
      <w:r>
        <w:rPr>
          <w:rFonts w:hint="eastAsia" w:ascii="宋体" w:hAnsi="宋体"/>
          <w:sz w:val="24"/>
        </w:rPr>
        <w:t>服务具体要求：</w:t>
      </w:r>
    </w:p>
    <w:p>
      <w:pPr>
        <w:spacing w:line="360" w:lineRule="auto"/>
        <w:ind w:firstLine="480"/>
        <w:rPr>
          <w:rFonts w:ascii="宋体" w:hAnsi="宋体" w:cs="宋体"/>
          <w:sz w:val="24"/>
        </w:rPr>
      </w:pPr>
      <w:r>
        <w:rPr>
          <w:rFonts w:hint="eastAsia" w:ascii="宋体" w:hAnsi="宋体" w:cs="宋体"/>
          <w:sz w:val="24"/>
        </w:rPr>
        <w:t>该项目主要为甲方提供杭州市上城区、拱墅区、西湖区、西湖风景名胜区、滨江区（以下简称杭州市区）的路面及高架、绕城道路清障服务和11个停车场管理服务：</w:t>
      </w:r>
    </w:p>
    <w:p>
      <w:pPr>
        <w:pStyle w:val="4"/>
        <w:tabs>
          <w:tab w:val="left" w:pos="1110"/>
          <w:tab w:val="clear" w:pos="432"/>
        </w:tabs>
        <w:ind w:left="0" w:firstLine="0"/>
        <w:rPr>
          <w:rFonts w:ascii="宋体" w:hAnsi="宋体" w:eastAsia="宋体" w:cs="宋体"/>
          <w:iCs/>
          <w:sz w:val="24"/>
          <w:lang w:eastAsia="zh-Hans"/>
        </w:rPr>
      </w:pPr>
      <w:r>
        <w:rPr>
          <w:rFonts w:hint="eastAsia" w:ascii="宋体" w:hAnsi="宋体" w:eastAsia="宋体" w:cs="宋体"/>
          <w:iCs/>
          <w:sz w:val="24"/>
          <w:lang w:eastAsia="zh-Hans"/>
        </w:rPr>
        <w:t>一、清障服务</w:t>
      </w:r>
    </w:p>
    <w:p>
      <w:pPr>
        <w:spacing w:line="360" w:lineRule="auto"/>
        <w:ind w:firstLine="480" w:firstLineChars="200"/>
        <w:rPr>
          <w:rFonts w:ascii="宋体" w:hAnsi="宋体" w:cs="宋体"/>
          <w:sz w:val="24"/>
        </w:rPr>
      </w:pPr>
      <w:r>
        <w:rPr>
          <w:rFonts w:hint="eastAsia" w:ascii="宋体" w:hAnsi="宋体" w:cs="宋体"/>
          <w:sz w:val="24"/>
        </w:rPr>
        <w:t>提供杭州市区及绕城公路道路违法、违章停泊、故障、事故的机动车、非机动车清障服务工作以及杭州市区大型活动、抗灾救灾等各种保障工作，全市违法停车整治、酒驾整治等专项整治工作，同时负责涉案车辆停放保管、停车场日常管理以及信息报送等其他交办工作。预计全年拖曳机动车55000辆，非机动车49000辆，大型活动保障90000小时。</w:t>
      </w:r>
    </w:p>
    <w:p>
      <w:pPr>
        <w:spacing w:line="360" w:lineRule="auto"/>
        <w:ind w:firstLine="480" w:firstLineChars="200"/>
        <w:rPr>
          <w:rFonts w:ascii="宋体" w:hAnsi="宋体" w:cs="宋体"/>
          <w:b/>
          <w:bCs/>
          <w:sz w:val="24"/>
        </w:rPr>
      </w:pPr>
      <w:r>
        <w:rPr>
          <w:rFonts w:hint="eastAsia" w:ascii="宋体" w:hAnsi="宋体" w:cs="宋体"/>
          <w:b/>
          <w:bCs/>
          <w:sz w:val="24"/>
        </w:rPr>
        <w:t>1）需配备清障车辆数量及要求：</w:t>
      </w:r>
    </w:p>
    <w:p>
      <w:pPr>
        <w:spacing w:line="360" w:lineRule="auto"/>
        <w:ind w:firstLine="480" w:firstLineChars="200"/>
        <w:rPr>
          <w:rFonts w:ascii="宋体" w:hAnsi="宋体" w:cs="宋体"/>
          <w:sz w:val="24"/>
        </w:rPr>
      </w:pPr>
      <w:r>
        <w:rPr>
          <w:rFonts w:hint="eastAsia" w:ascii="宋体" w:hAnsi="宋体" w:cs="宋体"/>
          <w:sz w:val="24"/>
        </w:rPr>
        <w:t>1、需为甲方下属各直属大队配备服务车辆，车辆及驾驶员的日常使用管理由</w:t>
      </w:r>
      <w:r>
        <w:rPr>
          <w:rFonts w:hint="eastAsia" w:ascii="宋体" w:hAnsi="宋体" w:cs="宋体"/>
          <w:sz w:val="24"/>
          <w:lang w:eastAsia="zh-Hans"/>
        </w:rPr>
        <w:t>支队及</w:t>
      </w:r>
      <w:r>
        <w:rPr>
          <w:rFonts w:hint="eastAsia" w:ascii="宋体" w:hAnsi="宋体" w:cs="宋体"/>
          <w:sz w:val="24"/>
        </w:rPr>
        <w:t>大队负责。</w:t>
      </w:r>
    </w:p>
    <w:p>
      <w:pPr>
        <w:spacing w:line="360" w:lineRule="auto"/>
        <w:ind w:firstLine="480" w:firstLineChars="200"/>
        <w:rPr>
          <w:rFonts w:ascii="宋体" w:hAnsi="宋体" w:cs="宋体"/>
          <w:sz w:val="24"/>
        </w:rPr>
      </w:pPr>
      <w:r>
        <w:rPr>
          <w:rFonts w:hint="eastAsia" w:ascii="宋体" w:hAnsi="宋体" w:cs="宋体"/>
          <w:sz w:val="24"/>
        </w:rPr>
        <w:t>2、提供路面清障车42辆，高架清障车18辆，且各大队清障车</w:t>
      </w:r>
      <w:r>
        <w:rPr>
          <w:rFonts w:hint="eastAsia" w:ascii="宋体" w:hAnsi="宋体" w:cs="宋体"/>
          <w:sz w:val="24"/>
          <w:lang w:eastAsia="zh-Hans"/>
        </w:rPr>
        <w:t>由各大队负责，</w:t>
      </w:r>
      <w:r>
        <w:rPr>
          <w:rFonts w:hint="eastAsia" w:ascii="宋体" w:hAnsi="宋体" w:cs="宋体"/>
          <w:sz w:val="24"/>
        </w:rPr>
        <w:t>数量不能少于甲方要求；详见附表。</w:t>
      </w:r>
    </w:p>
    <w:tbl>
      <w:tblPr>
        <w:tblStyle w:val="62"/>
        <w:tblW w:w="0" w:type="auto"/>
        <w:tblInd w:w="0" w:type="dxa"/>
        <w:tblLayout w:type="autofit"/>
        <w:tblCellMar>
          <w:top w:w="0" w:type="dxa"/>
          <w:left w:w="108" w:type="dxa"/>
          <w:bottom w:w="0" w:type="dxa"/>
          <w:right w:w="108" w:type="dxa"/>
        </w:tblCellMar>
      </w:tblPr>
      <w:tblGrid>
        <w:gridCol w:w="840"/>
        <w:gridCol w:w="2165"/>
        <w:gridCol w:w="2126"/>
        <w:gridCol w:w="3358"/>
      </w:tblGrid>
      <w:tr>
        <w:trPr>
          <w:trHeight w:val="23" w:hRule="atLeast"/>
        </w:trPr>
        <w:tc>
          <w:tcPr>
            <w:tcW w:w="840"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序号</w:t>
            </w:r>
          </w:p>
        </w:tc>
        <w:tc>
          <w:tcPr>
            <w:tcW w:w="2165"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大队名称</w:t>
            </w:r>
          </w:p>
        </w:tc>
        <w:tc>
          <w:tcPr>
            <w:tcW w:w="2126"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清障车辆数</w:t>
            </w:r>
          </w:p>
        </w:tc>
        <w:tc>
          <w:tcPr>
            <w:tcW w:w="3358"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eastAsia="zh-Hans" w:bidi="ar"/>
              </w:rPr>
            </w:pPr>
            <w:r>
              <w:rPr>
                <w:rFonts w:hint="eastAsia" w:ascii="宋体" w:hAnsi="宋体" w:cs="宋体"/>
                <w:kern w:val="0"/>
                <w:sz w:val="24"/>
                <w:lang w:eastAsia="zh-Hans" w:bidi="ar"/>
              </w:rPr>
              <w:t>停放场地</w:t>
            </w:r>
          </w:p>
        </w:tc>
      </w:tr>
      <w:tr>
        <w:trPr>
          <w:trHeight w:val="268" w:hRule="atLeast"/>
        </w:trPr>
        <w:tc>
          <w:tcPr>
            <w:tcW w:w="8489" w:type="dxa"/>
            <w:gridSpan w:val="4"/>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路面清障车</w:t>
            </w:r>
          </w:p>
        </w:tc>
      </w:tr>
      <w:tr>
        <w:trPr>
          <w:trHeight w:val="281" w:hRule="atLeast"/>
        </w:trPr>
        <w:tc>
          <w:tcPr>
            <w:tcW w:w="840"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1</w:t>
            </w:r>
          </w:p>
        </w:tc>
        <w:tc>
          <w:tcPr>
            <w:tcW w:w="2165"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上城大队</w:t>
            </w:r>
          </w:p>
        </w:tc>
        <w:tc>
          <w:tcPr>
            <w:tcW w:w="2126"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13</w:t>
            </w:r>
          </w:p>
        </w:tc>
        <w:tc>
          <w:tcPr>
            <w:tcW w:w="3358"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eastAsia="zh-Hans" w:bidi="ar"/>
              </w:rPr>
            </w:pPr>
            <w:r>
              <w:rPr>
                <w:rFonts w:hint="eastAsia" w:ascii="宋体" w:hAnsi="宋体" w:cs="宋体"/>
                <w:kern w:val="0"/>
                <w:sz w:val="24"/>
                <w:lang w:eastAsia="zh-Hans" w:bidi="ar"/>
              </w:rPr>
              <w:t>石石停车场、石德停车场</w:t>
            </w:r>
          </w:p>
        </w:tc>
      </w:tr>
      <w:tr>
        <w:trPr>
          <w:trHeight w:val="23" w:hRule="atLeast"/>
        </w:trPr>
        <w:tc>
          <w:tcPr>
            <w:tcW w:w="840"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2</w:t>
            </w:r>
          </w:p>
        </w:tc>
        <w:tc>
          <w:tcPr>
            <w:tcW w:w="2165"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拱墅大队</w:t>
            </w:r>
          </w:p>
        </w:tc>
        <w:tc>
          <w:tcPr>
            <w:tcW w:w="2126"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12</w:t>
            </w:r>
          </w:p>
        </w:tc>
        <w:tc>
          <w:tcPr>
            <w:tcW w:w="3358"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eastAsia="zh-Hans" w:bidi="ar"/>
              </w:rPr>
            </w:pPr>
            <w:r>
              <w:rPr>
                <w:rFonts w:hint="eastAsia" w:ascii="宋体" w:hAnsi="宋体" w:cs="宋体"/>
                <w:kern w:val="0"/>
                <w:sz w:val="24"/>
                <w:lang w:eastAsia="zh-Hans" w:bidi="ar"/>
              </w:rPr>
              <w:t>沈家路停车场、曹家簖停车场</w:t>
            </w:r>
          </w:p>
        </w:tc>
      </w:tr>
      <w:tr>
        <w:trPr>
          <w:trHeight w:val="471" w:hRule="atLeast"/>
        </w:trPr>
        <w:tc>
          <w:tcPr>
            <w:tcW w:w="840"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3</w:t>
            </w:r>
          </w:p>
        </w:tc>
        <w:tc>
          <w:tcPr>
            <w:tcW w:w="2165"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西湖大队</w:t>
            </w:r>
          </w:p>
        </w:tc>
        <w:tc>
          <w:tcPr>
            <w:tcW w:w="2126"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8</w:t>
            </w:r>
          </w:p>
        </w:tc>
        <w:tc>
          <w:tcPr>
            <w:tcW w:w="3358"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eastAsia="zh-Hans" w:bidi="ar"/>
              </w:rPr>
            </w:pPr>
            <w:r>
              <w:rPr>
                <w:rFonts w:hint="eastAsia" w:ascii="宋体" w:hAnsi="宋体" w:cs="宋体"/>
                <w:kern w:val="0"/>
                <w:sz w:val="24"/>
                <w:lang w:eastAsia="zh-Hans" w:bidi="ar"/>
              </w:rPr>
              <w:t>灯彩街停车场</w:t>
            </w:r>
          </w:p>
        </w:tc>
      </w:tr>
      <w:tr>
        <w:trPr>
          <w:trHeight w:val="23" w:hRule="atLeast"/>
        </w:trPr>
        <w:tc>
          <w:tcPr>
            <w:tcW w:w="840"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4</w:t>
            </w:r>
          </w:p>
        </w:tc>
        <w:tc>
          <w:tcPr>
            <w:tcW w:w="2165"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景区大队</w:t>
            </w:r>
          </w:p>
        </w:tc>
        <w:tc>
          <w:tcPr>
            <w:tcW w:w="2126"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5</w:t>
            </w:r>
          </w:p>
        </w:tc>
        <w:tc>
          <w:tcPr>
            <w:tcW w:w="3358"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枫桦路停车场</w:t>
            </w:r>
          </w:p>
        </w:tc>
      </w:tr>
      <w:tr>
        <w:trPr>
          <w:trHeight w:val="23" w:hRule="atLeast"/>
        </w:trPr>
        <w:tc>
          <w:tcPr>
            <w:tcW w:w="840"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5</w:t>
            </w:r>
          </w:p>
        </w:tc>
        <w:tc>
          <w:tcPr>
            <w:tcW w:w="2165"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滨江大队</w:t>
            </w:r>
          </w:p>
        </w:tc>
        <w:tc>
          <w:tcPr>
            <w:tcW w:w="2126"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4</w:t>
            </w:r>
          </w:p>
        </w:tc>
        <w:tc>
          <w:tcPr>
            <w:tcW w:w="3358"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滨江停车场</w:t>
            </w:r>
          </w:p>
        </w:tc>
      </w:tr>
      <w:tr>
        <w:trPr>
          <w:trHeight w:val="231" w:hRule="atLeast"/>
        </w:trPr>
        <w:tc>
          <w:tcPr>
            <w:tcW w:w="8489" w:type="dxa"/>
            <w:gridSpan w:val="4"/>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高架清障车</w:t>
            </w:r>
          </w:p>
        </w:tc>
      </w:tr>
      <w:tr>
        <w:trPr>
          <w:trHeight w:val="23" w:hRule="atLeast"/>
        </w:trPr>
        <w:tc>
          <w:tcPr>
            <w:tcW w:w="840"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7</w:t>
            </w:r>
          </w:p>
        </w:tc>
        <w:tc>
          <w:tcPr>
            <w:tcW w:w="2165" w:type="dxa"/>
            <w:tcBorders>
              <w:top w:val="single" w:color="000000" w:sz="4" w:space="0"/>
              <w:left w:val="single" w:color="000000" w:sz="4" w:space="0"/>
              <w:bottom w:val="single" w:color="000000" w:sz="4" w:space="0"/>
              <w:right w:val="single" w:color="000000" w:sz="4" w:space="0"/>
            </w:tcBorders>
            <w:noWrap/>
            <w:vAlign w:val="center"/>
          </w:tcPr>
          <w:p>
            <w:pPr>
              <w:spacing w:line="360" w:lineRule="auto"/>
              <w:jc w:val="center"/>
              <w:rPr>
                <w:rFonts w:ascii="宋体" w:hAnsi="宋体" w:cs="宋体"/>
                <w:sz w:val="24"/>
              </w:rPr>
            </w:pPr>
            <w:r>
              <w:rPr>
                <w:rFonts w:hint="eastAsia" w:ascii="宋体" w:hAnsi="宋体" w:cs="宋体"/>
                <w:kern w:val="0"/>
                <w:sz w:val="24"/>
                <w:lang w:bidi="ar"/>
              </w:rPr>
              <w:t>高架大队</w:t>
            </w:r>
          </w:p>
        </w:tc>
        <w:tc>
          <w:tcPr>
            <w:tcW w:w="2126"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10</w:t>
            </w:r>
          </w:p>
        </w:tc>
        <w:tc>
          <w:tcPr>
            <w:tcW w:w="3358"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石石停车场</w:t>
            </w:r>
          </w:p>
        </w:tc>
      </w:tr>
      <w:tr>
        <w:trPr>
          <w:trHeight w:val="23" w:hRule="atLeast"/>
        </w:trPr>
        <w:tc>
          <w:tcPr>
            <w:tcW w:w="840"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8</w:t>
            </w:r>
          </w:p>
        </w:tc>
        <w:tc>
          <w:tcPr>
            <w:tcW w:w="2165" w:type="dxa"/>
            <w:tcBorders>
              <w:top w:val="single" w:color="000000" w:sz="4" w:space="0"/>
              <w:left w:val="single" w:color="000000" w:sz="4" w:space="0"/>
              <w:bottom w:val="single" w:color="000000" w:sz="4" w:space="0"/>
              <w:right w:val="single" w:color="000000" w:sz="4" w:space="0"/>
            </w:tcBorders>
            <w:noWrap/>
            <w:vAlign w:val="center"/>
          </w:tcPr>
          <w:p>
            <w:pPr>
              <w:spacing w:line="360" w:lineRule="auto"/>
              <w:jc w:val="center"/>
              <w:rPr>
                <w:rFonts w:ascii="宋体" w:hAnsi="宋体" w:cs="宋体"/>
                <w:kern w:val="0"/>
                <w:sz w:val="24"/>
                <w:lang w:bidi="ar"/>
              </w:rPr>
            </w:pPr>
            <w:r>
              <w:rPr>
                <w:rFonts w:hint="eastAsia" w:ascii="宋体" w:hAnsi="宋体" w:cs="宋体"/>
                <w:kern w:val="0"/>
                <w:sz w:val="24"/>
                <w:lang w:bidi="ar"/>
              </w:rPr>
              <w:t>绕城大队</w:t>
            </w:r>
          </w:p>
        </w:tc>
        <w:tc>
          <w:tcPr>
            <w:tcW w:w="2126"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8</w:t>
            </w:r>
          </w:p>
        </w:tc>
        <w:tc>
          <w:tcPr>
            <w:tcW w:w="3358"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石石停车场</w:t>
            </w:r>
          </w:p>
        </w:tc>
      </w:tr>
      <w:tr>
        <w:trPr>
          <w:trHeight w:val="23" w:hRule="atLeast"/>
        </w:trPr>
        <w:tc>
          <w:tcPr>
            <w:tcW w:w="840"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合计</w:t>
            </w:r>
          </w:p>
        </w:tc>
        <w:tc>
          <w:tcPr>
            <w:tcW w:w="2165"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p>
        </w:tc>
        <w:tc>
          <w:tcPr>
            <w:tcW w:w="5484" w:type="dxa"/>
            <w:gridSpan w:val="2"/>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60</w:t>
            </w:r>
          </w:p>
        </w:tc>
      </w:tr>
    </w:tbl>
    <w:p>
      <w:pPr>
        <w:pStyle w:val="84"/>
      </w:pPr>
      <w:r>
        <w:rPr>
          <w:rFonts w:hint="eastAsia"/>
        </w:rPr>
        <w:t>3、需配备可用于10吨-38吨车辆清障的大型拖车3辆，</w:t>
      </w:r>
      <w:r>
        <w:rPr>
          <w:rFonts w:hint="eastAsia"/>
          <w:lang w:eastAsia="zh-Hans"/>
        </w:rPr>
        <w:t>由支队负责</w:t>
      </w:r>
      <w:r>
        <w:rPr>
          <w:rFonts w:hint="eastAsia"/>
        </w:rPr>
        <w:t>服从支队调配</w:t>
      </w:r>
      <w:r>
        <w:rPr>
          <w:rFonts w:hint="eastAsia"/>
          <w:lang w:eastAsia="zh-Hans"/>
        </w:rPr>
        <w:t>，</w:t>
      </w:r>
      <w:r>
        <w:rPr>
          <w:rFonts w:hint="eastAsia"/>
        </w:rPr>
        <w:t>待命停放点为石石停车场；</w:t>
      </w:r>
    </w:p>
    <w:p>
      <w:pPr>
        <w:pStyle w:val="84"/>
      </w:pPr>
      <w:r>
        <w:rPr>
          <w:rFonts w:hint="eastAsia"/>
          <w:b/>
          <w:bCs/>
        </w:rPr>
        <w:t>4、用于保障各停车场间车辆搬运工作的搬运车8辆，</w:t>
      </w:r>
      <w:r>
        <w:rPr>
          <w:rFonts w:hint="eastAsia"/>
        </w:rPr>
        <w:t>且各大队</w:t>
      </w:r>
      <w:r>
        <w:rPr>
          <w:rFonts w:hint="eastAsia"/>
          <w:lang w:eastAsia="zh-Hans" w:bidi="ar"/>
        </w:rPr>
        <w:t>搬运车</w:t>
      </w:r>
      <w:r>
        <w:rPr>
          <w:rFonts w:hint="eastAsia"/>
          <w:lang w:bidi="ar"/>
        </w:rPr>
        <w:t>数</w:t>
      </w:r>
      <w:r>
        <w:rPr>
          <w:rFonts w:hint="eastAsia"/>
        </w:rPr>
        <w:t>量不能少于甲方要求</w:t>
      </w:r>
      <w:r>
        <w:rPr>
          <w:rFonts w:hint="eastAsia"/>
          <w:b/>
          <w:bCs/>
        </w:rPr>
        <w:t>；</w:t>
      </w:r>
      <w:r>
        <w:rPr>
          <w:rFonts w:hint="eastAsia"/>
        </w:rPr>
        <w:t>详见附表。</w:t>
      </w:r>
    </w:p>
    <w:tbl>
      <w:tblPr>
        <w:tblStyle w:val="62"/>
        <w:tblW w:w="0" w:type="auto"/>
        <w:tblInd w:w="0" w:type="dxa"/>
        <w:tblLayout w:type="autofit"/>
        <w:tblCellMar>
          <w:top w:w="0" w:type="dxa"/>
          <w:left w:w="108" w:type="dxa"/>
          <w:bottom w:w="0" w:type="dxa"/>
          <w:right w:w="108" w:type="dxa"/>
        </w:tblCellMar>
      </w:tblPr>
      <w:tblGrid>
        <w:gridCol w:w="840"/>
        <w:gridCol w:w="2165"/>
        <w:gridCol w:w="2126"/>
        <w:gridCol w:w="3385"/>
      </w:tblGrid>
      <w:tr>
        <w:trPr>
          <w:trHeight w:val="23" w:hRule="atLeast"/>
        </w:trPr>
        <w:tc>
          <w:tcPr>
            <w:tcW w:w="840"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序号</w:t>
            </w:r>
          </w:p>
        </w:tc>
        <w:tc>
          <w:tcPr>
            <w:tcW w:w="2165"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大队名称</w:t>
            </w:r>
          </w:p>
        </w:tc>
        <w:tc>
          <w:tcPr>
            <w:tcW w:w="2126"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eastAsia="zh-Hans" w:bidi="ar"/>
              </w:rPr>
              <w:t>搬运车辆</w:t>
            </w:r>
            <w:r>
              <w:rPr>
                <w:rFonts w:hint="eastAsia" w:ascii="宋体" w:hAnsi="宋体" w:cs="宋体"/>
                <w:kern w:val="0"/>
                <w:sz w:val="24"/>
                <w:lang w:bidi="ar"/>
              </w:rPr>
              <w:t>数</w:t>
            </w:r>
          </w:p>
        </w:tc>
        <w:tc>
          <w:tcPr>
            <w:tcW w:w="3385"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eastAsia="zh-Hans" w:bidi="ar"/>
              </w:rPr>
            </w:pPr>
            <w:r>
              <w:rPr>
                <w:rFonts w:hint="eastAsia" w:ascii="宋体" w:hAnsi="宋体" w:cs="宋体"/>
                <w:kern w:val="0"/>
                <w:sz w:val="24"/>
                <w:lang w:eastAsia="zh-Hans" w:bidi="ar"/>
              </w:rPr>
              <w:t>停车场地</w:t>
            </w:r>
          </w:p>
        </w:tc>
      </w:tr>
      <w:tr>
        <w:trPr>
          <w:trHeight w:val="281" w:hRule="atLeast"/>
        </w:trPr>
        <w:tc>
          <w:tcPr>
            <w:tcW w:w="840"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1</w:t>
            </w:r>
          </w:p>
        </w:tc>
        <w:tc>
          <w:tcPr>
            <w:tcW w:w="2165"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上城大队</w:t>
            </w:r>
          </w:p>
        </w:tc>
        <w:tc>
          <w:tcPr>
            <w:tcW w:w="2126"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3</w:t>
            </w:r>
          </w:p>
        </w:tc>
        <w:tc>
          <w:tcPr>
            <w:tcW w:w="3385"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石石停车场</w:t>
            </w:r>
          </w:p>
        </w:tc>
      </w:tr>
      <w:tr>
        <w:trPr>
          <w:trHeight w:val="23" w:hRule="atLeast"/>
        </w:trPr>
        <w:tc>
          <w:tcPr>
            <w:tcW w:w="840"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2</w:t>
            </w:r>
          </w:p>
        </w:tc>
        <w:tc>
          <w:tcPr>
            <w:tcW w:w="2165"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拱墅大队</w:t>
            </w:r>
          </w:p>
        </w:tc>
        <w:tc>
          <w:tcPr>
            <w:tcW w:w="2126"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2</w:t>
            </w:r>
          </w:p>
        </w:tc>
        <w:tc>
          <w:tcPr>
            <w:tcW w:w="3385"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曹家簖停车场</w:t>
            </w:r>
          </w:p>
        </w:tc>
      </w:tr>
      <w:tr>
        <w:trPr>
          <w:trHeight w:val="23" w:hRule="atLeast"/>
        </w:trPr>
        <w:tc>
          <w:tcPr>
            <w:tcW w:w="840"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3</w:t>
            </w:r>
          </w:p>
        </w:tc>
        <w:tc>
          <w:tcPr>
            <w:tcW w:w="2165"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西湖大队</w:t>
            </w:r>
          </w:p>
        </w:tc>
        <w:tc>
          <w:tcPr>
            <w:tcW w:w="2126"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2</w:t>
            </w:r>
          </w:p>
        </w:tc>
        <w:tc>
          <w:tcPr>
            <w:tcW w:w="3385"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灯彩街停车场</w:t>
            </w:r>
          </w:p>
        </w:tc>
      </w:tr>
      <w:tr>
        <w:trPr>
          <w:trHeight w:val="23" w:hRule="atLeast"/>
        </w:trPr>
        <w:tc>
          <w:tcPr>
            <w:tcW w:w="840"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4</w:t>
            </w:r>
          </w:p>
        </w:tc>
        <w:tc>
          <w:tcPr>
            <w:tcW w:w="2165" w:type="dxa"/>
            <w:tcBorders>
              <w:top w:val="single" w:color="000000" w:sz="4" w:space="0"/>
              <w:left w:val="single" w:color="000000" w:sz="4" w:space="0"/>
              <w:bottom w:val="single" w:color="000000" w:sz="4" w:space="0"/>
              <w:right w:val="single" w:color="000000" w:sz="4" w:space="0"/>
            </w:tcBorders>
            <w:noWrap/>
            <w:vAlign w:val="center"/>
          </w:tcPr>
          <w:p>
            <w:pPr>
              <w:spacing w:line="360" w:lineRule="auto"/>
              <w:jc w:val="center"/>
              <w:rPr>
                <w:rFonts w:ascii="宋体" w:hAnsi="宋体" w:cs="宋体"/>
                <w:sz w:val="24"/>
              </w:rPr>
            </w:pPr>
            <w:r>
              <w:rPr>
                <w:rFonts w:hint="eastAsia" w:ascii="宋体" w:hAnsi="宋体" w:cs="宋体"/>
                <w:kern w:val="0"/>
                <w:sz w:val="24"/>
                <w:lang w:bidi="ar"/>
              </w:rPr>
              <w:t>高架大队</w:t>
            </w:r>
          </w:p>
        </w:tc>
        <w:tc>
          <w:tcPr>
            <w:tcW w:w="2126"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sz w:val="24"/>
              </w:rPr>
            </w:pPr>
            <w:r>
              <w:rPr>
                <w:rFonts w:hint="eastAsia" w:ascii="宋体" w:hAnsi="宋体" w:cs="宋体"/>
                <w:sz w:val="24"/>
              </w:rPr>
              <w:t>1</w:t>
            </w:r>
          </w:p>
        </w:tc>
        <w:tc>
          <w:tcPr>
            <w:tcW w:w="3385"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石石停车场</w:t>
            </w:r>
          </w:p>
        </w:tc>
      </w:tr>
      <w:tr>
        <w:trPr>
          <w:trHeight w:val="23" w:hRule="atLeast"/>
        </w:trPr>
        <w:tc>
          <w:tcPr>
            <w:tcW w:w="840"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合计</w:t>
            </w:r>
          </w:p>
        </w:tc>
        <w:tc>
          <w:tcPr>
            <w:tcW w:w="2165"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p>
        </w:tc>
        <w:tc>
          <w:tcPr>
            <w:tcW w:w="5511" w:type="dxa"/>
            <w:gridSpan w:val="2"/>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8</w:t>
            </w:r>
          </w:p>
        </w:tc>
      </w:tr>
    </w:tbl>
    <w:p>
      <w:pPr>
        <w:pStyle w:val="84"/>
        <w:rPr>
          <w:b/>
          <w:bCs/>
        </w:rPr>
      </w:pPr>
      <w:r>
        <w:rPr>
          <w:rFonts w:hint="eastAsia"/>
        </w:rPr>
        <w:t>5、叉车1辆，</w:t>
      </w:r>
      <w:r>
        <w:rPr>
          <w:rFonts w:hint="eastAsia"/>
          <w:lang w:eastAsia="zh-Hans"/>
        </w:rPr>
        <w:t>由支队负责</w:t>
      </w:r>
      <w:r>
        <w:rPr>
          <w:rFonts w:hint="eastAsia"/>
          <w:szCs w:val="24"/>
        </w:rPr>
        <w:t>服从支队调配，</w:t>
      </w:r>
      <w:r>
        <w:rPr>
          <w:rFonts w:hint="eastAsia"/>
          <w:lang w:eastAsia="zh-Hans"/>
        </w:rPr>
        <w:t>用于整理停车场地内车辆停放秩序，</w:t>
      </w:r>
      <w:r>
        <w:rPr>
          <w:rFonts w:hint="eastAsia"/>
          <w:szCs w:val="24"/>
        </w:rPr>
        <w:t>待命停放点为石石停车场。</w:t>
      </w:r>
    </w:p>
    <w:p>
      <w:pPr>
        <w:pStyle w:val="84"/>
      </w:pPr>
      <w:r>
        <w:rPr>
          <w:rFonts w:hint="eastAsia"/>
          <w:b/>
          <w:bCs/>
          <w:lang w:eastAsia="zh-Hans"/>
        </w:rPr>
        <w:t>2）</w:t>
      </w:r>
      <w:r>
        <w:rPr>
          <w:rFonts w:hint="eastAsia"/>
          <w:b/>
          <w:bCs/>
        </w:rPr>
        <w:t>驾驶员</w:t>
      </w:r>
      <w:r>
        <w:rPr>
          <w:rFonts w:hint="eastAsia"/>
          <w:b/>
          <w:bCs/>
          <w:lang w:eastAsia="zh-Hans"/>
        </w:rPr>
        <w:t>要求</w:t>
      </w:r>
    </w:p>
    <w:p>
      <w:pPr>
        <w:pStyle w:val="84"/>
        <w:rPr>
          <w:b/>
          <w:bCs/>
          <w:szCs w:val="24"/>
          <w:lang w:bidi="ar"/>
        </w:rPr>
      </w:pPr>
      <w:r>
        <w:rPr>
          <w:rFonts w:hint="eastAsia"/>
        </w:rPr>
        <w:t>1、清障车驾驶员：不少于169人（</w:t>
      </w:r>
      <w:r>
        <w:rPr>
          <w:rFonts w:hint="eastAsia"/>
          <w:lang w:eastAsia="zh-Hans"/>
        </w:rPr>
        <w:t>含清障车辆负责人1名</w:t>
      </w:r>
      <w:r>
        <w:rPr>
          <w:rFonts w:hint="eastAsia"/>
        </w:rPr>
        <w:t>），男女皆可。</w:t>
      </w:r>
      <w:r>
        <w:rPr>
          <w:rFonts w:hint="eastAsia"/>
          <w:szCs w:val="24"/>
          <w:lang w:bidi="ar"/>
        </w:rPr>
        <w:t>大型清障车每辆配备3个驾驶员，高架清障车和路面清障车每辆配备2.5个驾驶员（每辆配备2个驾驶员的基础上每2辆车增配1名驾驶员用于轮换），搬运车每辆配备1个驾驶员，叉车每辆配备2个驾驶员。</w:t>
      </w:r>
    </w:p>
    <w:p>
      <w:pPr>
        <w:pStyle w:val="84"/>
      </w:pPr>
      <w:r>
        <w:rPr>
          <w:rFonts w:hint="eastAsia"/>
        </w:rPr>
        <w:t>乙方必须保证为各车型拖车配备足够数量的具有相符的准驾车型驾驶证的驾驶员</w:t>
      </w:r>
    </w:p>
    <w:p>
      <w:pPr>
        <w:pStyle w:val="84"/>
      </w:pPr>
      <w:r>
        <w:rPr>
          <w:rFonts w:hint="eastAsia"/>
        </w:rPr>
        <w:t>驾驶员年龄要求男性60周岁(含)以下、女性55周岁(含)以下，身体健康，无犯罪记录。</w:t>
      </w:r>
      <w:r>
        <w:rPr>
          <w:rFonts w:hint="eastAsia"/>
          <w:lang w:eastAsia="zh-Hans"/>
        </w:rPr>
        <w:t>其中清障车辆负责人，具有类似清障项目工作经验，负责清障车辆整体运作工作。</w:t>
      </w:r>
      <w:r>
        <w:rPr>
          <w:rFonts w:hint="eastAsia"/>
        </w:rPr>
        <w:t>（清障</w:t>
      </w:r>
      <w:r>
        <w:rPr>
          <w:rFonts w:hint="eastAsia"/>
          <w:lang w:eastAsia="zh-Hans"/>
        </w:rPr>
        <w:t>车</w:t>
      </w:r>
      <w:r>
        <w:rPr>
          <w:rFonts w:hint="eastAsia"/>
        </w:rPr>
        <w:t>169</w:t>
      </w:r>
      <w:r>
        <w:rPr>
          <w:rFonts w:hint="eastAsia"/>
          <w:lang w:eastAsia="zh-Hans"/>
        </w:rPr>
        <w:t>名</w:t>
      </w:r>
      <w:r>
        <w:rPr>
          <w:rFonts w:hint="eastAsia"/>
        </w:rPr>
        <w:t>驾驶员需提供</w:t>
      </w:r>
      <w:r>
        <w:rPr>
          <w:rFonts w:hint="eastAsia"/>
          <w:lang w:eastAsia="zh-Hans"/>
        </w:rPr>
        <w:t>社保缴纳</w:t>
      </w:r>
      <w:r>
        <w:rPr>
          <w:rFonts w:hint="eastAsia"/>
        </w:rPr>
        <w:t>证明材料）。</w:t>
      </w:r>
    </w:p>
    <w:p>
      <w:pPr>
        <w:pStyle w:val="84"/>
        <w:rPr>
          <w:lang w:eastAsia="zh-Hans"/>
        </w:rPr>
      </w:pPr>
      <w:r>
        <w:rPr>
          <w:rFonts w:hint="eastAsia"/>
        </w:rPr>
        <w:t>2、</w:t>
      </w:r>
      <w:r>
        <w:rPr>
          <w:rFonts w:hint="eastAsia"/>
          <w:lang w:eastAsia="zh-Hans"/>
        </w:rPr>
        <w:t>工作职责：</w:t>
      </w:r>
    </w:p>
    <w:p>
      <w:pPr>
        <w:widowControl/>
        <w:spacing w:line="360" w:lineRule="auto"/>
        <w:ind w:firstLine="480" w:firstLineChars="200"/>
        <w:jc w:val="left"/>
        <w:rPr>
          <w:rFonts w:ascii="宋体" w:hAnsi="宋体" w:cs="宋体"/>
          <w:sz w:val="24"/>
        </w:rPr>
      </w:pPr>
      <w:r>
        <w:rPr>
          <w:rFonts w:hint="eastAsia" w:ascii="宋体" w:hAnsi="宋体" w:cs="宋体"/>
          <w:sz w:val="24"/>
        </w:rPr>
        <w:t>①驾驶员必须经过岗</w:t>
      </w:r>
      <w:r>
        <w:rPr>
          <w:rFonts w:hint="eastAsia" w:ascii="宋体" w:hAnsi="宋体" w:cs="宋体"/>
          <w:sz w:val="24"/>
          <w:lang w:eastAsia="zh-Hans"/>
        </w:rPr>
        <w:t>前</w:t>
      </w:r>
      <w:r>
        <w:rPr>
          <w:rFonts w:hint="eastAsia" w:ascii="宋体" w:hAnsi="宋体" w:cs="宋体"/>
          <w:sz w:val="24"/>
        </w:rPr>
        <w:t>培训，规范作业操作，遵守工作纪律，服从甲方管理。</w:t>
      </w:r>
    </w:p>
    <w:p>
      <w:pPr>
        <w:widowControl/>
        <w:spacing w:line="360" w:lineRule="auto"/>
        <w:ind w:firstLine="480" w:firstLineChars="200"/>
        <w:jc w:val="left"/>
        <w:rPr>
          <w:rFonts w:ascii="宋体" w:hAnsi="宋体" w:cs="宋体"/>
          <w:sz w:val="24"/>
        </w:rPr>
      </w:pPr>
      <w:r>
        <w:rPr>
          <w:rFonts w:hint="eastAsia" w:ascii="宋体" w:hAnsi="宋体" w:cs="宋体"/>
          <w:sz w:val="24"/>
        </w:rPr>
        <w:t>②服从指令、及时出车，听从现场民警指挥；日常工作服从大队（中队）指挥及管理。</w:t>
      </w:r>
    </w:p>
    <w:p>
      <w:pPr>
        <w:widowControl/>
        <w:spacing w:line="360" w:lineRule="auto"/>
        <w:ind w:firstLine="480" w:firstLineChars="200"/>
        <w:jc w:val="left"/>
        <w:rPr>
          <w:rFonts w:ascii="宋体" w:hAnsi="宋体" w:cs="宋体"/>
          <w:sz w:val="24"/>
        </w:rPr>
      </w:pPr>
      <w:r>
        <w:rPr>
          <w:rFonts w:hint="eastAsia" w:ascii="宋体" w:hAnsi="宋体" w:cs="宋体"/>
          <w:sz w:val="24"/>
        </w:rPr>
        <w:t>③拖曳车辆前仔细检查被拖车辆外观，车辆有异常情况的</w:t>
      </w:r>
      <w:r>
        <w:rPr>
          <w:rFonts w:hint="eastAsia" w:ascii="宋体" w:hAnsi="宋体" w:cs="宋体"/>
          <w:sz w:val="24"/>
          <w:lang w:eastAsia="zh-Hans"/>
        </w:rPr>
        <w:t>及时告知</w:t>
      </w:r>
      <w:r>
        <w:rPr>
          <w:rFonts w:hint="eastAsia" w:ascii="宋体" w:hAnsi="宋体" w:cs="宋体"/>
          <w:sz w:val="24"/>
        </w:rPr>
        <w:t>现场民警；保管好被拖车辆遗留物品，严格按规按规范流程完成被拖车辆交接工作。</w:t>
      </w:r>
    </w:p>
    <w:p>
      <w:pPr>
        <w:widowControl/>
        <w:spacing w:line="360" w:lineRule="auto"/>
        <w:ind w:firstLine="480" w:firstLineChars="200"/>
        <w:jc w:val="left"/>
        <w:rPr>
          <w:rFonts w:ascii="宋体" w:hAnsi="宋体" w:cs="宋体"/>
          <w:sz w:val="24"/>
        </w:rPr>
      </w:pPr>
      <w:r>
        <w:rPr>
          <w:rFonts w:hint="eastAsia" w:ascii="宋体" w:hAnsi="宋体" w:cs="宋体"/>
          <w:sz w:val="24"/>
        </w:rPr>
        <w:fldChar w:fldCharType="begin"/>
      </w:r>
      <w:r>
        <w:rPr>
          <w:rFonts w:hint="eastAsia" w:ascii="宋体" w:hAnsi="宋体" w:cs="宋体"/>
          <w:sz w:val="24"/>
        </w:rPr>
        <w:instrText xml:space="preserve"> = 4 \* GB3 \* MERGEFORMAT </w:instrText>
      </w:r>
      <w:r>
        <w:rPr>
          <w:rFonts w:hint="eastAsia" w:ascii="宋体" w:hAnsi="宋体" w:cs="宋体"/>
          <w:sz w:val="24"/>
        </w:rPr>
        <w:fldChar w:fldCharType="separate"/>
      </w:r>
      <w:r>
        <w:rPr>
          <w:rFonts w:hint="eastAsia" w:ascii="宋体" w:hAnsi="宋体" w:cs="宋体"/>
          <w:sz w:val="24"/>
        </w:rPr>
        <w:t>④</w:t>
      </w:r>
      <w:r>
        <w:rPr>
          <w:rFonts w:hint="eastAsia" w:ascii="宋体" w:hAnsi="宋体" w:cs="宋体"/>
          <w:sz w:val="24"/>
        </w:rPr>
        <w:fldChar w:fldCharType="end"/>
      </w:r>
      <w:r>
        <w:rPr>
          <w:rFonts w:hint="eastAsia" w:ascii="宋体" w:hAnsi="宋体" w:cs="宋体"/>
          <w:sz w:val="24"/>
        </w:rPr>
        <w:t>车辆拖曳、装运进场后及时将接车凭证、车钥匙（车辆遗留物品）交场地管理工作人员，有序停放。</w:t>
      </w:r>
    </w:p>
    <w:p>
      <w:pPr>
        <w:widowControl/>
        <w:spacing w:line="360" w:lineRule="auto"/>
        <w:ind w:firstLine="480" w:firstLineChars="200"/>
        <w:jc w:val="left"/>
        <w:rPr>
          <w:rFonts w:ascii="宋体" w:hAnsi="宋体" w:cs="宋体"/>
          <w:sz w:val="24"/>
        </w:rPr>
      </w:pPr>
      <w:r>
        <w:rPr>
          <w:rFonts w:hint="eastAsia" w:ascii="宋体" w:hAnsi="宋体" w:cs="宋体"/>
          <w:sz w:val="24"/>
        </w:rPr>
        <w:fldChar w:fldCharType="begin"/>
      </w:r>
      <w:r>
        <w:rPr>
          <w:rFonts w:hint="eastAsia" w:ascii="宋体" w:hAnsi="宋体" w:cs="宋体"/>
          <w:sz w:val="24"/>
        </w:rPr>
        <w:instrText xml:space="preserve"> = 5 \* GB3 \* MERGEFORMAT </w:instrText>
      </w:r>
      <w:r>
        <w:rPr>
          <w:rFonts w:hint="eastAsia" w:ascii="宋体" w:hAnsi="宋体" w:cs="宋体"/>
          <w:sz w:val="24"/>
        </w:rPr>
        <w:fldChar w:fldCharType="separate"/>
      </w:r>
      <w:r>
        <w:rPr>
          <w:rFonts w:hint="eastAsia" w:ascii="宋体" w:hAnsi="宋体" w:cs="宋体"/>
          <w:sz w:val="24"/>
        </w:rPr>
        <w:t>⑤</w:t>
      </w:r>
      <w:r>
        <w:rPr>
          <w:rFonts w:hint="eastAsia" w:ascii="宋体" w:hAnsi="宋体" w:cs="宋体"/>
          <w:sz w:val="24"/>
        </w:rPr>
        <w:fldChar w:fldCharType="end"/>
      </w:r>
      <w:r>
        <w:rPr>
          <w:rFonts w:hint="eastAsia" w:ascii="宋体" w:hAnsi="宋体" w:cs="宋体"/>
          <w:sz w:val="24"/>
        </w:rPr>
        <w:t>仪容整洁，文明用语。未经允许不得把清障车辆交给非专职驾驶员驾驶，不得在执行清障任务时附带家属或无关人员。填写接车凭证，记录规范完整详细，</w:t>
      </w:r>
      <w:r>
        <w:rPr>
          <w:rFonts w:hint="eastAsia" w:ascii="宋体" w:hAnsi="宋体" w:cs="宋体"/>
          <w:sz w:val="24"/>
          <w:lang w:eastAsia="zh-Hans"/>
        </w:rPr>
        <w:t>未</w:t>
      </w:r>
      <w:r>
        <w:rPr>
          <w:rFonts w:hint="eastAsia" w:ascii="宋体" w:hAnsi="宋体" w:cs="宋体"/>
          <w:sz w:val="24"/>
        </w:rPr>
        <w:t>经允许不得跨区域驾驶作业。</w:t>
      </w:r>
    </w:p>
    <w:p>
      <w:pPr>
        <w:pStyle w:val="36"/>
        <w:ind w:left="420" w:firstLine="0"/>
        <w:rPr>
          <w:rFonts w:hAnsi="宋体" w:cs="宋体"/>
          <w:b/>
          <w:bCs/>
          <w:sz w:val="24"/>
          <w:szCs w:val="24"/>
        </w:rPr>
      </w:pPr>
      <w:r>
        <w:rPr>
          <w:rFonts w:hint="eastAsia" w:hAnsi="宋体" w:cs="宋体"/>
          <w:b/>
          <w:bCs/>
          <w:sz w:val="24"/>
          <w:szCs w:val="24"/>
        </w:rPr>
        <w:t>3）服务要求</w:t>
      </w:r>
    </w:p>
    <w:p>
      <w:pPr>
        <w:pStyle w:val="36"/>
        <w:ind w:firstLine="480" w:firstLineChars="200"/>
        <w:rPr>
          <w:rFonts w:hAnsi="宋体" w:cs="宋体"/>
          <w:sz w:val="24"/>
          <w:szCs w:val="24"/>
        </w:rPr>
      </w:pPr>
      <w:r>
        <w:rPr>
          <w:rFonts w:hint="eastAsia" w:hAnsi="宋体" w:cs="宋体"/>
          <w:sz w:val="24"/>
          <w:szCs w:val="24"/>
        </w:rPr>
        <w:t>1、高架桥区域实现清障车7*24小时</w:t>
      </w:r>
      <w:r>
        <w:rPr>
          <w:rFonts w:hint="eastAsia" w:hAnsi="宋体" w:cs="宋体"/>
          <w:sz w:val="24"/>
          <w:szCs w:val="24"/>
          <w:lang w:eastAsia="zh-Hans"/>
        </w:rPr>
        <w:t>响应</w:t>
      </w:r>
      <w:r>
        <w:rPr>
          <w:rFonts w:hint="eastAsia" w:hAnsi="宋体" w:cs="宋体"/>
          <w:sz w:val="24"/>
          <w:szCs w:val="24"/>
        </w:rPr>
        <w:t>，清障车辆按</w:t>
      </w:r>
      <w:r>
        <w:rPr>
          <w:rFonts w:hint="eastAsia" w:hAnsi="宋体" w:cs="宋体"/>
          <w:sz w:val="24"/>
        </w:rPr>
        <w:t>甲方</w:t>
      </w:r>
      <w:r>
        <w:rPr>
          <w:rFonts w:hint="eastAsia" w:hAnsi="宋体" w:cs="宋体"/>
          <w:sz w:val="24"/>
          <w:szCs w:val="24"/>
          <w:lang w:eastAsia="zh-Hans"/>
        </w:rPr>
        <w:t>要求</w:t>
      </w:r>
      <w:r>
        <w:rPr>
          <w:rFonts w:hint="eastAsia" w:hAnsi="宋体" w:cs="宋体"/>
          <w:sz w:val="24"/>
          <w:szCs w:val="24"/>
        </w:rPr>
        <w:t>在高架桥驻点，接到清障通知后，8分钟内响应，25分钟内到达指定地点，50分钟内完成清障任务。</w:t>
      </w:r>
    </w:p>
    <w:p>
      <w:pPr>
        <w:pStyle w:val="36"/>
        <w:ind w:firstLine="480" w:firstLineChars="200"/>
        <w:rPr>
          <w:rFonts w:hAnsi="宋体" w:cs="宋体"/>
          <w:sz w:val="24"/>
          <w:szCs w:val="24"/>
        </w:rPr>
      </w:pPr>
      <w:r>
        <w:rPr>
          <w:rFonts w:hint="eastAsia" w:hAnsi="宋体" w:cs="宋体"/>
          <w:sz w:val="24"/>
          <w:szCs w:val="24"/>
        </w:rPr>
        <w:t>2、市区路面，实行每日白天（8时至20时）12小时清障车辆在路面驻点，并服从</w:t>
      </w:r>
      <w:r>
        <w:rPr>
          <w:rFonts w:hint="eastAsia" w:hAnsi="宋体" w:cs="宋体"/>
          <w:sz w:val="24"/>
        </w:rPr>
        <w:t>甲方</w:t>
      </w:r>
      <w:r>
        <w:rPr>
          <w:rFonts w:hint="eastAsia" w:hAnsi="宋体" w:cs="宋体"/>
          <w:sz w:val="24"/>
          <w:szCs w:val="24"/>
        </w:rPr>
        <w:t>安排。接到清障通知后，10分钟内响应，30分钟内到达指定地点，1小时内完成清障任务；夜间（20时至次日8时），清障车辆在所属大队辖区</w:t>
      </w:r>
      <w:r>
        <w:rPr>
          <w:rFonts w:hint="eastAsia" w:hAnsi="宋体" w:cs="宋体"/>
          <w:sz w:val="24"/>
          <w:szCs w:val="24"/>
          <w:lang w:eastAsia="zh-Hans"/>
        </w:rPr>
        <w:t>内的</w:t>
      </w:r>
      <w:r>
        <w:rPr>
          <w:rFonts w:hint="eastAsia" w:hAnsi="宋体" w:cs="宋体"/>
          <w:sz w:val="24"/>
          <w:szCs w:val="24"/>
        </w:rPr>
        <w:t>停车场（11</w:t>
      </w:r>
      <w:r>
        <w:rPr>
          <w:rFonts w:hint="eastAsia" w:hAnsi="宋体" w:cs="宋体"/>
          <w:sz w:val="24"/>
          <w:szCs w:val="24"/>
          <w:lang w:eastAsia="zh-Hans"/>
        </w:rPr>
        <w:t>个停车场）</w:t>
      </w:r>
      <w:r>
        <w:rPr>
          <w:rFonts w:hint="eastAsia" w:hAnsi="宋体" w:cs="宋体"/>
          <w:sz w:val="24"/>
          <w:szCs w:val="24"/>
        </w:rPr>
        <w:t>待命，接到</w:t>
      </w:r>
      <w:r>
        <w:rPr>
          <w:rFonts w:hint="eastAsia" w:hAnsi="宋体" w:cs="宋体"/>
          <w:sz w:val="24"/>
        </w:rPr>
        <w:t>甲方</w:t>
      </w:r>
      <w:r>
        <w:rPr>
          <w:rFonts w:hint="eastAsia" w:hAnsi="宋体" w:cs="宋体"/>
          <w:sz w:val="24"/>
          <w:szCs w:val="24"/>
        </w:rPr>
        <w:t>通知后，10分钟内响应，45分钟内到达指定地点，1小时15分</w:t>
      </w:r>
      <w:r>
        <w:rPr>
          <w:rFonts w:hint="eastAsia" w:hAnsi="宋体" w:cs="宋体"/>
          <w:sz w:val="24"/>
          <w:szCs w:val="24"/>
          <w:lang w:eastAsia="zh-Hans"/>
        </w:rPr>
        <w:t>钟</w:t>
      </w:r>
      <w:r>
        <w:rPr>
          <w:rFonts w:hint="eastAsia" w:hAnsi="宋体" w:cs="宋体"/>
          <w:sz w:val="24"/>
          <w:szCs w:val="24"/>
        </w:rPr>
        <w:t>内完成清障任务。</w:t>
      </w:r>
    </w:p>
    <w:p>
      <w:pPr>
        <w:pStyle w:val="36"/>
        <w:ind w:firstLine="480" w:firstLineChars="200"/>
        <w:rPr>
          <w:rFonts w:hAnsi="宋体" w:cs="宋体"/>
          <w:sz w:val="24"/>
          <w:szCs w:val="24"/>
        </w:rPr>
      </w:pPr>
      <w:r>
        <w:rPr>
          <w:rFonts w:hint="eastAsia" w:hAnsi="宋体" w:cs="宋体"/>
          <w:sz w:val="24"/>
          <w:szCs w:val="24"/>
        </w:rPr>
        <w:t>3、绕城公路的清障要求，清障车辆服从</w:t>
      </w:r>
      <w:r>
        <w:rPr>
          <w:rFonts w:hint="eastAsia" w:hAnsi="宋体" w:cs="宋体"/>
          <w:sz w:val="24"/>
        </w:rPr>
        <w:t>甲方</w:t>
      </w:r>
      <w:r>
        <w:rPr>
          <w:rFonts w:hint="eastAsia" w:hAnsi="宋体" w:cs="宋体"/>
          <w:sz w:val="24"/>
          <w:szCs w:val="24"/>
        </w:rPr>
        <w:t>安排，接到清障通知后，10分钟内响应，2小时内到达指定地点，2小时30分钟内完成清障任务。</w:t>
      </w:r>
    </w:p>
    <w:p>
      <w:pPr>
        <w:pStyle w:val="84"/>
      </w:pPr>
      <w:r>
        <w:rPr>
          <w:rFonts w:hint="eastAsia"/>
          <w:b/>
          <w:bCs/>
        </w:rPr>
        <w:t>4</w:t>
      </w:r>
      <w:r>
        <w:rPr>
          <w:rFonts w:hint="eastAsia"/>
        </w:rPr>
        <w:t>、大型拖车：服从支队调配，待命停放点为石石停车场；接到清障通知后，10分钟内响应，45分钟内到达指定地点，1小时15</w:t>
      </w:r>
      <w:r>
        <w:rPr>
          <w:rFonts w:hint="eastAsia"/>
          <w:lang w:eastAsia="zh-Hans"/>
        </w:rPr>
        <w:t>分钟</w:t>
      </w:r>
      <w:r>
        <w:rPr>
          <w:rFonts w:hint="eastAsia"/>
        </w:rPr>
        <w:t>内完成清障任务。</w:t>
      </w:r>
    </w:p>
    <w:p>
      <w:pPr>
        <w:pStyle w:val="84"/>
      </w:pPr>
      <w:r>
        <w:rPr>
          <w:rFonts w:hint="eastAsia"/>
        </w:rPr>
        <w:t>5、搬运车：</w:t>
      </w:r>
      <w:r>
        <w:rPr>
          <w:rFonts w:hint="eastAsia"/>
          <w:lang w:eastAsia="zh-Hans"/>
        </w:rPr>
        <w:t>配合大队指令，</w:t>
      </w:r>
      <w:r>
        <w:rPr>
          <w:rFonts w:hint="eastAsia"/>
        </w:rPr>
        <w:t>负责各停车场间车辆搬运工作，</w:t>
      </w:r>
      <w:r>
        <w:rPr>
          <w:rFonts w:hint="eastAsia"/>
          <w:lang w:eastAsia="zh-Hans"/>
        </w:rPr>
        <w:t>根据甲方需求作为高架清障、路面清障备用车辆，接到清障通知，按照高架、路面清障要求按时到达</w:t>
      </w:r>
      <w:r>
        <w:rPr>
          <w:rFonts w:hint="eastAsia"/>
        </w:rPr>
        <w:t>。</w:t>
      </w:r>
    </w:p>
    <w:p>
      <w:pPr>
        <w:pStyle w:val="84"/>
      </w:pPr>
      <w:r>
        <w:rPr>
          <w:rFonts w:hint="eastAsia"/>
        </w:rPr>
        <w:t>6、</w:t>
      </w:r>
      <w:r>
        <w:rPr>
          <w:rFonts w:hint="eastAsia"/>
          <w:lang w:eastAsia="zh-Hans"/>
        </w:rPr>
        <w:t>叉车：配合支队指令，</w:t>
      </w:r>
      <w:r>
        <w:rPr>
          <w:rFonts w:hint="eastAsia"/>
        </w:rPr>
        <w:t>负责各停车场间车辆搬运工作。</w:t>
      </w:r>
    </w:p>
    <w:p>
      <w:pPr>
        <w:pStyle w:val="84"/>
      </w:pPr>
      <w:r>
        <w:rPr>
          <w:rFonts w:hint="eastAsia"/>
        </w:rPr>
        <w:t>7、</w:t>
      </w:r>
      <w:r>
        <w:rPr>
          <w:rFonts w:hint="eastAsia"/>
          <w:lang w:eastAsia="zh-Hans"/>
        </w:rPr>
        <w:t>配合甲方完成</w:t>
      </w:r>
      <w:r>
        <w:rPr>
          <w:rFonts w:hint="eastAsia"/>
        </w:rPr>
        <w:t>杭州市区大型活动（动漫节、马拉松、大型演唱会、重大节假日等）、抗灾救灾、其他任务（临时交通整治）</w:t>
      </w:r>
      <w:r>
        <w:rPr>
          <w:rFonts w:hint="eastAsia"/>
          <w:lang w:eastAsia="zh-Hans"/>
        </w:rPr>
        <w:t>等各类保障工作，根据甲方指令进行道路车辆拖拽，维护道路路面畅通</w:t>
      </w:r>
      <w:r>
        <w:rPr>
          <w:rFonts w:hint="eastAsia"/>
        </w:rPr>
        <w:t>。</w:t>
      </w:r>
    </w:p>
    <w:p>
      <w:pPr>
        <w:pStyle w:val="84"/>
      </w:pPr>
      <w:r>
        <w:rPr>
          <w:rFonts w:hint="eastAsia"/>
        </w:rPr>
        <w:t>8、配合甲方完成全市违法停车整治、酒驾整治等专项整治工作，</w:t>
      </w:r>
      <w:r>
        <w:rPr>
          <w:rFonts w:hint="eastAsia"/>
          <w:lang w:eastAsia="zh-Hans"/>
        </w:rPr>
        <w:t>对道路车辆进行拖拽，保障道路安全</w:t>
      </w:r>
      <w:r>
        <w:rPr>
          <w:rFonts w:hint="eastAsia"/>
        </w:rPr>
        <w:t>。</w:t>
      </w:r>
    </w:p>
    <w:p>
      <w:pPr>
        <w:pStyle w:val="84"/>
        <w:rPr>
          <w:b/>
          <w:bCs/>
        </w:rPr>
      </w:pPr>
      <w:r>
        <w:rPr>
          <w:rFonts w:hint="eastAsia"/>
          <w:b/>
          <w:bCs/>
        </w:rPr>
        <w:t>9</w:t>
      </w:r>
      <w:r>
        <w:rPr>
          <w:rFonts w:hint="eastAsia"/>
        </w:rPr>
        <w:t>、</w:t>
      </w:r>
      <w:r>
        <w:rPr>
          <w:rFonts w:hint="eastAsia"/>
          <w:lang w:eastAsia="zh-Hans"/>
        </w:rPr>
        <w:t>在各大队停车场内停车位饱和时，需</w:t>
      </w:r>
      <w:r>
        <w:rPr>
          <w:rFonts w:hint="eastAsia"/>
        </w:rPr>
        <w:t>配合甲方完成</w:t>
      </w:r>
      <w:r>
        <w:rPr>
          <w:rFonts w:hint="eastAsia"/>
          <w:lang w:eastAsia="zh-Hans"/>
        </w:rPr>
        <w:t>各大队内部</w:t>
      </w:r>
      <w:r>
        <w:rPr>
          <w:rFonts w:hint="eastAsia"/>
        </w:rPr>
        <w:t>车辆转移转运等工作。</w:t>
      </w:r>
    </w:p>
    <w:p>
      <w:pPr>
        <w:pStyle w:val="84"/>
        <w:rPr>
          <w:b/>
          <w:bCs/>
        </w:rPr>
      </w:pPr>
      <w:r>
        <w:rPr>
          <w:rFonts w:hint="eastAsia"/>
          <w:b/>
          <w:bCs/>
        </w:rPr>
        <w:t>10</w:t>
      </w:r>
      <w:r>
        <w:rPr>
          <w:rFonts w:hint="eastAsia"/>
        </w:rPr>
        <w:t>、完成甲方为了保障交通秩序交办的</w:t>
      </w:r>
      <w:r>
        <w:rPr>
          <w:rFonts w:hint="eastAsia"/>
          <w:lang w:eastAsia="zh-Hans"/>
        </w:rPr>
        <w:t>其他工作</w:t>
      </w:r>
      <w:r>
        <w:rPr>
          <w:rFonts w:hint="eastAsia"/>
        </w:rPr>
        <w:t>。</w:t>
      </w:r>
    </w:p>
    <w:p>
      <w:pPr>
        <w:pStyle w:val="4"/>
        <w:tabs>
          <w:tab w:val="left" w:pos="1110"/>
          <w:tab w:val="clear" w:pos="432"/>
        </w:tabs>
        <w:ind w:left="0" w:firstLine="0"/>
        <w:rPr>
          <w:rFonts w:ascii="宋体" w:hAnsi="宋体" w:eastAsia="宋体" w:cs="宋体"/>
          <w:iCs/>
          <w:sz w:val="24"/>
          <w:lang w:eastAsia="zh-Hans"/>
        </w:rPr>
      </w:pPr>
      <w:r>
        <w:rPr>
          <w:rFonts w:hint="eastAsia" w:ascii="宋体" w:hAnsi="宋体" w:eastAsia="宋体" w:cs="宋体"/>
          <w:iCs/>
          <w:sz w:val="24"/>
          <w:lang w:eastAsia="zh-Hans"/>
        </w:rPr>
        <w:t>二、停车场管理服务</w:t>
      </w:r>
    </w:p>
    <w:p>
      <w:pPr>
        <w:spacing w:line="360" w:lineRule="auto"/>
        <w:ind w:firstLine="480" w:firstLineChars="200"/>
        <w:jc w:val="left"/>
        <w:rPr>
          <w:rFonts w:ascii="宋体" w:hAnsi="宋体" w:cs="宋体"/>
          <w:sz w:val="24"/>
        </w:rPr>
      </w:pPr>
      <w:r>
        <w:rPr>
          <w:rFonts w:hint="eastAsia" w:ascii="宋体" w:hAnsi="宋体" w:cs="宋体"/>
          <w:sz w:val="24"/>
        </w:rPr>
        <w:t>本项目甲方提供的停车场共11个，分布于拱墅大队（3个）、西湖大队（1个）、滨江大队（2个）、上城大队（3个）、景区大队（1个）、绕城大队（1个），详见附表。需安排人员负责停车场7*24小时管理，如有场地变更服从甲方安排。</w:t>
      </w:r>
    </w:p>
    <w:tbl>
      <w:tblPr>
        <w:tblStyle w:val="62"/>
        <w:tblW w:w="4998" w:type="pct"/>
        <w:tblInd w:w="0" w:type="dxa"/>
        <w:tblLayout w:type="fixed"/>
        <w:tblCellMar>
          <w:top w:w="0" w:type="dxa"/>
          <w:left w:w="108" w:type="dxa"/>
          <w:bottom w:w="0" w:type="dxa"/>
          <w:right w:w="108" w:type="dxa"/>
        </w:tblCellMar>
      </w:tblPr>
      <w:tblGrid>
        <w:gridCol w:w="627"/>
        <w:gridCol w:w="1459"/>
        <w:gridCol w:w="1975"/>
        <w:gridCol w:w="3663"/>
        <w:gridCol w:w="1558"/>
      </w:tblGrid>
      <w:tr>
        <w:trPr>
          <w:trHeight w:val="450" w:hRule="atLeast"/>
        </w:trPr>
        <w:tc>
          <w:tcPr>
            <w:tcW w:w="337"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序号</w:t>
            </w:r>
          </w:p>
        </w:tc>
        <w:tc>
          <w:tcPr>
            <w:tcW w:w="78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区域</w:t>
            </w:r>
          </w:p>
        </w:tc>
        <w:tc>
          <w:tcPr>
            <w:tcW w:w="1064"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场地</w:t>
            </w:r>
          </w:p>
        </w:tc>
        <w:tc>
          <w:tcPr>
            <w:tcW w:w="197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地址</w:t>
            </w:r>
          </w:p>
        </w:tc>
        <w:tc>
          <w:tcPr>
            <w:tcW w:w="839"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配灭火器数量（个）</w:t>
            </w:r>
          </w:p>
        </w:tc>
      </w:tr>
      <w:tr>
        <w:trPr>
          <w:trHeight w:val="450" w:hRule="atLeast"/>
        </w:trPr>
        <w:tc>
          <w:tcPr>
            <w:tcW w:w="337"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1</w:t>
            </w:r>
          </w:p>
        </w:tc>
        <w:tc>
          <w:tcPr>
            <w:tcW w:w="78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上城大队</w:t>
            </w:r>
          </w:p>
        </w:tc>
        <w:tc>
          <w:tcPr>
            <w:tcW w:w="1064"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丁兰停车场</w:t>
            </w:r>
          </w:p>
        </w:tc>
        <w:tc>
          <w:tcPr>
            <w:tcW w:w="197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丁兰路与华丰中路交叉口东南角</w:t>
            </w:r>
          </w:p>
        </w:tc>
        <w:tc>
          <w:tcPr>
            <w:tcW w:w="839"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8</w:t>
            </w:r>
          </w:p>
        </w:tc>
      </w:tr>
      <w:tr>
        <w:trPr>
          <w:trHeight w:val="450" w:hRule="atLeast"/>
        </w:trPr>
        <w:tc>
          <w:tcPr>
            <w:tcW w:w="337"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2</w:t>
            </w:r>
          </w:p>
        </w:tc>
        <w:tc>
          <w:tcPr>
            <w:tcW w:w="78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上城大队</w:t>
            </w:r>
          </w:p>
        </w:tc>
        <w:tc>
          <w:tcPr>
            <w:tcW w:w="1064"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石德停车场</w:t>
            </w:r>
          </w:p>
        </w:tc>
        <w:tc>
          <w:tcPr>
            <w:tcW w:w="197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石桥路与德胜东路交叉口西北角</w:t>
            </w:r>
          </w:p>
        </w:tc>
        <w:tc>
          <w:tcPr>
            <w:tcW w:w="839"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2</w:t>
            </w:r>
          </w:p>
        </w:tc>
      </w:tr>
      <w:tr>
        <w:trPr>
          <w:trHeight w:val="450" w:hRule="atLeast"/>
        </w:trPr>
        <w:tc>
          <w:tcPr>
            <w:tcW w:w="337"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3</w:t>
            </w:r>
          </w:p>
        </w:tc>
        <w:tc>
          <w:tcPr>
            <w:tcW w:w="78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eastAsia="zh-Hans" w:bidi="ar"/>
              </w:rPr>
              <w:t>上城</w:t>
            </w:r>
            <w:r>
              <w:rPr>
                <w:rFonts w:hint="eastAsia" w:ascii="宋体" w:hAnsi="宋体" w:cs="宋体"/>
                <w:kern w:val="0"/>
                <w:sz w:val="24"/>
                <w:lang w:bidi="ar"/>
              </w:rPr>
              <w:t>大队</w:t>
            </w:r>
          </w:p>
        </w:tc>
        <w:tc>
          <w:tcPr>
            <w:tcW w:w="1064"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石石停车场</w:t>
            </w:r>
          </w:p>
        </w:tc>
        <w:tc>
          <w:tcPr>
            <w:tcW w:w="197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拱墅区石桥路331号</w:t>
            </w:r>
          </w:p>
        </w:tc>
        <w:tc>
          <w:tcPr>
            <w:tcW w:w="839"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8</w:t>
            </w:r>
          </w:p>
        </w:tc>
      </w:tr>
      <w:tr>
        <w:trPr>
          <w:trHeight w:val="450" w:hRule="atLeast"/>
        </w:trPr>
        <w:tc>
          <w:tcPr>
            <w:tcW w:w="337"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4</w:t>
            </w:r>
          </w:p>
        </w:tc>
        <w:tc>
          <w:tcPr>
            <w:tcW w:w="78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拱墅大队</w:t>
            </w:r>
          </w:p>
        </w:tc>
        <w:tc>
          <w:tcPr>
            <w:tcW w:w="1064"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曹家簖停车场</w:t>
            </w:r>
          </w:p>
        </w:tc>
        <w:tc>
          <w:tcPr>
            <w:tcW w:w="197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拱墅区康桥路与丽水北路东北口</w:t>
            </w:r>
          </w:p>
        </w:tc>
        <w:tc>
          <w:tcPr>
            <w:tcW w:w="839"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8</w:t>
            </w:r>
          </w:p>
        </w:tc>
      </w:tr>
      <w:tr>
        <w:trPr>
          <w:trHeight w:val="450" w:hRule="atLeast"/>
        </w:trPr>
        <w:tc>
          <w:tcPr>
            <w:tcW w:w="337"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5</w:t>
            </w:r>
          </w:p>
        </w:tc>
        <w:tc>
          <w:tcPr>
            <w:tcW w:w="78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拱墅大队</w:t>
            </w:r>
          </w:p>
        </w:tc>
        <w:tc>
          <w:tcPr>
            <w:tcW w:w="1064"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沈家路停车场</w:t>
            </w:r>
          </w:p>
        </w:tc>
        <w:tc>
          <w:tcPr>
            <w:tcW w:w="197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沈家社区门婆园58号旁</w:t>
            </w:r>
          </w:p>
        </w:tc>
        <w:tc>
          <w:tcPr>
            <w:tcW w:w="839"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4</w:t>
            </w:r>
          </w:p>
        </w:tc>
      </w:tr>
      <w:tr>
        <w:trPr>
          <w:trHeight w:val="450" w:hRule="atLeast"/>
        </w:trPr>
        <w:tc>
          <w:tcPr>
            <w:tcW w:w="337"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6</w:t>
            </w:r>
          </w:p>
        </w:tc>
        <w:tc>
          <w:tcPr>
            <w:tcW w:w="78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拱墅大队</w:t>
            </w:r>
          </w:p>
        </w:tc>
        <w:tc>
          <w:tcPr>
            <w:tcW w:w="1064"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桃源停车场</w:t>
            </w:r>
          </w:p>
        </w:tc>
        <w:tc>
          <w:tcPr>
            <w:tcW w:w="197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4"/>
                <w:lang w:bidi="ar"/>
              </w:rPr>
              <w:t>云锦路与丰源街交叉口</w:t>
            </w:r>
          </w:p>
        </w:tc>
        <w:tc>
          <w:tcPr>
            <w:tcW w:w="839"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4</w:t>
            </w:r>
          </w:p>
        </w:tc>
      </w:tr>
      <w:tr>
        <w:trPr>
          <w:trHeight w:val="450" w:hRule="atLeast"/>
        </w:trPr>
        <w:tc>
          <w:tcPr>
            <w:tcW w:w="337"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7</w:t>
            </w:r>
          </w:p>
        </w:tc>
        <w:tc>
          <w:tcPr>
            <w:tcW w:w="78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西湖大队</w:t>
            </w:r>
          </w:p>
        </w:tc>
        <w:tc>
          <w:tcPr>
            <w:tcW w:w="1064"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灯彩街停车场</w:t>
            </w:r>
          </w:p>
        </w:tc>
        <w:tc>
          <w:tcPr>
            <w:tcW w:w="197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大坝里桥边</w:t>
            </w:r>
          </w:p>
        </w:tc>
        <w:tc>
          <w:tcPr>
            <w:tcW w:w="839"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3</w:t>
            </w:r>
          </w:p>
        </w:tc>
      </w:tr>
      <w:tr>
        <w:trPr>
          <w:trHeight w:val="450" w:hRule="atLeast"/>
        </w:trPr>
        <w:tc>
          <w:tcPr>
            <w:tcW w:w="337"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8</w:t>
            </w:r>
          </w:p>
        </w:tc>
        <w:tc>
          <w:tcPr>
            <w:tcW w:w="78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景区大队</w:t>
            </w:r>
          </w:p>
        </w:tc>
        <w:tc>
          <w:tcPr>
            <w:tcW w:w="1064"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枫桦路停车场</w:t>
            </w:r>
          </w:p>
        </w:tc>
        <w:tc>
          <w:tcPr>
            <w:tcW w:w="197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枫桦西路6号附近</w:t>
            </w:r>
          </w:p>
        </w:tc>
        <w:tc>
          <w:tcPr>
            <w:tcW w:w="839"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6</w:t>
            </w:r>
          </w:p>
        </w:tc>
      </w:tr>
      <w:tr>
        <w:trPr>
          <w:trHeight w:val="450" w:hRule="atLeast"/>
        </w:trPr>
        <w:tc>
          <w:tcPr>
            <w:tcW w:w="337"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9</w:t>
            </w:r>
          </w:p>
        </w:tc>
        <w:tc>
          <w:tcPr>
            <w:tcW w:w="78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滨江大队</w:t>
            </w:r>
          </w:p>
        </w:tc>
        <w:tc>
          <w:tcPr>
            <w:tcW w:w="1064"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滨江停车场</w:t>
            </w:r>
          </w:p>
        </w:tc>
        <w:tc>
          <w:tcPr>
            <w:tcW w:w="197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江晖大厦对面</w:t>
            </w:r>
          </w:p>
        </w:tc>
        <w:tc>
          <w:tcPr>
            <w:tcW w:w="839"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3</w:t>
            </w:r>
          </w:p>
        </w:tc>
      </w:tr>
      <w:tr>
        <w:trPr>
          <w:trHeight w:val="450" w:hRule="atLeast"/>
        </w:trPr>
        <w:tc>
          <w:tcPr>
            <w:tcW w:w="337"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10</w:t>
            </w:r>
          </w:p>
        </w:tc>
        <w:tc>
          <w:tcPr>
            <w:tcW w:w="78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滨江大队</w:t>
            </w:r>
          </w:p>
        </w:tc>
        <w:tc>
          <w:tcPr>
            <w:tcW w:w="1064"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紫红岭停车场</w:t>
            </w:r>
          </w:p>
        </w:tc>
        <w:tc>
          <w:tcPr>
            <w:tcW w:w="197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滨江区浦沿街道紫红岭路</w:t>
            </w:r>
          </w:p>
        </w:tc>
        <w:tc>
          <w:tcPr>
            <w:tcW w:w="839"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2</w:t>
            </w:r>
          </w:p>
        </w:tc>
      </w:tr>
      <w:tr>
        <w:trPr>
          <w:trHeight w:val="460" w:hRule="atLeast"/>
        </w:trPr>
        <w:tc>
          <w:tcPr>
            <w:tcW w:w="337"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11</w:t>
            </w:r>
          </w:p>
        </w:tc>
        <w:tc>
          <w:tcPr>
            <w:tcW w:w="78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绕城大队</w:t>
            </w:r>
          </w:p>
        </w:tc>
        <w:tc>
          <w:tcPr>
            <w:tcW w:w="1064"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萧山南停车场</w:t>
            </w:r>
          </w:p>
        </w:tc>
        <w:tc>
          <w:tcPr>
            <w:tcW w:w="1972"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萧山区蜀山路与亚太路交叉口西侧50米</w:t>
            </w:r>
          </w:p>
        </w:tc>
        <w:tc>
          <w:tcPr>
            <w:tcW w:w="839"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kern w:val="0"/>
                <w:sz w:val="24"/>
                <w:lang w:bidi="ar"/>
              </w:rPr>
            </w:pPr>
            <w:r>
              <w:rPr>
                <w:rFonts w:hint="eastAsia" w:ascii="宋体" w:hAnsi="宋体" w:cs="宋体"/>
                <w:kern w:val="0"/>
                <w:sz w:val="24"/>
                <w:lang w:bidi="ar"/>
              </w:rPr>
              <w:t>3</w:t>
            </w:r>
          </w:p>
        </w:tc>
      </w:tr>
    </w:tbl>
    <w:p>
      <w:pPr>
        <w:spacing w:line="360" w:lineRule="auto"/>
        <w:ind w:firstLine="480" w:firstLineChars="200"/>
        <w:jc w:val="left"/>
        <w:rPr>
          <w:rFonts w:ascii="宋体" w:hAnsi="宋体" w:cs="宋体"/>
          <w:b/>
          <w:bCs/>
          <w:sz w:val="24"/>
        </w:rPr>
      </w:pPr>
      <w:r>
        <w:rPr>
          <w:rFonts w:hint="eastAsia" w:ascii="宋体" w:hAnsi="宋体" w:cs="宋体"/>
          <w:b/>
          <w:bCs/>
          <w:sz w:val="24"/>
        </w:rPr>
        <w:t>1）服务要求：</w:t>
      </w:r>
    </w:p>
    <w:p>
      <w:pPr>
        <w:spacing w:line="360" w:lineRule="auto"/>
        <w:ind w:firstLine="480" w:firstLineChars="200"/>
        <w:rPr>
          <w:rFonts w:ascii="宋体" w:hAnsi="宋体" w:cs="宋体"/>
          <w:sz w:val="24"/>
        </w:rPr>
      </w:pPr>
      <w:r>
        <w:rPr>
          <w:rFonts w:hint="eastAsia" w:ascii="宋体" w:hAnsi="宋体" w:cs="宋体"/>
          <w:sz w:val="24"/>
        </w:rPr>
        <w:t>1、乙方</w:t>
      </w:r>
      <w:r>
        <w:rPr>
          <w:rFonts w:hint="eastAsia" w:ascii="宋体" w:hAnsi="宋体" w:cs="宋体"/>
          <w:sz w:val="24"/>
          <w:lang w:eastAsia="zh-Hans"/>
        </w:rPr>
        <w:t>需对</w:t>
      </w:r>
      <w:r>
        <w:rPr>
          <w:rFonts w:hint="eastAsia" w:ascii="宋体" w:hAnsi="宋体" w:cs="宋体"/>
          <w:sz w:val="24"/>
        </w:rPr>
        <w:t>各停车场</w:t>
      </w:r>
      <w:r>
        <w:rPr>
          <w:rFonts w:hint="eastAsia" w:ascii="宋体" w:hAnsi="宋体" w:cs="宋体"/>
          <w:sz w:val="24"/>
          <w:lang w:eastAsia="zh-Hans"/>
        </w:rPr>
        <w:t>进行</w:t>
      </w:r>
      <w:r>
        <w:rPr>
          <w:rFonts w:hint="eastAsia" w:ascii="宋体" w:hAnsi="宋体" w:cs="宋体"/>
          <w:sz w:val="24"/>
        </w:rPr>
        <w:t>日常维护，对场地内做好平整，并做好停放车辆的安全保管工作，落实安全保管设施。</w:t>
      </w:r>
    </w:p>
    <w:p>
      <w:pPr>
        <w:spacing w:line="360" w:lineRule="auto"/>
        <w:ind w:firstLine="480" w:firstLineChars="200"/>
        <w:rPr>
          <w:rFonts w:ascii="宋体" w:hAnsi="宋体" w:cs="宋体"/>
          <w:sz w:val="24"/>
        </w:rPr>
      </w:pPr>
      <w:r>
        <w:rPr>
          <w:rFonts w:hint="eastAsia" w:ascii="宋体" w:hAnsi="宋体" w:cs="宋体"/>
          <w:sz w:val="24"/>
        </w:rPr>
        <w:t>2、场地内提供办公场所并配备工作人员的办公所需物品(办公用品、桌椅等)、通信设备（电话、宽带等），</w:t>
      </w:r>
      <w:r>
        <w:rPr>
          <w:rFonts w:hint="eastAsia" w:ascii="宋体" w:hAnsi="宋体" w:cs="宋体"/>
          <w:sz w:val="24"/>
          <w:lang w:eastAsia="zh-Hans"/>
        </w:rPr>
        <w:t>产生的所有费用包含在投标报价内</w:t>
      </w:r>
      <w:r>
        <w:rPr>
          <w:rFonts w:hint="eastAsia" w:ascii="宋体" w:hAnsi="宋体" w:cs="宋体"/>
          <w:sz w:val="24"/>
        </w:rPr>
        <w:t>。</w:t>
      </w:r>
    </w:p>
    <w:p>
      <w:pPr>
        <w:spacing w:line="360" w:lineRule="auto"/>
        <w:ind w:firstLine="480" w:firstLineChars="200"/>
        <w:rPr>
          <w:rFonts w:ascii="宋体" w:hAnsi="宋体" w:cs="宋体"/>
          <w:sz w:val="24"/>
        </w:rPr>
      </w:pPr>
      <w:r>
        <w:rPr>
          <w:rFonts w:hint="eastAsia" w:ascii="宋体" w:hAnsi="宋体" w:cs="宋体"/>
          <w:sz w:val="24"/>
        </w:rPr>
        <w:t>3、需做好管理的停车场“三防”工作（防火、防盗、防腐防潮），在每个停车场需配备1套能基本覆盖场地及出入口的监控设备，安装监控设备所需摄像机、使用电缆、电线采取架空、监视器、安装费等均包含在报价中。在每个停车</w:t>
      </w:r>
      <w:r>
        <w:rPr>
          <w:rFonts w:hint="eastAsia" w:ascii="宋体" w:hAnsi="宋体" w:cs="宋体"/>
          <w:sz w:val="24"/>
          <w:lang w:eastAsia="zh-Hans"/>
        </w:rPr>
        <w:t>场</w:t>
      </w:r>
      <w:r>
        <w:rPr>
          <w:rFonts w:hint="eastAsia" w:ascii="宋体" w:hAnsi="宋体" w:cs="宋体"/>
          <w:sz w:val="24"/>
        </w:rPr>
        <w:t>内需配备灭火器，灭火器共51个（数量分配详见附表），</w:t>
      </w:r>
      <w:r>
        <w:rPr>
          <w:rFonts w:hint="eastAsia" w:ascii="宋体" w:hAnsi="宋体" w:cs="宋体"/>
          <w:sz w:val="24"/>
          <w:lang w:eastAsia="zh-Hans"/>
        </w:rPr>
        <w:t>产生的所有费用包含在投标报价内</w:t>
      </w:r>
      <w:r>
        <w:rPr>
          <w:rFonts w:hint="eastAsia" w:ascii="宋体" w:hAnsi="宋体" w:cs="宋体"/>
          <w:sz w:val="24"/>
        </w:rPr>
        <w:t>。</w:t>
      </w:r>
    </w:p>
    <w:p>
      <w:pPr>
        <w:spacing w:line="360" w:lineRule="auto"/>
        <w:ind w:firstLine="480" w:firstLineChars="200"/>
        <w:rPr>
          <w:rFonts w:ascii="宋体" w:hAnsi="宋体" w:cs="宋体"/>
          <w:sz w:val="24"/>
        </w:rPr>
      </w:pPr>
      <w:r>
        <w:rPr>
          <w:rFonts w:hint="eastAsia" w:ascii="宋体" w:hAnsi="宋体" w:cs="宋体"/>
          <w:sz w:val="24"/>
        </w:rPr>
        <w:t xml:space="preserve">4、对保管的车辆不得私自处理，按规定做好车辆吊牌信息填写工作；车辆转场（改变停放地点）的，3天内将车辆清单告知所属大队；负责核对（系统）存放超过规定期限的积压机动车、非机动车数据，每月10日之前上报上月数据。     </w:t>
      </w:r>
    </w:p>
    <w:p>
      <w:pPr>
        <w:spacing w:line="360" w:lineRule="auto"/>
        <w:ind w:firstLine="480" w:firstLineChars="200"/>
        <w:rPr>
          <w:rFonts w:ascii="宋体" w:hAnsi="宋体" w:cs="宋体"/>
          <w:sz w:val="24"/>
        </w:rPr>
      </w:pPr>
      <w:r>
        <w:rPr>
          <w:rFonts w:hint="eastAsia" w:ascii="宋体" w:hAnsi="宋体" w:cs="宋体"/>
          <w:sz w:val="24"/>
        </w:rPr>
        <w:t>5、停车场工作人员必须遵守工作纪律，服从管理。</w:t>
      </w:r>
    </w:p>
    <w:p>
      <w:pPr>
        <w:spacing w:line="360" w:lineRule="auto"/>
        <w:ind w:firstLine="480" w:firstLineChars="200"/>
        <w:jc w:val="left"/>
        <w:rPr>
          <w:rFonts w:ascii="宋体" w:hAnsi="宋体" w:cs="宋体"/>
          <w:b/>
          <w:bCs/>
          <w:sz w:val="24"/>
        </w:rPr>
      </w:pPr>
      <w:r>
        <w:rPr>
          <w:rFonts w:hint="eastAsia" w:ascii="宋体" w:hAnsi="宋体" w:cs="宋体"/>
          <w:b/>
          <w:bCs/>
          <w:sz w:val="24"/>
        </w:rPr>
        <w:t>2）场地管理人员</w:t>
      </w:r>
    </w:p>
    <w:p>
      <w:pPr>
        <w:widowControl/>
        <w:spacing w:line="360" w:lineRule="auto"/>
        <w:ind w:firstLine="480" w:firstLineChars="200"/>
        <w:jc w:val="left"/>
        <w:rPr>
          <w:rFonts w:ascii="宋体" w:hAnsi="宋体" w:cs="宋体"/>
          <w:sz w:val="24"/>
        </w:rPr>
      </w:pPr>
      <w:r>
        <w:rPr>
          <w:rFonts w:hint="eastAsia" w:ascii="宋体" w:hAnsi="宋体" w:cs="宋体"/>
          <w:sz w:val="24"/>
        </w:rPr>
        <w:t>1、</w:t>
      </w:r>
      <w:r>
        <w:rPr>
          <w:rFonts w:hint="eastAsia" w:ascii="宋体" w:hAnsi="宋体" w:cs="宋体"/>
          <w:sz w:val="24"/>
          <w:lang w:eastAsia="zh-Hans"/>
        </w:rPr>
        <w:t>人员</w:t>
      </w:r>
      <w:r>
        <w:rPr>
          <w:rFonts w:hint="eastAsia" w:ascii="宋体" w:hAnsi="宋体" w:cs="宋体"/>
          <w:sz w:val="24"/>
        </w:rPr>
        <w:t>要求：每个场地</w:t>
      </w:r>
      <w:r>
        <w:rPr>
          <w:rFonts w:hint="eastAsia" w:ascii="宋体" w:hAnsi="宋体" w:cs="宋体"/>
          <w:sz w:val="24"/>
          <w:lang w:eastAsia="zh-Hans"/>
        </w:rPr>
        <w:t>配备</w:t>
      </w:r>
      <w:r>
        <w:rPr>
          <w:rFonts w:hint="eastAsia" w:ascii="宋体" w:hAnsi="宋体" w:cs="宋体"/>
          <w:sz w:val="24"/>
        </w:rPr>
        <w:t>管理人员各1人，合计11人（</w:t>
      </w:r>
      <w:r>
        <w:rPr>
          <w:rFonts w:hint="eastAsia" w:ascii="宋体" w:hAnsi="宋体" w:cs="宋体"/>
          <w:sz w:val="24"/>
          <w:lang w:eastAsia="zh-Hans"/>
        </w:rPr>
        <w:t>含场地管理负责人1名</w:t>
      </w:r>
      <w:r>
        <w:rPr>
          <w:rFonts w:hint="eastAsia" w:ascii="宋体" w:hAnsi="宋体" w:cs="宋体"/>
          <w:sz w:val="24"/>
        </w:rPr>
        <w:t>），男女皆可，男性60周岁(含)以下、女性55周岁(含)以下，身体健康，无犯罪记录，具有类似</w:t>
      </w:r>
      <w:r>
        <w:rPr>
          <w:rFonts w:hint="eastAsia" w:ascii="宋体" w:hAnsi="宋体" w:cs="宋体"/>
          <w:sz w:val="24"/>
          <w:lang w:eastAsia="zh-Hans"/>
        </w:rPr>
        <w:t>停车场管理</w:t>
      </w:r>
      <w:r>
        <w:rPr>
          <w:rFonts w:hint="eastAsia" w:ascii="宋体" w:hAnsi="宋体" w:cs="宋体"/>
          <w:sz w:val="24"/>
        </w:rPr>
        <w:t>项目工作经验。</w:t>
      </w:r>
      <w:r>
        <w:rPr>
          <w:rFonts w:hint="eastAsia" w:ascii="宋体" w:hAnsi="宋体" w:cs="宋体"/>
          <w:sz w:val="24"/>
          <w:lang w:eastAsia="zh-Hans"/>
        </w:rPr>
        <w:t>其中场地管理负责人负责场地整体运作工作。</w:t>
      </w:r>
      <w:r>
        <w:rPr>
          <w:rFonts w:hint="eastAsia" w:ascii="宋体" w:hAnsi="宋体" w:cs="宋体"/>
          <w:sz w:val="24"/>
        </w:rPr>
        <w:t>（投标时提供类似业绩合同</w:t>
      </w:r>
      <w:r>
        <w:rPr>
          <w:rFonts w:hint="eastAsia" w:ascii="宋体" w:hAnsi="宋体" w:cs="宋体"/>
          <w:sz w:val="24"/>
          <w:lang w:eastAsia="zh-Hans"/>
        </w:rPr>
        <w:t>或</w:t>
      </w:r>
      <w:r>
        <w:rPr>
          <w:rFonts w:hint="eastAsia" w:ascii="宋体" w:hAnsi="宋体" w:cs="宋体"/>
          <w:sz w:val="24"/>
        </w:rPr>
        <w:t>业主证明材料，需提供</w:t>
      </w:r>
      <w:r>
        <w:rPr>
          <w:rFonts w:hint="eastAsia" w:ascii="宋体" w:hAnsi="宋体" w:cs="宋体"/>
          <w:sz w:val="24"/>
          <w:lang w:eastAsia="zh-Hans"/>
        </w:rPr>
        <w:t>社保缴纳</w:t>
      </w:r>
      <w:r>
        <w:rPr>
          <w:rFonts w:hint="eastAsia" w:ascii="宋体" w:hAnsi="宋体" w:cs="宋体"/>
          <w:sz w:val="24"/>
        </w:rPr>
        <w:t>证明材料）</w:t>
      </w:r>
    </w:p>
    <w:p>
      <w:pPr>
        <w:spacing w:line="360" w:lineRule="auto"/>
        <w:ind w:firstLine="480" w:firstLineChars="200"/>
        <w:jc w:val="left"/>
        <w:rPr>
          <w:rFonts w:ascii="宋体" w:hAnsi="宋体" w:cs="宋体"/>
          <w:sz w:val="24"/>
        </w:rPr>
      </w:pPr>
      <w:r>
        <w:rPr>
          <w:rFonts w:hint="eastAsia" w:ascii="宋体" w:hAnsi="宋体" w:cs="宋体"/>
          <w:sz w:val="24"/>
        </w:rPr>
        <w:t>2、工作职责：</w:t>
      </w:r>
    </w:p>
    <w:p>
      <w:pPr>
        <w:spacing w:line="360" w:lineRule="auto"/>
        <w:ind w:firstLine="480" w:firstLineChars="200"/>
        <w:jc w:val="left"/>
        <w:rPr>
          <w:rFonts w:ascii="宋体" w:hAnsi="宋体" w:cs="宋体"/>
          <w:sz w:val="24"/>
        </w:rPr>
      </w:pPr>
      <w:r>
        <w:rPr>
          <w:rFonts w:hint="eastAsia" w:ascii="宋体" w:hAnsi="宋体" w:cs="宋体"/>
          <w:sz w:val="24"/>
        </w:rPr>
        <w:t>（1）在</w:t>
      </w:r>
      <w:r>
        <w:rPr>
          <w:rFonts w:hint="eastAsia" w:ascii="宋体" w:hAnsi="宋体" w:cs="宋体"/>
          <w:sz w:val="24"/>
          <w:lang w:eastAsia="zh-Hans"/>
        </w:rPr>
        <w:t>场地管理负责人</w:t>
      </w:r>
      <w:r>
        <w:rPr>
          <w:rFonts w:hint="eastAsia" w:ascii="宋体" w:hAnsi="宋体" w:cs="宋体"/>
          <w:sz w:val="24"/>
        </w:rPr>
        <w:t>领导下负责停车场管理、监督、检查，制定停车场工作计划，实施下达的各项工作任务；</w:t>
      </w:r>
    </w:p>
    <w:p>
      <w:pPr>
        <w:spacing w:line="360" w:lineRule="auto"/>
        <w:ind w:firstLine="480" w:firstLineChars="200"/>
        <w:jc w:val="left"/>
        <w:rPr>
          <w:rFonts w:ascii="宋体" w:hAnsi="宋体" w:cs="宋体"/>
          <w:sz w:val="24"/>
          <w:lang w:eastAsia="zh-Hans"/>
        </w:rPr>
      </w:pPr>
      <w:r>
        <w:rPr>
          <w:rFonts w:hint="eastAsia" w:ascii="宋体" w:hAnsi="宋体" w:cs="宋体"/>
          <w:sz w:val="24"/>
        </w:rPr>
        <w:t>（2）合理安排人员，</w:t>
      </w:r>
      <w:r>
        <w:rPr>
          <w:rFonts w:hint="eastAsia" w:ascii="宋体" w:hAnsi="宋体" w:cs="宋体"/>
          <w:sz w:val="24"/>
          <w:lang w:eastAsia="zh-Hans"/>
        </w:rPr>
        <w:t xml:space="preserve">每日巡查场内情况，查看监控，落实场内消防、防盗、卫生等工作；做好停车场及驾驶员日常工作交接手册的收集、检查、保管工作。             </w:t>
      </w:r>
    </w:p>
    <w:p>
      <w:pPr>
        <w:spacing w:line="360" w:lineRule="auto"/>
        <w:ind w:firstLine="480" w:firstLineChars="200"/>
        <w:jc w:val="left"/>
        <w:rPr>
          <w:rFonts w:ascii="宋体" w:hAnsi="宋体" w:cs="宋体"/>
          <w:sz w:val="24"/>
        </w:rPr>
      </w:pPr>
      <w:r>
        <w:rPr>
          <w:rFonts w:hint="eastAsia" w:ascii="宋体" w:hAnsi="宋体" w:cs="宋体"/>
          <w:sz w:val="24"/>
        </w:rPr>
        <w:t>（3）</w:t>
      </w:r>
      <w:r>
        <w:rPr>
          <w:rFonts w:hint="eastAsia" w:ascii="宋体" w:hAnsi="宋体" w:cs="宋体"/>
          <w:sz w:val="24"/>
          <w:lang w:eastAsia="zh-Hans"/>
        </w:rPr>
        <w:t>每月28日之前</w:t>
      </w:r>
      <w:r>
        <w:rPr>
          <w:rFonts w:hint="eastAsia" w:ascii="宋体" w:hAnsi="宋体" w:cs="宋体"/>
          <w:sz w:val="24"/>
        </w:rPr>
        <w:t>督促</w:t>
      </w:r>
      <w:r>
        <w:rPr>
          <w:rFonts w:hint="eastAsia" w:ascii="宋体" w:hAnsi="宋体" w:cs="宋体"/>
          <w:sz w:val="24"/>
          <w:lang w:eastAsia="zh-Hans"/>
        </w:rPr>
        <w:t>场地服务人员</w:t>
      </w:r>
      <w:r>
        <w:rPr>
          <w:rFonts w:hint="eastAsia" w:ascii="宋体" w:hAnsi="宋体" w:cs="宋体"/>
          <w:sz w:val="24"/>
        </w:rPr>
        <w:t>做好</w:t>
      </w:r>
      <w:r>
        <w:rPr>
          <w:rFonts w:hint="eastAsia" w:ascii="宋体" w:hAnsi="宋体" w:cs="宋体"/>
          <w:sz w:val="24"/>
          <w:lang w:eastAsia="zh-Hans"/>
        </w:rPr>
        <w:t>本月</w:t>
      </w:r>
      <w:r>
        <w:rPr>
          <w:rFonts w:hint="eastAsia" w:ascii="宋体" w:hAnsi="宋体" w:cs="宋体"/>
          <w:sz w:val="24"/>
        </w:rPr>
        <w:t xml:space="preserve">积压车辆的清点核对工作，做好积压车辆拍卖成交后出场、清点、销号工作。  </w:t>
      </w:r>
    </w:p>
    <w:p>
      <w:pPr>
        <w:spacing w:line="360" w:lineRule="auto"/>
        <w:ind w:firstLine="480" w:firstLineChars="200"/>
        <w:jc w:val="left"/>
        <w:rPr>
          <w:rFonts w:ascii="宋体" w:hAnsi="宋体" w:cs="宋体"/>
          <w:sz w:val="24"/>
        </w:rPr>
      </w:pPr>
      <w:r>
        <w:rPr>
          <w:rFonts w:hint="eastAsia" w:ascii="宋体" w:hAnsi="宋体" w:cs="宋体"/>
          <w:sz w:val="24"/>
        </w:rPr>
        <w:t>（4）负责考核本场地员工的工作出勤状况。</w:t>
      </w:r>
    </w:p>
    <w:p>
      <w:pPr>
        <w:spacing w:line="360" w:lineRule="auto"/>
        <w:ind w:firstLine="480" w:firstLineChars="200"/>
        <w:jc w:val="left"/>
        <w:rPr>
          <w:rFonts w:ascii="宋体" w:hAnsi="宋体" w:cs="宋体"/>
          <w:sz w:val="24"/>
        </w:rPr>
      </w:pPr>
      <w:r>
        <w:rPr>
          <w:rFonts w:hint="eastAsia" w:ascii="宋体" w:hAnsi="宋体" w:cs="宋体"/>
          <w:sz w:val="24"/>
        </w:rPr>
        <w:t>（5）在各停车场地安装“浙江省交警涉案财物管理系统”APP，规范办理车辆的进场、出场、转场手续。对进出停车场的车辆，建立电子台账及登记簿（备注条形码），并对进出停车场的车辆做好“浙江省交警涉案财物管理系统”APP软件扫描工作，拍照并核实车辆相关信息后24小时内上传“浙江省交警涉案财物管理系统”。</w:t>
      </w:r>
    </w:p>
    <w:p>
      <w:pPr>
        <w:spacing w:line="360" w:lineRule="auto"/>
        <w:ind w:firstLine="480" w:firstLineChars="200"/>
        <w:jc w:val="left"/>
        <w:rPr>
          <w:rFonts w:ascii="宋体" w:hAnsi="宋体" w:cs="宋体"/>
          <w:b/>
          <w:bCs/>
          <w:sz w:val="24"/>
          <w:lang w:eastAsia="zh-Hans"/>
        </w:rPr>
      </w:pPr>
      <w:r>
        <w:rPr>
          <w:rFonts w:hint="eastAsia" w:ascii="宋体" w:hAnsi="宋体" w:cs="宋体"/>
          <w:b/>
          <w:bCs/>
          <w:sz w:val="24"/>
          <w:lang w:eastAsia="zh-Hans"/>
        </w:rPr>
        <w:t>3）场地服务人员</w:t>
      </w:r>
    </w:p>
    <w:p>
      <w:pPr>
        <w:spacing w:line="360" w:lineRule="auto"/>
        <w:ind w:firstLine="480" w:firstLineChars="200"/>
        <w:rPr>
          <w:rFonts w:ascii="宋体" w:hAnsi="宋体" w:cs="宋体"/>
          <w:sz w:val="24"/>
        </w:rPr>
      </w:pPr>
      <w:r>
        <w:rPr>
          <w:rFonts w:hint="eastAsia" w:ascii="宋体" w:hAnsi="宋体" w:cs="宋体"/>
          <w:sz w:val="24"/>
          <w:lang w:eastAsia="zh-Hans"/>
        </w:rPr>
        <w:t>1、人员要求</w:t>
      </w:r>
      <w:r>
        <w:rPr>
          <w:rFonts w:hint="eastAsia" w:ascii="宋体" w:hAnsi="宋体" w:cs="宋体"/>
          <w:sz w:val="24"/>
        </w:rPr>
        <w:t>：不少于75人。男女皆可，男性60周岁(含)以下、女性55周岁(含)以下。</w:t>
      </w:r>
    </w:p>
    <w:p>
      <w:pPr>
        <w:spacing w:line="360" w:lineRule="auto"/>
        <w:ind w:firstLine="480" w:firstLineChars="200"/>
        <w:rPr>
          <w:rFonts w:ascii="宋体" w:hAnsi="宋体" w:cs="宋体"/>
          <w:sz w:val="24"/>
        </w:rPr>
      </w:pPr>
      <w:r>
        <w:rPr>
          <w:rFonts w:hint="eastAsia" w:ascii="宋体" w:hAnsi="宋体" w:cs="宋体"/>
          <w:sz w:val="24"/>
        </w:rPr>
        <w:t>2、工作职责：</w:t>
      </w:r>
    </w:p>
    <w:p>
      <w:pPr>
        <w:spacing w:line="360" w:lineRule="auto"/>
        <w:ind w:firstLine="480" w:firstLineChars="200"/>
        <w:rPr>
          <w:rFonts w:ascii="宋体" w:hAnsi="宋体" w:cs="宋体"/>
          <w:sz w:val="24"/>
        </w:rPr>
      </w:pPr>
      <w:r>
        <w:rPr>
          <w:rFonts w:hint="eastAsia" w:ascii="宋体" w:hAnsi="宋体" w:cs="宋体"/>
          <w:sz w:val="24"/>
        </w:rPr>
        <w:t>（1）负责车辆进场、出场的查验、核对、登记、数据录入工作；</w:t>
      </w:r>
    </w:p>
    <w:p>
      <w:pPr>
        <w:spacing w:line="360" w:lineRule="auto"/>
        <w:ind w:firstLine="480" w:firstLineChars="200"/>
        <w:rPr>
          <w:rFonts w:ascii="宋体" w:hAnsi="宋体" w:cs="宋体"/>
          <w:sz w:val="24"/>
        </w:rPr>
      </w:pPr>
      <w:r>
        <w:rPr>
          <w:rFonts w:hint="eastAsia" w:ascii="宋体" w:hAnsi="宋体" w:cs="宋体"/>
          <w:sz w:val="24"/>
        </w:rPr>
        <w:t>（2）妥善保管车辆钥匙，对事故车辆及特殊车辆的车上遗留物品做好登记并妥善保管；</w:t>
      </w:r>
    </w:p>
    <w:p>
      <w:pPr>
        <w:spacing w:line="360" w:lineRule="auto"/>
        <w:ind w:firstLine="480" w:firstLineChars="200"/>
        <w:rPr>
          <w:rFonts w:ascii="宋体" w:hAnsi="宋体" w:cs="宋体"/>
          <w:sz w:val="24"/>
        </w:rPr>
      </w:pPr>
      <w:r>
        <w:rPr>
          <w:rFonts w:hint="eastAsia" w:ascii="宋体" w:hAnsi="宋体" w:cs="宋体"/>
          <w:sz w:val="24"/>
        </w:rPr>
        <w:t>（3）做好库存车辆的定期盘点及超期积压车辆的数据统计上报工作。</w:t>
      </w:r>
    </w:p>
    <w:p>
      <w:pPr>
        <w:spacing w:line="360" w:lineRule="auto"/>
        <w:ind w:firstLine="480" w:firstLineChars="200"/>
        <w:rPr>
          <w:rFonts w:ascii="宋体" w:hAnsi="宋体" w:cs="宋体"/>
          <w:sz w:val="24"/>
        </w:rPr>
      </w:pPr>
      <w:r>
        <w:rPr>
          <w:rFonts w:hint="eastAsia" w:ascii="宋体" w:hAnsi="宋体" w:cs="宋体"/>
          <w:sz w:val="24"/>
        </w:rPr>
        <w:t>（4）做好场内防盗、防火、防腐防潮工作，发现情况1</w:t>
      </w:r>
      <w:r>
        <w:rPr>
          <w:rFonts w:hint="eastAsia" w:ascii="宋体" w:hAnsi="宋体" w:cs="宋体"/>
          <w:sz w:val="24"/>
          <w:lang w:eastAsia="zh-Hans"/>
        </w:rPr>
        <w:t>小时内</w:t>
      </w:r>
      <w:r>
        <w:rPr>
          <w:rFonts w:hint="eastAsia" w:ascii="宋体" w:hAnsi="宋体" w:cs="宋体"/>
          <w:sz w:val="24"/>
        </w:rPr>
        <w:t>报告</w:t>
      </w:r>
      <w:r>
        <w:rPr>
          <w:rFonts w:hint="eastAsia" w:ascii="宋体" w:hAnsi="宋体" w:cs="宋体"/>
          <w:sz w:val="24"/>
          <w:lang w:eastAsia="zh-Hans"/>
        </w:rPr>
        <w:t>停车场管理人员，24小时内解决问题</w:t>
      </w:r>
      <w:r>
        <w:rPr>
          <w:rFonts w:hint="eastAsia" w:ascii="宋体" w:hAnsi="宋体" w:cs="宋体"/>
          <w:sz w:val="24"/>
        </w:rPr>
        <w:t>。负责停车场环境卫生、停车秩序、消防安全等进行</w:t>
      </w:r>
      <w:r>
        <w:rPr>
          <w:rFonts w:hint="eastAsia" w:ascii="宋体" w:hAnsi="宋体" w:cs="宋体"/>
          <w:sz w:val="24"/>
          <w:lang w:eastAsia="zh-Hans"/>
        </w:rPr>
        <w:t>每季度定期</w:t>
      </w:r>
      <w:r>
        <w:rPr>
          <w:rFonts w:hint="eastAsia" w:ascii="宋体" w:hAnsi="宋体" w:cs="宋体"/>
          <w:sz w:val="24"/>
        </w:rPr>
        <w:t>检查，并对检查情况做好记录。</w:t>
      </w:r>
    </w:p>
    <w:p>
      <w:pPr>
        <w:pStyle w:val="4"/>
        <w:tabs>
          <w:tab w:val="left" w:pos="1110"/>
          <w:tab w:val="clear" w:pos="432"/>
        </w:tabs>
        <w:ind w:left="0" w:firstLine="0"/>
        <w:rPr>
          <w:rFonts w:ascii="宋体" w:hAnsi="宋体" w:eastAsia="宋体" w:cs="宋体"/>
          <w:iCs/>
          <w:sz w:val="24"/>
          <w:lang w:eastAsia="zh-Hans"/>
        </w:rPr>
      </w:pPr>
      <w:r>
        <w:rPr>
          <w:rFonts w:hint="eastAsia" w:ascii="宋体" w:hAnsi="宋体" w:eastAsia="宋体" w:cs="宋体"/>
          <w:iCs/>
          <w:sz w:val="24"/>
          <w:lang w:eastAsia="zh-Hans"/>
        </w:rPr>
        <w:t>三、其他 ：</w:t>
      </w:r>
    </w:p>
    <w:p>
      <w:pPr>
        <w:widowControl/>
        <w:spacing w:line="360" w:lineRule="auto"/>
        <w:ind w:firstLine="480" w:firstLineChars="200"/>
        <w:jc w:val="left"/>
        <w:rPr>
          <w:rFonts w:ascii="宋体" w:hAnsi="宋体" w:cs="宋体"/>
          <w:sz w:val="24"/>
        </w:rPr>
      </w:pPr>
      <w:r>
        <w:rPr>
          <w:rFonts w:hint="eastAsia" w:ascii="宋体" w:hAnsi="宋体" w:cs="宋体"/>
          <w:sz w:val="24"/>
        </w:rPr>
        <w:t>乙方应派固定的服务人员，合同期内人员不得随意变动，如人员进行变更时。人员变动需提前1个月征求甲方意见并经甲方书面同意，且更换人员资历不低于投标时人员资历，</w:t>
      </w:r>
      <w:r>
        <w:rPr>
          <w:rFonts w:hint="eastAsia" w:ascii="宋体" w:hAnsi="宋体" w:cs="宋体"/>
          <w:sz w:val="24"/>
          <w:lang w:eastAsia="zh-Hans"/>
        </w:rPr>
        <w:t>确保服务期间无人员缺失情况</w:t>
      </w:r>
      <w:r>
        <w:rPr>
          <w:rFonts w:hint="eastAsia" w:ascii="宋体" w:hAnsi="宋体" w:cs="宋体"/>
          <w:sz w:val="24"/>
        </w:rPr>
        <w:t>。</w:t>
      </w:r>
    </w:p>
    <w:p>
      <w:pPr>
        <w:pStyle w:val="4"/>
        <w:tabs>
          <w:tab w:val="left" w:pos="1110"/>
          <w:tab w:val="clear" w:pos="432"/>
        </w:tabs>
        <w:ind w:left="0" w:firstLine="0"/>
        <w:rPr>
          <w:rFonts w:ascii="宋体" w:hAnsi="宋体" w:eastAsia="宋体" w:cs="宋体"/>
          <w:iCs/>
          <w:sz w:val="24"/>
        </w:rPr>
      </w:pPr>
      <w:r>
        <w:rPr>
          <w:rFonts w:hint="eastAsia" w:ascii="宋体" w:hAnsi="宋体" w:eastAsia="宋体" w:cs="宋体"/>
          <w:iCs/>
          <w:sz w:val="24"/>
          <w:lang w:eastAsia="zh-Hans"/>
        </w:rPr>
        <w:t>四</w:t>
      </w:r>
      <w:r>
        <w:rPr>
          <w:rFonts w:hint="eastAsia" w:ascii="宋体" w:hAnsi="宋体" w:eastAsia="宋体" w:cs="宋体"/>
          <w:iCs/>
          <w:sz w:val="24"/>
        </w:rPr>
        <w:t>、保密要求：</w:t>
      </w:r>
    </w:p>
    <w:p>
      <w:pPr>
        <w:pStyle w:val="84"/>
      </w:pPr>
      <w:r>
        <w:rPr>
          <w:rFonts w:hint="eastAsia"/>
        </w:rPr>
        <w:t>4.1乙方应当对工作人员开展常态化安全保密教育，组织签订安全保密承诺书，明确具体安全管理内容、安全保密义务和责任；乙方及工作人员违反保密安全管理要求，构成违法犯罪的，甲方将及时报送本级政府采购和市场监督管理部门，提请列入政府采购严重违法失信行为记录名单、市场监督管理严重失信名单，并追究相关责任。</w:t>
      </w:r>
    </w:p>
    <w:p>
      <w:pPr>
        <w:pStyle w:val="84"/>
      </w:pPr>
      <w:r>
        <w:rPr>
          <w:rFonts w:hint="eastAsia"/>
        </w:rPr>
        <w:t>4.2乙方须严格按照甲方规定使用、存储、处理文档资料和数据。合同终止时，应当交还全部资料和数据。</w:t>
      </w:r>
    </w:p>
    <w:p>
      <w:pPr>
        <w:pStyle w:val="84"/>
      </w:pPr>
      <w:r>
        <w:rPr>
          <w:rFonts w:hint="eastAsia"/>
        </w:rPr>
        <w:t>4.3保密协议：乙方需与甲方签署保密协议，乙方对在项目实施期间所获得的甲方的情报和资料有保密义务，确保不将掌握的任何有关甲方机密或专有信息透露给任何未经授权的人等（包括但不限于合同服务期内），如乙方泄漏秘密的，应承担相应责任。如有违反，按合同的违约条款向甲方支付违约金，造成甲方损失的应予赔偿，涉嫌犯罪的依法追究刑事责任。</w:t>
      </w:r>
    </w:p>
    <w:p>
      <w:pPr>
        <w:pStyle w:val="84"/>
      </w:pPr>
      <w:r>
        <w:rPr>
          <w:rFonts w:hint="eastAsia"/>
        </w:rPr>
        <w:t>4.4安全责任条款：因乙方或乙方派遣人员工作过错造成的安全管理事故，乙方负全部责任及相关费用。</w:t>
      </w:r>
    </w:p>
    <w:p>
      <w:pPr>
        <w:pStyle w:val="964"/>
        <w:widowControl w:val="0"/>
        <w:spacing w:line="360" w:lineRule="auto"/>
        <w:outlineLvl w:val="1"/>
        <w:rPr>
          <w:rFonts w:ascii="宋体" w:hAnsi="宋体" w:cs="宋体"/>
          <w:b/>
          <w:sz w:val="24"/>
          <w:szCs w:val="24"/>
        </w:rPr>
      </w:pPr>
      <w:r>
        <w:rPr>
          <w:rFonts w:hint="eastAsia" w:ascii="宋体" w:hAnsi="宋体" w:cs="宋体"/>
          <w:b/>
          <w:sz w:val="24"/>
          <w:szCs w:val="24"/>
        </w:rPr>
        <w:t>五、考核要求</w:t>
      </w:r>
    </w:p>
    <w:p>
      <w:pPr>
        <w:tabs>
          <w:tab w:val="left" w:pos="0"/>
        </w:tabs>
        <w:spacing w:line="360" w:lineRule="auto"/>
        <w:ind w:firstLine="480" w:firstLineChars="200"/>
        <w:rPr>
          <w:rFonts w:ascii="宋体" w:hAnsi="宋体"/>
          <w:sz w:val="24"/>
          <w:lang w:val="en-GB"/>
        </w:rPr>
      </w:pPr>
      <w:r>
        <w:rPr>
          <w:rFonts w:hint="eastAsia" w:ascii="宋体" w:hAnsi="宋体"/>
          <w:sz w:val="24"/>
          <w:lang w:val="en-GB"/>
        </w:rPr>
        <w:t>乙方履行对服务期内相关服务管理职能，甲方负责对本项目的管理指导、验收考核等职责，督促乙方履行合同。甲方进行按月考核，考核结果出具后，如有考核扣款的，违约金在结算合同尾款时一次性扣除。</w:t>
      </w:r>
    </w:p>
    <w:p>
      <w:pPr>
        <w:tabs>
          <w:tab w:val="left" w:pos="0"/>
        </w:tabs>
        <w:spacing w:line="360" w:lineRule="auto"/>
        <w:ind w:firstLine="480" w:firstLineChars="200"/>
        <w:rPr>
          <w:rFonts w:ascii="宋体" w:hAnsi="宋体" w:cs="宋体"/>
          <w:sz w:val="24"/>
        </w:rPr>
      </w:pPr>
      <w:r>
        <w:rPr>
          <w:rFonts w:hint="eastAsia" w:ascii="宋体" w:hAnsi="宋体"/>
          <w:sz w:val="24"/>
          <w:lang w:val="en-GB"/>
        </w:rPr>
        <w:t>每月进行考核，每考核扣</w:t>
      </w:r>
      <w:r>
        <w:rPr>
          <w:rFonts w:ascii="宋体" w:hAnsi="宋体"/>
          <w:sz w:val="24"/>
          <w:lang w:val="en-GB"/>
        </w:rPr>
        <w:t>1</w:t>
      </w:r>
      <w:r>
        <w:rPr>
          <w:rFonts w:hint="eastAsia" w:ascii="宋体" w:hAnsi="宋体"/>
          <w:sz w:val="24"/>
          <w:lang w:val="en-GB"/>
        </w:rPr>
        <w:t>分处以</w:t>
      </w:r>
      <w:r>
        <w:rPr>
          <w:rFonts w:ascii="宋体" w:hAnsi="宋体"/>
          <w:sz w:val="24"/>
          <w:lang w:val="en-GB"/>
        </w:rPr>
        <w:t>1000</w:t>
      </w:r>
      <w:r>
        <w:rPr>
          <w:rFonts w:hint="eastAsia" w:ascii="宋体" w:hAnsi="宋体"/>
          <w:sz w:val="24"/>
          <w:lang w:val="en-GB"/>
        </w:rPr>
        <w:t>元违约金，总评分</w:t>
      </w:r>
      <w:r>
        <w:rPr>
          <w:rFonts w:ascii="宋体" w:hAnsi="宋体"/>
          <w:sz w:val="24"/>
          <w:lang w:val="en-GB"/>
        </w:rPr>
        <w:t>100</w:t>
      </w:r>
      <w:r>
        <w:rPr>
          <w:rFonts w:hint="eastAsia" w:ascii="宋体" w:hAnsi="宋体"/>
          <w:sz w:val="24"/>
          <w:lang w:val="en-GB"/>
        </w:rPr>
        <w:t>分，</w:t>
      </w:r>
      <w:r>
        <w:rPr>
          <w:rFonts w:ascii="宋体" w:hAnsi="宋体"/>
          <w:sz w:val="24"/>
        </w:rPr>
        <w:t>80</w:t>
      </w:r>
      <w:r>
        <w:rPr>
          <w:rFonts w:hint="eastAsia" w:ascii="宋体" w:hAnsi="宋体"/>
          <w:sz w:val="24"/>
          <w:lang w:val="en-GB"/>
        </w:rPr>
        <w:t>分（含）以上为合格。若每月考核结果中只要存在不合格的，结算合同款项时，再扣除合同总价的</w:t>
      </w:r>
      <w:r>
        <w:rPr>
          <w:rFonts w:ascii="宋体" w:hAnsi="宋体"/>
          <w:sz w:val="24"/>
          <w:lang w:val="en-GB"/>
        </w:rPr>
        <w:t>5%</w:t>
      </w:r>
      <w:r>
        <w:rPr>
          <w:rFonts w:hint="eastAsia" w:ascii="宋体" w:hAnsi="宋体"/>
          <w:sz w:val="24"/>
          <w:lang w:val="en-GB"/>
        </w:rPr>
        <w:t>作为违约金。违约金在结算合同尾款时一次性扣除。连续</w:t>
      </w:r>
      <w:r>
        <w:rPr>
          <w:rFonts w:ascii="宋体" w:hAnsi="宋体"/>
          <w:sz w:val="24"/>
          <w:lang w:val="en-GB"/>
        </w:rPr>
        <w:t>2</w:t>
      </w:r>
      <w:r>
        <w:rPr>
          <w:rFonts w:hint="eastAsia" w:ascii="宋体" w:hAnsi="宋体"/>
          <w:sz w:val="24"/>
          <w:lang w:val="en-GB"/>
        </w:rPr>
        <w:t>个月或累计</w:t>
      </w:r>
      <w:r>
        <w:rPr>
          <w:rFonts w:ascii="宋体" w:hAnsi="宋体"/>
          <w:sz w:val="24"/>
          <w:lang w:val="en-GB"/>
        </w:rPr>
        <w:t>3</w:t>
      </w:r>
      <w:r>
        <w:rPr>
          <w:rFonts w:hint="eastAsia" w:ascii="宋体" w:hAnsi="宋体"/>
          <w:sz w:val="24"/>
          <w:lang w:val="en-GB"/>
        </w:rPr>
        <w:t>个月考核在</w:t>
      </w:r>
      <w:r>
        <w:rPr>
          <w:rFonts w:ascii="宋体" w:hAnsi="宋体"/>
          <w:sz w:val="24"/>
        </w:rPr>
        <w:t>8</w:t>
      </w:r>
      <w:r>
        <w:rPr>
          <w:rFonts w:ascii="宋体" w:hAnsi="宋体"/>
          <w:sz w:val="24"/>
          <w:lang w:val="en-GB"/>
        </w:rPr>
        <w:t>0</w:t>
      </w:r>
      <w:r>
        <w:rPr>
          <w:rFonts w:hint="eastAsia" w:ascii="宋体" w:hAnsi="宋体"/>
          <w:sz w:val="24"/>
          <w:lang w:val="en-GB"/>
        </w:rPr>
        <w:t>分（不含）以下的，甲方有权解除合同，并没收乙方全部履约保证金，如对甲方造成损失，有权向乙方要求赔偿。如考核周期内重复出现相同扣分情形，累计计算扣除分值。</w:t>
      </w:r>
    </w:p>
    <w:p>
      <w:pPr>
        <w:autoSpaceDE w:val="0"/>
        <w:autoSpaceDN w:val="0"/>
        <w:snapToGrid w:val="0"/>
        <w:spacing w:line="360" w:lineRule="auto"/>
        <w:jc w:val="center"/>
        <w:rPr>
          <w:rFonts w:cs="仿宋" w:asciiTheme="minorEastAsia" w:hAnsiTheme="minorEastAsia" w:eastAsiaTheme="minorEastAsia"/>
          <w:b/>
          <w:bCs/>
          <w:kern w:val="0"/>
          <w:sz w:val="24"/>
        </w:rPr>
      </w:pPr>
    </w:p>
    <w:p>
      <w:pPr>
        <w:autoSpaceDE w:val="0"/>
        <w:autoSpaceDN w:val="0"/>
        <w:snapToGrid w:val="0"/>
        <w:spacing w:line="360" w:lineRule="auto"/>
        <w:jc w:val="center"/>
        <w:rPr>
          <w:rFonts w:cs="仿宋" w:asciiTheme="minorEastAsia" w:hAnsiTheme="minorEastAsia" w:eastAsiaTheme="minorEastAsia"/>
          <w:b/>
          <w:bCs/>
          <w:kern w:val="0"/>
          <w:sz w:val="24"/>
        </w:rPr>
      </w:pPr>
      <w:r>
        <w:rPr>
          <w:rFonts w:hint="eastAsia" w:cs="仿宋" w:asciiTheme="minorEastAsia" w:hAnsiTheme="minorEastAsia" w:eastAsiaTheme="minorEastAsia"/>
          <w:b/>
          <w:bCs/>
          <w:kern w:val="0"/>
          <w:sz w:val="24"/>
        </w:rPr>
        <w:t>杭州市公安局交警支队清障服务费专项项目考核表（    年  月）</w:t>
      </w:r>
    </w:p>
    <w:p>
      <w:pPr>
        <w:pStyle w:val="84"/>
        <w:rPr>
          <w:rFonts w:cs="Arial" w:asciiTheme="minorEastAsia" w:hAnsiTheme="minorEastAsia" w:eastAsiaTheme="minorEastAsia"/>
          <w:kern w:val="2"/>
          <w:sz w:val="21"/>
        </w:rPr>
      </w:pPr>
      <w:r>
        <w:rPr>
          <w:rFonts w:hint="eastAsia" w:asciiTheme="minorEastAsia" w:hAnsiTheme="minorEastAsia" w:eastAsiaTheme="minorEastAsia"/>
        </w:rPr>
        <w:t xml:space="preserve">                                         </w:t>
      </w:r>
      <w:r>
        <w:rPr>
          <w:rFonts w:hint="eastAsia" w:cs="仿宋" w:asciiTheme="minorEastAsia" w:hAnsiTheme="minorEastAsia" w:eastAsiaTheme="minorEastAsia"/>
          <w:szCs w:val="24"/>
        </w:rPr>
        <w:t xml:space="preserve">填表时期：  年  月  日  </w:t>
      </w:r>
    </w:p>
    <w:tbl>
      <w:tblPr>
        <w:tblStyle w:val="62"/>
        <w:tblW w:w="915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6"/>
        <w:gridCol w:w="1281"/>
        <w:gridCol w:w="4887"/>
        <w:gridCol w:w="1550"/>
        <w:gridCol w:w="805"/>
      </w:tblGrid>
      <w:tr>
        <w:trPr>
          <w:trHeight w:val="331" w:hRule="atLeast"/>
        </w:trPr>
        <w:tc>
          <w:tcPr>
            <w:tcW w:w="1917" w:type="dxa"/>
            <w:gridSpan w:val="2"/>
            <w:noWrap/>
            <w:vAlign w:val="center"/>
          </w:tcPr>
          <w:p>
            <w:pPr>
              <w:widowControl/>
              <w:snapToGrid w:val="0"/>
              <w:spacing w:line="360" w:lineRule="auto"/>
              <w:jc w:val="center"/>
              <w:rPr>
                <w:rFonts w:ascii="宋体" w:hAnsi="宋体"/>
                <w:kern w:val="0"/>
                <w:sz w:val="24"/>
                <w:szCs w:val="20"/>
              </w:rPr>
            </w:pPr>
            <w:r>
              <w:rPr>
                <w:rFonts w:hint="eastAsia" w:ascii="宋体" w:hAnsi="宋体"/>
                <w:kern w:val="0"/>
                <w:sz w:val="24"/>
                <w:szCs w:val="20"/>
              </w:rPr>
              <w:t>序号</w:t>
            </w:r>
          </w:p>
        </w:tc>
        <w:tc>
          <w:tcPr>
            <w:tcW w:w="4887" w:type="dxa"/>
            <w:noWrap/>
            <w:vAlign w:val="center"/>
          </w:tcPr>
          <w:p>
            <w:pPr>
              <w:widowControl/>
              <w:snapToGrid w:val="0"/>
              <w:spacing w:line="360" w:lineRule="auto"/>
              <w:jc w:val="center"/>
              <w:rPr>
                <w:rFonts w:ascii="宋体" w:hAnsi="宋体"/>
                <w:kern w:val="0"/>
                <w:sz w:val="24"/>
                <w:szCs w:val="20"/>
              </w:rPr>
            </w:pPr>
            <w:r>
              <w:rPr>
                <w:rFonts w:hint="eastAsia" w:ascii="宋体" w:hAnsi="宋体"/>
                <w:kern w:val="0"/>
                <w:sz w:val="24"/>
                <w:szCs w:val="20"/>
              </w:rPr>
              <w:t>考核内容</w:t>
            </w:r>
          </w:p>
        </w:tc>
        <w:tc>
          <w:tcPr>
            <w:tcW w:w="1550" w:type="dxa"/>
            <w:noWrap/>
            <w:vAlign w:val="center"/>
          </w:tcPr>
          <w:p>
            <w:pPr>
              <w:widowControl/>
              <w:snapToGrid w:val="0"/>
              <w:spacing w:line="360" w:lineRule="auto"/>
              <w:jc w:val="center"/>
              <w:rPr>
                <w:rFonts w:ascii="宋体" w:hAnsi="宋体"/>
                <w:kern w:val="0"/>
                <w:sz w:val="24"/>
                <w:szCs w:val="20"/>
              </w:rPr>
            </w:pPr>
            <w:r>
              <w:rPr>
                <w:rFonts w:hint="eastAsia" w:ascii="宋体" w:hAnsi="宋体"/>
                <w:kern w:val="0"/>
                <w:sz w:val="24"/>
                <w:szCs w:val="20"/>
              </w:rPr>
              <w:t>考核计分</w:t>
            </w:r>
          </w:p>
        </w:tc>
        <w:tc>
          <w:tcPr>
            <w:tcW w:w="805" w:type="dxa"/>
            <w:noWrap/>
            <w:vAlign w:val="center"/>
          </w:tcPr>
          <w:p>
            <w:pPr>
              <w:widowControl/>
              <w:snapToGrid w:val="0"/>
              <w:spacing w:line="360" w:lineRule="auto"/>
              <w:jc w:val="center"/>
              <w:rPr>
                <w:rFonts w:ascii="宋体" w:hAnsi="宋体" w:cs="宋体"/>
                <w:sz w:val="24"/>
              </w:rPr>
            </w:pPr>
            <w:r>
              <w:rPr>
                <w:rFonts w:hint="eastAsia" w:ascii="宋体" w:hAnsi="宋体" w:cs="宋体"/>
                <w:sz w:val="24"/>
              </w:rPr>
              <w:t>备注</w:t>
            </w:r>
          </w:p>
        </w:tc>
      </w:tr>
      <w:tr>
        <w:trPr>
          <w:trHeight w:val="1411" w:hRule="atLeast"/>
        </w:trPr>
        <w:tc>
          <w:tcPr>
            <w:tcW w:w="636" w:type="dxa"/>
            <w:noWrap/>
            <w:vAlign w:val="center"/>
          </w:tcPr>
          <w:p>
            <w:pPr>
              <w:widowControl/>
              <w:snapToGrid w:val="0"/>
              <w:spacing w:line="360" w:lineRule="auto"/>
              <w:jc w:val="center"/>
              <w:rPr>
                <w:rFonts w:ascii="宋体" w:hAnsi="宋体" w:cs="宋体"/>
                <w:sz w:val="24"/>
              </w:rPr>
            </w:pPr>
            <w:r>
              <w:rPr>
                <w:rFonts w:hint="eastAsia" w:ascii="宋体" w:hAnsi="宋体" w:cs="宋体"/>
                <w:sz w:val="24"/>
              </w:rPr>
              <w:t>1</w:t>
            </w:r>
          </w:p>
        </w:tc>
        <w:tc>
          <w:tcPr>
            <w:tcW w:w="1281" w:type="dxa"/>
            <w:vMerge w:val="restart"/>
            <w:noWrap/>
            <w:vAlign w:val="center"/>
          </w:tcPr>
          <w:p>
            <w:pPr>
              <w:widowControl/>
              <w:snapToGrid w:val="0"/>
              <w:spacing w:line="360" w:lineRule="auto"/>
              <w:jc w:val="center"/>
              <w:rPr>
                <w:rFonts w:ascii="宋体" w:hAnsi="宋体" w:cs="宋体"/>
                <w:sz w:val="24"/>
              </w:rPr>
            </w:pPr>
            <w:r>
              <w:rPr>
                <w:rFonts w:hint="eastAsia" w:ascii="宋体" w:hAnsi="宋体" w:cs="宋体"/>
                <w:kern w:val="0"/>
                <w:sz w:val="24"/>
                <w:lang w:bidi="ar"/>
              </w:rPr>
              <w:t>清障服务</w:t>
            </w:r>
          </w:p>
        </w:tc>
        <w:tc>
          <w:tcPr>
            <w:tcW w:w="4887" w:type="dxa"/>
            <w:noWrap/>
            <w:vAlign w:val="center"/>
          </w:tcPr>
          <w:p>
            <w:pPr>
              <w:widowControl/>
              <w:snapToGrid w:val="0"/>
              <w:spacing w:line="360" w:lineRule="auto"/>
              <w:rPr>
                <w:rFonts w:ascii="宋体" w:hAnsi="宋体" w:cs="宋体"/>
                <w:sz w:val="24"/>
              </w:rPr>
            </w:pPr>
            <w:r>
              <w:rPr>
                <w:rFonts w:hint="eastAsia" w:ascii="宋体" w:hAnsi="宋体" w:cs="宋体"/>
                <w:sz w:val="24"/>
              </w:rPr>
              <w:t>乙方提供</w:t>
            </w:r>
            <w:r>
              <w:rPr>
                <w:rFonts w:hint="eastAsia" w:ascii="宋体" w:hAnsi="宋体" w:cs="宋体"/>
                <w:kern w:val="0"/>
                <w:sz w:val="24"/>
                <w:lang w:bidi="ar"/>
              </w:rPr>
              <w:t>清障车辆</w:t>
            </w:r>
            <w:r>
              <w:rPr>
                <w:rFonts w:hint="eastAsia" w:ascii="宋体" w:hAnsi="宋体" w:cs="宋体"/>
                <w:sz w:val="24"/>
                <w:lang w:bidi="ar"/>
              </w:rPr>
              <w:t>数量未达到投标文件配备要求及按承诺实施服务，</w:t>
            </w:r>
            <w:r>
              <w:rPr>
                <w:rFonts w:hint="eastAsia" w:ascii="宋体" w:hAnsi="宋体" w:cs="宋体"/>
                <w:sz w:val="24"/>
              </w:rPr>
              <w:t>每发生一次扣5分。</w:t>
            </w:r>
          </w:p>
        </w:tc>
        <w:tc>
          <w:tcPr>
            <w:tcW w:w="1550" w:type="dxa"/>
            <w:noWrap/>
            <w:vAlign w:val="center"/>
          </w:tcPr>
          <w:p>
            <w:pPr>
              <w:widowControl/>
              <w:snapToGrid w:val="0"/>
              <w:spacing w:line="360" w:lineRule="auto"/>
              <w:jc w:val="center"/>
              <w:rPr>
                <w:rFonts w:ascii="宋体" w:hAnsi="宋体" w:cs="宋体"/>
                <w:sz w:val="24"/>
              </w:rPr>
            </w:pPr>
          </w:p>
        </w:tc>
        <w:tc>
          <w:tcPr>
            <w:tcW w:w="805" w:type="dxa"/>
            <w:noWrap/>
            <w:vAlign w:val="center"/>
          </w:tcPr>
          <w:p>
            <w:pPr>
              <w:widowControl/>
              <w:snapToGrid w:val="0"/>
              <w:spacing w:line="360" w:lineRule="auto"/>
              <w:jc w:val="center"/>
              <w:rPr>
                <w:rFonts w:ascii="宋体" w:hAnsi="宋体" w:cs="宋体"/>
                <w:sz w:val="24"/>
              </w:rPr>
            </w:pPr>
          </w:p>
        </w:tc>
      </w:tr>
      <w:tr>
        <w:trPr>
          <w:trHeight w:val="944" w:hRule="atLeast"/>
        </w:trPr>
        <w:tc>
          <w:tcPr>
            <w:tcW w:w="636" w:type="dxa"/>
            <w:noWrap/>
            <w:vAlign w:val="center"/>
          </w:tcPr>
          <w:p>
            <w:pPr>
              <w:widowControl/>
              <w:snapToGrid w:val="0"/>
              <w:spacing w:line="360" w:lineRule="auto"/>
              <w:jc w:val="center"/>
              <w:rPr>
                <w:rFonts w:ascii="宋体" w:hAnsi="宋体" w:cs="宋体"/>
                <w:sz w:val="24"/>
              </w:rPr>
            </w:pPr>
            <w:r>
              <w:rPr>
                <w:rFonts w:hint="eastAsia" w:ascii="宋体" w:hAnsi="宋体" w:cs="宋体"/>
                <w:sz w:val="24"/>
              </w:rPr>
              <w:t>2</w:t>
            </w:r>
          </w:p>
        </w:tc>
        <w:tc>
          <w:tcPr>
            <w:tcW w:w="1281" w:type="dxa"/>
            <w:vMerge w:val="continue"/>
            <w:noWrap/>
            <w:vAlign w:val="center"/>
          </w:tcPr>
          <w:p>
            <w:pPr>
              <w:widowControl/>
              <w:snapToGrid w:val="0"/>
              <w:spacing w:line="360" w:lineRule="auto"/>
              <w:jc w:val="center"/>
              <w:rPr>
                <w:rFonts w:ascii="宋体" w:hAnsi="宋体" w:cs="宋体"/>
                <w:sz w:val="24"/>
              </w:rPr>
            </w:pPr>
          </w:p>
        </w:tc>
        <w:tc>
          <w:tcPr>
            <w:tcW w:w="4887" w:type="dxa"/>
            <w:noWrap/>
            <w:vAlign w:val="center"/>
          </w:tcPr>
          <w:p>
            <w:pPr>
              <w:widowControl/>
              <w:snapToGrid w:val="0"/>
              <w:spacing w:line="360" w:lineRule="auto"/>
              <w:rPr>
                <w:rFonts w:ascii="宋体" w:hAnsi="宋体" w:cs="宋体"/>
                <w:sz w:val="24"/>
              </w:rPr>
            </w:pPr>
            <w:r>
              <w:rPr>
                <w:rFonts w:hint="eastAsia" w:ascii="宋体" w:hAnsi="宋体" w:cs="宋体"/>
                <w:sz w:val="24"/>
              </w:rPr>
              <w:t>清障服务人员未达到投标文件配备要求</w:t>
            </w:r>
            <w:r>
              <w:rPr>
                <w:rFonts w:hint="eastAsia" w:ascii="宋体" w:hAnsi="宋体" w:cs="宋体"/>
                <w:sz w:val="24"/>
                <w:lang w:bidi="ar"/>
              </w:rPr>
              <w:t>及按承诺实施服务</w:t>
            </w:r>
            <w:r>
              <w:rPr>
                <w:rFonts w:hint="eastAsia" w:ascii="宋体" w:hAnsi="宋体" w:cs="宋体"/>
                <w:sz w:val="24"/>
              </w:rPr>
              <w:t>，每发生一次扣5分。</w:t>
            </w:r>
          </w:p>
        </w:tc>
        <w:tc>
          <w:tcPr>
            <w:tcW w:w="1550" w:type="dxa"/>
            <w:noWrap/>
            <w:vAlign w:val="center"/>
          </w:tcPr>
          <w:p>
            <w:pPr>
              <w:widowControl/>
              <w:snapToGrid w:val="0"/>
              <w:spacing w:line="360" w:lineRule="auto"/>
              <w:jc w:val="center"/>
              <w:rPr>
                <w:rFonts w:ascii="宋体" w:hAnsi="宋体" w:cs="宋体"/>
                <w:sz w:val="24"/>
              </w:rPr>
            </w:pPr>
          </w:p>
        </w:tc>
        <w:tc>
          <w:tcPr>
            <w:tcW w:w="805" w:type="dxa"/>
            <w:noWrap/>
            <w:vAlign w:val="center"/>
          </w:tcPr>
          <w:p>
            <w:pPr>
              <w:widowControl/>
              <w:snapToGrid w:val="0"/>
              <w:spacing w:line="360" w:lineRule="auto"/>
              <w:jc w:val="center"/>
              <w:rPr>
                <w:rFonts w:ascii="宋体" w:hAnsi="宋体" w:cs="宋体"/>
                <w:sz w:val="24"/>
              </w:rPr>
            </w:pPr>
          </w:p>
        </w:tc>
      </w:tr>
      <w:tr>
        <w:trPr>
          <w:trHeight w:val="532" w:hRule="atLeast"/>
        </w:trPr>
        <w:tc>
          <w:tcPr>
            <w:tcW w:w="636" w:type="dxa"/>
            <w:noWrap/>
            <w:vAlign w:val="center"/>
          </w:tcPr>
          <w:p>
            <w:pPr>
              <w:widowControl/>
              <w:snapToGrid w:val="0"/>
              <w:spacing w:line="360" w:lineRule="auto"/>
              <w:jc w:val="center"/>
              <w:rPr>
                <w:rFonts w:ascii="宋体" w:hAnsi="宋体" w:cs="宋体"/>
                <w:sz w:val="24"/>
              </w:rPr>
            </w:pPr>
            <w:r>
              <w:rPr>
                <w:rFonts w:hint="eastAsia" w:ascii="宋体" w:hAnsi="宋体" w:cs="宋体"/>
                <w:sz w:val="24"/>
              </w:rPr>
              <w:t>3</w:t>
            </w:r>
          </w:p>
        </w:tc>
        <w:tc>
          <w:tcPr>
            <w:tcW w:w="1281" w:type="dxa"/>
            <w:vMerge w:val="continue"/>
            <w:noWrap/>
            <w:vAlign w:val="center"/>
          </w:tcPr>
          <w:p>
            <w:pPr>
              <w:widowControl/>
              <w:snapToGrid w:val="0"/>
              <w:spacing w:line="360" w:lineRule="auto"/>
              <w:jc w:val="center"/>
              <w:rPr>
                <w:rFonts w:ascii="宋体" w:hAnsi="宋体" w:cs="宋体"/>
                <w:sz w:val="24"/>
              </w:rPr>
            </w:pPr>
          </w:p>
        </w:tc>
        <w:tc>
          <w:tcPr>
            <w:tcW w:w="4887" w:type="dxa"/>
            <w:noWrap/>
            <w:vAlign w:val="center"/>
          </w:tcPr>
          <w:p>
            <w:pPr>
              <w:widowControl/>
              <w:snapToGrid w:val="0"/>
              <w:spacing w:line="360" w:lineRule="auto"/>
              <w:rPr>
                <w:rFonts w:ascii="宋体" w:hAnsi="宋体" w:cs="宋体"/>
                <w:sz w:val="24"/>
              </w:rPr>
            </w:pPr>
            <w:r>
              <w:rPr>
                <w:rFonts w:hint="eastAsia" w:ascii="宋体" w:hAnsi="宋体" w:cs="宋体"/>
                <w:sz w:val="24"/>
              </w:rPr>
              <w:t>乙方</w:t>
            </w:r>
            <w:r>
              <w:rPr>
                <w:rFonts w:hint="eastAsia" w:ascii="宋体" w:hAnsi="宋体" w:cs="宋体"/>
                <w:kern w:val="0"/>
                <w:sz w:val="24"/>
                <w:lang w:bidi="ar"/>
              </w:rPr>
              <w:t>接到甲方通知的清障任务后，响应时间、到达时间和完成时间未满足采购需求要求，</w:t>
            </w:r>
            <w:r>
              <w:rPr>
                <w:rFonts w:hint="eastAsia" w:ascii="宋体" w:hAnsi="宋体" w:cs="宋体"/>
                <w:sz w:val="24"/>
              </w:rPr>
              <w:t>每发生一次扣5分。</w:t>
            </w:r>
          </w:p>
        </w:tc>
        <w:tc>
          <w:tcPr>
            <w:tcW w:w="1550" w:type="dxa"/>
            <w:noWrap/>
            <w:vAlign w:val="center"/>
          </w:tcPr>
          <w:p>
            <w:pPr>
              <w:widowControl/>
              <w:snapToGrid w:val="0"/>
              <w:spacing w:line="360" w:lineRule="auto"/>
              <w:jc w:val="center"/>
              <w:rPr>
                <w:rFonts w:ascii="宋体" w:hAnsi="宋体" w:cs="宋体"/>
                <w:sz w:val="24"/>
              </w:rPr>
            </w:pPr>
          </w:p>
        </w:tc>
        <w:tc>
          <w:tcPr>
            <w:tcW w:w="805" w:type="dxa"/>
            <w:noWrap/>
            <w:vAlign w:val="center"/>
          </w:tcPr>
          <w:p>
            <w:pPr>
              <w:widowControl/>
              <w:snapToGrid w:val="0"/>
              <w:spacing w:line="360" w:lineRule="auto"/>
              <w:jc w:val="center"/>
              <w:rPr>
                <w:rFonts w:ascii="宋体" w:hAnsi="宋体" w:cs="宋体"/>
                <w:sz w:val="24"/>
              </w:rPr>
            </w:pPr>
          </w:p>
        </w:tc>
      </w:tr>
      <w:tr>
        <w:trPr>
          <w:trHeight w:val="1411" w:hRule="atLeast"/>
        </w:trPr>
        <w:tc>
          <w:tcPr>
            <w:tcW w:w="636" w:type="dxa"/>
            <w:noWrap/>
            <w:vAlign w:val="center"/>
          </w:tcPr>
          <w:p>
            <w:pPr>
              <w:widowControl/>
              <w:snapToGrid w:val="0"/>
              <w:spacing w:line="360" w:lineRule="auto"/>
              <w:jc w:val="center"/>
              <w:rPr>
                <w:rFonts w:ascii="宋体" w:hAnsi="宋体" w:cs="宋体"/>
                <w:sz w:val="24"/>
              </w:rPr>
            </w:pPr>
            <w:r>
              <w:rPr>
                <w:rFonts w:hint="eastAsia" w:ascii="宋体" w:hAnsi="宋体" w:cs="宋体"/>
                <w:sz w:val="24"/>
              </w:rPr>
              <w:t>4</w:t>
            </w:r>
          </w:p>
        </w:tc>
        <w:tc>
          <w:tcPr>
            <w:tcW w:w="1281" w:type="dxa"/>
            <w:vMerge w:val="continue"/>
            <w:noWrap/>
            <w:vAlign w:val="center"/>
          </w:tcPr>
          <w:p>
            <w:pPr>
              <w:widowControl/>
              <w:snapToGrid w:val="0"/>
              <w:spacing w:line="360" w:lineRule="auto"/>
              <w:jc w:val="center"/>
              <w:rPr>
                <w:rFonts w:ascii="宋体" w:hAnsi="宋体" w:cs="宋体"/>
                <w:sz w:val="24"/>
              </w:rPr>
            </w:pPr>
          </w:p>
        </w:tc>
        <w:tc>
          <w:tcPr>
            <w:tcW w:w="4887" w:type="dxa"/>
            <w:noWrap/>
            <w:vAlign w:val="center"/>
          </w:tcPr>
          <w:p>
            <w:pPr>
              <w:spacing w:line="360" w:lineRule="auto"/>
              <w:rPr>
                <w:rFonts w:ascii="宋体" w:hAnsi="宋体" w:cs="宋体"/>
                <w:sz w:val="24"/>
              </w:rPr>
            </w:pPr>
            <w:r>
              <w:rPr>
                <w:rFonts w:hint="eastAsia" w:ascii="宋体" w:hAnsi="宋体" w:cs="宋体"/>
                <w:sz w:val="24"/>
              </w:rPr>
              <w:t>乙方</w:t>
            </w:r>
            <w:r>
              <w:rPr>
                <w:rFonts w:hint="eastAsia" w:ascii="宋体" w:hAnsi="宋体" w:cs="宋体"/>
                <w:sz w:val="24"/>
                <w:lang w:eastAsia="zh-Hans"/>
              </w:rPr>
              <w:t>未配合</w:t>
            </w:r>
            <w:r>
              <w:rPr>
                <w:rFonts w:hint="eastAsia" w:ascii="宋体" w:hAnsi="宋体" w:cs="宋体"/>
                <w:sz w:val="24"/>
              </w:rPr>
              <w:t>甲方</w:t>
            </w:r>
            <w:r>
              <w:rPr>
                <w:rFonts w:hint="eastAsia" w:ascii="宋体" w:hAnsi="宋体" w:cs="宋体"/>
                <w:sz w:val="24"/>
                <w:lang w:eastAsia="zh-Hans"/>
              </w:rPr>
              <w:t>完成</w:t>
            </w:r>
            <w:r>
              <w:rPr>
                <w:rFonts w:hint="eastAsia" w:ascii="宋体" w:hAnsi="宋体" w:cs="宋体"/>
                <w:sz w:val="24"/>
              </w:rPr>
              <w:t>杭州市区大型活动（动漫节、马拉松、大型演唱会、重大节假日等）、抗灾救灾、其他任务（临时交通整治）</w:t>
            </w:r>
            <w:r>
              <w:rPr>
                <w:rFonts w:hint="eastAsia" w:ascii="宋体" w:hAnsi="宋体" w:cs="宋体"/>
                <w:sz w:val="24"/>
                <w:lang w:eastAsia="zh-Hans"/>
              </w:rPr>
              <w:t>等各类保障工作，</w:t>
            </w:r>
            <w:r>
              <w:rPr>
                <w:rFonts w:hint="eastAsia" w:ascii="宋体" w:hAnsi="宋体" w:cs="宋体"/>
                <w:sz w:val="24"/>
              </w:rPr>
              <w:t>未</w:t>
            </w:r>
            <w:r>
              <w:rPr>
                <w:rFonts w:hint="eastAsia" w:ascii="宋体" w:hAnsi="宋体" w:cs="宋体"/>
                <w:sz w:val="24"/>
                <w:lang w:eastAsia="zh-Hans"/>
              </w:rPr>
              <w:t>根据</w:t>
            </w:r>
            <w:r>
              <w:rPr>
                <w:rFonts w:hint="eastAsia" w:ascii="宋体" w:hAnsi="宋体" w:cs="宋体"/>
                <w:sz w:val="24"/>
              </w:rPr>
              <w:t>甲方</w:t>
            </w:r>
            <w:r>
              <w:rPr>
                <w:rFonts w:hint="eastAsia" w:ascii="宋体" w:hAnsi="宋体" w:cs="宋体"/>
                <w:sz w:val="24"/>
                <w:lang w:eastAsia="zh-Hans"/>
              </w:rPr>
              <w:t>指令进行道路车辆拖拽，</w:t>
            </w:r>
            <w:r>
              <w:rPr>
                <w:rFonts w:hint="eastAsia" w:ascii="宋体" w:hAnsi="宋体" w:cs="宋体"/>
                <w:sz w:val="24"/>
              </w:rPr>
              <w:t>未</w:t>
            </w:r>
            <w:r>
              <w:rPr>
                <w:rFonts w:hint="eastAsia" w:ascii="宋体" w:hAnsi="宋体" w:cs="宋体"/>
                <w:sz w:val="24"/>
                <w:lang w:eastAsia="zh-Hans"/>
              </w:rPr>
              <w:t>维护道路路面畅通</w:t>
            </w:r>
            <w:r>
              <w:rPr>
                <w:rFonts w:hint="eastAsia" w:ascii="宋体" w:hAnsi="宋体" w:cs="宋体"/>
                <w:sz w:val="24"/>
              </w:rPr>
              <w:t>，每发生一次扣5分。</w:t>
            </w:r>
          </w:p>
        </w:tc>
        <w:tc>
          <w:tcPr>
            <w:tcW w:w="1550" w:type="dxa"/>
            <w:noWrap/>
            <w:vAlign w:val="center"/>
          </w:tcPr>
          <w:p>
            <w:pPr>
              <w:widowControl/>
              <w:snapToGrid w:val="0"/>
              <w:spacing w:line="360" w:lineRule="auto"/>
              <w:jc w:val="center"/>
              <w:rPr>
                <w:rFonts w:ascii="宋体" w:hAnsi="宋体" w:cs="宋体"/>
                <w:sz w:val="24"/>
              </w:rPr>
            </w:pPr>
          </w:p>
        </w:tc>
        <w:tc>
          <w:tcPr>
            <w:tcW w:w="805" w:type="dxa"/>
            <w:noWrap/>
            <w:vAlign w:val="center"/>
          </w:tcPr>
          <w:p>
            <w:pPr>
              <w:widowControl/>
              <w:snapToGrid w:val="0"/>
              <w:spacing w:line="360" w:lineRule="auto"/>
              <w:jc w:val="center"/>
              <w:rPr>
                <w:rFonts w:ascii="宋体" w:hAnsi="宋体" w:cs="宋体"/>
                <w:sz w:val="24"/>
              </w:rPr>
            </w:pPr>
          </w:p>
        </w:tc>
      </w:tr>
      <w:tr>
        <w:trPr>
          <w:trHeight w:val="944" w:hRule="atLeast"/>
        </w:trPr>
        <w:tc>
          <w:tcPr>
            <w:tcW w:w="636" w:type="dxa"/>
            <w:noWrap/>
            <w:vAlign w:val="center"/>
          </w:tcPr>
          <w:p>
            <w:pPr>
              <w:widowControl/>
              <w:snapToGrid w:val="0"/>
              <w:spacing w:line="360" w:lineRule="auto"/>
              <w:jc w:val="center"/>
              <w:rPr>
                <w:rFonts w:ascii="宋体" w:hAnsi="宋体" w:cs="宋体"/>
                <w:sz w:val="24"/>
              </w:rPr>
            </w:pPr>
            <w:r>
              <w:rPr>
                <w:rFonts w:hint="eastAsia" w:ascii="宋体" w:hAnsi="宋体" w:cs="宋体"/>
                <w:sz w:val="24"/>
              </w:rPr>
              <w:t>5</w:t>
            </w:r>
          </w:p>
        </w:tc>
        <w:tc>
          <w:tcPr>
            <w:tcW w:w="1281" w:type="dxa"/>
            <w:vMerge w:val="continue"/>
            <w:noWrap/>
            <w:vAlign w:val="center"/>
          </w:tcPr>
          <w:p>
            <w:pPr>
              <w:widowControl/>
              <w:snapToGrid w:val="0"/>
              <w:spacing w:line="360" w:lineRule="auto"/>
              <w:jc w:val="center"/>
              <w:rPr>
                <w:rFonts w:ascii="宋体" w:hAnsi="宋体" w:cs="宋体"/>
                <w:sz w:val="24"/>
              </w:rPr>
            </w:pPr>
          </w:p>
        </w:tc>
        <w:tc>
          <w:tcPr>
            <w:tcW w:w="4887" w:type="dxa"/>
            <w:noWrap/>
            <w:vAlign w:val="center"/>
          </w:tcPr>
          <w:p>
            <w:pPr>
              <w:widowControl/>
              <w:spacing w:line="360" w:lineRule="auto"/>
              <w:textAlignment w:val="center"/>
              <w:rPr>
                <w:rFonts w:ascii="宋体" w:hAnsi="宋体" w:cs="宋体"/>
                <w:sz w:val="24"/>
              </w:rPr>
            </w:pPr>
            <w:r>
              <w:rPr>
                <w:rFonts w:hint="eastAsia" w:ascii="宋体" w:hAnsi="宋体" w:cs="宋体"/>
                <w:sz w:val="24"/>
              </w:rPr>
              <w:t>乙方</w:t>
            </w:r>
            <w:r>
              <w:rPr>
                <w:rFonts w:hint="eastAsia" w:ascii="宋体" w:hAnsi="宋体" w:cs="宋体"/>
                <w:sz w:val="24"/>
                <w:lang w:eastAsia="zh-Hans"/>
              </w:rPr>
              <w:t>未</w:t>
            </w:r>
            <w:r>
              <w:rPr>
                <w:rFonts w:hint="eastAsia" w:ascii="宋体" w:hAnsi="宋体" w:cs="宋体"/>
                <w:sz w:val="24"/>
              </w:rPr>
              <w:t>配合甲方完成全市违法停车整治、酒驾整治等专项整治工作，未</w:t>
            </w:r>
            <w:r>
              <w:rPr>
                <w:rFonts w:hint="eastAsia" w:ascii="宋体" w:hAnsi="宋体" w:cs="宋体"/>
                <w:sz w:val="24"/>
                <w:lang w:eastAsia="zh-Hans"/>
              </w:rPr>
              <w:t>对道路车辆进行拖拽，</w:t>
            </w:r>
            <w:r>
              <w:rPr>
                <w:rFonts w:hint="eastAsia" w:ascii="宋体" w:hAnsi="宋体" w:cs="宋体"/>
                <w:sz w:val="24"/>
              </w:rPr>
              <w:t>每发生一次扣5分。</w:t>
            </w:r>
          </w:p>
        </w:tc>
        <w:tc>
          <w:tcPr>
            <w:tcW w:w="1550" w:type="dxa"/>
            <w:noWrap/>
            <w:vAlign w:val="center"/>
          </w:tcPr>
          <w:p>
            <w:pPr>
              <w:widowControl/>
              <w:snapToGrid w:val="0"/>
              <w:spacing w:line="360" w:lineRule="auto"/>
              <w:jc w:val="center"/>
              <w:rPr>
                <w:rFonts w:ascii="宋体" w:hAnsi="宋体" w:cs="宋体"/>
                <w:sz w:val="24"/>
              </w:rPr>
            </w:pPr>
          </w:p>
        </w:tc>
        <w:tc>
          <w:tcPr>
            <w:tcW w:w="805" w:type="dxa"/>
            <w:noWrap/>
            <w:vAlign w:val="center"/>
          </w:tcPr>
          <w:p>
            <w:pPr>
              <w:widowControl/>
              <w:snapToGrid w:val="0"/>
              <w:spacing w:line="360" w:lineRule="auto"/>
              <w:jc w:val="center"/>
              <w:rPr>
                <w:rFonts w:ascii="宋体" w:hAnsi="宋体" w:cs="宋体"/>
                <w:sz w:val="24"/>
              </w:rPr>
            </w:pPr>
          </w:p>
        </w:tc>
      </w:tr>
      <w:tr>
        <w:trPr>
          <w:trHeight w:val="944" w:hRule="atLeast"/>
        </w:trPr>
        <w:tc>
          <w:tcPr>
            <w:tcW w:w="636" w:type="dxa"/>
            <w:noWrap/>
            <w:vAlign w:val="center"/>
          </w:tcPr>
          <w:p>
            <w:pPr>
              <w:widowControl/>
              <w:snapToGrid w:val="0"/>
              <w:spacing w:line="360" w:lineRule="auto"/>
              <w:jc w:val="center"/>
              <w:rPr>
                <w:rFonts w:ascii="宋体" w:hAnsi="宋体" w:cs="宋体"/>
                <w:sz w:val="24"/>
              </w:rPr>
            </w:pPr>
            <w:r>
              <w:rPr>
                <w:rFonts w:hint="eastAsia" w:ascii="宋体" w:hAnsi="宋体" w:cs="宋体"/>
                <w:sz w:val="24"/>
              </w:rPr>
              <w:t>6</w:t>
            </w:r>
          </w:p>
        </w:tc>
        <w:tc>
          <w:tcPr>
            <w:tcW w:w="1281" w:type="dxa"/>
            <w:vMerge w:val="continue"/>
            <w:noWrap/>
            <w:vAlign w:val="center"/>
          </w:tcPr>
          <w:p>
            <w:pPr>
              <w:widowControl/>
              <w:snapToGrid w:val="0"/>
              <w:spacing w:line="360" w:lineRule="auto"/>
              <w:jc w:val="center"/>
              <w:rPr>
                <w:rFonts w:ascii="宋体" w:hAnsi="宋体" w:cs="宋体"/>
                <w:sz w:val="24"/>
              </w:rPr>
            </w:pPr>
          </w:p>
        </w:tc>
        <w:tc>
          <w:tcPr>
            <w:tcW w:w="4887" w:type="dxa"/>
            <w:noWrap/>
            <w:vAlign w:val="center"/>
          </w:tcPr>
          <w:p>
            <w:pPr>
              <w:widowControl/>
              <w:spacing w:line="360" w:lineRule="auto"/>
              <w:textAlignment w:val="center"/>
              <w:rPr>
                <w:rFonts w:ascii="宋体" w:hAnsi="宋体" w:cs="宋体"/>
                <w:sz w:val="24"/>
                <w:lang w:eastAsia="zh-Hans"/>
              </w:rPr>
            </w:pPr>
            <w:r>
              <w:rPr>
                <w:rFonts w:hint="eastAsia" w:ascii="宋体" w:hAnsi="宋体" w:cs="宋体"/>
                <w:sz w:val="24"/>
              </w:rPr>
              <w:t>甲方</w:t>
            </w:r>
            <w:r>
              <w:rPr>
                <w:rFonts w:hint="eastAsia" w:ascii="宋体" w:hAnsi="宋体" w:cs="宋体"/>
                <w:sz w:val="24"/>
                <w:lang w:eastAsia="zh-Hans"/>
              </w:rPr>
              <w:t>停车场内停车位饱和时，</w:t>
            </w:r>
            <w:r>
              <w:rPr>
                <w:rFonts w:hint="eastAsia" w:ascii="宋体" w:hAnsi="宋体" w:cs="宋体"/>
                <w:sz w:val="24"/>
              </w:rPr>
              <w:t>未配合甲方完成</w:t>
            </w:r>
            <w:r>
              <w:rPr>
                <w:rFonts w:hint="eastAsia" w:ascii="宋体" w:hAnsi="宋体" w:cs="宋体"/>
                <w:sz w:val="24"/>
                <w:lang w:eastAsia="zh-Hans"/>
              </w:rPr>
              <w:t>各大队内部</w:t>
            </w:r>
            <w:r>
              <w:rPr>
                <w:rFonts w:hint="eastAsia" w:ascii="宋体" w:hAnsi="宋体" w:cs="宋体"/>
                <w:sz w:val="24"/>
              </w:rPr>
              <w:t>车辆转移转运等工作</w:t>
            </w:r>
            <w:r>
              <w:rPr>
                <w:rFonts w:hint="eastAsia" w:ascii="宋体" w:hAnsi="宋体" w:cs="宋体"/>
                <w:sz w:val="24"/>
                <w:lang w:eastAsia="zh-Hans"/>
              </w:rPr>
              <w:t>，</w:t>
            </w:r>
            <w:r>
              <w:rPr>
                <w:rFonts w:hint="eastAsia" w:ascii="宋体" w:hAnsi="宋体" w:cs="宋体"/>
                <w:sz w:val="24"/>
              </w:rPr>
              <w:t>每发生一次扣5分。</w:t>
            </w:r>
          </w:p>
        </w:tc>
        <w:tc>
          <w:tcPr>
            <w:tcW w:w="1550" w:type="dxa"/>
            <w:noWrap/>
            <w:vAlign w:val="center"/>
          </w:tcPr>
          <w:p>
            <w:pPr>
              <w:widowControl/>
              <w:snapToGrid w:val="0"/>
              <w:spacing w:line="360" w:lineRule="auto"/>
              <w:jc w:val="center"/>
              <w:rPr>
                <w:rFonts w:ascii="宋体" w:hAnsi="宋体" w:cs="宋体"/>
                <w:sz w:val="24"/>
              </w:rPr>
            </w:pPr>
          </w:p>
        </w:tc>
        <w:tc>
          <w:tcPr>
            <w:tcW w:w="805" w:type="dxa"/>
            <w:noWrap/>
            <w:vAlign w:val="center"/>
          </w:tcPr>
          <w:p>
            <w:pPr>
              <w:widowControl/>
              <w:snapToGrid w:val="0"/>
              <w:spacing w:line="360" w:lineRule="auto"/>
              <w:jc w:val="center"/>
              <w:rPr>
                <w:rFonts w:ascii="宋体" w:hAnsi="宋体" w:cs="宋体"/>
                <w:sz w:val="24"/>
              </w:rPr>
            </w:pPr>
          </w:p>
        </w:tc>
      </w:tr>
      <w:tr>
        <w:trPr>
          <w:trHeight w:val="944" w:hRule="atLeast"/>
        </w:trPr>
        <w:tc>
          <w:tcPr>
            <w:tcW w:w="636" w:type="dxa"/>
            <w:noWrap/>
            <w:vAlign w:val="center"/>
          </w:tcPr>
          <w:p>
            <w:pPr>
              <w:widowControl/>
              <w:snapToGrid w:val="0"/>
              <w:spacing w:line="360" w:lineRule="auto"/>
              <w:jc w:val="center"/>
              <w:rPr>
                <w:rFonts w:ascii="宋体" w:hAnsi="宋体" w:cs="宋体"/>
                <w:sz w:val="24"/>
              </w:rPr>
            </w:pPr>
            <w:r>
              <w:rPr>
                <w:rFonts w:hint="eastAsia" w:ascii="宋体" w:hAnsi="宋体" w:cs="宋体"/>
                <w:sz w:val="24"/>
              </w:rPr>
              <w:t>7</w:t>
            </w:r>
          </w:p>
        </w:tc>
        <w:tc>
          <w:tcPr>
            <w:tcW w:w="1281" w:type="dxa"/>
            <w:vMerge w:val="continue"/>
            <w:noWrap/>
            <w:vAlign w:val="center"/>
          </w:tcPr>
          <w:p>
            <w:pPr>
              <w:widowControl/>
              <w:snapToGrid w:val="0"/>
              <w:spacing w:line="360" w:lineRule="auto"/>
              <w:jc w:val="center"/>
              <w:rPr>
                <w:rFonts w:ascii="宋体" w:hAnsi="宋体" w:cs="宋体"/>
                <w:sz w:val="24"/>
              </w:rPr>
            </w:pPr>
          </w:p>
        </w:tc>
        <w:tc>
          <w:tcPr>
            <w:tcW w:w="4887" w:type="dxa"/>
            <w:noWrap/>
            <w:vAlign w:val="center"/>
          </w:tcPr>
          <w:p>
            <w:pPr>
              <w:widowControl/>
              <w:spacing w:line="360" w:lineRule="auto"/>
              <w:textAlignment w:val="center"/>
              <w:rPr>
                <w:rFonts w:ascii="宋体" w:hAnsi="宋体" w:cs="宋体"/>
                <w:sz w:val="24"/>
              </w:rPr>
            </w:pPr>
            <w:r>
              <w:rPr>
                <w:rFonts w:hint="eastAsia" w:ascii="宋体" w:hAnsi="宋体" w:cs="宋体"/>
                <w:sz w:val="24"/>
              </w:rPr>
              <w:t>乙方未完成甲方为了保障交通秩序交办的</w:t>
            </w:r>
            <w:r>
              <w:rPr>
                <w:rFonts w:hint="eastAsia" w:ascii="宋体" w:hAnsi="宋体" w:cs="宋体"/>
                <w:sz w:val="24"/>
                <w:lang w:eastAsia="zh-Hans"/>
              </w:rPr>
              <w:t>其他工作，</w:t>
            </w:r>
            <w:r>
              <w:rPr>
                <w:rFonts w:hint="eastAsia" w:ascii="宋体" w:hAnsi="宋体" w:cs="宋体"/>
                <w:sz w:val="24"/>
              </w:rPr>
              <w:t>每发生一次扣5分。</w:t>
            </w:r>
          </w:p>
        </w:tc>
        <w:tc>
          <w:tcPr>
            <w:tcW w:w="1550" w:type="dxa"/>
            <w:noWrap/>
            <w:vAlign w:val="center"/>
          </w:tcPr>
          <w:p>
            <w:pPr>
              <w:widowControl/>
              <w:snapToGrid w:val="0"/>
              <w:spacing w:line="360" w:lineRule="auto"/>
              <w:jc w:val="center"/>
              <w:rPr>
                <w:rFonts w:ascii="宋体" w:hAnsi="宋体" w:cs="宋体"/>
                <w:sz w:val="24"/>
              </w:rPr>
            </w:pPr>
          </w:p>
        </w:tc>
        <w:tc>
          <w:tcPr>
            <w:tcW w:w="805" w:type="dxa"/>
            <w:noWrap/>
            <w:vAlign w:val="center"/>
          </w:tcPr>
          <w:p>
            <w:pPr>
              <w:widowControl/>
              <w:snapToGrid w:val="0"/>
              <w:spacing w:line="360" w:lineRule="auto"/>
              <w:jc w:val="center"/>
              <w:rPr>
                <w:rFonts w:ascii="宋体" w:hAnsi="宋体" w:cs="宋体"/>
                <w:sz w:val="24"/>
              </w:rPr>
            </w:pPr>
          </w:p>
        </w:tc>
      </w:tr>
      <w:tr>
        <w:trPr>
          <w:trHeight w:val="944" w:hRule="atLeast"/>
        </w:trPr>
        <w:tc>
          <w:tcPr>
            <w:tcW w:w="636" w:type="dxa"/>
            <w:noWrap/>
            <w:vAlign w:val="center"/>
          </w:tcPr>
          <w:p>
            <w:pPr>
              <w:widowControl/>
              <w:snapToGrid w:val="0"/>
              <w:spacing w:line="360" w:lineRule="auto"/>
              <w:jc w:val="center"/>
              <w:rPr>
                <w:rFonts w:ascii="宋体" w:hAnsi="宋体" w:cs="宋体"/>
                <w:sz w:val="24"/>
              </w:rPr>
            </w:pPr>
            <w:r>
              <w:rPr>
                <w:rFonts w:hint="eastAsia" w:ascii="宋体" w:hAnsi="宋体" w:cs="宋体"/>
                <w:sz w:val="24"/>
              </w:rPr>
              <w:t>8</w:t>
            </w:r>
          </w:p>
        </w:tc>
        <w:tc>
          <w:tcPr>
            <w:tcW w:w="1281" w:type="dxa"/>
            <w:vMerge w:val="restart"/>
            <w:noWrap/>
            <w:vAlign w:val="center"/>
          </w:tcPr>
          <w:p>
            <w:pPr>
              <w:widowControl/>
              <w:snapToGrid w:val="0"/>
              <w:spacing w:line="360" w:lineRule="auto"/>
              <w:jc w:val="center"/>
              <w:rPr>
                <w:rFonts w:ascii="宋体" w:hAnsi="宋体" w:cs="宋体"/>
                <w:sz w:val="24"/>
              </w:rPr>
            </w:pPr>
            <w:r>
              <w:rPr>
                <w:rFonts w:hint="eastAsia" w:ascii="宋体" w:hAnsi="宋体" w:cs="宋体"/>
                <w:kern w:val="0"/>
                <w:sz w:val="24"/>
                <w:lang w:bidi="ar"/>
              </w:rPr>
              <w:t>停车管理</w:t>
            </w:r>
          </w:p>
        </w:tc>
        <w:tc>
          <w:tcPr>
            <w:tcW w:w="4887" w:type="dxa"/>
            <w:noWrap/>
            <w:vAlign w:val="center"/>
          </w:tcPr>
          <w:p>
            <w:pPr>
              <w:widowControl/>
              <w:snapToGrid w:val="0"/>
              <w:spacing w:line="360" w:lineRule="auto"/>
              <w:rPr>
                <w:rFonts w:ascii="宋体" w:hAnsi="宋体" w:cs="宋体"/>
                <w:sz w:val="24"/>
              </w:rPr>
            </w:pPr>
            <w:r>
              <w:rPr>
                <w:rFonts w:hint="eastAsia" w:ascii="宋体" w:hAnsi="宋体" w:cs="宋体"/>
                <w:sz w:val="24"/>
              </w:rPr>
              <w:t>乙方</w:t>
            </w:r>
            <w:r>
              <w:rPr>
                <w:rFonts w:hint="eastAsia" w:ascii="宋体" w:hAnsi="宋体" w:cs="宋体"/>
                <w:sz w:val="24"/>
                <w:lang w:eastAsia="zh-Hans"/>
              </w:rPr>
              <w:t>未对</w:t>
            </w:r>
            <w:r>
              <w:rPr>
                <w:rFonts w:hint="eastAsia" w:ascii="宋体" w:hAnsi="宋体" w:cs="宋体"/>
                <w:sz w:val="24"/>
              </w:rPr>
              <w:t>各停车场</w:t>
            </w:r>
            <w:r>
              <w:rPr>
                <w:rFonts w:hint="eastAsia" w:ascii="宋体" w:hAnsi="宋体" w:cs="宋体"/>
                <w:sz w:val="24"/>
                <w:lang w:eastAsia="zh-Hans"/>
              </w:rPr>
              <w:t>进行</w:t>
            </w:r>
            <w:r>
              <w:rPr>
                <w:rFonts w:hint="eastAsia" w:ascii="宋体" w:hAnsi="宋体" w:cs="宋体"/>
                <w:sz w:val="24"/>
              </w:rPr>
              <w:t>日常维护，</w:t>
            </w:r>
            <w:r>
              <w:rPr>
                <w:rFonts w:hint="eastAsia" w:ascii="宋体" w:hAnsi="宋体" w:cs="宋体"/>
                <w:sz w:val="24"/>
                <w:lang w:eastAsia="zh-Hans"/>
              </w:rPr>
              <w:t>未</w:t>
            </w:r>
            <w:r>
              <w:rPr>
                <w:rFonts w:hint="eastAsia" w:ascii="宋体" w:hAnsi="宋体" w:cs="宋体"/>
                <w:sz w:val="24"/>
              </w:rPr>
              <w:t>对场地内做好平整，</w:t>
            </w:r>
            <w:r>
              <w:rPr>
                <w:rFonts w:hint="eastAsia" w:ascii="宋体" w:hAnsi="宋体" w:cs="宋体"/>
                <w:sz w:val="24"/>
                <w:lang w:eastAsia="zh-Hans"/>
              </w:rPr>
              <w:t>未</w:t>
            </w:r>
            <w:r>
              <w:rPr>
                <w:rFonts w:hint="eastAsia" w:ascii="宋体" w:hAnsi="宋体" w:cs="宋体"/>
                <w:sz w:val="24"/>
              </w:rPr>
              <w:t>做好停放的车辆的安全保管工作，</w:t>
            </w:r>
            <w:r>
              <w:rPr>
                <w:rFonts w:hint="eastAsia" w:ascii="宋体" w:hAnsi="宋体" w:cs="宋体"/>
                <w:sz w:val="24"/>
                <w:lang w:eastAsia="zh-Hans"/>
              </w:rPr>
              <w:t>未</w:t>
            </w:r>
            <w:r>
              <w:rPr>
                <w:rFonts w:hint="eastAsia" w:ascii="宋体" w:hAnsi="宋体" w:cs="宋体"/>
                <w:sz w:val="24"/>
              </w:rPr>
              <w:t>落实安全保管设施</w:t>
            </w:r>
            <w:r>
              <w:rPr>
                <w:rFonts w:hint="eastAsia" w:ascii="宋体" w:hAnsi="宋体" w:cs="宋体"/>
                <w:sz w:val="24"/>
                <w:lang w:eastAsia="zh-Hans"/>
              </w:rPr>
              <w:t>，</w:t>
            </w:r>
            <w:r>
              <w:rPr>
                <w:rFonts w:hint="eastAsia" w:ascii="宋体" w:hAnsi="宋体" w:cs="宋体"/>
                <w:sz w:val="24"/>
              </w:rPr>
              <w:t>每发生一次扣5分。</w:t>
            </w:r>
          </w:p>
        </w:tc>
        <w:tc>
          <w:tcPr>
            <w:tcW w:w="1550" w:type="dxa"/>
            <w:noWrap/>
            <w:vAlign w:val="center"/>
          </w:tcPr>
          <w:p>
            <w:pPr>
              <w:widowControl/>
              <w:snapToGrid w:val="0"/>
              <w:spacing w:line="360" w:lineRule="auto"/>
              <w:jc w:val="center"/>
              <w:rPr>
                <w:rFonts w:ascii="宋体" w:hAnsi="宋体" w:cs="宋体"/>
                <w:sz w:val="24"/>
              </w:rPr>
            </w:pPr>
          </w:p>
        </w:tc>
        <w:tc>
          <w:tcPr>
            <w:tcW w:w="805" w:type="dxa"/>
            <w:noWrap/>
            <w:vAlign w:val="center"/>
          </w:tcPr>
          <w:p>
            <w:pPr>
              <w:widowControl/>
              <w:snapToGrid w:val="0"/>
              <w:spacing w:line="360" w:lineRule="auto"/>
              <w:jc w:val="center"/>
              <w:rPr>
                <w:rFonts w:ascii="宋体" w:hAnsi="宋体" w:cs="宋体"/>
                <w:sz w:val="24"/>
              </w:rPr>
            </w:pPr>
          </w:p>
        </w:tc>
      </w:tr>
      <w:tr>
        <w:trPr>
          <w:trHeight w:val="994" w:hRule="atLeast"/>
        </w:trPr>
        <w:tc>
          <w:tcPr>
            <w:tcW w:w="636" w:type="dxa"/>
            <w:noWrap/>
            <w:vAlign w:val="center"/>
          </w:tcPr>
          <w:p>
            <w:pPr>
              <w:widowControl/>
              <w:snapToGrid w:val="0"/>
              <w:spacing w:line="360" w:lineRule="auto"/>
              <w:jc w:val="center"/>
              <w:rPr>
                <w:rFonts w:ascii="宋体" w:hAnsi="宋体" w:cs="宋体"/>
                <w:sz w:val="24"/>
              </w:rPr>
            </w:pPr>
            <w:r>
              <w:rPr>
                <w:rFonts w:hint="eastAsia" w:ascii="宋体" w:hAnsi="宋体" w:cs="宋体"/>
                <w:sz w:val="24"/>
              </w:rPr>
              <w:t>9</w:t>
            </w:r>
          </w:p>
        </w:tc>
        <w:tc>
          <w:tcPr>
            <w:tcW w:w="1281" w:type="dxa"/>
            <w:vMerge w:val="continue"/>
            <w:noWrap/>
            <w:vAlign w:val="center"/>
          </w:tcPr>
          <w:p>
            <w:pPr>
              <w:widowControl/>
              <w:snapToGrid w:val="0"/>
              <w:spacing w:line="360" w:lineRule="auto"/>
              <w:jc w:val="center"/>
              <w:rPr>
                <w:rFonts w:ascii="宋体" w:hAnsi="宋体" w:cs="宋体"/>
                <w:sz w:val="24"/>
              </w:rPr>
            </w:pPr>
          </w:p>
        </w:tc>
        <w:tc>
          <w:tcPr>
            <w:tcW w:w="4887" w:type="dxa"/>
            <w:noWrap/>
            <w:vAlign w:val="center"/>
          </w:tcPr>
          <w:p>
            <w:pPr>
              <w:widowControl/>
              <w:snapToGrid w:val="0"/>
              <w:spacing w:line="360" w:lineRule="auto"/>
              <w:rPr>
                <w:rFonts w:ascii="宋体" w:hAnsi="宋体" w:cs="宋体"/>
                <w:sz w:val="24"/>
              </w:rPr>
            </w:pPr>
            <w:r>
              <w:rPr>
                <w:rFonts w:hint="eastAsia" w:ascii="宋体" w:hAnsi="宋体" w:cs="宋体"/>
                <w:sz w:val="24"/>
              </w:rPr>
              <w:t>乙方</w:t>
            </w:r>
            <w:r>
              <w:rPr>
                <w:rFonts w:hint="eastAsia" w:ascii="宋体" w:hAnsi="宋体" w:cs="宋体"/>
                <w:sz w:val="24"/>
                <w:lang w:eastAsia="zh-Hans"/>
              </w:rPr>
              <w:t>未</w:t>
            </w:r>
            <w:r>
              <w:rPr>
                <w:rFonts w:hint="eastAsia" w:ascii="宋体" w:hAnsi="宋体" w:cs="宋体"/>
                <w:sz w:val="24"/>
              </w:rPr>
              <w:t>做好管理的停车场“三防”工作（防火、防盗、防腐防潮），在每个停车场</w:t>
            </w:r>
            <w:r>
              <w:rPr>
                <w:rFonts w:hint="eastAsia" w:ascii="宋体" w:hAnsi="宋体" w:cs="宋体"/>
                <w:sz w:val="24"/>
                <w:lang w:eastAsia="zh-Hans"/>
              </w:rPr>
              <w:t>未</w:t>
            </w:r>
            <w:r>
              <w:rPr>
                <w:rFonts w:hint="eastAsia" w:ascii="宋体" w:hAnsi="宋体" w:cs="宋体"/>
                <w:sz w:val="24"/>
              </w:rPr>
              <w:t>配备1套能基本覆盖场地及出入口的监控设备（安装监控设备</w:t>
            </w:r>
            <w:r>
              <w:rPr>
                <w:rFonts w:hint="eastAsia" w:ascii="宋体" w:hAnsi="宋体" w:cs="宋体"/>
                <w:sz w:val="24"/>
                <w:lang w:eastAsia="zh-Hans"/>
              </w:rPr>
              <w:t>未配备所</w:t>
            </w:r>
            <w:r>
              <w:rPr>
                <w:rFonts w:hint="eastAsia" w:ascii="宋体" w:hAnsi="宋体" w:cs="宋体"/>
                <w:sz w:val="24"/>
              </w:rPr>
              <w:t>需</w:t>
            </w:r>
            <w:r>
              <w:rPr>
                <w:rFonts w:hint="eastAsia" w:ascii="宋体" w:hAnsi="宋体" w:cs="宋体"/>
                <w:sz w:val="24"/>
                <w:lang w:eastAsia="zh-Hans"/>
              </w:rPr>
              <w:t>的</w:t>
            </w:r>
            <w:r>
              <w:rPr>
                <w:rFonts w:hint="eastAsia" w:ascii="宋体" w:hAnsi="宋体" w:cs="宋体"/>
                <w:sz w:val="24"/>
              </w:rPr>
              <w:t>摄像机、使用电缆、电线采取架空、监视器）及在每个停车场内未配备灭火器，灭火器数量未达采购文件要求，每发生一次扣5分。</w:t>
            </w:r>
          </w:p>
        </w:tc>
        <w:tc>
          <w:tcPr>
            <w:tcW w:w="1550" w:type="dxa"/>
            <w:noWrap/>
            <w:vAlign w:val="center"/>
          </w:tcPr>
          <w:p>
            <w:pPr>
              <w:widowControl/>
              <w:snapToGrid w:val="0"/>
              <w:spacing w:line="360" w:lineRule="auto"/>
              <w:jc w:val="center"/>
              <w:rPr>
                <w:rFonts w:ascii="宋体" w:hAnsi="宋体" w:cs="宋体"/>
                <w:sz w:val="24"/>
              </w:rPr>
            </w:pPr>
          </w:p>
        </w:tc>
        <w:tc>
          <w:tcPr>
            <w:tcW w:w="805" w:type="dxa"/>
            <w:noWrap/>
            <w:vAlign w:val="center"/>
          </w:tcPr>
          <w:p>
            <w:pPr>
              <w:widowControl/>
              <w:snapToGrid w:val="0"/>
              <w:spacing w:line="360" w:lineRule="auto"/>
              <w:jc w:val="center"/>
              <w:rPr>
                <w:rFonts w:ascii="宋体" w:hAnsi="宋体" w:cs="宋体"/>
                <w:sz w:val="24"/>
              </w:rPr>
            </w:pPr>
          </w:p>
        </w:tc>
      </w:tr>
      <w:tr>
        <w:trPr>
          <w:trHeight w:val="994" w:hRule="atLeast"/>
        </w:trPr>
        <w:tc>
          <w:tcPr>
            <w:tcW w:w="636" w:type="dxa"/>
            <w:noWrap/>
            <w:vAlign w:val="center"/>
          </w:tcPr>
          <w:p>
            <w:pPr>
              <w:widowControl/>
              <w:snapToGrid w:val="0"/>
              <w:spacing w:line="360" w:lineRule="auto"/>
              <w:jc w:val="center"/>
              <w:rPr>
                <w:rFonts w:ascii="宋体" w:hAnsi="宋体" w:cs="宋体"/>
                <w:sz w:val="24"/>
              </w:rPr>
            </w:pPr>
            <w:r>
              <w:rPr>
                <w:rFonts w:hint="eastAsia" w:ascii="宋体" w:hAnsi="宋体" w:cs="宋体"/>
                <w:sz w:val="24"/>
              </w:rPr>
              <w:t>10</w:t>
            </w:r>
          </w:p>
        </w:tc>
        <w:tc>
          <w:tcPr>
            <w:tcW w:w="1281" w:type="dxa"/>
            <w:vMerge w:val="continue"/>
            <w:noWrap/>
            <w:vAlign w:val="center"/>
          </w:tcPr>
          <w:p>
            <w:pPr>
              <w:widowControl/>
              <w:snapToGrid w:val="0"/>
              <w:spacing w:line="360" w:lineRule="auto"/>
              <w:jc w:val="center"/>
              <w:rPr>
                <w:rFonts w:ascii="宋体" w:hAnsi="宋体" w:cs="宋体"/>
                <w:sz w:val="24"/>
              </w:rPr>
            </w:pPr>
          </w:p>
        </w:tc>
        <w:tc>
          <w:tcPr>
            <w:tcW w:w="4887" w:type="dxa"/>
            <w:noWrap/>
            <w:vAlign w:val="center"/>
          </w:tcPr>
          <w:p>
            <w:pPr>
              <w:widowControl/>
              <w:snapToGrid w:val="0"/>
              <w:spacing w:line="360" w:lineRule="auto"/>
              <w:rPr>
                <w:rFonts w:ascii="宋体" w:hAnsi="宋体" w:cs="宋体"/>
                <w:sz w:val="24"/>
              </w:rPr>
            </w:pPr>
            <w:r>
              <w:rPr>
                <w:rFonts w:hint="eastAsia" w:ascii="宋体" w:hAnsi="宋体" w:cs="宋体"/>
                <w:sz w:val="24"/>
              </w:rPr>
              <w:t>乙方提供停车场工作人员未遵守工作纪律，未服从管理，每发生一次扣5分。</w:t>
            </w:r>
          </w:p>
        </w:tc>
        <w:tc>
          <w:tcPr>
            <w:tcW w:w="1550" w:type="dxa"/>
            <w:noWrap/>
            <w:vAlign w:val="center"/>
          </w:tcPr>
          <w:p>
            <w:pPr>
              <w:widowControl/>
              <w:snapToGrid w:val="0"/>
              <w:spacing w:line="360" w:lineRule="auto"/>
              <w:jc w:val="center"/>
              <w:rPr>
                <w:rFonts w:ascii="宋体" w:hAnsi="宋体" w:cs="宋体"/>
                <w:sz w:val="24"/>
              </w:rPr>
            </w:pPr>
          </w:p>
        </w:tc>
        <w:tc>
          <w:tcPr>
            <w:tcW w:w="805" w:type="dxa"/>
            <w:noWrap/>
            <w:vAlign w:val="center"/>
          </w:tcPr>
          <w:p>
            <w:pPr>
              <w:widowControl/>
              <w:snapToGrid w:val="0"/>
              <w:spacing w:line="360" w:lineRule="auto"/>
              <w:jc w:val="center"/>
              <w:rPr>
                <w:rFonts w:ascii="宋体" w:hAnsi="宋体" w:cs="宋体"/>
                <w:sz w:val="24"/>
              </w:rPr>
            </w:pPr>
          </w:p>
        </w:tc>
      </w:tr>
      <w:tr>
        <w:trPr>
          <w:trHeight w:val="994" w:hRule="atLeast"/>
        </w:trPr>
        <w:tc>
          <w:tcPr>
            <w:tcW w:w="636" w:type="dxa"/>
            <w:noWrap/>
            <w:vAlign w:val="center"/>
          </w:tcPr>
          <w:p>
            <w:pPr>
              <w:widowControl/>
              <w:snapToGrid w:val="0"/>
              <w:spacing w:line="360" w:lineRule="auto"/>
              <w:jc w:val="center"/>
              <w:rPr>
                <w:rFonts w:ascii="宋体" w:hAnsi="宋体" w:cs="宋体"/>
                <w:sz w:val="24"/>
              </w:rPr>
            </w:pPr>
            <w:r>
              <w:rPr>
                <w:rFonts w:hint="eastAsia" w:ascii="宋体" w:hAnsi="宋体" w:cs="宋体"/>
                <w:sz w:val="24"/>
              </w:rPr>
              <w:t>11</w:t>
            </w:r>
          </w:p>
        </w:tc>
        <w:tc>
          <w:tcPr>
            <w:tcW w:w="1281" w:type="dxa"/>
            <w:vMerge w:val="continue"/>
            <w:noWrap/>
            <w:vAlign w:val="center"/>
          </w:tcPr>
          <w:p>
            <w:pPr>
              <w:widowControl/>
              <w:snapToGrid w:val="0"/>
              <w:spacing w:line="360" w:lineRule="auto"/>
              <w:jc w:val="center"/>
              <w:rPr>
                <w:rFonts w:ascii="宋体" w:hAnsi="宋体" w:cs="宋体"/>
                <w:sz w:val="24"/>
              </w:rPr>
            </w:pPr>
          </w:p>
        </w:tc>
        <w:tc>
          <w:tcPr>
            <w:tcW w:w="4887" w:type="dxa"/>
            <w:noWrap/>
            <w:vAlign w:val="center"/>
          </w:tcPr>
          <w:p>
            <w:pPr>
              <w:widowControl/>
              <w:snapToGrid w:val="0"/>
              <w:spacing w:line="360" w:lineRule="auto"/>
              <w:rPr>
                <w:rFonts w:ascii="宋体" w:hAnsi="宋体" w:cs="宋体"/>
                <w:sz w:val="24"/>
                <w:lang w:eastAsia="zh-Hans"/>
              </w:rPr>
            </w:pPr>
            <w:r>
              <w:rPr>
                <w:rFonts w:hint="eastAsia" w:ascii="宋体" w:hAnsi="宋体" w:cs="宋体"/>
                <w:sz w:val="24"/>
              </w:rPr>
              <w:t>乙方每月10日之前未提交上报上月各项数据，每发生一次扣5分。</w:t>
            </w:r>
          </w:p>
        </w:tc>
        <w:tc>
          <w:tcPr>
            <w:tcW w:w="1550" w:type="dxa"/>
            <w:noWrap/>
            <w:vAlign w:val="center"/>
          </w:tcPr>
          <w:p>
            <w:pPr>
              <w:widowControl/>
              <w:snapToGrid w:val="0"/>
              <w:spacing w:line="360" w:lineRule="auto"/>
              <w:jc w:val="center"/>
              <w:rPr>
                <w:rFonts w:ascii="宋体" w:hAnsi="宋体" w:cs="宋体"/>
                <w:sz w:val="24"/>
              </w:rPr>
            </w:pPr>
          </w:p>
        </w:tc>
        <w:tc>
          <w:tcPr>
            <w:tcW w:w="805" w:type="dxa"/>
            <w:noWrap/>
            <w:vAlign w:val="center"/>
          </w:tcPr>
          <w:p>
            <w:pPr>
              <w:widowControl/>
              <w:snapToGrid w:val="0"/>
              <w:spacing w:line="360" w:lineRule="auto"/>
              <w:jc w:val="center"/>
              <w:rPr>
                <w:rFonts w:ascii="宋体" w:hAnsi="宋体" w:cs="宋体"/>
                <w:sz w:val="24"/>
              </w:rPr>
            </w:pPr>
          </w:p>
        </w:tc>
      </w:tr>
      <w:tr>
        <w:trPr>
          <w:trHeight w:val="159" w:hRule="atLeast"/>
        </w:trPr>
        <w:tc>
          <w:tcPr>
            <w:tcW w:w="636" w:type="dxa"/>
            <w:noWrap/>
            <w:vAlign w:val="center"/>
          </w:tcPr>
          <w:p>
            <w:pPr>
              <w:widowControl/>
              <w:snapToGrid w:val="0"/>
              <w:spacing w:line="360" w:lineRule="auto"/>
              <w:jc w:val="center"/>
              <w:rPr>
                <w:rFonts w:ascii="宋体" w:hAnsi="宋体" w:cs="宋体"/>
                <w:sz w:val="24"/>
              </w:rPr>
            </w:pPr>
            <w:r>
              <w:rPr>
                <w:rFonts w:hint="eastAsia" w:ascii="宋体" w:hAnsi="宋体" w:cs="宋体"/>
                <w:sz w:val="24"/>
              </w:rPr>
              <w:t>12</w:t>
            </w:r>
          </w:p>
        </w:tc>
        <w:tc>
          <w:tcPr>
            <w:tcW w:w="1281" w:type="dxa"/>
            <w:noWrap/>
            <w:vAlign w:val="center"/>
          </w:tcPr>
          <w:p>
            <w:pPr>
              <w:widowControl/>
              <w:snapToGrid w:val="0"/>
              <w:spacing w:line="360" w:lineRule="auto"/>
              <w:jc w:val="center"/>
              <w:rPr>
                <w:rFonts w:ascii="宋体" w:hAnsi="宋体" w:cs="宋体"/>
                <w:sz w:val="24"/>
              </w:rPr>
            </w:pPr>
            <w:r>
              <w:rPr>
                <w:rFonts w:hint="eastAsia" w:ascii="宋体" w:hAnsi="宋体" w:cs="宋体"/>
                <w:sz w:val="24"/>
              </w:rPr>
              <w:t>台账管理</w:t>
            </w:r>
          </w:p>
        </w:tc>
        <w:tc>
          <w:tcPr>
            <w:tcW w:w="4887" w:type="dxa"/>
            <w:noWrap/>
            <w:vAlign w:val="center"/>
          </w:tcPr>
          <w:p>
            <w:pPr>
              <w:widowControl/>
              <w:snapToGrid w:val="0"/>
              <w:spacing w:line="360" w:lineRule="auto"/>
              <w:rPr>
                <w:rFonts w:ascii="宋体" w:hAnsi="宋体" w:cs="宋体"/>
                <w:sz w:val="24"/>
              </w:rPr>
            </w:pPr>
            <w:r>
              <w:rPr>
                <w:rFonts w:hint="eastAsia" w:ascii="宋体" w:hAnsi="宋体" w:cs="宋体"/>
                <w:sz w:val="24"/>
              </w:rPr>
              <w:t>乙方未按照要求提供文档，每发生一次扣5分。</w:t>
            </w:r>
          </w:p>
        </w:tc>
        <w:tc>
          <w:tcPr>
            <w:tcW w:w="1550" w:type="dxa"/>
            <w:noWrap/>
            <w:vAlign w:val="center"/>
          </w:tcPr>
          <w:p>
            <w:pPr>
              <w:widowControl/>
              <w:snapToGrid w:val="0"/>
              <w:spacing w:line="360" w:lineRule="auto"/>
              <w:jc w:val="center"/>
              <w:rPr>
                <w:rFonts w:ascii="宋体" w:hAnsi="宋体" w:cs="宋体"/>
                <w:sz w:val="24"/>
              </w:rPr>
            </w:pPr>
          </w:p>
        </w:tc>
        <w:tc>
          <w:tcPr>
            <w:tcW w:w="805" w:type="dxa"/>
            <w:noWrap/>
            <w:vAlign w:val="center"/>
          </w:tcPr>
          <w:p>
            <w:pPr>
              <w:widowControl/>
              <w:snapToGrid w:val="0"/>
              <w:spacing w:line="360" w:lineRule="auto"/>
              <w:jc w:val="center"/>
              <w:rPr>
                <w:rFonts w:ascii="宋体" w:hAnsi="宋体" w:cs="宋体"/>
                <w:sz w:val="24"/>
              </w:rPr>
            </w:pPr>
          </w:p>
        </w:tc>
      </w:tr>
      <w:tr>
        <w:trPr>
          <w:trHeight w:val="476" w:hRule="atLeast"/>
        </w:trPr>
        <w:tc>
          <w:tcPr>
            <w:tcW w:w="636" w:type="dxa"/>
            <w:noWrap/>
            <w:vAlign w:val="center"/>
          </w:tcPr>
          <w:p>
            <w:pPr>
              <w:widowControl/>
              <w:snapToGrid w:val="0"/>
              <w:spacing w:line="360" w:lineRule="auto"/>
              <w:jc w:val="center"/>
              <w:rPr>
                <w:rFonts w:ascii="宋体" w:hAnsi="宋体" w:cs="宋体"/>
                <w:sz w:val="24"/>
              </w:rPr>
            </w:pPr>
            <w:r>
              <w:rPr>
                <w:rFonts w:hint="eastAsia" w:ascii="宋体" w:hAnsi="宋体" w:cs="宋体"/>
                <w:sz w:val="24"/>
              </w:rPr>
              <w:t>13</w:t>
            </w:r>
          </w:p>
        </w:tc>
        <w:tc>
          <w:tcPr>
            <w:tcW w:w="1281" w:type="dxa"/>
            <w:noWrap/>
            <w:vAlign w:val="center"/>
          </w:tcPr>
          <w:p>
            <w:pPr>
              <w:widowControl/>
              <w:snapToGrid w:val="0"/>
              <w:spacing w:line="360" w:lineRule="auto"/>
              <w:jc w:val="center"/>
              <w:rPr>
                <w:rFonts w:ascii="宋体" w:hAnsi="宋体" w:cs="宋体"/>
                <w:sz w:val="24"/>
              </w:rPr>
            </w:pPr>
            <w:r>
              <w:rPr>
                <w:rFonts w:hint="eastAsia" w:ascii="宋体" w:hAnsi="宋体" w:cs="宋体"/>
                <w:sz w:val="24"/>
              </w:rPr>
              <w:t>保密</w:t>
            </w:r>
          </w:p>
        </w:tc>
        <w:tc>
          <w:tcPr>
            <w:tcW w:w="4887" w:type="dxa"/>
            <w:noWrap/>
            <w:vAlign w:val="center"/>
          </w:tcPr>
          <w:p>
            <w:pPr>
              <w:widowControl/>
              <w:snapToGrid w:val="0"/>
              <w:spacing w:line="360" w:lineRule="auto"/>
              <w:rPr>
                <w:rFonts w:ascii="宋体" w:hAnsi="宋体" w:cs="宋体"/>
                <w:sz w:val="24"/>
              </w:rPr>
            </w:pPr>
            <w:r>
              <w:rPr>
                <w:rFonts w:hint="eastAsia" w:ascii="宋体" w:hAnsi="宋体" w:cs="宋体"/>
                <w:sz w:val="24"/>
              </w:rPr>
              <w:t>乙方发生违反相关保密规定，每发生一次扣除违约金10000元/次外，甲方还将追究乙方一切法律责任。</w:t>
            </w:r>
          </w:p>
        </w:tc>
        <w:tc>
          <w:tcPr>
            <w:tcW w:w="1550" w:type="dxa"/>
            <w:noWrap/>
            <w:vAlign w:val="center"/>
          </w:tcPr>
          <w:p>
            <w:pPr>
              <w:widowControl/>
              <w:snapToGrid w:val="0"/>
              <w:spacing w:line="360" w:lineRule="auto"/>
              <w:jc w:val="center"/>
              <w:rPr>
                <w:rFonts w:ascii="宋体" w:hAnsi="宋体" w:cs="宋体"/>
                <w:sz w:val="24"/>
              </w:rPr>
            </w:pPr>
          </w:p>
        </w:tc>
        <w:tc>
          <w:tcPr>
            <w:tcW w:w="805" w:type="dxa"/>
            <w:noWrap/>
            <w:vAlign w:val="center"/>
          </w:tcPr>
          <w:p>
            <w:pPr>
              <w:widowControl/>
              <w:snapToGrid w:val="0"/>
              <w:spacing w:line="360" w:lineRule="auto"/>
              <w:jc w:val="center"/>
              <w:rPr>
                <w:rFonts w:ascii="宋体" w:hAnsi="宋体" w:cs="宋体"/>
                <w:sz w:val="24"/>
              </w:rPr>
            </w:pPr>
          </w:p>
        </w:tc>
      </w:tr>
      <w:tr>
        <w:trPr>
          <w:trHeight w:val="476" w:hRule="atLeast"/>
        </w:trPr>
        <w:tc>
          <w:tcPr>
            <w:tcW w:w="1917" w:type="dxa"/>
            <w:gridSpan w:val="2"/>
            <w:noWrap/>
            <w:vAlign w:val="center"/>
          </w:tcPr>
          <w:p>
            <w:pPr>
              <w:widowControl/>
              <w:snapToGrid w:val="0"/>
              <w:spacing w:line="360" w:lineRule="auto"/>
              <w:jc w:val="center"/>
              <w:rPr>
                <w:rFonts w:ascii="宋体" w:hAnsi="宋体" w:cs="宋体"/>
                <w:sz w:val="24"/>
              </w:rPr>
            </w:pPr>
            <w:r>
              <w:rPr>
                <w:rFonts w:hint="eastAsia" w:ascii="宋体" w:hAnsi="宋体" w:cs="宋体"/>
                <w:sz w:val="24"/>
              </w:rPr>
              <w:t>小计</w:t>
            </w:r>
          </w:p>
        </w:tc>
        <w:tc>
          <w:tcPr>
            <w:tcW w:w="4887" w:type="dxa"/>
            <w:noWrap/>
            <w:vAlign w:val="center"/>
          </w:tcPr>
          <w:p>
            <w:pPr>
              <w:widowControl/>
              <w:snapToGrid w:val="0"/>
              <w:spacing w:line="360" w:lineRule="auto"/>
              <w:jc w:val="center"/>
              <w:rPr>
                <w:rFonts w:ascii="宋体" w:hAnsi="宋体" w:cs="宋体"/>
                <w:sz w:val="24"/>
              </w:rPr>
            </w:pPr>
          </w:p>
        </w:tc>
        <w:tc>
          <w:tcPr>
            <w:tcW w:w="1550" w:type="dxa"/>
            <w:noWrap/>
            <w:vAlign w:val="center"/>
          </w:tcPr>
          <w:p>
            <w:pPr>
              <w:widowControl/>
              <w:snapToGrid w:val="0"/>
              <w:spacing w:line="360" w:lineRule="auto"/>
              <w:jc w:val="center"/>
              <w:rPr>
                <w:rFonts w:ascii="宋体" w:hAnsi="宋体" w:cs="宋体"/>
                <w:sz w:val="24"/>
              </w:rPr>
            </w:pPr>
          </w:p>
        </w:tc>
        <w:tc>
          <w:tcPr>
            <w:tcW w:w="805" w:type="dxa"/>
            <w:noWrap/>
            <w:vAlign w:val="center"/>
          </w:tcPr>
          <w:p>
            <w:pPr>
              <w:widowControl/>
              <w:snapToGrid w:val="0"/>
              <w:spacing w:line="360" w:lineRule="auto"/>
              <w:jc w:val="center"/>
              <w:rPr>
                <w:rFonts w:ascii="宋体" w:hAnsi="宋体" w:cs="宋体"/>
                <w:sz w:val="24"/>
              </w:rPr>
            </w:pPr>
          </w:p>
        </w:tc>
      </w:tr>
      <w:tr>
        <w:trPr>
          <w:trHeight w:val="1832" w:hRule="atLeast"/>
        </w:trPr>
        <w:tc>
          <w:tcPr>
            <w:tcW w:w="9159" w:type="dxa"/>
            <w:gridSpan w:val="5"/>
            <w:noWrap/>
            <w:vAlign w:val="center"/>
          </w:tcPr>
          <w:p>
            <w:pPr>
              <w:widowControl/>
              <w:snapToGrid w:val="0"/>
              <w:spacing w:line="360" w:lineRule="auto"/>
              <w:rPr>
                <w:rFonts w:ascii="宋体" w:hAnsi="宋体" w:cs="宋体"/>
                <w:sz w:val="24"/>
              </w:rPr>
            </w:pPr>
            <w:r>
              <w:rPr>
                <w:rFonts w:hint="eastAsia" w:ascii="宋体" w:hAnsi="宋体" w:cs="宋体"/>
                <w:sz w:val="24"/>
              </w:rPr>
              <w:t>甲方项目经办人（签字）：             乙方项目负责人（签字、盖章）：</w:t>
            </w:r>
          </w:p>
          <w:p>
            <w:pPr>
              <w:widowControl/>
              <w:snapToGrid w:val="0"/>
              <w:spacing w:line="360" w:lineRule="auto"/>
              <w:rPr>
                <w:rFonts w:ascii="宋体" w:hAnsi="宋体" w:cs="宋体"/>
                <w:sz w:val="24"/>
              </w:rPr>
            </w:pPr>
            <w:r>
              <w:rPr>
                <w:rFonts w:hint="eastAsia" w:ascii="宋体" w:hAnsi="宋体" w:cs="宋体"/>
                <w:sz w:val="24"/>
              </w:rPr>
              <w:t>甲方项目审核人（签字、盖章）：       乙方（盖章）：</w:t>
            </w:r>
          </w:p>
          <w:p>
            <w:pPr>
              <w:widowControl/>
              <w:snapToGrid w:val="0"/>
              <w:spacing w:line="360" w:lineRule="auto"/>
              <w:jc w:val="center"/>
              <w:rPr>
                <w:rFonts w:ascii="宋体" w:hAnsi="宋体" w:cs="宋体"/>
                <w:sz w:val="24"/>
              </w:rPr>
            </w:pPr>
            <w:r>
              <w:rPr>
                <w:rFonts w:hint="eastAsia" w:ascii="宋体" w:hAnsi="宋体" w:cs="宋体"/>
                <w:sz w:val="24"/>
              </w:rPr>
              <w:t>日期：                              日期：</w:t>
            </w:r>
          </w:p>
        </w:tc>
      </w:tr>
    </w:tbl>
    <w:p>
      <w:pPr>
        <w:pStyle w:val="84"/>
      </w:pPr>
    </w:p>
    <w:p>
      <w:pPr>
        <w:numPr>
          <w:ilvl w:val="0"/>
          <w:numId w:val="2"/>
        </w:numPr>
        <w:spacing w:line="360" w:lineRule="auto"/>
        <w:ind w:right="-420" w:rightChars="-200"/>
        <w:jc w:val="left"/>
        <w:outlineLvl w:val="0"/>
        <w:rPr>
          <w:rFonts w:ascii="宋体" w:hAnsi="宋体" w:cs="宋体"/>
          <w:sz w:val="24"/>
        </w:rPr>
      </w:pPr>
      <w:r>
        <w:rPr>
          <w:rFonts w:hint="eastAsia" w:ascii="宋体" w:hAnsi="宋体" w:cs="宋体"/>
          <w:sz w:val="24"/>
        </w:rPr>
        <w:t>附件：</w:t>
      </w:r>
    </w:p>
    <w:p>
      <w:pPr>
        <w:spacing w:line="360" w:lineRule="auto"/>
        <w:ind w:firstLine="480" w:firstLineChars="200"/>
        <w:outlineLvl w:val="0"/>
        <w:rPr>
          <w:rFonts w:ascii="宋体" w:hAnsi="宋体" w:cs="宋体"/>
          <w:sz w:val="24"/>
        </w:rPr>
      </w:pPr>
      <w:r>
        <w:rPr>
          <w:rFonts w:hint="eastAsia" w:ascii="宋体" w:hAnsi="宋体" w:cs="宋体"/>
          <w:sz w:val="24"/>
        </w:rPr>
        <w:t>附件一：合同价格清单</w:t>
      </w:r>
    </w:p>
    <w:tbl>
      <w:tblPr>
        <w:tblStyle w:val="62"/>
        <w:tblW w:w="5030" w:type="pct"/>
        <w:tblInd w:w="0" w:type="dxa"/>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Layout w:type="autofit"/>
        <w:tblCellMar>
          <w:top w:w="0" w:type="dxa"/>
          <w:left w:w="0" w:type="dxa"/>
          <w:bottom w:w="0" w:type="dxa"/>
          <w:right w:w="0" w:type="dxa"/>
        </w:tblCellMar>
      </w:tblPr>
      <w:tblGrid>
        <w:gridCol w:w="1136"/>
        <w:gridCol w:w="2182"/>
        <w:gridCol w:w="953"/>
        <w:gridCol w:w="688"/>
        <w:gridCol w:w="1870"/>
        <w:gridCol w:w="1637"/>
        <w:gridCol w:w="679"/>
      </w:tblGrid>
      <w:tr>
        <w:trPr>
          <w:trHeight w:val="486" w:hRule="atLeast"/>
        </w:trPr>
        <w:tc>
          <w:tcPr>
            <w:tcW w:w="621" w:type="pct"/>
            <w:tcBorders>
              <w:top w:val="single" w:color="auto" w:sz="8" w:space="0"/>
              <w:left w:val="single" w:color="auto" w:sz="8" w:space="0"/>
              <w:bottom w:val="single" w:color="auto" w:sz="2" w:space="0"/>
              <w:right w:val="single" w:color="auto" w:sz="2" w:space="0"/>
            </w:tcBorders>
            <w:vAlign w:val="center"/>
          </w:tcPr>
          <w:p>
            <w:pPr>
              <w:snapToGrid w:val="0"/>
              <w:spacing w:line="360" w:lineRule="auto"/>
              <w:jc w:val="center"/>
              <w:rPr>
                <w:rFonts w:ascii="宋体" w:hAnsi="宋体" w:cs="宋体"/>
                <w:kern w:val="0"/>
                <w:sz w:val="24"/>
              </w:rPr>
            </w:pPr>
            <w:r>
              <w:rPr>
                <w:rFonts w:hint="eastAsia" w:ascii="宋体" w:hAnsi="宋体" w:cs="宋体"/>
                <w:kern w:val="0"/>
                <w:sz w:val="24"/>
              </w:rPr>
              <w:t>序号</w:t>
            </w:r>
          </w:p>
        </w:tc>
        <w:tc>
          <w:tcPr>
            <w:tcW w:w="1193" w:type="pct"/>
            <w:tcBorders>
              <w:top w:val="single" w:color="auto" w:sz="8" w:space="0"/>
              <w:left w:val="single" w:color="auto" w:sz="2" w:space="0"/>
              <w:bottom w:val="single" w:color="auto" w:sz="2" w:space="0"/>
              <w:right w:val="single" w:color="auto" w:sz="2" w:space="0"/>
            </w:tcBorders>
            <w:vAlign w:val="center"/>
          </w:tcPr>
          <w:p>
            <w:pPr>
              <w:snapToGrid w:val="0"/>
              <w:spacing w:line="360" w:lineRule="auto"/>
              <w:jc w:val="center"/>
              <w:rPr>
                <w:rFonts w:ascii="宋体" w:hAnsi="宋体" w:cs="宋体"/>
                <w:kern w:val="0"/>
                <w:sz w:val="24"/>
              </w:rPr>
            </w:pPr>
            <w:r>
              <w:rPr>
                <w:rFonts w:hint="eastAsia" w:ascii="宋体" w:hAnsi="宋体" w:cs="宋体"/>
                <w:kern w:val="0"/>
                <w:sz w:val="24"/>
              </w:rPr>
              <w:t>名称</w:t>
            </w:r>
          </w:p>
        </w:tc>
        <w:tc>
          <w:tcPr>
            <w:tcW w:w="521" w:type="pct"/>
            <w:tcBorders>
              <w:top w:val="single" w:color="auto" w:sz="8" w:space="0"/>
              <w:left w:val="single" w:color="auto" w:sz="2" w:space="0"/>
              <w:bottom w:val="single" w:color="auto" w:sz="2" w:space="0"/>
              <w:right w:val="single" w:color="auto" w:sz="2" w:space="0"/>
            </w:tcBorders>
            <w:vAlign w:val="center"/>
          </w:tcPr>
          <w:p>
            <w:pPr>
              <w:snapToGrid w:val="0"/>
              <w:spacing w:line="360" w:lineRule="auto"/>
              <w:jc w:val="center"/>
              <w:rPr>
                <w:rFonts w:ascii="宋体" w:hAnsi="宋体" w:cs="宋体"/>
                <w:kern w:val="0"/>
                <w:sz w:val="24"/>
              </w:rPr>
            </w:pPr>
            <w:r>
              <w:rPr>
                <w:rFonts w:hint="eastAsia" w:ascii="宋体" w:hAnsi="宋体" w:cs="宋体"/>
                <w:kern w:val="0"/>
                <w:sz w:val="24"/>
              </w:rPr>
              <w:t>数量</w:t>
            </w:r>
          </w:p>
        </w:tc>
        <w:tc>
          <w:tcPr>
            <w:tcW w:w="376" w:type="pct"/>
            <w:tcBorders>
              <w:top w:val="single" w:color="auto" w:sz="8" w:space="0"/>
              <w:left w:val="single" w:color="auto" w:sz="2" w:space="0"/>
              <w:bottom w:val="single" w:color="auto" w:sz="2" w:space="0"/>
              <w:right w:val="single" w:color="auto" w:sz="2" w:space="0"/>
            </w:tcBorders>
            <w:vAlign w:val="center"/>
          </w:tcPr>
          <w:p>
            <w:pPr>
              <w:snapToGrid w:val="0"/>
              <w:spacing w:line="360" w:lineRule="auto"/>
              <w:jc w:val="center"/>
              <w:rPr>
                <w:rFonts w:ascii="宋体" w:hAnsi="宋体" w:cs="宋体"/>
                <w:kern w:val="0"/>
                <w:sz w:val="24"/>
              </w:rPr>
            </w:pPr>
            <w:r>
              <w:rPr>
                <w:rFonts w:hint="eastAsia" w:ascii="宋体" w:hAnsi="宋体" w:cs="宋体"/>
                <w:kern w:val="0"/>
                <w:sz w:val="24"/>
              </w:rPr>
              <w:t>单位</w:t>
            </w:r>
          </w:p>
        </w:tc>
        <w:tc>
          <w:tcPr>
            <w:tcW w:w="1022" w:type="pct"/>
            <w:tcBorders>
              <w:top w:val="single" w:color="auto" w:sz="8" w:space="0"/>
              <w:left w:val="single" w:color="auto" w:sz="2" w:space="0"/>
              <w:bottom w:val="single" w:color="auto" w:sz="2" w:space="0"/>
              <w:right w:val="single" w:color="auto" w:sz="8" w:space="0"/>
            </w:tcBorders>
            <w:vAlign w:val="center"/>
          </w:tcPr>
          <w:p>
            <w:pPr>
              <w:snapToGrid w:val="0"/>
              <w:spacing w:line="360" w:lineRule="auto"/>
              <w:jc w:val="center"/>
              <w:rPr>
                <w:rFonts w:ascii="宋体" w:hAnsi="宋体" w:cs="宋体"/>
                <w:sz w:val="24"/>
              </w:rPr>
            </w:pPr>
            <w:r>
              <w:rPr>
                <w:rFonts w:hint="eastAsia" w:ascii="宋体" w:hAnsi="宋体" w:cs="宋体"/>
                <w:sz w:val="24"/>
              </w:rPr>
              <w:t>单价 (元)</w:t>
            </w:r>
          </w:p>
        </w:tc>
        <w:tc>
          <w:tcPr>
            <w:tcW w:w="895" w:type="pct"/>
            <w:tcBorders>
              <w:top w:val="single" w:color="auto" w:sz="8" w:space="0"/>
              <w:left w:val="single" w:color="auto" w:sz="2" w:space="0"/>
              <w:bottom w:val="single" w:color="auto" w:sz="2" w:space="0"/>
              <w:right w:val="single" w:color="auto" w:sz="8" w:space="0"/>
            </w:tcBorders>
            <w:vAlign w:val="center"/>
          </w:tcPr>
          <w:p>
            <w:pPr>
              <w:snapToGrid w:val="0"/>
              <w:spacing w:line="360" w:lineRule="auto"/>
              <w:jc w:val="center"/>
              <w:rPr>
                <w:rFonts w:ascii="宋体" w:hAnsi="宋体" w:cs="宋体"/>
                <w:sz w:val="24"/>
              </w:rPr>
            </w:pPr>
            <w:r>
              <w:rPr>
                <w:rFonts w:hint="eastAsia" w:ascii="宋体" w:hAnsi="宋体" w:cs="宋体"/>
                <w:sz w:val="24"/>
              </w:rPr>
              <w:t>总价（元）</w:t>
            </w:r>
          </w:p>
        </w:tc>
        <w:tc>
          <w:tcPr>
            <w:tcW w:w="369" w:type="pct"/>
            <w:tcBorders>
              <w:top w:val="single" w:color="auto" w:sz="8" w:space="0"/>
              <w:left w:val="single" w:color="auto" w:sz="2" w:space="0"/>
              <w:bottom w:val="single" w:color="auto" w:sz="2" w:space="0"/>
              <w:right w:val="single" w:color="auto" w:sz="8" w:space="0"/>
            </w:tcBorders>
            <w:vAlign w:val="center"/>
          </w:tcPr>
          <w:p>
            <w:pPr>
              <w:snapToGrid w:val="0"/>
              <w:spacing w:line="360" w:lineRule="auto"/>
              <w:jc w:val="center"/>
              <w:rPr>
                <w:rFonts w:ascii="宋体" w:hAnsi="宋体" w:cs="宋体"/>
                <w:sz w:val="24"/>
              </w:rPr>
            </w:pPr>
            <w:r>
              <w:rPr>
                <w:rFonts w:hint="eastAsia" w:ascii="宋体" w:hAnsi="宋体" w:cs="宋体"/>
                <w:sz w:val="24"/>
              </w:rPr>
              <w:t>备注</w:t>
            </w:r>
          </w:p>
        </w:tc>
      </w:tr>
      <w:tr>
        <w:trPr>
          <w:trHeight w:val="471" w:hRule="atLeast"/>
        </w:trPr>
        <w:tc>
          <w:tcPr>
            <w:tcW w:w="621" w:type="pct"/>
            <w:tcBorders>
              <w:top w:val="single" w:color="auto" w:sz="2" w:space="0"/>
              <w:left w:val="single" w:color="auto" w:sz="8" w:space="0"/>
              <w:bottom w:val="single" w:color="auto" w:sz="2" w:space="0"/>
              <w:right w:val="single" w:color="auto" w:sz="2" w:space="0"/>
            </w:tcBorders>
            <w:vAlign w:val="center"/>
          </w:tcPr>
          <w:p>
            <w:pPr>
              <w:widowControl/>
              <w:spacing w:line="360" w:lineRule="auto"/>
              <w:jc w:val="center"/>
              <w:textAlignment w:val="center"/>
              <w:rPr>
                <w:rFonts w:ascii="宋体" w:hAnsi="宋体" w:cs="宋体"/>
                <w:kern w:val="0"/>
                <w:sz w:val="24"/>
              </w:rPr>
            </w:pPr>
            <w:r>
              <w:rPr>
                <w:rFonts w:hint="eastAsia" w:ascii="宋体" w:hAnsi="宋体" w:cs="宋体"/>
                <w:kern w:val="0"/>
                <w:sz w:val="24"/>
                <w:lang w:bidi="ar"/>
              </w:rPr>
              <w:t>1</w:t>
            </w:r>
          </w:p>
        </w:tc>
        <w:tc>
          <w:tcPr>
            <w:tcW w:w="1193" w:type="pct"/>
            <w:tcBorders>
              <w:top w:val="single" w:color="auto" w:sz="2" w:space="0"/>
              <w:left w:val="single" w:color="auto" w:sz="2" w:space="0"/>
              <w:bottom w:val="single" w:color="auto" w:sz="2" w:space="0"/>
              <w:right w:val="single" w:color="auto" w:sz="2"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2"/>
                <w:szCs w:val="22"/>
                <w:lang w:bidi="ar"/>
              </w:rPr>
              <w:t>大型清障车</w:t>
            </w:r>
          </w:p>
        </w:tc>
        <w:tc>
          <w:tcPr>
            <w:tcW w:w="521" w:type="pct"/>
            <w:tcBorders>
              <w:top w:val="single" w:color="auto" w:sz="2" w:space="0"/>
              <w:left w:val="single" w:color="auto" w:sz="2" w:space="0"/>
              <w:bottom w:val="single" w:color="auto" w:sz="2" w:space="0"/>
              <w:right w:val="single" w:color="auto" w:sz="2" w:space="0"/>
            </w:tcBorders>
            <w:vAlign w:val="center"/>
          </w:tcPr>
          <w:p>
            <w:pPr>
              <w:spacing w:line="360" w:lineRule="auto"/>
              <w:jc w:val="center"/>
              <w:rPr>
                <w:rFonts w:ascii="宋体" w:hAnsi="宋体" w:cs="宋体"/>
                <w:kern w:val="0"/>
                <w:sz w:val="24"/>
              </w:rPr>
            </w:pPr>
          </w:p>
        </w:tc>
        <w:tc>
          <w:tcPr>
            <w:tcW w:w="376" w:type="pct"/>
            <w:tcBorders>
              <w:top w:val="single" w:color="auto" w:sz="2" w:space="0"/>
              <w:left w:val="single" w:color="auto" w:sz="2" w:space="0"/>
              <w:bottom w:val="single" w:color="auto" w:sz="2" w:space="0"/>
              <w:right w:val="single" w:color="auto" w:sz="2" w:space="0"/>
            </w:tcBorders>
            <w:vAlign w:val="center"/>
          </w:tcPr>
          <w:p>
            <w:pPr>
              <w:widowControl/>
              <w:spacing w:line="360" w:lineRule="auto"/>
              <w:jc w:val="center"/>
              <w:textAlignment w:val="center"/>
              <w:rPr>
                <w:rFonts w:ascii="宋体" w:hAnsi="宋体" w:cs="宋体"/>
                <w:kern w:val="0"/>
                <w:sz w:val="24"/>
              </w:rPr>
            </w:pPr>
            <w:r>
              <w:rPr>
                <w:rFonts w:hint="eastAsia" w:ascii="宋体" w:hAnsi="宋体" w:cs="宋体"/>
                <w:kern w:val="0"/>
                <w:sz w:val="22"/>
                <w:szCs w:val="22"/>
                <w:lang w:bidi="ar"/>
              </w:rPr>
              <w:t>辆</w:t>
            </w:r>
          </w:p>
        </w:tc>
        <w:tc>
          <w:tcPr>
            <w:tcW w:w="1022" w:type="pct"/>
            <w:tcBorders>
              <w:top w:val="single" w:color="auto" w:sz="2" w:space="0"/>
              <w:left w:val="single" w:color="auto" w:sz="2" w:space="0"/>
              <w:bottom w:val="single" w:color="auto" w:sz="2" w:space="0"/>
              <w:right w:val="single" w:color="auto" w:sz="8" w:space="0"/>
            </w:tcBorders>
            <w:vAlign w:val="center"/>
          </w:tcPr>
          <w:p>
            <w:pPr>
              <w:snapToGrid w:val="0"/>
              <w:spacing w:line="360" w:lineRule="auto"/>
              <w:jc w:val="right"/>
              <w:rPr>
                <w:rFonts w:ascii="宋体" w:hAnsi="宋体" w:cs="宋体"/>
                <w:sz w:val="24"/>
              </w:rPr>
            </w:pPr>
            <w:r>
              <w:rPr>
                <w:rFonts w:hint="eastAsia" w:ascii="宋体" w:hAnsi="宋体" w:cs="宋体"/>
                <w:sz w:val="24"/>
              </w:rPr>
              <w:t>辆/月</w:t>
            </w:r>
          </w:p>
        </w:tc>
        <w:tc>
          <w:tcPr>
            <w:tcW w:w="895" w:type="pct"/>
            <w:tcBorders>
              <w:top w:val="single" w:color="auto" w:sz="2" w:space="0"/>
              <w:left w:val="single" w:color="auto" w:sz="2" w:space="0"/>
              <w:bottom w:val="single" w:color="auto" w:sz="2" w:space="0"/>
              <w:right w:val="single" w:color="auto" w:sz="8" w:space="0"/>
            </w:tcBorders>
            <w:vAlign w:val="center"/>
          </w:tcPr>
          <w:p>
            <w:pPr>
              <w:snapToGrid w:val="0"/>
              <w:spacing w:line="360" w:lineRule="auto"/>
              <w:jc w:val="center"/>
              <w:rPr>
                <w:rFonts w:ascii="宋体" w:hAnsi="宋体" w:cs="宋体"/>
                <w:sz w:val="24"/>
              </w:rPr>
            </w:pPr>
          </w:p>
        </w:tc>
        <w:tc>
          <w:tcPr>
            <w:tcW w:w="369" w:type="pct"/>
            <w:tcBorders>
              <w:top w:val="single" w:color="auto" w:sz="2" w:space="0"/>
              <w:left w:val="single" w:color="auto" w:sz="2" w:space="0"/>
              <w:bottom w:val="single" w:color="auto" w:sz="2" w:space="0"/>
              <w:right w:val="single" w:color="auto" w:sz="8" w:space="0"/>
            </w:tcBorders>
            <w:vAlign w:val="center"/>
          </w:tcPr>
          <w:p>
            <w:pPr>
              <w:snapToGrid w:val="0"/>
              <w:spacing w:line="360" w:lineRule="auto"/>
              <w:jc w:val="center"/>
              <w:rPr>
                <w:rFonts w:ascii="宋体" w:hAnsi="宋体" w:cs="宋体"/>
                <w:sz w:val="24"/>
              </w:rPr>
            </w:pPr>
          </w:p>
        </w:tc>
      </w:tr>
      <w:tr>
        <w:trPr>
          <w:trHeight w:val="544" w:hRule="atLeast"/>
        </w:trPr>
        <w:tc>
          <w:tcPr>
            <w:tcW w:w="621" w:type="pct"/>
            <w:tcBorders>
              <w:top w:val="single" w:color="auto" w:sz="2" w:space="0"/>
              <w:left w:val="single" w:color="auto" w:sz="8" w:space="0"/>
              <w:bottom w:val="single" w:color="auto" w:sz="2" w:space="0"/>
              <w:right w:val="single" w:color="auto" w:sz="2" w:space="0"/>
            </w:tcBorders>
            <w:vAlign w:val="center"/>
          </w:tcPr>
          <w:p>
            <w:pPr>
              <w:widowControl/>
              <w:spacing w:line="360" w:lineRule="auto"/>
              <w:jc w:val="center"/>
              <w:textAlignment w:val="center"/>
              <w:rPr>
                <w:rFonts w:ascii="宋体" w:hAnsi="宋体" w:cs="宋体"/>
                <w:kern w:val="0"/>
                <w:sz w:val="24"/>
              </w:rPr>
            </w:pPr>
            <w:r>
              <w:rPr>
                <w:rFonts w:hint="eastAsia" w:ascii="宋体" w:hAnsi="宋体" w:cs="宋体"/>
                <w:kern w:val="0"/>
                <w:sz w:val="24"/>
                <w:lang w:bidi="ar"/>
              </w:rPr>
              <w:t>3</w:t>
            </w:r>
          </w:p>
        </w:tc>
        <w:tc>
          <w:tcPr>
            <w:tcW w:w="1193" w:type="pct"/>
            <w:tcBorders>
              <w:top w:val="single" w:color="auto" w:sz="2" w:space="0"/>
              <w:left w:val="single" w:color="auto" w:sz="2" w:space="0"/>
              <w:bottom w:val="single" w:color="auto" w:sz="2" w:space="0"/>
              <w:right w:val="single" w:color="auto" w:sz="2"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2"/>
                <w:szCs w:val="22"/>
                <w:lang w:bidi="ar"/>
              </w:rPr>
              <w:t>高架清障车</w:t>
            </w:r>
          </w:p>
        </w:tc>
        <w:tc>
          <w:tcPr>
            <w:tcW w:w="521" w:type="pct"/>
            <w:tcBorders>
              <w:top w:val="single" w:color="auto" w:sz="2" w:space="0"/>
              <w:left w:val="single" w:color="auto" w:sz="2" w:space="0"/>
              <w:bottom w:val="single" w:color="auto" w:sz="2" w:space="0"/>
              <w:right w:val="single" w:color="auto" w:sz="2" w:space="0"/>
            </w:tcBorders>
            <w:vAlign w:val="center"/>
          </w:tcPr>
          <w:p>
            <w:pPr>
              <w:spacing w:line="360" w:lineRule="auto"/>
              <w:jc w:val="center"/>
              <w:rPr>
                <w:rFonts w:ascii="宋体" w:hAnsi="宋体" w:cs="宋体"/>
                <w:kern w:val="0"/>
                <w:sz w:val="24"/>
              </w:rPr>
            </w:pPr>
          </w:p>
        </w:tc>
        <w:tc>
          <w:tcPr>
            <w:tcW w:w="376" w:type="pct"/>
            <w:tcBorders>
              <w:top w:val="single" w:color="auto" w:sz="2" w:space="0"/>
              <w:left w:val="single" w:color="auto" w:sz="2" w:space="0"/>
              <w:bottom w:val="single" w:color="auto" w:sz="2" w:space="0"/>
              <w:right w:val="single" w:color="auto" w:sz="2" w:space="0"/>
            </w:tcBorders>
            <w:vAlign w:val="center"/>
          </w:tcPr>
          <w:p>
            <w:pPr>
              <w:widowControl/>
              <w:spacing w:line="360" w:lineRule="auto"/>
              <w:jc w:val="center"/>
              <w:textAlignment w:val="center"/>
              <w:rPr>
                <w:rFonts w:ascii="宋体" w:hAnsi="宋体" w:cs="宋体"/>
                <w:kern w:val="0"/>
                <w:sz w:val="24"/>
              </w:rPr>
            </w:pPr>
            <w:r>
              <w:rPr>
                <w:rFonts w:hint="eastAsia" w:ascii="宋体" w:hAnsi="宋体" w:cs="宋体"/>
                <w:kern w:val="0"/>
                <w:sz w:val="22"/>
                <w:szCs w:val="22"/>
                <w:lang w:bidi="ar"/>
              </w:rPr>
              <w:t>辆</w:t>
            </w:r>
          </w:p>
        </w:tc>
        <w:tc>
          <w:tcPr>
            <w:tcW w:w="1022" w:type="pct"/>
            <w:tcBorders>
              <w:top w:val="single" w:color="auto" w:sz="2" w:space="0"/>
              <w:left w:val="single" w:color="auto" w:sz="2" w:space="0"/>
              <w:bottom w:val="single" w:color="auto" w:sz="2" w:space="0"/>
              <w:right w:val="single" w:color="auto" w:sz="8" w:space="0"/>
            </w:tcBorders>
            <w:vAlign w:val="center"/>
          </w:tcPr>
          <w:p>
            <w:pPr>
              <w:snapToGrid w:val="0"/>
              <w:spacing w:line="360" w:lineRule="auto"/>
              <w:jc w:val="right"/>
              <w:rPr>
                <w:rFonts w:ascii="宋体" w:hAnsi="宋体" w:cs="宋体"/>
                <w:sz w:val="24"/>
              </w:rPr>
            </w:pPr>
            <w:r>
              <w:rPr>
                <w:rFonts w:hint="eastAsia" w:ascii="宋体" w:hAnsi="宋体" w:cs="宋体"/>
                <w:sz w:val="24"/>
              </w:rPr>
              <w:t>辆/月</w:t>
            </w:r>
          </w:p>
        </w:tc>
        <w:tc>
          <w:tcPr>
            <w:tcW w:w="895" w:type="pct"/>
            <w:tcBorders>
              <w:top w:val="single" w:color="auto" w:sz="2" w:space="0"/>
              <w:left w:val="single" w:color="auto" w:sz="2" w:space="0"/>
              <w:bottom w:val="single" w:color="auto" w:sz="2" w:space="0"/>
              <w:right w:val="single" w:color="auto" w:sz="8" w:space="0"/>
            </w:tcBorders>
            <w:vAlign w:val="center"/>
          </w:tcPr>
          <w:p>
            <w:pPr>
              <w:snapToGrid w:val="0"/>
              <w:spacing w:line="360" w:lineRule="auto"/>
              <w:jc w:val="center"/>
              <w:rPr>
                <w:rFonts w:ascii="宋体" w:hAnsi="宋体" w:cs="宋体"/>
                <w:sz w:val="24"/>
              </w:rPr>
            </w:pPr>
          </w:p>
        </w:tc>
        <w:tc>
          <w:tcPr>
            <w:tcW w:w="369" w:type="pct"/>
            <w:tcBorders>
              <w:top w:val="single" w:color="auto" w:sz="2" w:space="0"/>
              <w:left w:val="single" w:color="auto" w:sz="2" w:space="0"/>
              <w:bottom w:val="single" w:color="auto" w:sz="2" w:space="0"/>
              <w:right w:val="single" w:color="auto" w:sz="8" w:space="0"/>
            </w:tcBorders>
            <w:vAlign w:val="center"/>
          </w:tcPr>
          <w:p>
            <w:pPr>
              <w:snapToGrid w:val="0"/>
              <w:spacing w:line="360" w:lineRule="auto"/>
              <w:jc w:val="center"/>
              <w:rPr>
                <w:rFonts w:ascii="宋体" w:hAnsi="宋体" w:cs="宋体"/>
                <w:sz w:val="24"/>
              </w:rPr>
            </w:pPr>
          </w:p>
        </w:tc>
      </w:tr>
      <w:tr>
        <w:trPr>
          <w:trHeight w:val="584" w:hRule="atLeast"/>
        </w:trPr>
        <w:tc>
          <w:tcPr>
            <w:tcW w:w="621" w:type="pct"/>
            <w:tcBorders>
              <w:top w:val="single" w:color="auto" w:sz="2" w:space="0"/>
              <w:left w:val="single" w:color="auto" w:sz="8" w:space="0"/>
              <w:bottom w:val="single" w:color="auto" w:sz="2" w:space="0"/>
              <w:right w:val="single" w:color="auto" w:sz="2" w:space="0"/>
            </w:tcBorders>
            <w:vAlign w:val="center"/>
          </w:tcPr>
          <w:p>
            <w:pPr>
              <w:widowControl/>
              <w:spacing w:line="360" w:lineRule="auto"/>
              <w:jc w:val="center"/>
              <w:textAlignment w:val="center"/>
              <w:rPr>
                <w:rFonts w:ascii="宋体" w:hAnsi="宋体" w:cs="宋体"/>
                <w:kern w:val="0"/>
                <w:sz w:val="24"/>
              </w:rPr>
            </w:pPr>
            <w:r>
              <w:rPr>
                <w:rFonts w:hint="eastAsia" w:ascii="宋体" w:hAnsi="宋体" w:cs="宋体"/>
                <w:kern w:val="0"/>
                <w:sz w:val="24"/>
                <w:lang w:bidi="ar"/>
              </w:rPr>
              <w:t>2</w:t>
            </w:r>
          </w:p>
        </w:tc>
        <w:tc>
          <w:tcPr>
            <w:tcW w:w="1193" w:type="pct"/>
            <w:tcBorders>
              <w:top w:val="single" w:color="auto" w:sz="2" w:space="0"/>
              <w:left w:val="single" w:color="auto" w:sz="2" w:space="0"/>
              <w:bottom w:val="single" w:color="auto" w:sz="2" w:space="0"/>
              <w:right w:val="single" w:color="auto" w:sz="2"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2"/>
                <w:szCs w:val="22"/>
                <w:lang w:bidi="ar"/>
              </w:rPr>
              <w:t>路面清障车辆</w:t>
            </w:r>
          </w:p>
        </w:tc>
        <w:tc>
          <w:tcPr>
            <w:tcW w:w="521" w:type="pct"/>
            <w:tcBorders>
              <w:top w:val="single" w:color="auto" w:sz="2" w:space="0"/>
              <w:left w:val="single" w:color="auto" w:sz="2" w:space="0"/>
              <w:bottom w:val="single" w:color="auto" w:sz="2" w:space="0"/>
              <w:right w:val="single" w:color="auto" w:sz="2" w:space="0"/>
            </w:tcBorders>
            <w:vAlign w:val="center"/>
          </w:tcPr>
          <w:p>
            <w:pPr>
              <w:spacing w:line="360" w:lineRule="auto"/>
              <w:jc w:val="center"/>
              <w:rPr>
                <w:rFonts w:ascii="宋体" w:hAnsi="宋体" w:cs="宋体"/>
                <w:kern w:val="0"/>
                <w:sz w:val="24"/>
              </w:rPr>
            </w:pPr>
          </w:p>
        </w:tc>
        <w:tc>
          <w:tcPr>
            <w:tcW w:w="376" w:type="pct"/>
            <w:tcBorders>
              <w:top w:val="single" w:color="auto" w:sz="2" w:space="0"/>
              <w:left w:val="single" w:color="auto" w:sz="2" w:space="0"/>
              <w:bottom w:val="single" w:color="auto" w:sz="2" w:space="0"/>
              <w:right w:val="single" w:color="auto" w:sz="2" w:space="0"/>
            </w:tcBorders>
            <w:vAlign w:val="center"/>
          </w:tcPr>
          <w:p>
            <w:pPr>
              <w:widowControl/>
              <w:spacing w:line="360" w:lineRule="auto"/>
              <w:jc w:val="center"/>
              <w:textAlignment w:val="center"/>
              <w:rPr>
                <w:rFonts w:ascii="宋体" w:hAnsi="宋体" w:cs="宋体"/>
                <w:kern w:val="0"/>
                <w:sz w:val="24"/>
              </w:rPr>
            </w:pPr>
            <w:r>
              <w:rPr>
                <w:rFonts w:hint="eastAsia" w:ascii="宋体" w:hAnsi="宋体" w:cs="宋体"/>
                <w:kern w:val="0"/>
                <w:sz w:val="22"/>
                <w:szCs w:val="22"/>
                <w:lang w:bidi="ar"/>
              </w:rPr>
              <w:t>辆</w:t>
            </w:r>
          </w:p>
        </w:tc>
        <w:tc>
          <w:tcPr>
            <w:tcW w:w="1022" w:type="pct"/>
            <w:tcBorders>
              <w:top w:val="single" w:color="auto" w:sz="2" w:space="0"/>
              <w:left w:val="single" w:color="auto" w:sz="2" w:space="0"/>
              <w:bottom w:val="single" w:color="auto" w:sz="2" w:space="0"/>
              <w:right w:val="single" w:color="auto" w:sz="8" w:space="0"/>
            </w:tcBorders>
            <w:vAlign w:val="center"/>
          </w:tcPr>
          <w:p>
            <w:pPr>
              <w:snapToGrid w:val="0"/>
              <w:spacing w:line="360" w:lineRule="auto"/>
              <w:jc w:val="right"/>
              <w:rPr>
                <w:rFonts w:ascii="宋体" w:hAnsi="宋体" w:cs="宋体"/>
                <w:sz w:val="24"/>
              </w:rPr>
            </w:pPr>
            <w:r>
              <w:rPr>
                <w:rFonts w:hint="eastAsia" w:ascii="宋体" w:hAnsi="宋体" w:cs="宋体"/>
                <w:sz w:val="24"/>
              </w:rPr>
              <w:t>辆/月</w:t>
            </w:r>
          </w:p>
        </w:tc>
        <w:tc>
          <w:tcPr>
            <w:tcW w:w="895" w:type="pct"/>
            <w:tcBorders>
              <w:top w:val="single" w:color="auto" w:sz="2" w:space="0"/>
              <w:left w:val="single" w:color="auto" w:sz="2" w:space="0"/>
              <w:bottom w:val="single" w:color="auto" w:sz="2" w:space="0"/>
              <w:right w:val="single" w:color="auto" w:sz="8" w:space="0"/>
            </w:tcBorders>
            <w:vAlign w:val="center"/>
          </w:tcPr>
          <w:p>
            <w:pPr>
              <w:snapToGrid w:val="0"/>
              <w:spacing w:line="360" w:lineRule="auto"/>
              <w:jc w:val="center"/>
              <w:rPr>
                <w:rFonts w:ascii="宋体" w:hAnsi="宋体" w:cs="宋体"/>
                <w:sz w:val="24"/>
              </w:rPr>
            </w:pPr>
          </w:p>
        </w:tc>
        <w:tc>
          <w:tcPr>
            <w:tcW w:w="369" w:type="pct"/>
            <w:tcBorders>
              <w:top w:val="single" w:color="auto" w:sz="2" w:space="0"/>
              <w:left w:val="single" w:color="auto" w:sz="2" w:space="0"/>
              <w:bottom w:val="single" w:color="auto" w:sz="2" w:space="0"/>
              <w:right w:val="single" w:color="auto" w:sz="8" w:space="0"/>
            </w:tcBorders>
            <w:vAlign w:val="center"/>
          </w:tcPr>
          <w:p>
            <w:pPr>
              <w:snapToGrid w:val="0"/>
              <w:spacing w:line="360" w:lineRule="auto"/>
              <w:jc w:val="center"/>
              <w:rPr>
                <w:rFonts w:ascii="宋体" w:hAnsi="宋体" w:cs="宋体"/>
                <w:sz w:val="24"/>
              </w:rPr>
            </w:pPr>
          </w:p>
        </w:tc>
      </w:tr>
      <w:tr>
        <w:trPr>
          <w:trHeight w:val="544" w:hRule="atLeast"/>
        </w:trPr>
        <w:tc>
          <w:tcPr>
            <w:tcW w:w="621" w:type="pct"/>
            <w:tcBorders>
              <w:top w:val="single" w:color="auto" w:sz="2" w:space="0"/>
              <w:left w:val="single" w:color="auto" w:sz="8" w:space="0"/>
              <w:bottom w:val="single" w:color="auto" w:sz="2" w:space="0"/>
              <w:right w:val="single" w:color="auto" w:sz="2" w:space="0"/>
            </w:tcBorders>
            <w:vAlign w:val="center"/>
          </w:tcPr>
          <w:p>
            <w:pPr>
              <w:widowControl/>
              <w:spacing w:line="360" w:lineRule="auto"/>
              <w:jc w:val="center"/>
              <w:textAlignment w:val="center"/>
              <w:rPr>
                <w:rFonts w:ascii="宋体" w:hAnsi="宋体" w:cs="宋体"/>
                <w:kern w:val="0"/>
                <w:sz w:val="24"/>
              </w:rPr>
            </w:pPr>
            <w:r>
              <w:rPr>
                <w:rFonts w:hint="eastAsia" w:ascii="宋体" w:hAnsi="宋体" w:cs="宋体"/>
                <w:kern w:val="0"/>
                <w:sz w:val="24"/>
                <w:lang w:bidi="ar"/>
              </w:rPr>
              <w:t>4</w:t>
            </w:r>
          </w:p>
        </w:tc>
        <w:tc>
          <w:tcPr>
            <w:tcW w:w="1193" w:type="pct"/>
            <w:tcBorders>
              <w:top w:val="single" w:color="auto" w:sz="2" w:space="0"/>
              <w:left w:val="single" w:color="auto" w:sz="2" w:space="0"/>
              <w:bottom w:val="single" w:color="auto" w:sz="2" w:space="0"/>
              <w:right w:val="single" w:color="auto" w:sz="2"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2"/>
                <w:szCs w:val="22"/>
                <w:lang w:bidi="ar"/>
              </w:rPr>
              <w:t>搬运车</w:t>
            </w:r>
          </w:p>
        </w:tc>
        <w:tc>
          <w:tcPr>
            <w:tcW w:w="521" w:type="pct"/>
            <w:tcBorders>
              <w:top w:val="single" w:color="auto" w:sz="2" w:space="0"/>
              <w:left w:val="single" w:color="auto" w:sz="2" w:space="0"/>
              <w:bottom w:val="single" w:color="auto" w:sz="2" w:space="0"/>
              <w:right w:val="single" w:color="auto" w:sz="2" w:space="0"/>
            </w:tcBorders>
            <w:vAlign w:val="center"/>
          </w:tcPr>
          <w:p>
            <w:pPr>
              <w:spacing w:line="360" w:lineRule="auto"/>
              <w:jc w:val="center"/>
              <w:rPr>
                <w:rFonts w:ascii="宋体" w:hAnsi="宋体" w:cs="宋体"/>
                <w:kern w:val="0"/>
                <w:sz w:val="24"/>
              </w:rPr>
            </w:pPr>
          </w:p>
        </w:tc>
        <w:tc>
          <w:tcPr>
            <w:tcW w:w="376" w:type="pct"/>
            <w:tcBorders>
              <w:top w:val="single" w:color="auto" w:sz="2" w:space="0"/>
              <w:left w:val="single" w:color="auto" w:sz="2" w:space="0"/>
              <w:bottom w:val="single" w:color="auto" w:sz="2" w:space="0"/>
              <w:right w:val="single" w:color="auto" w:sz="2" w:space="0"/>
            </w:tcBorders>
            <w:vAlign w:val="center"/>
          </w:tcPr>
          <w:p>
            <w:pPr>
              <w:widowControl/>
              <w:spacing w:line="360" w:lineRule="auto"/>
              <w:jc w:val="center"/>
              <w:textAlignment w:val="center"/>
              <w:rPr>
                <w:rFonts w:ascii="宋体" w:hAnsi="宋体" w:cs="宋体"/>
                <w:kern w:val="0"/>
                <w:sz w:val="24"/>
              </w:rPr>
            </w:pPr>
            <w:r>
              <w:rPr>
                <w:rFonts w:hint="eastAsia" w:ascii="宋体" w:hAnsi="宋体" w:cs="宋体"/>
                <w:kern w:val="0"/>
                <w:sz w:val="22"/>
                <w:szCs w:val="22"/>
                <w:lang w:bidi="ar"/>
              </w:rPr>
              <w:t>辆</w:t>
            </w:r>
          </w:p>
        </w:tc>
        <w:tc>
          <w:tcPr>
            <w:tcW w:w="1022" w:type="pct"/>
            <w:tcBorders>
              <w:top w:val="single" w:color="auto" w:sz="2" w:space="0"/>
              <w:left w:val="single" w:color="auto" w:sz="2" w:space="0"/>
              <w:bottom w:val="single" w:color="auto" w:sz="2" w:space="0"/>
              <w:right w:val="single" w:color="auto" w:sz="8" w:space="0"/>
            </w:tcBorders>
            <w:vAlign w:val="center"/>
          </w:tcPr>
          <w:p>
            <w:pPr>
              <w:snapToGrid w:val="0"/>
              <w:spacing w:line="360" w:lineRule="auto"/>
              <w:jc w:val="right"/>
              <w:rPr>
                <w:rFonts w:ascii="宋体" w:hAnsi="宋体" w:cs="宋体"/>
                <w:sz w:val="24"/>
              </w:rPr>
            </w:pPr>
            <w:r>
              <w:rPr>
                <w:rFonts w:hint="eastAsia" w:ascii="宋体" w:hAnsi="宋体" w:cs="宋体"/>
                <w:sz w:val="24"/>
              </w:rPr>
              <w:t>辆/月</w:t>
            </w:r>
          </w:p>
        </w:tc>
        <w:tc>
          <w:tcPr>
            <w:tcW w:w="895" w:type="pct"/>
            <w:tcBorders>
              <w:top w:val="single" w:color="auto" w:sz="2" w:space="0"/>
              <w:left w:val="single" w:color="auto" w:sz="2" w:space="0"/>
              <w:bottom w:val="single" w:color="auto" w:sz="2" w:space="0"/>
              <w:right w:val="single" w:color="auto" w:sz="8" w:space="0"/>
            </w:tcBorders>
            <w:vAlign w:val="center"/>
          </w:tcPr>
          <w:p>
            <w:pPr>
              <w:snapToGrid w:val="0"/>
              <w:spacing w:line="360" w:lineRule="auto"/>
              <w:jc w:val="center"/>
              <w:rPr>
                <w:rFonts w:ascii="宋体" w:hAnsi="宋体" w:cs="宋体"/>
                <w:sz w:val="24"/>
              </w:rPr>
            </w:pPr>
          </w:p>
        </w:tc>
        <w:tc>
          <w:tcPr>
            <w:tcW w:w="369" w:type="pct"/>
            <w:tcBorders>
              <w:top w:val="single" w:color="auto" w:sz="2" w:space="0"/>
              <w:left w:val="single" w:color="auto" w:sz="2" w:space="0"/>
              <w:bottom w:val="single" w:color="auto" w:sz="2" w:space="0"/>
              <w:right w:val="single" w:color="auto" w:sz="8" w:space="0"/>
            </w:tcBorders>
            <w:vAlign w:val="center"/>
          </w:tcPr>
          <w:p>
            <w:pPr>
              <w:snapToGrid w:val="0"/>
              <w:spacing w:line="360" w:lineRule="auto"/>
              <w:jc w:val="center"/>
              <w:rPr>
                <w:rFonts w:ascii="宋体" w:hAnsi="宋体" w:cs="宋体"/>
                <w:sz w:val="24"/>
              </w:rPr>
            </w:pPr>
          </w:p>
        </w:tc>
      </w:tr>
      <w:tr>
        <w:trPr>
          <w:trHeight w:val="544" w:hRule="atLeast"/>
        </w:trPr>
        <w:tc>
          <w:tcPr>
            <w:tcW w:w="621" w:type="pct"/>
            <w:tcBorders>
              <w:top w:val="single" w:color="auto" w:sz="2" w:space="0"/>
              <w:left w:val="single" w:color="auto" w:sz="8" w:space="0"/>
              <w:bottom w:val="single" w:color="auto" w:sz="2" w:space="0"/>
              <w:right w:val="single" w:color="auto" w:sz="2" w:space="0"/>
            </w:tcBorders>
            <w:vAlign w:val="center"/>
          </w:tcPr>
          <w:p>
            <w:pPr>
              <w:widowControl/>
              <w:spacing w:line="360" w:lineRule="auto"/>
              <w:jc w:val="center"/>
              <w:textAlignment w:val="center"/>
              <w:rPr>
                <w:rFonts w:ascii="宋体" w:hAnsi="宋体" w:cs="宋体"/>
                <w:kern w:val="0"/>
                <w:sz w:val="24"/>
              </w:rPr>
            </w:pPr>
            <w:r>
              <w:rPr>
                <w:rFonts w:hint="eastAsia" w:ascii="宋体" w:hAnsi="宋体" w:cs="宋体"/>
                <w:kern w:val="0"/>
                <w:sz w:val="24"/>
                <w:lang w:bidi="ar"/>
              </w:rPr>
              <w:t>5</w:t>
            </w:r>
          </w:p>
        </w:tc>
        <w:tc>
          <w:tcPr>
            <w:tcW w:w="1193" w:type="pct"/>
            <w:tcBorders>
              <w:top w:val="single" w:color="auto" w:sz="2" w:space="0"/>
              <w:left w:val="single" w:color="auto" w:sz="2" w:space="0"/>
              <w:bottom w:val="single" w:color="auto" w:sz="2" w:space="0"/>
              <w:right w:val="single" w:color="auto" w:sz="2"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2"/>
                <w:szCs w:val="22"/>
                <w:lang w:bidi="ar"/>
              </w:rPr>
              <w:t>叉车</w:t>
            </w:r>
          </w:p>
        </w:tc>
        <w:tc>
          <w:tcPr>
            <w:tcW w:w="521" w:type="pct"/>
            <w:tcBorders>
              <w:top w:val="single" w:color="auto" w:sz="2" w:space="0"/>
              <w:left w:val="single" w:color="auto" w:sz="2" w:space="0"/>
              <w:bottom w:val="single" w:color="auto" w:sz="2" w:space="0"/>
              <w:right w:val="single" w:color="auto" w:sz="2" w:space="0"/>
            </w:tcBorders>
            <w:vAlign w:val="center"/>
          </w:tcPr>
          <w:p>
            <w:pPr>
              <w:spacing w:line="360" w:lineRule="auto"/>
              <w:jc w:val="center"/>
              <w:rPr>
                <w:rFonts w:ascii="宋体" w:hAnsi="宋体" w:cs="宋体"/>
                <w:kern w:val="0"/>
                <w:sz w:val="24"/>
              </w:rPr>
            </w:pPr>
          </w:p>
        </w:tc>
        <w:tc>
          <w:tcPr>
            <w:tcW w:w="376" w:type="pct"/>
            <w:tcBorders>
              <w:top w:val="single" w:color="auto" w:sz="2" w:space="0"/>
              <w:left w:val="single" w:color="auto" w:sz="2" w:space="0"/>
              <w:bottom w:val="single" w:color="auto" w:sz="2" w:space="0"/>
              <w:right w:val="single" w:color="auto" w:sz="2" w:space="0"/>
            </w:tcBorders>
            <w:vAlign w:val="center"/>
          </w:tcPr>
          <w:p>
            <w:pPr>
              <w:widowControl/>
              <w:spacing w:line="360" w:lineRule="auto"/>
              <w:jc w:val="center"/>
              <w:textAlignment w:val="center"/>
              <w:rPr>
                <w:rFonts w:ascii="宋体" w:hAnsi="宋体" w:cs="宋体"/>
                <w:kern w:val="0"/>
                <w:sz w:val="24"/>
              </w:rPr>
            </w:pPr>
            <w:r>
              <w:rPr>
                <w:rFonts w:hint="eastAsia" w:ascii="宋体" w:hAnsi="宋体" w:cs="宋体"/>
                <w:kern w:val="0"/>
                <w:sz w:val="22"/>
                <w:szCs w:val="22"/>
                <w:lang w:bidi="ar"/>
              </w:rPr>
              <w:t>辆</w:t>
            </w:r>
          </w:p>
        </w:tc>
        <w:tc>
          <w:tcPr>
            <w:tcW w:w="1022" w:type="pct"/>
            <w:tcBorders>
              <w:top w:val="single" w:color="auto" w:sz="2" w:space="0"/>
              <w:left w:val="single" w:color="auto" w:sz="2" w:space="0"/>
              <w:bottom w:val="single" w:color="auto" w:sz="2" w:space="0"/>
              <w:right w:val="single" w:color="auto" w:sz="8" w:space="0"/>
            </w:tcBorders>
            <w:vAlign w:val="center"/>
          </w:tcPr>
          <w:p>
            <w:pPr>
              <w:snapToGrid w:val="0"/>
              <w:spacing w:line="360" w:lineRule="auto"/>
              <w:jc w:val="right"/>
              <w:rPr>
                <w:rFonts w:ascii="宋体" w:hAnsi="宋体" w:cs="宋体"/>
                <w:sz w:val="24"/>
              </w:rPr>
            </w:pPr>
            <w:r>
              <w:rPr>
                <w:rFonts w:hint="eastAsia" w:ascii="宋体" w:hAnsi="宋体" w:cs="宋体"/>
                <w:sz w:val="24"/>
              </w:rPr>
              <w:t>辆/月</w:t>
            </w:r>
          </w:p>
        </w:tc>
        <w:tc>
          <w:tcPr>
            <w:tcW w:w="895" w:type="pct"/>
            <w:tcBorders>
              <w:top w:val="single" w:color="auto" w:sz="2" w:space="0"/>
              <w:left w:val="single" w:color="auto" w:sz="2" w:space="0"/>
              <w:bottom w:val="single" w:color="auto" w:sz="2" w:space="0"/>
              <w:right w:val="single" w:color="auto" w:sz="8" w:space="0"/>
            </w:tcBorders>
            <w:vAlign w:val="center"/>
          </w:tcPr>
          <w:p>
            <w:pPr>
              <w:snapToGrid w:val="0"/>
              <w:spacing w:line="360" w:lineRule="auto"/>
              <w:jc w:val="center"/>
              <w:rPr>
                <w:rFonts w:ascii="宋体" w:hAnsi="宋体" w:cs="宋体"/>
                <w:sz w:val="24"/>
              </w:rPr>
            </w:pPr>
          </w:p>
        </w:tc>
        <w:tc>
          <w:tcPr>
            <w:tcW w:w="369" w:type="pct"/>
            <w:tcBorders>
              <w:top w:val="single" w:color="auto" w:sz="2" w:space="0"/>
              <w:left w:val="single" w:color="auto" w:sz="2" w:space="0"/>
              <w:bottom w:val="single" w:color="auto" w:sz="2" w:space="0"/>
              <w:right w:val="single" w:color="auto" w:sz="8" w:space="0"/>
            </w:tcBorders>
            <w:vAlign w:val="center"/>
          </w:tcPr>
          <w:p>
            <w:pPr>
              <w:snapToGrid w:val="0"/>
              <w:spacing w:line="360" w:lineRule="auto"/>
              <w:jc w:val="center"/>
              <w:rPr>
                <w:rFonts w:ascii="宋体" w:hAnsi="宋体" w:cs="宋体"/>
                <w:sz w:val="24"/>
              </w:rPr>
            </w:pPr>
          </w:p>
        </w:tc>
      </w:tr>
      <w:tr>
        <w:trPr>
          <w:trHeight w:val="544" w:hRule="atLeast"/>
        </w:trPr>
        <w:tc>
          <w:tcPr>
            <w:tcW w:w="621" w:type="pct"/>
            <w:tcBorders>
              <w:top w:val="single" w:color="auto" w:sz="2" w:space="0"/>
              <w:left w:val="single" w:color="auto" w:sz="8" w:space="0"/>
              <w:bottom w:val="single" w:color="auto" w:sz="2" w:space="0"/>
              <w:right w:val="single" w:color="auto" w:sz="2" w:space="0"/>
            </w:tcBorders>
            <w:vAlign w:val="center"/>
          </w:tcPr>
          <w:p>
            <w:pPr>
              <w:widowControl/>
              <w:spacing w:line="360" w:lineRule="auto"/>
              <w:jc w:val="center"/>
              <w:textAlignment w:val="center"/>
              <w:rPr>
                <w:rFonts w:ascii="宋体" w:hAnsi="宋体" w:cs="宋体"/>
                <w:kern w:val="0"/>
                <w:sz w:val="24"/>
              </w:rPr>
            </w:pPr>
            <w:r>
              <w:rPr>
                <w:rFonts w:hint="eastAsia" w:ascii="宋体" w:hAnsi="宋体" w:cs="宋体"/>
                <w:kern w:val="0"/>
                <w:sz w:val="24"/>
                <w:lang w:bidi="ar"/>
              </w:rPr>
              <w:t>6</w:t>
            </w:r>
          </w:p>
        </w:tc>
        <w:tc>
          <w:tcPr>
            <w:tcW w:w="1193" w:type="pct"/>
            <w:tcBorders>
              <w:top w:val="single" w:color="auto" w:sz="2" w:space="0"/>
              <w:left w:val="single" w:color="auto" w:sz="2" w:space="0"/>
              <w:bottom w:val="single" w:color="auto" w:sz="2" w:space="0"/>
              <w:right w:val="single" w:color="auto" w:sz="2"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2"/>
                <w:szCs w:val="22"/>
                <w:lang w:bidi="ar"/>
              </w:rPr>
              <w:t>清障车驾驶员</w:t>
            </w:r>
          </w:p>
        </w:tc>
        <w:tc>
          <w:tcPr>
            <w:tcW w:w="521" w:type="pct"/>
            <w:tcBorders>
              <w:top w:val="single" w:color="auto" w:sz="2" w:space="0"/>
              <w:left w:val="single" w:color="auto" w:sz="2" w:space="0"/>
              <w:bottom w:val="single" w:color="auto" w:sz="2" w:space="0"/>
              <w:right w:val="single" w:color="auto" w:sz="2" w:space="0"/>
            </w:tcBorders>
            <w:vAlign w:val="center"/>
          </w:tcPr>
          <w:p>
            <w:pPr>
              <w:spacing w:line="360" w:lineRule="auto"/>
              <w:jc w:val="center"/>
              <w:rPr>
                <w:rFonts w:ascii="宋体" w:hAnsi="宋体" w:cs="宋体"/>
                <w:kern w:val="0"/>
                <w:sz w:val="24"/>
              </w:rPr>
            </w:pPr>
          </w:p>
        </w:tc>
        <w:tc>
          <w:tcPr>
            <w:tcW w:w="376" w:type="pct"/>
            <w:tcBorders>
              <w:top w:val="single" w:color="auto" w:sz="2" w:space="0"/>
              <w:left w:val="single" w:color="auto" w:sz="2" w:space="0"/>
              <w:bottom w:val="single" w:color="auto" w:sz="2" w:space="0"/>
              <w:right w:val="single" w:color="auto" w:sz="2" w:space="0"/>
            </w:tcBorders>
            <w:vAlign w:val="center"/>
          </w:tcPr>
          <w:p>
            <w:pPr>
              <w:widowControl/>
              <w:spacing w:line="360" w:lineRule="auto"/>
              <w:jc w:val="center"/>
              <w:textAlignment w:val="center"/>
              <w:rPr>
                <w:rFonts w:ascii="宋体" w:hAnsi="宋体" w:cs="宋体"/>
                <w:kern w:val="0"/>
                <w:sz w:val="24"/>
              </w:rPr>
            </w:pPr>
            <w:r>
              <w:rPr>
                <w:rFonts w:hint="eastAsia" w:ascii="宋体" w:hAnsi="宋体" w:cs="宋体"/>
                <w:kern w:val="0"/>
                <w:sz w:val="22"/>
                <w:szCs w:val="22"/>
                <w:lang w:bidi="ar"/>
              </w:rPr>
              <w:t>人</w:t>
            </w:r>
          </w:p>
        </w:tc>
        <w:tc>
          <w:tcPr>
            <w:tcW w:w="1022" w:type="pct"/>
            <w:tcBorders>
              <w:top w:val="single" w:color="auto" w:sz="2" w:space="0"/>
              <w:left w:val="single" w:color="auto" w:sz="2" w:space="0"/>
              <w:bottom w:val="single" w:color="auto" w:sz="2" w:space="0"/>
              <w:right w:val="single" w:color="auto" w:sz="8" w:space="0"/>
            </w:tcBorders>
            <w:vAlign w:val="center"/>
          </w:tcPr>
          <w:p>
            <w:pPr>
              <w:snapToGrid w:val="0"/>
              <w:spacing w:line="360" w:lineRule="auto"/>
              <w:jc w:val="right"/>
              <w:rPr>
                <w:rFonts w:ascii="宋体" w:hAnsi="宋体" w:cs="宋体"/>
                <w:sz w:val="24"/>
              </w:rPr>
            </w:pPr>
            <w:r>
              <w:rPr>
                <w:rFonts w:hint="eastAsia" w:ascii="宋体" w:hAnsi="宋体" w:cs="宋体"/>
                <w:sz w:val="24"/>
              </w:rPr>
              <w:t>个/月</w:t>
            </w:r>
          </w:p>
        </w:tc>
        <w:tc>
          <w:tcPr>
            <w:tcW w:w="895" w:type="pct"/>
            <w:tcBorders>
              <w:top w:val="single" w:color="auto" w:sz="2" w:space="0"/>
              <w:left w:val="single" w:color="auto" w:sz="2" w:space="0"/>
              <w:bottom w:val="single" w:color="auto" w:sz="2" w:space="0"/>
              <w:right w:val="single" w:color="auto" w:sz="8" w:space="0"/>
            </w:tcBorders>
            <w:vAlign w:val="center"/>
          </w:tcPr>
          <w:p>
            <w:pPr>
              <w:snapToGrid w:val="0"/>
              <w:spacing w:line="360" w:lineRule="auto"/>
              <w:jc w:val="center"/>
              <w:rPr>
                <w:rFonts w:ascii="宋体" w:hAnsi="宋体" w:cs="宋体"/>
                <w:sz w:val="24"/>
              </w:rPr>
            </w:pPr>
          </w:p>
        </w:tc>
        <w:tc>
          <w:tcPr>
            <w:tcW w:w="369" w:type="pct"/>
            <w:tcBorders>
              <w:top w:val="single" w:color="auto" w:sz="2" w:space="0"/>
              <w:left w:val="single" w:color="auto" w:sz="2" w:space="0"/>
              <w:bottom w:val="single" w:color="auto" w:sz="2" w:space="0"/>
              <w:right w:val="single" w:color="auto" w:sz="8" w:space="0"/>
            </w:tcBorders>
            <w:vAlign w:val="center"/>
          </w:tcPr>
          <w:p>
            <w:pPr>
              <w:snapToGrid w:val="0"/>
              <w:spacing w:line="360" w:lineRule="auto"/>
              <w:jc w:val="center"/>
              <w:rPr>
                <w:rFonts w:ascii="宋体" w:hAnsi="宋体" w:cs="宋体"/>
                <w:sz w:val="24"/>
              </w:rPr>
            </w:pPr>
          </w:p>
        </w:tc>
      </w:tr>
      <w:tr>
        <w:trPr>
          <w:trHeight w:val="544" w:hRule="atLeast"/>
        </w:trPr>
        <w:tc>
          <w:tcPr>
            <w:tcW w:w="621" w:type="pct"/>
            <w:tcBorders>
              <w:top w:val="single" w:color="auto" w:sz="2" w:space="0"/>
              <w:left w:val="single" w:color="auto" w:sz="8" w:space="0"/>
              <w:bottom w:val="single" w:color="auto" w:sz="2" w:space="0"/>
              <w:right w:val="single" w:color="auto" w:sz="2" w:space="0"/>
            </w:tcBorders>
            <w:vAlign w:val="center"/>
          </w:tcPr>
          <w:p>
            <w:pPr>
              <w:widowControl/>
              <w:spacing w:line="360" w:lineRule="auto"/>
              <w:jc w:val="center"/>
              <w:textAlignment w:val="center"/>
              <w:rPr>
                <w:rFonts w:ascii="宋体" w:hAnsi="宋体" w:cs="宋体"/>
                <w:kern w:val="0"/>
                <w:sz w:val="24"/>
              </w:rPr>
            </w:pPr>
            <w:r>
              <w:rPr>
                <w:rFonts w:hint="eastAsia" w:ascii="宋体" w:hAnsi="宋体" w:cs="宋体"/>
                <w:kern w:val="0"/>
                <w:sz w:val="24"/>
                <w:lang w:bidi="ar"/>
              </w:rPr>
              <w:t>7</w:t>
            </w:r>
          </w:p>
        </w:tc>
        <w:tc>
          <w:tcPr>
            <w:tcW w:w="1193" w:type="pct"/>
            <w:tcBorders>
              <w:top w:val="single" w:color="auto" w:sz="2" w:space="0"/>
              <w:left w:val="single" w:color="auto" w:sz="2" w:space="0"/>
              <w:bottom w:val="single" w:color="auto" w:sz="2" w:space="0"/>
              <w:right w:val="single" w:color="auto" w:sz="2"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2"/>
                <w:szCs w:val="22"/>
                <w:lang w:bidi="ar"/>
              </w:rPr>
              <w:t>场地管理人员</w:t>
            </w:r>
          </w:p>
        </w:tc>
        <w:tc>
          <w:tcPr>
            <w:tcW w:w="521" w:type="pct"/>
            <w:tcBorders>
              <w:top w:val="single" w:color="auto" w:sz="2" w:space="0"/>
              <w:left w:val="single" w:color="auto" w:sz="2" w:space="0"/>
              <w:bottom w:val="single" w:color="auto" w:sz="2" w:space="0"/>
              <w:right w:val="single" w:color="auto" w:sz="2" w:space="0"/>
            </w:tcBorders>
            <w:vAlign w:val="center"/>
          </w:tcPr>
          <w:p>
            <w:pPr>
              <w:spacing w:line="360" w:lineRule="auto"/>
              <w:jc w:val="center"/>
              <w:rPr>
                <w:rFonts w:ascii="宋体" w:hAnsi="宋体" w:cs="宋体"/>
                <w:kern w:val="0"/>
                <w:sz w:val="24"/>
              </w:rPr>
            </w:pPr>
          </w:p>
        </w:tc>
        <w:tc>
          <w:tcPr>
            <w:tcW w:w="376" w:type="pct"/>
            <w:tcBorders>
              <w:top w:val="single" w:color="auto" w:sz="2" w:space="0"/>
              <w:left w:val="single" w:color="auto" w:sz="2" w:space="0"/>
              <w:bottom w:val="single" w:color="auto" w:sz="2" w:space="0"/>
              <w:right w:val="single" w:color="auto" w:sz="2" w:space="0"/>
            </w:tcBorders>
            <w:vAlign w:val="center"/>
          </w:tcPr>
          <w:p>
            <w:pPr>
              <w:widowControl/>
              <w:spacing w:line="360" w:lineRule="auto"/>
              <w:jc w:val="center"/>
              <w:textAlignment w:val="center"/>
              <w:rPr>
                <w:rFonts w:ascii="宋体" w:hAnsi="宋体" w:cs="宋体"/>
                <w:kern w:val="0"/>
                <w:sz w:val="24"/>
              </w:rPr>
            </w:pPr>
            <w:r>
              <w:rPr>
                <w:rFonts w:hint="eastAsia" w:ascii="宋体" w:hAnsi="宋体" w:cs="宋体"/>
                <w:kern w:val="0"/>
                <w:sz w:val="22"/>
                <w:szCs w:val="22"/>
                <w:lang w:bidi="ar"/>
              </w:rPr>
              <w:t>人</w:t>
            </w:r>
          </w:p>
        </w:tc>
        <w:tc>
          <w:tcPr>
            <w:tcW w:w="1022" w:type="pct"/>
            <w:tcBorders>
              <w:top w:val="single" w:color="auto" w:sz="2" w:space="0"/>
              <w:left w:val="single" w:color="auto" w:sz="2" w:space="0"/>
              <w:bottom w:val="single" w:color="auto" w:sz="2" w:space="0"/>
              <w:right w:val="single" w:color="auto" w:sz="8" w:space="0"/>
            </w:tcBorders>
            <w:vAlign w:val="center"/>
          </w:tcPr>
          <w:p>
            <w:pPr>
              <w:snapToGrid w:val="0"/>
              <w:spacing w:line="360" w:lineRule="auto"/>
              <w:jc w:val="right"/>
              <w:rPr>
                <w:rFonts w:ascii="宋体" w:hAnsi="宋体" w:cs="宋体"/>
                <w:sz w:val="24"/>
              </w:rPr>
            </w:pPr>
            <w:r>
              <w:rPr>
                <w:rFonts w:hint="eastAsia" w:ascii="宋体" w:hAnsi="宋体" w:cs="宋体"/>
                <w:sz w:val="24"/>
              </w:rPr>
              <w:t>人/月</w:t>
            </w:r>
          </w:p>
        </w:tc>
        <w:tc>
          <w:tcPr>
            <w:tcW w:w="895" w:type="pct"/>
            <w:tcBorders>
              <w:top w:val="single" w:color="auto" w:sz="2" w:space="0"/>
              <w:left w:val="single" w:color="auto" w:sz="2" w:space="0"/>
              <w:bottom w:val="single" w:color="auto" w:sz="2" w:space="0"/>
              <w:right w:val="single" w:color="auto" w:sz="8" w:space="0"/>
            </w:tcBorders>
            <w:vAlign w:val="center"/>
          </w:tcPr>
          <w:p>
            <w:pPr>
              <w:snapToGrid w:val="0"/>
              <w:spacing w:line="360" w:lineRule="auto"/>
              <w:jc w:val="center"/>
              <w:rPr>
                <w:rFonts w:ascii="宋体" w:hAnsi="宋体" w:cs="宋体"/>
                <w:sz w:val="24"/>
              </w:rPr>
            </w:pPr>
          </w:p>
        </w:tc>
        <w:tc>
          <w:tcPr>
            <w:tcW w:w="369" w:type="pct"/>
            <w:tcBorders>
              <w:top w:val="single" w:color="auto" w:sz="2" w:space="0"/>
              <w:left w:val="single" w:color="auto" w:sz="2" w:space="0"/>
              <w:bottom w:val="single" w:color="auto" w:sz="2" w:space="0"/>
              <w:right w:val="single" w:color="auto" w:sz="8" w:space="0"/>
            </w:tcBorders>
            <w:vAlign w:val="center"/>
          </w:tcPr>
          <w:p>
            <w:pPr>
              <w:snapToGrid w:val="0"/>
              <w:spacing w:line="360" w:lineRule="auto"/>
              <w:jc w:val="center"/>
              <w:rPr>
                <w:rFonts w:ascii="宋体" w:hAnsi="宋体" w:cs="宋体"/>
                <w:sz w:val="24"/>
              </w:rPr>
            </w:pPr>
          </w:p>
        </w:tc>
      </w:tr>
      <w:tr>
        <w:trPr>
          <w:trHeight w:val="544" w:hRule="atLeast"/>
        </w:trPr>
        <w:tc>
          <w:tcPr>
            <w:tcW w:w="621" w:type="pct"/>
            <w:tcBorders>
              <w:top w:val="single" w:color="auto" w:sz="2" w:space="0"/>
              <w:left w:val="single" w:color="auto" w:sz="8" w:space="0"/>
              <w:bottom w:val="single" w:color="auto" w:sz="2" w:space="0"/>
              <w:right w:val="single" w:color="auto" w:sz="2" w:space="0"/>
            </w:tcBorders>
            <w:vAlign w:val="center"/>
          </w:tcPr>
          <w:p>
            <w:pPr>
              <w:widowControl/>
              <w:spacing w:line="360" w:lineRule="auto"/>
              <w:jc w:val="center"/>
              <w:textAlignment w:val="center"/>
              <w:rPr>
                <w:rFonts w:ascii="宋体" w:hAnsi="宋体" w:cs="宋体"/>
                <w:kern w:val="0"/>
                <w:sz w:val="24"/>
              </w:rPr>
            </w:pPr>
            <w:r>
              <w:rPr>
                <w:rFonts w:hint="eastAsia" w:ascii="宋体" w:hAnsi="宋体" w:cs="宋体"/>
                <w:kern w:val="0"/>
                <w:sz w:val="24"/>
                <w:lang w:bidi="ar"/>
              </w:rPr>
              <w:t>8</w:t>
            </w:r>
          </w:p>
        </w:tc>
        <w:tc>
          <w:tcPr>
            <w:tcW w:w="1193" w:type="pct"/>
            <w:tcBorders>
              <w:top w:val="single" w:color="auto" w:sz="2" w:space="0"/>
              <w:left w:val="single" w:color="auto" w:sz="2" w:space="0"/>
              <w:bottom w:val="single" w:color="auto" w:sz="2" w:space="0"/>
              <w:right w:val="single" w:color="auto" w:sz="2"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2"/>
                <w:szCs w:val="22"/>
                <w:lang w:bidi="ar"/>
              </w:rPr>
              <w:t>场地工作人员</w:t>
            </w:r>
          </w:p>
        </w:tc>
        <w:tc>
          <w:tcPr>
            <w:tcW w:w="521" w:type="pct"/>
            <w:tcBorders>
              <w:top w:val="single" w:color="auto" w:sz="2" w:space="0"/>
              <w:left w:val="single" w:color="auto" w:sz="2" w:space="0"/>
              <w:bottom w:val="single" w:color="auto" w:sz="2" w:space="0"/>
              <w:right w:val="single" w:color="auto" w:sz="2" w:space="0"/>
            </w:tcBorders>
            <w:vAlign w:val="center"/>
          </w:tcPr>
          <w:p>
            <w:pPr>
              <w:spacing w:line="360" w:lineRule="auto"/>
              <w:jc w:val="center"/>
              <w:rPr>
                <w:rFonts w:ascii="宋体" w:hAnsi="宋体" w:cs="宋体"/>
                <w:kern w:val="0"/>
                <w:sz w:val="24"/>
              </w:rPr>
            </w:pPr>
          </w:p>
        </w:tc>
        <w:tc>
          <w:tcPr>
            <w:tcW w:w="376" w:type="pct"/>
            <w:tcBorders>
              <w:top w:val="single" w:color="auto" w:sz="2" w:space="0"/>
              <w:left w:val="single" w:color="auto" w:sz="2" w:space="0"/>
              <w:bottom w:val="single" w:color="auto" w:sz="2" w:space="0"/>
              <w:right w:val="single" w:color="auto" w:sz="2" w:space="0"/>
            </w:tcBorders>
            <w:vAlign w:val="center"/>
          </w:tcPr>
          <w:p>
            <w:pPr>
              <w:widowControl/>
              <w:spacing w:line="360" w:lineRule="auto"/>
              <w:jc w:val="center"/>
              <w:textAlignment w:val="center"/>
              <w:rPr>
                <w:rFonts w:ascii="宋体" w:hAnsi="宋体" w:cs="宋体"/>
                <w:kern w:val="0"/>
                <w:sz w:val="24"/>
              </w:rPr>
            </w:pPr>
            <w:r>
              <w:rPr>
                <w:rFonts w:hint="eastAsia" w:ascii="宋体" w:hAnsi="宋体" w:cs="宋体"/>
                <w:kern w:val="0"/>
                <w:sz w:val="22"/>
                <w:szCs w:val="22"/>
                <w:lang w:bidi="ar"/>
              </w:rPr>
              <w:t>人</w:t>
            </w:r>
          </w:p>
        </w:tc>
        <w:tc>
          <w:tcPr>
            <w:tcW w:w="1022" w:type="pct"/>
            <w:tcBorders>
              <w:top w:val="single" w:color="auto" w:sz="2" w:space="0"/>
              <w:left w:val="single" w:color="auto" w:sz="2" w:space="0"/>
              <w:bottom w:val="single" w:color="auto" w:sz="2" w:space="0"/>
              <w:right w:val="single" w:color="auto" w:sz="8" w:space="0"/>
            </w:tcBorders>
            <w:vAlign w:val="center"/>
          </w:tcPr>
          <w:p>
            <w:pPr>
              <w:snapToGrid w:val="0"/>
              <w:spacing w:line="360" w:lineRule="auto"/>
              <w:jc w:val="right"/>
              <w:rPr>
                <w:rFonts w:ascii="宋体" w:hAnsi="宋体" w:cs="宋体"/>
                <w:sz w:val="24"/>
              </w:rPr>
            </w:pPr>
            <w:r>
              <w:rPr>
                <w:rFonts w:hint="eastAsia" w:ascii="宋体" w:hAnsi="宋体" w:cs="宋体"/>
                <w:sz w:val="24"/>
              </w:rPr>
              <w:t>人/月</w:t>
            </w:r>
          </w:p>
        </w:tc>
        <w:tc>
          <w:tcPr>
            <w:tcW w:w="895" w:type="pct"/>
            <w:tcBorders>
              <w:top w:val="single" w:color="auto" w:sz="2" w:space="0"/>
              <w:left w:val="single" w:color="auto" w:sz="2" w:space="0"/>
              <w:bottom w:val="single" w:color="auto" w:sz="2" w:space="0"/>
              <w:right w:val="single" w:color="auto" w:sz="8" w:space="0"/>
            </w:tcBorders>
            <w:vAlign w:val="center"/>
          </w:tcPr>
          <w:p>
            <w:pPr>
              <w:snapToGrid w:val="0"/>
              <w:spacing w:line="360" w:lineRule="auto"/>
              <w:jc w:val="center"/>
              <w:rPr>
                <w:rFonts w:ascii="宋体" w:hAnsi="宋体" w:cs="宋体"/>
                <w:sz w:val="24"/>
              </w:rPr>
            </w:pPr>
          </w:p>
        </w:tc>
        <w:tc>
          <w:tcPr>
            <w:tcW w:w="369" w:type="pct"/>
            <w:tcBorders>
              <w:top w:val="single" w:color="auto" w:sz="2" w:space="0"/>
              <w:left w:val="single" w:color="auto" w:sz="2" w:space="0"/>
              <w:bottom w:val="single" w:color="auto" w:sz="2" w:space="0"/>
              <w:right w:val="single" w:color="auto" w:sz="8" w:space="0"/>
            </w:tcBorders>
            <w:vAlign w:val="center"/>
          </w:tcPr>
          <w:p>
            <w:pPr>
              <w:snapToGrid w:val="0"/>
              <w:spacing w:line="360" w:lineRule="auto"/>
              <w:jc w:val="center"/>
              <w:rPr>
                <w:rFonts w:ascii="宋体" w:hAnsi="宋体" w:cs="宋体"/>
                <w:sz w:val="24"/>
              </w:rPr>
            </w:pPr>
          </w:p>
        </w:tc>
      </w:tr>
      <w:tr>
        <w:trPr>
          <w:trHeight w:val="544" w:hRule="atLeast"/>
        </w:trPr>
        <w:tc>
          <w:tcPr>
            <w:tcW w:w="621" w:type="pct"/>
            <w:tcBorders>
              <w:top w:val="single" w:color="auto" w:sz="2" w:space="0"/>
              <w:left w:val="single" w:color="auto" w:sz="8" w:space="0"/>
              <w:bottom w:val="single" w:color="auto" w:sz="2" w:space="0"/>
              <w:right w:val="single" w:color="auto" w:sz="2" w:space="0"/>
            </w:tcBorders>
            <w:vAlign w:val="center"/>
          </w:tcPr>
          <w:p>
            <w:pPr>
              <w:widowControl/>
              <w:spacing w:line="360" w:lineRule="auto"/>
              <w:jc w:val="center"/>
              <w:textAlignment w:val="center"/>
              <w:rPr>
                <w:rFonts w:ascii="宋体" w:hAnsi="宋体" w:cs="宋体"/>
                <w:kern w:val="0"/>
                <w:sz w:val="24"/>
              </w:rPr>
            </w:pPr>
            <w:r>
              <w:rPr>
                <w:rFonts w:hint="eastAsia" w:ascii="宋体" w:hAnsi="宋体" w:cs="宋体"/>
                <w:kern w:val="0"/>
                <w:sz w:val="24"/>
                <w:lang w:bidi="ar"/>
              </w:rPr>
              <w:t>9</w:t>
            </w:r>
          </w:p>
        </w:tc>
        <w:tc>
          <w:tcPr>
            <w:tcW w:w="1193" w:type="pct"/>
            <w:tcBorders>
              <w:top w:val="single" w:color="auto" w:sz="2" w:space="0"/>
              <w:left w:val="single" w:color="auto" w:sz="2" w:space="0"/>
              <w:bottom w:val="single" w:color="auto" w:sz="2" w:space="0"/>
              <w:right w:val="single" w:color="auto" w:sz="2" w:space="0"/>
            </w:tcBorders>
            <w:vAlign w:val="center"/>
          </w:tcPr>
          <w:p>
            <w:pPr>
              <w:widowControl/>
              <w:spacing w:line="360" w:lineRule="auto"/>
              <w:jc w:val="center"/>
              <w:textAlignment w:val="center"/>
              <w:rPr>
                <w:rFonts w:ascii="宋体" w:hAnsi="宋体" w:cs="宋体"/>
                <w:sz w:val="24"/>
              </w:rPr>
            </w:pPr>
            <w:r>
              <w:rPr>
                <w:rFonts w:hint="eastAsia" w:ascii="宋体" w:hAnsi="宋体" w:cs="宋体"/>
                <w:kern w:val="0"/>
                <w:sz w:val="22"/>
                <w:szCs w:val="22"/>
                <w:lang w:bidi="ar"/>
              </w:rPr>
              <w:t>场地管理费</w:t>
            </w:r>
          </w:p>
        </w:tc>
        <w:tc>
          <w:tcPr>
            <w:tcW w:w="521" w:type="pct"/>
            <w:tcBorders>
              <w:top w:val="single" w:color="auto" w:sz="2" w:space="0"/>
              <w:left w:val="single" w:color="auto" w:sz="2" w:space="0"/>
              <w:bottom w:val="single" w:color="auto" w:sz="2" w:space="0"/>
              <w:right w:val="single" w:color="auto" w:sz="2" w:space="0"/>
            </w:tcBorders>
            <w:vAlign w:val="center"/>
          </w:tcPr>
          <w:p>
            <w:pPr>
              <w:spacing w:line="360" w:lineRule="auto"/>
              <w:jc w:val="center"/>
              <w:rPr>
                <w:rFonts w:ascii="宋体" w:hAnsi="宋体" w:cs="宋体"/>
                <w:kern w:val="0"/>
                <w:sz w:val="24"/>
              </w:rPr>
            </w:pPr>
          </w:p>
        </w:tc>
        <w:tc>
          <w:tcPr>
            <w:tcW w:w="376" w:type="pct"/>
            <w:tcBorders>
              <w:top w:val="single" w:color="auto" w:sz="2" w:space="0"/>
              <w:left w:val="single" w:color="auto" w:sz="2" w:space="0"/>
              <w:bottom w:val="single" w:color="auto" w:sz="2" w:space="0"/>
              <w:right w:val="single" w:color="auto" w:sz="2" w:space="0"/>
            </w:tcBorders>
            <w:vAlign w:val="center"/>
          </w:tcPr>
          <w:p>
            <w:pPr>
              <w:widowControl/>
              <w:spacing w:line="360" w:lineRule="auto"/>
              <w:jc w:val="center"/>
              <w:textAlignment w:val="center"/>
              <w:rPr>
                <w:rFonts w:ascii="宋体" w:hAnsi="宋体" w:cs="宋体"/>
                <w:kern w:val="0"/>
                <w:sz w:val="24"/>
              </w:rPr>
            </w:pPr>
            <w:r>
              <w:rPr>
                <w:rFonts w:hint="eastAsia" w:ascii="宋体" w:hAnsi="宋体" w:cs="宋体"/>
                <w:kern w:val="0"/>
                <w:sz w:val="22"/>
                <w:szCs w:val="22"/>
                <w:lang w:bidi="ar"/>
              </w:rPr>
              <w:t>项</w:t>
            </w:r>
          </w:p>
        </w:tc>
        <w:tc>
          <w:tcPr>
            <w:tcW w:w="1022" w:type="pct"/>
            <w:tcBorders>
              <w:top w:val="single" w:color="auto" w:sz="2" w:space="0"/>
              <w:left w:val="single" w:color="auto" w:sz="2" w:space="0"/>
              <w:bottom w:val="single" w:color="auto" w:sz="2" w:space="0"/>
              <w:right w:val="single" w:color="auto" w:sz="8" w:space="0"/>
            </w:tcBorders>
            <w:vAlign w:val="center"/>
          </w:tcPr>
          <w:p>
            <w:pPr>
              <w:snapToGrid w:val="0"/>
              <w:spacing w:line="360" w:lineRule="auto"/>
              <w:jc w:val="right"/>
              <w:rPr>
                <w:rFonts w:ascii="宋体" w:hAnsi="宋体" w:cs="宋体"/>
                <w:sz w:val="24"/>
              </w:rPr>
            </w:pPr>
            <w:r>
              <w:rPr>
                <w:rFonts w:hint="eastAsia" w:ascii="宋体" w:hAnsi="宋体" w:cs="宋体"/>
                <w:sz w:val="24"/>
              </w:rPr>
              <w:t>项/月</w:t>
            </w:r>
          </w:p>
        </w:tc>
        <w:tc>
          <w:tcPr>
            <w:tcW w:w="895" w:type="pct"/>
            <w:tcBorders>
              <w:top w:val="single" w:color="auto" w:sz="2" w:space="0"/>
              <w:left w:val="single" w:color="auto" w:sz="2" w:space="0"/>
              <w:bottom w:val="single" w:color="auto" w:sz="2" w:space="0"/>
              <w:right w:val="single" w:color="auto" w:sz="8" w:space="0"/>
            </w:tcBorders>
            <w:vAlign w:val="center"/>
          </w:tcPr>
          <w:p>
            <w:pPr>
              <w:snapToGrid w:val="0"/>
              <w:spacing w:line="360" w:lineRule="auto"/>
              <w:jc w:val="center"/>
              <w:rPr>
                <w:rFonts w:ascii="宋体" w:hAnsi="宋体" w:cs="宋体"/>
                <w:sz w:val="24"/>
              </w:rPr>
            </w:pPr>
          </w:p>
        </w:tc>
        <w:tc>
          <w:tcPr>
            <w:tcW w:w="369" w:type="pct"/>
            <w:tcBorders>
              <w:top w:val="single" w:color="auto" w:sz="2" w:space="0"/>
              <w:left w:val="single" w:color="auto" w:sz="2" w:space="0"/>
              <w:bottom w:val="single" w:color="auto" w:sz="2" w:space="0"/>
              <w:right w:val="single" w:color="auto" w:sz="8" w:space="0"/>
            </w:tcBorders>
            <w:vAlign w:val="center"/>
          </w:tcPr>
          <w:p>
            <w:pPr>
              <w:snapToGrid w:val="0"/>
              <w:spacing w:line="360" w:lineRule="auto"/>
              <w:jc w:val="center"/>
              <w:rPr>
                <w:rFonts w:ascii="宋体" w:hAnsi="宋体" w:cs="宋体"/>
                <w:sz w:val="24"/>
              </w:rPr>
            </w:pPr>
          </w:p>
        </w:tc>
      </w:tr>
      <w:tr>
        <w:trPr>
          <w:trHeight w:val="471" w:hRule="atLeast"/>
        </w:trPr>
        <w:tc>
          <w:tcPr>
            <w:tcW w:w="1814" w:type="pct"/>
            <w:gridSpan w:val="2"/>
            <w:tcBorders>
              <w:top w:val="single" w:color="auto" w:sz="2" w:space="0"/>
              <w:left w:val="single" w:color="auto" w:sz="8" w:space="0"/>
              <w:bottom w:val="single" w:color="auto" w:sz="2" w:space="0"/>
              <w:right w:val="single" w:color="auto" w:sz="2" w:space="0"/>
            </w:tcBorders>
            <w:vAlign w:val="center"/>
          </w:tcPr>
          <w:p>
            <w:pPr>
              <w:snapToGrid w:val="0"/>
              <w:spacing w:line="360" w:lineRule="auto"/>
              <w:jc w:val="center"/>
              <w:rPr>
                <w:rFonts w:ascii="宋体" w:hAnsi="宋体" w:cs="宋体"/>
                <w:sz w:val="24"/>
              </w:rPr>
            </w:pPr>
            <w:r>
              <w:rPr>
                <w:rFonts w:hint="eastAsia" w:ascii="宋体" w:hAnsi="宋体" w:cs="宋体"/>
                <w:kern w:val="0"/>
                <w:sz w:val="24"/>
              </w:rPr>
              <w:t>合同总价（小写）人民币  元</w:t>
            </w:r>
          </w:p>
        </w:tc>
        <w:tc>
          <w:tcPr>
            <w:tcW w:w="521" w:type="pct"/>
            <w:tcBorders>
              <w:top w:val="single" w:color="auto" w:sz="2" w:space="0"/>
              <w:left w:val="single" w:color="auto" w:sz="2" w:space="0"/>
              <w:bottom w:val="single" w:color="auto" w:sz="2" w:space="0"/>
              <w:right w:val="single" w:color="auto" w:sz="2" w:space="0"/>
            </w:tcBorders>
          </w:tcPr>
          <w:p>
            <w:pPr>
              <w:snapToGrid w:val="0"/>
              <w:spacing w:line="360" w:lineRule="auto"/>
              <w:ind w:right="-21" w:rightChars="-10"/>
              <w:jc w:val="left"/>
              <w:rPr>
                <w:rFonts w:ascii="宋体" w:hAnsi="宋体" w:cs="宋体"/>
                <w:bCs/>
                <w:sz w:val="24"/>
              </w:rPr>
            </w:pPr>
          </w:p>
        </w:tc>
        <w:tc>
          <w:tcPr>
            <w:tcW w:w="2664" w:type="pct"/>
            <w:gridSpan w:val="4"/>
            <w:tcBorders>
              <w:top w:val="single" w:color="auto" w:sz="2" w:space="0"/>
              <w:left w:val="single" w:color="auto" w:sz="2" w:space="0"/>
              <w:bottom w:val="single" w:color="auto" w:sz="2" w:space="0"/>
              <w:right w:val="single" w:color="auto" w:sz="8" w:space="0"/>
            </w:tcBorders>
            <w:vAlign w:val="center"/>
          </w:tcPr>
          <w:p>
            <w:pPr>
              <w:snapToGrid w:val="0"/>
              <w:spacing w:line="360" w:lineRule="auto"/>
              <w:ind w:right="-21" w:rightChars="-10"/>
              <w:jc w:val="left"/>
              <w:rPr>
                <w:rFonts w:ascii="宋体" w:hAnsi="宋体" w:cs="宋体"/>
                <w:bCs/>
                <w:sz w:val="24"/>
              </w:rPr>
            </w:pPr>
          </w:p>
        </w:tc>
      </w:tr>
      <w:tr>
        <w:trPr>
          <w:trHeight w:val="476" w:hRule="atLeast"/>
        </w:trPr>
        <w:tc>
          <w:tcPr>
            <w:tcW w:w="1814" w:type="pct"/>
            <w:gridSpan w:val="2"/>
            <w:tcBorders>
              <w:top w:val="single" w:color="auto" w:sz="2" w:space="0"/>
              <w:left w:val="single" w:color="auto" w:sz="8" w:space="0"/>
              <w:bottom w:val="single" w:color="auto" w:sz="2" w:space="0"/>
              <w:right w:val="single" w:color="auto" w:sz="2" w:space="0"/>
            </w:tcBorders>
            <w:vAlign w:val="center"/>
          </w:tcPr>
          <w:p>
            <w:pPr>
              <w:snapToGrid w:val="0"/>
              <w:spacing w:line="360" w:lineRule="auto"/>
              <w:jc w:val="center"/>
              <w:rPr>
                <w:rFonts w:ascii="宋体" w:hAnsi="宋体" w:cs="宋体"/>
                <w:sz w:val="24"/>
              </w:rPr>
            </w:pPr>
            <w:r>
              <w:rPr>
                <w:rFonts w:hint="eastAsia" w:ascii="宋体" w:hAnsi="宋体" w:cs="宋体"/>
                <w:kern w:val="0"/>
                <w:sz w:val="24"/>
              </w:rPr>
              <w:t>合同总价（大写）人民币  元</w:t>
            </w:r>
          </w:p>
        </w:tc>
        <w:tc>
          <w:tcPr>
            <w:tcW w:w="521" w:type="pct"/>
            <w:tcBorders>
              <w:top w:val="single" w:color="auto" w:sz="2" w:space="0"/>
              <w:left w:val="single" w:color="auto" w:sz="2" w:space="0"/>
              <w:bottom w:val="single" w:color="auto" w:sz="2" w:space="0"/>
              <w:right w:val="single" w:color="auto" w:sz="2" w:space="0"/>
            </w:tcBorders>
          </w:tcPr>
          <w:p>
            <w:pPr>
              <w:snapToGrid w:val="0"/>
              <w:spacing w:line="360" w:lineRule="auto"/>
              <w:ind w:right="-21" w:rightChars="-10"/>
              <w:jc w:val="left"/>
              <w:rPr>
                <w:rFonts w:ascii="宋体" w:hAnsi="宋体" w:cs="宋体"/>
                <w:bCs/>
                <w:sz w:val="24"/>
              </w:rPr>
            </w:pPr>
          </w:p>
        </w:tc>
        <w:tc>
          <w:tcPr>
            <w:tcW w:w="2664" w:type="pct"/>
            <w:gridSpan w:val="4"/>
            <w:tcBorders>
              <w:top w:val="single" w:color="auto" w:sz="2" w:space="0"/>
              <w:left w:val="single" w:color="auto" w:sz="2" w:space="0"/>
              <w:bottom w:val="single" w:color="auto" w:sz="2" w:space="0"/>
              <w:right w:val="single" w:color="auto" w:sz="8" w:space="0"/>
            </w:tcBorders>
            <w:vAlign w:val="center"/>
          </w:tcPr>
          <w:p>
            <w:pPr>
              <w:snapToGrid w:val="0"/>
              <w:spacing w:line="360" w:lineRule="auto"/>
              <w:ind w:right="-21" w:rightChars="-10"/>
              <w:jc w:val="left"/>
              <w:rPr>
                <w:rFonts w:ascii="宋体" w:hAnsi="宋体" w:cs="宋体"/>
                <w:bCs/>
                <w:sz w:val="24"/>
              </w:rPr>
            </w:pPr>
          </w:p>
        </w:tc>
      </w:tr>
    </w:tbl>
    <w:p>
      <w:pPr>
        <w:pStyle w:val="84"/>
      </w:pPr>
    </w:p>
    <w:p>
      <w:pPr>
        <w:spacing w:line="360" w:lineRule="auto"/>
        <w:ind w:firstLine="721" w:firstLineChars="200"/>
        <w:outlineLvl w:val="0"/>
      </w:pPr>
      <w:r>
        <w:rPr>
          <w:rFonts w:hint="eastAsia"/>
          <w:b/>
          <w:sz w:val="36"/>
        </w:rPr>
        <w:br w:type="page"/>
      </w:r>
      <w:r>
        <w:rPr>
          <w:rFonts w:hint="eastAsia" w:ascii="宋体" w:hAnsi="宋体" w:cs="宋体"/>
          <w:sz w:val="24"/>
        </w:rPr>
        <w:t>附件二：项目服务人员清单</w:t>
      </w:r>
    </w:p>
    <w:tbl>
      <w:tblPr>
        <w:tblStyle w:val="62"/>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74"/>
        <w:gridCol w:w="1085"/>
        <w:gridCol w:w="1189"/>
        <w:gridCol w:w="1651"/>
        <w:gridCol w:w="1311"/>
        <w:gridCol w:w="3372"/>
      </w:tblGrid>
      <w:tr>
        <w:trPr>
          <w:trHeight w:val="481" w:hRule="atLeast"/>
        </w:trPr>
        <w:tc>
          <w:tcPr>
            <w:tcW w:w="363" w:type="pct"/>
            <w:vAlign w:val="center"/>
          </w:tcPr>
          <w:p>
            <w:pPr>
              <w:spacing w:line="360" w:lineRule="auto"/>
              <w:jc w:val="center"/>
              <w:rPr>
                <w:rFonts w:ascii="宋体" w:hAnsi="宋体" w:cs="宋体"/>
                <w:sz w:val="24"/>
              </w:rPr>
            </w:pPr>
            <w:r>
              <w:rPr>
                <w:rFonts w:hint="eastAsia" w:ascii="宋体" w:hAnsi="宋体" w:cs="宋体"/>
                <w:sz w:val="24"/>
              </w:rPr>
              <w:t>序号</w:t>
            </w:r>
          </w:p>
        </w:tc>
        <w:tc>
          <w:tcPr>
            <w:tcW w:w="584" w:type="pct"/>
            <w:vAlign w:val="center"/>
          </w:tcPr>
          <w:p>
            <w:pPr>
              <w:spacing w:line="360" w:lineRule="auto"/>
              <w:jc w:val="center"/>
              <w:rPr>
                <w:rFonts w:ascii="宋体" w:hAnsi="宋体" w:cs="宋体"/>
                <w:sz w:val="24"/>
              </w:rPr>
            </w:pPr>
            <w:r>
              <w:rPr>
                <w:rFonts w:hint="eastAsia" w:ascii="宋体" w:hAnsi="宋体" w:cs="宋体"/>
                <w:sz w:val="24"/>
              </w:rPr>
              <w:t>姓名</w:t>
            </w:r>
          </w:p>
        </w:tc>
        <w:tc>
          <w:tcPr>
            <w:tcW w:w="640" w:type="pct"/>
            <w:vAlign w:val="center"/>
          </w:tcPr>
          <w:p>
            <w:pPr>
              <w:spacing w:line="360" w:lineRule="auto"/>
              <w:jc w:val="center"/>
              <w:rPr>
                <w:rFonts w:ascii="宋体" w:hAnsi="宋体" w:cs="宋体"/>
                <w:sz w:val="24"/>
              </w:rPr>
            </w:pPr>
            <w:r>
              <w:rPr>
                <w:rFonts w:hint="eastAsia" w:ascii="宋体" w:hAnsi="宋体" w:cs="宋体"/>
                <w:sz w:val="24"/>
              </w:rPr>
              <w:t>联系方式</w:t>
            </w:r>
          </w:p>
        </w:tc>
        <w:tc>
          <w:tcPr>
            <w:tcW w:w="889" w:type="pct"/>
            <w:vAlign w:val="center"/>
          </w:tcPr>
          <w:p>
            <w:pPr>
              <w:spacing w:line="360" w:lineRule="auto"/>
              <w:jc w:val="center"/>
              <w:rPr>
                <w:rFonts w:ascii="宋体" w:hAnsi="宋体" w:cs="宋体"/>
                <w:sz w:val="24"/>
              </w:rPr>
            </w:pPr>
            <w:r>
              <w:rPr>
                <w:rFonts w:hint="eastAsia" w:ascii="宋体" w:hAnsi="宋体" w:cs="宋体"/>
                <w:sz w:val="24"/>
              </w:rPr>
              <w:t>身份证号码</w:t>
            </w:r>
          </w:p>
        </w:tc>
        <w:tc>
          <w:tcPr>
            <w:tcW w:w="706" w:type="pct"/>
            <w:vAlign w:val="center"/>
          </w:tcPr>
          <w:p>
            <w:pPr>
              <w:spacing w:line="360" w:lineRule="auto"/>
              <w:jc w:val="center"/>
              <w:rPr>
                <w:rFonts w:ascii="宋体" w:hAnsi="宋体" w:cs="宋体"/>
                <w:sz w:val="24"/>
              </w:rPr>
            </w:pPr>
            <w:r>
              <w:rPr>
                <w:rFonts w:hint="eastAsia" w:ascii="宋体" w:hAnsi="宋体" w:cs="宋体"/>
                <w:sz w:val="24"/>
              </w:rPr>
              <w:t>人员资历</w:t>
            </w:r>
          </w:p>
        </w:tc>
        <w:tc>
          <w:tcPr>
            <w:tcW w:w="1815" w:type="pct"/>
            <w:vAlign w:val="center"/>
          </w:tcPr>
          <w:p>
            <w:pPr>
              <w:spacing w:line="360" w:lineRule="auto"/>
              <w:jc w:val="center"/>
              <w:rPr>
                <w:rFonts w:ascii="宋体" w:hAnsi="宋体" w:cs="宋体"/>
                <w:sz w:val="24"/>
              </w:rPr>
            </w:pPr>
            <w:r>
              <w:rPr>
                <w:rFonts w:hint="eastAsia" w:ascii="宋体" w:hAnsi="宋体" w:cs="宋体"/>
                <w:sz w:val="24"/>
              </w:rPr>
              <w:t>本项目承担的职责</w:t>
            </w:r>
          </w:p>
        </w:tc>
      </w:tr>
      <w:tr>
        <w:trPr>
          <w:trHeight w:val="512" w:hRule="atLeast"/>
        </w:trPr>
        <w:tc>
          <w:tcPr>
            <w:tcW w:w="363" w:type="pct"/>
            <w:vAlign w:val="center"/>
          </w:tcPr>
          <w:p>
            <w:pPr>
              <w:spacing w:line="360" w:lineRule="auto"/>
              <w:jc w:val="center"/>
              <w:rPr>
                <w:rFonts w:ascii="宋体" w:hAnsi="宋体" w:cs="宋体"/>
                <w:sz w:val="24"/>
              </w:rPr>
            </w:pPr>
          </w:p>
        </w:tc>
        <w:tc>
          <w:tcPr>
            <w:tcW w:w="584" w:type="pct"/>
            <w:vAlign w:val="center"/>
          </w:tcPr>
          <w:p>
            <w:pPr>
              <w:spacing w:line="360" w:lineRule="auto"/>
              <w:jc w:val="center"/>
              <w:rPr>
                <w:rFonts w:ascii="宋体" w:hAnsi="宋体" w:cs="宋体"/>
                <w:sz w:val="24"/>
              </w:rPr>
            </w:pPr>
          </w:p>
        </w:tc>
        <w:tc>
          <w:tcPr>
            <w:tcW w:w="640" w:type="pct"/>
            <w:vAlign w:val="center"/>
          </w:tcPr>
          <w:p>
            <w:pPr>
              <w:spacing w:line="360" w:lineRule="auto"/>
              <w:jc w:val="center"/>
              <w:rPr>
                <w:rFonts w:ascii="宋体" w:hAnsi="宋体" w:cs="宋体"/>
                <w:sz w:val="24"/>
              </w:rPr>
            </w:pPr>
          </w:p>
        </w:tc>
        <w:tc>
          <w:tcPr>
            <w:tcW w:w="889" w:type="pct"/>
            <w:vAlign w:val="center"/>
          </w:tcPr>
          <w:p>
            <w:pPr>
              <w:spacing w:line="360" w:lineRule="auto"/>
              <w:jc w:val="center"/>
              <w:rPr>
                <w:rFonts w:ascii="宋体" w:hAnsi="宋体" w:cs="宋体"/>
                <w:sz w:val="24"/>
              </w:rPr>
            </w:pPr>
          </w:p>
        </w:tc>
        <w:tc>
          <w:tcPr>
            <w:tcW w:w="706" w:type="pct"/>
            <w:vAlign w:val="center"/>
          </w:tcPr>
          <w:p>
            <w:pPr>
              <w:spacing w:line="360" w:lineRule="auto"/>
              <w:jc w:val="left"/>
              <w:rPr>
                <w:rFonts w:ascii="宋体" w:hAnsi="宋体" w:cs="宋体"/>
                <w:sz w:val="24"/>
              </w:rPr>
            </w:pPr>
          </w:p>
        </w:tc>
        <w:tc>
          <w:tcPr>
            <w:tcW w:w="1815" w:type="pct"/>
            <w:vAlign w:val="center"/>
          </w:tcPr>
          <w:p>
            <w:pPr>
              <w:spacing w:line="360" w:lineRule="auto"/>
              <w:jc w:val="center"/>
              <w:rPr>
                <w:rFonts w:ascii="宋体" w:hAnsi="宋体" w:cs="宋体"/>
                <w:sz w:val="24"/>
              </w:rPr>
            </w:pPr>
          </w:p>
        </w:tc>
      </w:tr>
      <w:tr>
        <w:trPr>
          <w:trHeight w:val="481" w:hRule="atLeast"/>
        </w:trPr>
        <w:tc>
          <w:tcPr>
            <w:tcW w:w="363" w:type="pct"/>
            <w:vAlign w:val="center"/>
          </w:tcPr>
          <w:p>
            <w:pPr>
              <w:spacing w:line="360" w:lineRule="auto"/>
              <w:jc w:val="center"/>
              <w:rPr>
                <w:rFonts w:ascii="宋体" w:hAnsi="宋体" w:cs="宋体"/>
                <w:sz w:val="24"/>
              </w:rPr>
            </w:pPr>
          </w:p>
        </w:tc>
        <w:tc>
          <w:tcPr>
            <w:tcW w:w="584" w:type="pct"/>
            <w:vAlign w:val="center"/>
          </w:tcPr>
          <w:p>
            <w:pPr>
              <w:spacing w:line="360" w:lineRule="auto"/>
              <w:jc w:val="center"/>
              <w:rPr>
                <w:rFonts w:ascii="宋体" w:hAnsi="宋体" w:cs="宋体"/>
                <w:sz w:val="24"/>
              </w:rPr>
            </w:pPr>
          </w:p>
        </w:tc>
        <w:tc>
          <w:tcPr>
            <w:tcW w:w="640" w:type="pct"/>
            <w:vAlign w:val="center"/>
          </w:tcPr>
          <w:p>
            <w:pPr>
              <w:spacing w:line="360" w:lineRule="auto"/>
              <w:jc w:val="center"/>
              <w:rPr>
                <w:rFonts w:ascii="宋体" w:hAnsi="宋体" w:cs="宋体"/>
                <w:sz w:val="24"/>
              </w:rPr>
            </w:pPr>
          </w:p>
        </w:tc>
        <w:tc>
          <w:tcPr>
            <w:tcW w:w="889" w:type="pct"/>
            <w:vAlign w:val="center"/>
          </w:tcPr>
          <w:p>
            <w:pPr>
              <w:spacing w:line="360" w:lineRule="auto"/>
              <w:jc w:val="center"/>
              <w:rPr>
                <w:rFonts w:ascii="宋体" w:hAnsi="宋体" w:cs="宋体"/>
                <w:kern w:val="0"/>
                <w:sz w:val="24"/>
              </w:rPr>
            </w:pPr>
          </w:p>
        </w:tc>
        <w:tc>
          <w:tcPr>
            <w:tcW w:w="706" w:type="pct"/>
            <w:vAlign w:val="center"/>
          </w:tcPr>
          <w:p>
            <w:pPr>
              <w:spacing w:line="360" w:lineRule="auto"/>
              <w:jc w:val="center"/>
              <w:rPr>
                <w:rFonts w:ascii="宋体" w:hAnsi="宋体" w:cs="宋体"/>
                <w:kern w:val="0"/>
                <w:sz w:val="24"/>
              </w:rPr>
            </w:pPr>
          </w:p>
        </w:tc>
        <w:tc>
          <w:tcPr>
            <w:tcW w:w="1815" w:type="pct"/>
            <w:vAlign w:val="center"/>
          </w:tcPr>
          <w:p>
            <w:pPr>
              <w:spacing w:line="360" w:lineRule="auto"/>
              <w:jc w:val="center"/>
              <w:rPr>
                <w:rFonts w:ascii="宋体" w:hAnsi="宋体" w:cs="宋体"/>
                <w:kern w:val="0"/>
                <w:sz w:val="24"/>
              </w:rPr>
            </w:pPr>
          </w:p>
        </w:tc>
      </w:tr>
      <w:tr>
        <w:trPr>
          <w:trHeight w:val="481" w:hRule="atLeast"/>
        </w:trPr>
        <w:tc>
          <w:tcPr>
            <w:tcW w:w="363" w:type="pct"/>
            <w:vAlign w:val="center"/>
          </w:tcPr>
          <w:p>
            <w:pPr>
              <w:spacing w:line="360" w:lineRule="auto"/>
              <w:jc w:val="center"/>
              <w:rPr>
                <w:rFonts w:ascii="宋体" w:hAnsi="宋体" w:cs="宋体"/>
                <w:sz w:val="24"/>
              </w:rPr>
            </w:pPr>
          </w:p>
        </w:tc>
        <w:tc>
          <w:tcPr>
            <w:tcW w:w="584" w:type="pct"/>
            <w:vAlign w:val="center"/>
          </w:tcPr>
          <w:p>
            <w:pPr>
              <w:spacing w:line="360" w:lineRule="auto"/>
              <w:jc w:val="center"/>
              <w:rPr>
                <w:rFonts w:ascii="宋体" w:hAnsi="宋体" w:cs="宋体"/>
                <w:sz w:val="24"/>
              </w:rPr>
            </w:pPr>
          </w:p>
        </w:tc>
        <w:tc>
          <w:tcPr>
            <w:tcW w:w="640" w:type="pct"/>
            <w:vAlign w:val="center"/>
          </w:tcPr>
          <w:p>
            <w:pPr>
              <w:spacing w:line="360" w:lineRule="auto"/>
              <w:jc w:val="center"/>
              <w:rPr>
                <w:rFonts w:ascii="宋体" w:hAnsi="宋体" w:cs="宋体"/>
                <w:sz w:val="24"/>
              </w:rPr>
            </w:pPr>
          </w:p>
        </w:tc>
        <w:tc>
          <w:tcPr>
            <w:tcW w:w="889" w:type="pct"/>
            <w:vAlign w:val="center"/>
          </w:tcPr>
          <w:p>
            <w:pPr>
              <w:spacing w:line="360" w:lineRule="auto"/>
              <w:jc w:val="center"/>
              <w:rPr>
                <w:rFonts w:ascii="宋体" w:hAnsi="宋体" w:cs="宋体"/>
                <w:kern w:val="0"/>
                <w:sz w:val="24"/>
              </w:rPr>
            </w:pPr>
          </w:p>
        </w:tc>
        <w:tc>
          <w:tcPr>
            <w:tcW w:w="706" w:type="pct"/>
            <w:vAlign w:val="center"/>
          </w:tcPr>
          <w:p>
            <w:pPr>
              <w:spacing w:line="360" w:lineRule="auto"/>
              <w:jc w:val="center"/>
              <w:rPr>
                <w:rFonts w:ascii="宋体" w:hAnsi="宋体" w:cs="宋体"/>
                <w:kern w:val="0"/>
                <w:sz w:val="24"/>
              </w:rPr>
            </w:pPr>
          </w:p>
        </w:tc>
        <w:tc>
          <w:tcPr>
            <w:tcW w:w="1815" w:type="pct"/>
            <w:vAlign w:val="center"/>
          </w:tcPr>
          <w:p>
            <w:pPr>
              <w:spacing w:line="360" w:lineRule="auto"/>
              <w:jc w:val="center"/>
              <w:rPr>
                <w:rFonts w:ascii="宋体" w:hAnsi="宋体" w:cs="宋体"/>
                <w:kern w:val="0"/>
                <w:sz w:val="24"/>
              </w:rPr>
            </w:pPr>
          </w:p>
        </w:tc>
      </w:tr>
      <w:tr>
        <w:trPr>
          <w:trHeight w:val="481" w:hRule="atLeast"/>
        </w:trPr>
        <w:tc>
          <w:tcPr>
            <w:tcW w:w="363" w:type="pct"/>
            <w:vAlign w:val="center"/>
          </w:tcPr>
          <w:p>
            <w:pPr>
              <w:spacing w:line="360" w:lineRule="auto"/>
              <w:jc w:val="center"/>
              <w:rPr>
                <w:rFonts w:ascii="宋体" w:hAnsi="宋体" w:cs="宋体"/>
                <w:sz w:val="24"/>
              </w:rPr>
            </w:pPr>
          </w:p>
        </w:tc>
        <w:tc>
          <w:tcPr>
            <w:tcW w:w="584" w:type="pct"/>
            <w:vAlign w:val="center"/>
          </w:tcPr>
          <w:p>
            <w:pPr>
              <w:spacing w:line="360" w:lineRule="auto"/>
              <w:jc w:val="center"/>
              <w:rPr>
                <w:rFonts w:ascii="宋体" w:hAnsi="宋体" w:cs="宋体"/>
                <w:sz w:val="24"/>
              </w:rPr>
            </w:pPr>
          </w:p>
        </w:tc>
        <w:tc>
          <w:tcPr>
            <w:tcW w:w="640" w:type="pct"/>
            <w:vAlign w:val="center"/>
          </w:tcPr>
          <w:p>
            <w:pPr>
              <w:spacing w:line="360" w:lineRule="auto"/>
              <w:jc w:val="center"/>
              <w:rPr>
                <w:rFonts w:ascii="宋体" w:hAnsi="宋体" w:cs="宋体"/>
                <w:sz w:val="24"/>
              </w:rPr>
            </w:pPr>
          </w:p>
        </w:tc>
        <w:tc>
          <w:tcPr>
            <w:tcW w:w="889" w:type="pct"/>
            <w:vAlign w:val="center"/>
          </w:tcPr>
          <w:p>
            <w:pPr>
              <w:spacing w:line="360" w:lineRule="auto"/>
              <w:jc w:val="center"/>
              <w:rPr>
                <w:rFonts w:ascii="宋体" w:hAnsi="宋体" w:cs="宋体"/>
                <w:kern w:val="0"/>
                <w:sz w:val="24"/>
              </w:rPr>
            </w:pPr>
          </w:p>
        </w:tc>
        <w:tc>
          <w:tcPr>
            <w:tcW w:w="706" w:type="pct"/>
            <w:vAlign w:val="center"/>
          </w:tcPr>
          <w:p>
            <w:pPr>
              <w:spacing w:line="360" w:lineRule="auto"/>
              <w:jc w:val="center"/>
              <w:rPr>
                <w:rFonts w:ascii="宋体" w:hAnsi="宋体" w:cs="宋体"/>
                <w:kern w:val="0"/>
                <w:sz w:val="24"/>
              </w:rPr>
            </w:pPr>
          </w:p>
        </w:tc>
        <w:tc>
          <w:tcPr>
            <w:tcW w:w="1815" w:type="pct"/>
            <w:vAlign w:val="center"/>
          </w:tcPr>
          <w:p>
            <w:pPr>
              <w:spacing w:line="360" w:lineRule="auto"/>
              <w:jc w:val="center"/>
              <w:rPr>
                <w:rFonts w:ascii="宋体" w:hAnsi="宋体" w:cs="宋体"/>
                <w:kern w:val="0"/>
                <w:sz w:val="24"/>
              </w:rPr>
            </w:pPr>
          </w:p>
        </w:tc>
      </w:tr>
      <w:tr>
        <w:trPr>
          <w:trHeight w:val="481" w:hRule="atLeast"/>
        </w:trPr>
        <w:tc>
          <w:tcPr>
            <w:tcW w:w="363" w:type="pct"/>
            <w:vAlign w:val="center"/>
          </w:tcPr>
          <w:p>
            <w:pPr>
              <w:spacing w:line="360" w:lineRule="auto"/>
              <w:jc w:val="center"/>
              <w:rPr>
                <w:rFonts w:ascii="宋体" w:hAnsi="宋体" w:cs="宋体"/>
                <w:sz w:val="24"/>
              </w:rPr>
            </w:pPr>
          </w:p>
        </w:tc>
        <w:tc>
          <w:tcPr>
            <w:tcW w:w="584" w:type="pct"/>
            <w:vAlign w:val="center"/>
          </w:tcPr>
          <w:p>
            <w:pPr>
              <w:spacing w:line="360" w:lineRule="auto"/>
              <w:jc w:val="center"/>
              <w:rPr>
                <w:rFonts w:ascii="宋体" w:hAnsi="宋体" w:cs="宋体"/>
                <w:sz w:val="24"/>
              </w:rPr>
            </w:pPr>
          </w:p>
        </w:tc>
        <w:tc>
          <w:tcPr>
            <w:tcW w:w="640" w:type="pct"/>
            <w:vAlign w:val="center"/>
          </w:tcPr>
          <w:p>
            <w:pPr>
              <w:spacing w:line="360" w:lineRule="auto"/>
              <w:jc w:val="center"/>
              <w:rPr>
                <w:rFonts w:ascii="宋体" w:hAnsi="宋体" w:cs="宋体"/>
                <w:sz w:val="24"/>
              </w:rPr>
            </w:pPr>
          </w:p>
        </w:tc>
        <w:tc>
          <w:tcPr>
            <w:tcW w:w="889" w:type="pct"/>
            <w:vAlign w:val="center"/>
          </w:tcPr>
          <w:p>
            <w:pPr>
              <w:spacing w:line="360" w:lineRule="auto"/>
              <w:jc w:val="center"/>
              <w:rPr>
                <w:rFonts w:ascii="宋体" w:hAnsi="宋体" w:cs="宋体"/>
                <w:kern w:val="0"/>
                <w:sz w:val="24"/>
              </w:rPr>
            </w:pPr>
          </w:p>
        </w:tc>
        <w:tc>
          <w:tcPr>
            <w:tcW w:w="706" w:type="pct"/>
            <w:vAlign w:val="center"/>
          </w:tcPr>
          <w:p>
            <w:pPr>
              <w:spacing w:line="360" w:lineRule="auto"/>
              <w:jc w:val="center"/>
              <w:rPr>
                <w:rFonts w:ascii="宋体" w:hAnsi="宋体" w:cs="宋体"/>
                <w:kern w:val="0"/>
                <w:sz w:val="24"/>
              </w:rPr>
            </w:pPr>
          </w:p>
        </w:tc>
        <w:tc>
          <w:tcPr>
            <w:tcW w:w="1815" w:type="pct"/>
            <w:vAlign w:val="center"/>
          </w:tcPr>
          <w:p>
            <w:pPr>
              <w:spacing w:line="360" w:lineRule="auto"/>
              <w:jc w:val="center"/>
              <w:rPr>
                <w:rFonts w:ascii="宋体" w:hAnsi="宋体" w:cs="宋体"/>
                <w:kern w:val="0"/>
                <w:sz w:val="24"/>
              </w:rPr>
            </w:pPr>
          </w:p>
        </w:tc>
      </w:tr>
      <w:tr>
        <w:trPr>
          <w:trHeight w:val="481" w:hRule="atLeast"/>
        </w:trPr>
        <w:tc>
          <w:tcPr>
            <w:tcW w:w="363" w:type="pct"/>
            <w:vAlign w:val="center"/>
          </w:tcPr>
          <w:p>
            <w:pPr>
              <w:spacing w:line="360" w:lineRule="auto"/>
              <w:jc w:val="center"/>
              <w:rPr>
                <w:rFonts w:ascii="宋体" w:hAnsi="宋体" w:cs="宋体"/>
                <w:sz w:val="24"/>
              </w:rPr>
            </w:pPr>
          </w:p>
        </w:tc>
        <w:tc>
          <w:tcPr>
            <w:tcW w:w="584" w:type="pct"/>
            <w:vAlign w:val="center"/>
          </w:tcPr>
          <w:p>
            <w:pPr>
              <w:spacing w:line="360" w:lineRule="auto"/>
              <w:jc w:val="center"/>
              <w:rPr>
                <w:rFonts w:ascii="宋体" w:hAnsi="宋体" w:cs="宋体"/>
                <w:sz w:val="24"/>
              </w:rPr>
            </w:pPr>
          </w:p>
        </w:tc>
        <w:tc>
          <w:tcPr>
            <w:tcW w:w="640" w:type="pct"/>
            <w:vAlign w:val="center"/>
          </w:tcPr>
          <w:p>
            <w:pPr>
              <w:spacing w:line="360" w:lineRule="auto"/>
              <w:jc w:val="center"/>
              <w:rPr>
                <w:rFonts w:ascii="宋体" w:hAnsi="宋体" w:cs="宋体"/>
                <w:sz w:val="24"/>
              </w:rPr>
            </w:pPr>
          </w:p>
        </w:tc>
        <w:tc>
          <w:tcPr>
            <w:tcW w:w="889" w:type="pct"/>
            <w:vAlign w:val="center"/>
          </w:tcPr>
          <w:p>
            <w:pPr>
              <w:spacing w:line="360" w:lineRule="auto"/>
              <w:jc w:val="center"/>
              <w:rPr>
                <w:rFonts w:ascii="宋体" w:hAnsi="宋体" w:cs="宋体"/>
                <w:kern w:val="0"/>
                <w:sz w:val="24"/>
              </w:rPr>
            </w:pPr>
          </w:p>
        </w:tc>
        <w:tc>
          <w:tcPr>
            <w:tcW w:w="706" w:type="pct"/>
            <w:vAlign w:val="center"/>
          </w:tcPr>
          <w:p>
            <w:pPr>
              <w:spacing w:line="360" w:lineRule="auto"/>
              <w:jc w:val="center"/>
              <w:rPr>
                <w:rFonts w:ascii="宋体" w:hAnsi="宋体" w:cs="宋体"/>
                <w:kern w:val="0"/>
                <w:sz w:val="24"/>
              </w:rPr>
            </w:pPr>
          </w:p>
        </w:tc>
        <w:tc>
          <w:tcPr>
            <w:tcW w:w="1815" w:type="pct"/>
            <w:vAlign w:val="center"/>
          </w:tcPr>
          <w:p>
            <w:pPr>
              <w:spacing w:line="360" w:lineRule="auto"/>
              <w:jc w:val="center"/>
              <w:rPr>
                <w:rFonts w:ascii="宋体" w:hAnsi="宋体" w:cs="宋体"/>
                <w:kern w:val="0"/>
                <w:sz w:val="24"/>
              </w:rPr>
            </w:pPr>
          </w:p>
        </w:tc>
      </w:tr>
      <w:tr>
        <w:trPr>
          <w:trHeight w:val="481" w:hRule="atLeast"/>
        </w:trPr>
        <w:tc>
          <w:tcPr>
            <w:tcW w:w="363" w:type="pct"/>
            <w:vAlign w:val="center"/>
          </w:tcPr>
          <w:p>
            <w:pPr>
              <w:spacing w:line="360" w:lineRule="auto"/>
              <w:jc w:val="center"/>
              <w:rPr>
                <w:rFonts w:ascii="宋体" w:hAnsi="宋体" w:cs="宋体"/>
                <w:sz w:val="24"/>
              </w:rPr>
            </w:pPr>
          </w:p>
        </w:tc>
        <w:tc>
          <w:tcPr>
            <w:tcW w:w="584" w:type="pct"/>
            <w:vAlign w:val="center"/>
          </w:tcPr>
          <w:p>
            <w:pPr>
              <w:spacing w:line="360" w:lineRule="auto"/>
              <w:jc w:val="center"/>
              <w:rPr>
                <w:rFonts w:ascii="宋体" w:hAnsi="宋体" w:cs="宋体"/>
                <w:sz w:val="24"/>
              </w:rPr>
            </w:pPr>
          </w:p>
        </w:tc>
        <w:tc>
          <w:tcPr>
            <w:tcW w:w="640" w:type="pct"/>
            <w:vAlign w:val="center"/>
          </w:tcPr>
          <w:p>
            <w:pPr>
              <w:spacing w:line="360" w:lineRule="auto"/>
              <w:jc w:val="center"/>
              <w:rPr>
                <w:rFonts w:ascii="宋体" w:hAnsi="宋体" w:cs="宋体"/>
                <w:sz w:val="24"/>
              </w:rPr>
            </w:pPr>
          </w:p>
        </w:tc>
        <w:tc>
          <w:tcPr>
            <w:tcW w:w="889" w:type="pct"/>
            <w:vAlign w:val="center"/>
          </w:tcPr>
          <w:p>
            <w:pPr>
              <w:spacing w:line="360" w:lineRule="auto"/>
              <w:jc w:val="center"/>
              <w:rPr>
                <w:rFonts w:ascii="宋体" w:hAnsi="宋体" w:cs="宋体"/>
                <w:kern w:val="0"/>
                <w:sz w:val="24"/>
              </w:rPr>
            </w:pPr>
          </w:p>
        </w:tc>
        <w:tc>
          <w:tcPr>
            <w:tcW w:w="706" w:type="pct"/>
            <w:vAlign w:val="center"/>
          </w:tcPr>
          <w:p>
            <w:pPr>
              <w:spacing w:line="360" w:lineRule="auto"/>
              <w:jc w:val="center"/>
              <w:rPr>
                <w:rFonts w:ascii="宋体" w:hAnsi="宋体" w:cs="宋体"/>
                <w:kern w:val="0"/>
                <w:sz w:val="24"/>
              </w:rPr>
            </w:pPr>
          </w:p>
        </w:tc>
        <w:tc>
          <w:tcPr>
            <w:tcW w:w="1815" w:type="pct"/>
            <w:vAlign w:val="center"/>
          </w:tcPr>
          <w:p>
            <w:pPr>
              <w:spacing w:line="360" w:lineRule="auto"/>
              <w:jc w:val="center"/>
              <w:rPr>
                <w:rFonts w:ascii="宋体" w:hAnsi="宋体" w:cs="宋体"/>
                <w:kern w:val="0"/>
                <w:sz w:val="24"/>
              </w:rPr>
            </w:pPr>
          </w:p>
        </w:tc>
      </w:tr>
      <w:tr>
        <w:trPr>
          <w:trHeight w:val="502" w:hRule="atLeast"/>
        </w:trPr>
        <w:tc>
          <w:tcPr>
            <w:tcW w:w="363" w:type="pct"/>
            <w:vAlign w:val="center"/>
          </w:tcPr>
          <w:p>
            <w:pPr>
              <w:spacing w:line="360" w:lineRule="auto"/>
              <w:jc w:val="center"/>
              <w:rPr>
                <w:rFonts w:ascii="宋体" w:hAnsi="宋体" w:cs="宋体"/>
                <w:sz w:val="24"/>
              </w:rPr>
            </w:pPr>
          </w:p>
        </w:tc>
        <w:tc>
          <w:tcPr>
            <w:tcW w:w="584" w:type="pct"/>
            <w:vAlign w:val="center"/>
          </w:tcPr>
          <w:p>
            <w:pPr>
              <w:spacing w:line="360" w:lineRule="auto"/>
              <w:jc w:val="center"/>
              <w:rPr>
                <w:rFonts w:ascii="宋体" w:hAnsi="宋体" w:cs="宋体"/>
                <w:sz w:val="24"/>
              </w:rPr>
            </w:pPr>
          </w:p>
        </w:tc>
        <w:tc>
          <w:tcPr>
            <w:tcW w:w="640" w:type="pct"/>
            <w:vAlign w:val="center"/>
          </w:tcPr>
          <w:p>
            <w:pPr>
              <w:spacing w:line="360" w:lineRule="auto"/>
              <w:jc w:val="center"/>
              <w:rPr>
                <w:rFonts w:ascii="宋体" w:hAnsi="宋体" w:cs="宋体"/>
                <w:sz w:val="24"/>
              </w:rPr>
            </w:pPr>
          </w:p>
        </w:tc>
        <w:tc>
          <w:tcPr>
            <w:tcW w:w="889" w:type="pct"/>
            <w:vAlign w:val="center"/>
          </w:tcPr>
          <w:p>
            <w:pPr>
              <w:spacing w:line="360" w:lineRule="auto"/>
              <w:jc w:val="center"/>
              <w:rPr>
                <w:rFonts w:ascii="宋体" w:hAnsi="宋体" w:cs="宋体"/>
                <w:kern w:val="0"/>
                <w:sz w:val="24"/>
              </w:rPr>
            </w:pPr>
          </w:p>
        </w:tc>
        <w:tc>
          <w:tcPr>
            <w:tcW w:w="706" w:type="pct"/>
            <w:vAlign w:val="center"/>
          </w:tcPr>
          <w:p>
            <w:pPr>
              <w:spacing w:line="360" w:lineRule="auto"/>
              <w:jc w:val="left"/>
              <w:rPr>
                <w:rFonts w:ascii="宋体" w:hAnsi="宋体" w:cs="宋体"/>
                <w:sz w:val="24"/>
              </w:rPr>
            </w:pPr>
          </w:p>
        </w:tc>
        <w:tc>
          <w:tcPr>
            <w:tcW w:w="1815" w:type="pct"/>
            <w:vAlign w:val="center"/>
          </w:tcPr>
          <w:p>
            <w:pPr>
              <w:spacing w:line="360" w:lineRule="auto"/>
              <w:jc w:val="center"/>
              <w:rPr>
                <w:rFonts w:ascii="宋体" w:hAnsi="宋体" w:cs="宋体"/>
                <w:sz w:val="24"/>
              </w:rPr>
            </w:pPr>
          </w:p>
        </w:tc>
      </w:tr>
      <w:tr>
        <w:trPr>
          <w:trHeight w:val="481" w:hRule="atLeast"/>
        </w:trPr>
        <w:tc>
          <w:tcPr>
            <w:tcW w:w="363" w:type="pct"/>
            <w:vAlign w:val="center"/>
          </w:tcPr>
          <w:p>
            <w:pPr>
              <w:spacing w:line="360" w:lineRule="auto"/>
              <w:jc w:val="center"/>
              <w:rPr>
                <w:rFonts w:ascii="宋体" w:hAnsi="宋体" w:cs="宋体"/>
                <w:sz w:val="24"/>
              </w:rPr>
            </w:pPr>
          </w:p>
        </w:tc>
        <w:tc>
          <w:tcPr>
            <w:tcW w:w="584" w:type="pct"/>
            <w:vAlign w:val="center"/>
          </w:tcPr>
          <w:p>
            <w:pPr>
              <w:spacing w:line="360" w:lineRule="auto"/>
              <w:jc w:val="center"/>
              <w:rPr>
                <w:rFonts w:ascii="宋体" w:hAnsi="宋体" w:cs="宋体"/>
                <w:sz w:val="24"/>
              </w:rPr>
            </w:pPr>
          </w:p>
        </w:tc>
        <w:tc>
          <w:tcPr>
            <w:tcW w:w="640" w:type="pct"/>
            <w:vAlign w:val="center"/>
          </w:tcPr>
          <w:p>
            <w:pPr>
              <w:spacing w:line="360" w:lineRule="auto"/>
              <w:jc w:val="center"/>
              <w:rPr>
                <w:rFonts w:ascii="宋体" w:hAnsi="宋体" w:cs="宋体"/>
                <w:sz w:val="24"/>
              </w:rPr>
            </w:pPr>
          </w:p>
        </w:tc>
        <w:tc>
          <w:tcPr>
            <w:tcW w:w="889" w:type="pct"/>
            <w:vAlign w:val="center"/>
          </w:tcPr>
          <w:p>
            <w:pPr>
              <w:spacing w:line="360" w:lineRule="auto"/>
              <w:jc w:val="center"/>
              <w:rPr>
                <w:rFonts w:ascii="宋体" w:hAnsi="宋体" w:cs="宋体"/>
                <w:kern w:val="0"/>
                <w:sz w:val="24"/>
              </w:rPr>
            </w:pPr>
          </w:p>
        </w:tc>
        <w:tc>
          <w:tcPr>
            <w:tcW w:w="706" w:type="pct"/>
            <w:vAlign w:val="center"/>
          </w:tcPr>
          <w:p>
            <w:pPr>
              <w:spacing w:line="360" w:lineRule="auto"/>
              <w:jc w:val="center"/>
              <w:rPr>
                <w:rFonts w:ascii="宋体" w:hAnsi="宋体" w:cs="宋体"/>
                <w:kern w:val="0"/>
                <w:sz w:val="24"/>
              </w:rPr>
            </w:pPr>
          </w:p>
        </w:tc>
        <w:tc>
          <w:tcPr>
            <w:tcW w:w="1815" w:type="pct"/>
            <w:vAlign w:val="center"/>
          </w:tcPr>
          <w:p>
            <w:pPr>
              <w:spacing w:line="360" w:lineRule="auto"/>
              <w:jc w:val="center"/>
              <w:rPr>
                <w:rFonts w:ascii="宋体" w:hAnsi="宋体" w:cs="宋体"/>
                <w:kern w:val="0"/>
                <w:sz w:val="24"/>
              </w:rPr>
            </w:pPr>
          </w:p>
        </w:tc>
      </w:tr>
      <w:tr>
        <w:trPr>
          <w:trHeight w:val="481" w:hRule="atLeast"/>
        </w:trPr>
        <w:tc>
          <w:tcPr>
            <w:tcW w:w="363" w:type="pct"/>
            <w:vAlign w:val="center"/>
          </w:tcPr>
          <w:p>
            <w:pPr>
              <w:spacing w:line="360" w:lineRule="auto"/>
              <w:jc w:val="center"/>
              <w:rPr>
                <w:rFonts w:ascii="宋体" w:hAnsi="宋体" w:cs="宋体"/>
                <w:sz w:val="24"/>
              </w:rPr>
            </w:pPr>
          </w:p>
        </w:tc>
        <w:tc>
          <w:tcPr>
            <w:tcW w:w="584" w:type="pct"/>
            <w:vAlign w:val="center"/>
          </w:tcPr>
          <w:p>
            <w:pPr>
              <w:spacing w:line="360" w:lineRule="auto"/>
              <w:jc w:val="center"/>
              <w:rPr>
                <w:rFonts w:ascii="宋体" w:hAnsi="宋体" w:cs="宋体"/>
                <w:sz w:val="24"/>
              </w:rPr>
            </w:pPr>
          </w:p>
        </w:tc>
        <w:tc>
          <w:tcPr>
            <w:tcW w:w="640" w:type="pct"/>
            <w:vAlign w:val="center"/>
          </w:tcPr>
          <w:p>
            <w:pPr>
              <w:spacing w:line="360" w:lineRule="auto"/>
              <w:jc w:val="center"/>
              <w:rPr>
                <w:rFonts w:ascii="宋体" w:hAnsi="宋体" w:cs="宋体"/>
                <w:sz w:val="24"/>
              </w:rPr>
            </w:pPr>
          </w:p>
        </w:tc>
        <w:tc>
          <w:tcPr>
            <w:tcW w:w="889" w:type="pct"/>
            <w:vAlign w:val="center"/>
          </w:tcPr>
          <w:p>
            <w:pPr>
              <w:spacing w:line="360" w:lineRule="auto"/>
              <w:jc w:val="center"/>
              <w:rPr>
                <w:rFonts w:ascii="宋体" w:hAnsi="宋体" w:cs="宋体"/>
                <w:kern w:val="0"/>
                <w:sz w:val="24"/>
              </w:rPr>
            </w:pPr>
          </w:p>
        </w:tc>
        <w:tc>
          <w:tcPr>
            <w:tcW w:w="706" w:type="pct"/>
            <w:vAlign w:val="center"/>
          </w:tcPr>
          <w:p>
            <w:pPr>
              <w:spacing w:line="360" w:lineRule="auto"/>
              <w:jc w:val="center"/>
              <w:rPr>
                <w:rFonts w:ascii="宋体" w:hAnsi="宋体" w:cs="宋体"/>
                <w:kern w:val="0"/>
                <w:sz w:val="24"/>
              </w:rPr>
            </w:pPr>
          </w:p>
        </w:tc>
        <w:tc>
          <w:tcPr>
            <w:tcW w:w="1815" w:type="pct"/>
            <w:vAlign w:val="center"/>
          </w:tcPr>
          <w:p>
            <w:pPr>
              <w:spacing w:line="360" w:lineRule="auto"/>
              <w:jc w:val="center"/>
              <w:rPr>
                <w:rFonts w:ascii="宋体" w:hAnsi="宋体" w:cs="宋体"/>
                <w:kern w:val="0"/>
                <w:sz w:val="24"/>
              </w:rPr>
            </w:pPr>
          </w:p>
        </w:tc>
      </w:tr>
      <w:tr>
        <w:trPr>
          <w:trHeight w:val="512" w:hRule="atLeast"/>
        </w:trPr>
        <w:tc>
          <w:tcPr>
            <w:tcW w:w="363" w:type="pct"/>
            <w:vAlign w:val="center"/>
          </w:tcPr>
          <w:p>
            <w:pPr>
              <w:spacing w:line="360" w:lineRule="auto"/>
              <w:jc w:val="center"/>
              <w:rPr>
                <w:rFonts w:ascii="宋体" w:hAnsi="宋体" w:cs="宋体"/>
                <w:sz w:val="24"/>
              </w:rPr>
            </w:pPr>
          </w:p>
        </w:tc>
        <w:tc>
          <w:tcPr>
            <w:tcW w:w="584" w:type="pct"/>
            <w:vAlign w:val="center"/>
          </w:tcPr>
          <w:p>
            <w:pPr>
              <w:spacing w:line="360" w:lineRule="auto"/>
              <w:jc w:val="center"/>
              <w:rPr>
                <w:rFonts w:ascii="宋体" w:hAnsi="宋体" w:cs="宋体"/>
                <w:sz w:val="24"/>
              </w:rPr>
            </w:pPr>
          </w:p>
        </w:tc>
        <w:tc>
          <w:tcPr>
            <w:tcW w:w="640" w:type="pct"/>
            <w:vAlign w:val="center"/>
          </w:tcPr>
          <w:p>
            <w:pPr>
              <w:spacing w:line="360" w:lineRule="auto"/>
              <w:jc w:val="center"/>
              <w:rPr>
                <w:rFonts w:ascii="宋体" w:hAnsi="宋体" w:cs="宋体"/>
                <w:sz w:val="24"/>
              </w:rPr>
            </w:pPr>
          </w:p>
        </w:tc>
        <w:tc>
          <w:tcPr>
            <w:tcW w:w="889" w:type="pct"/>
            <w:vAlign w:val="center"/>
          </w:tcPr>
          <w:p>
            <w:pPr>
              <w:spacing w:line="360" w:lineRule="auto"/>
              <w:jc w:val="center"/>
              <w:rPr>
                <w:rFonts w:ascii="宋体" w:hAnsi="宋体" w:cs="宋体"/>
                <w:kern w:val="0"/>
                <w:sz w:val="24"/>
              </w:rPr>
            </w:pPr>
          </w:p>
        </w:tc>
        <w:tc>
          <w:tcPr>
            <w:tcW w:w="706" w:type="pct"/>
            <w:vAlign w:val="center"/>
          </w:tcPr>
          <w:p>
            <w:pPr>
              <w:spacing w:line="360" w:lineRule="auto"/>
              <w:rPr>
                <w:rFonts w:ascii="宋体" w:hAnsi="宋体" w:cs="宋体"/>
                <w:sz w:val="24"/>
              </w:rPr>
            </w:pPr>
          </w:p>
        </w:tc>
        <w:tc>
          <w:tcPr>
            <w:tcW w:w="1815" w:type="pct"/>
            <w:vAlign w:val="center"/>
          </w:tcPr>
          <w:p>
            <w:pPr>
              <w:spacing w:line="360" w:lineRule="auto"/>
              <w:jc w:val="center"/>
              <w:rPr>
                <w:rFonts w:ascii="宋体" w:hAnsi="宋体" w:cs="宋体"/>
                <w:sz w:val="24"/>
              </w:rPr>
            </w:pPr>
          </w:p>
        </w:tc>
      </w:tr>
      <w:tr>
        <w:trPr>
          <w:trHeight w:val="502" w:hRule="atLeast"/>
        </w:trPr>
        <w:tc>
          <w:tcPr>
            <w:tcW w:w="363" w:type="pct"/>
            <w:vAlign w:val="center"/>
          </w:tcPr>
          <w:p>
            <w:pPr>
              <w:spacing w:line="360" w:lineRule="auto"/>
              <w:jc w:val="center"/>
              <w:rPr>
                <w:rFonts w:ascii="宋体" w:hAnsi="宋体" w:cs="宋体"/>
                <w:sz w:val="24"/>
              </w:rPr>
            </w:pPr>
          </w:p>
        </w:tc>
        <w:tc>
          <w:tcPr>
            <w:tcW w:w="584" w:type="pct"/>
            <w:vAlign w:val="center"/>
          </w:tcPr>
          <w:p>
            <w:pPr>
              <w:spacing w:line="360" w:lineRule="auto"/>
              <w:jc w:val="center"/>
              <w:rPr>
                <w:rFonts w:ascii="宋体" w:hAnsi="宋体" w:cs="宋体"/>
                <w:sz w:val="24"/>
              </w:rPr>
            </w:pPr>
          </w:p>
        </w:tc>
        <w:tc>
          <w:tcPr>
            <w:tcW w:w="640" w:type="pct"/>
            <w:vAlign w:val="center"/>
          </w:tcPr>
          <w:p>
            <w:pPr>
              <w:spacing w:line="360" w:lineRule="auto"/>
              <w:jc w:val="center"/>
              <w:rPr>
                <w:rFonts w:ascii="宋体" w:hAnsi="宋体" w:cs="宋体"/>
                <w:sz w:val="24"/>
              </w:rPr>
            </w:pPr>
          </w:p>
        </w:tc>
        <w:tc>
          <w:tcPr>
            <w:tcW w:w="889" w:type="pct"/>
            <w:vAlign w:val="center"/>
          </w:tcPr>
          <w:p>
            <w:pPr>
              <w:spacing w:line="360" w:lineRule="auto"/>
              <w:jc w:val="center"/>
              <w:rPr>
                <w:rFonts w:ascii="宋体" w:hAnsi="宋体" w:cs="宋体"/>
                <w:kern w:val="0"/>
                <w:sz w:val="24"/>
              </w:rPr>
            </w:pPr>
          </w:p>
        </w:tc>
        <w:tc>
          <w:tcPr>
            <w:tcW w:w="706" w:type="pct"/>
            <w:vAlign w:val="center"/>
          </w:tcPr>
          <w:p>
            <w:pPr>
              <w:spacing w:line="360" w:lineRule="auto"/>
              <w:rPr>
                <w:rFonts w:ascii="宋体" w:hAnsi="宋体" w:cs="宋体"/>
                <w:sz w:val="24"/>
              </w:rPr>
            </w:pPr>
          </w:p>
        </w:tc>
        <w:tc>
          <w:tcPr>
            <w:tcW w:w="1815" w:type="pct"/>
            <w:vAlign w:val="center"/>
          </w:tcPr>
          <w:p>
            <w:pPr>
              <w:spacing w:line="360" w:lineRule="auto"/>
              <w:jc w:val="center"/>
              <w:rPr>
                <w:rFonts w:ascii="宋体" w:hAnsi="宋体" w:cs="宋体"/>
                <w:sz w:val="24"/>
              </w:rPr>
            </w:pPr>
          </w:p>
        </w:tc>
      </w:tr>
      <w:tr>
        <w:trPr>
          <w:trHeight w:val="522" w:hRule="atLeast"/>
        </w:trPr>
        <w:tc>
          <w:tcPr>
            <w:tcW w:w="363" w:type="pct"/>
            <w:vAlign w:val="center"/>
          </w:tcPr>
          <w:p>
            <w:pPr>
              <w:spacing w:line="360" w:lineRule="auto"/>
              <w:jc w:val="center"/>
              <w:rPr>
                <w:rFonts w:ascii="宋体" w:hAnsi="宋体" w:cs="宋体"/>
                <w:sz w:val="24"/>
              </w:rPr>
            </w:pPr>
          </w:p>
        </w:tc>
        <w:tc>
          <w:tcPr>
            <w:tcW w:w="584" w:type="pct"/>
            <w:vAlign w:val="center"/>
          </w:tcPr>
          <w:p>
            <w:pPr>
              <w:spacing w:line="360" w:lineRule="auto"/>
              <w:jc w:val="center"/>
              <w:rPr>
                <w:rFonts w:ascii="宋体" w:hAnsi="宋体" w:cs="宋体"/>
                <w:sz w:val="24"/>
              </w:rPr>
            </w:pPr>
          </w:p>
        </w:tc>
        <w:tc>
          <w:tcPr>
            <w:tcW w:w="640" w:type="pct"/>
            <w:vAlign w:val="center"/>
          </w:tcPr>
          <w:p>
            <w:pPr>
              <w:spacing w:line="360" w:lineRule="auto"/>
              <w:jc w:val="center"/>
              <w:rPr>
                <w:rFonts w:ascii="宋体" w:hAnsi="宋体" w:cs="宋体"/>
                <w:sz w:val="24"/>
              </w:rPr>
            </w:pPr>
          </w:p>
        </w:tc>
        <w:tc>
          <w:tcPr>
            <w:tcW w:w="889" w:type="pct"/>
            <w:vAlign w:val="center"/>
          </w:tcPr>
          <w:p>
            <w:pPr>
              <w:spacing w:line="360" w:lineRule="auto"/>
              <w:jc w:val="center"/>
              <w:rPr>
                <w:rFonts w:ascii="宋体" w:hAnsi="宋体" w:cs="宋体"/>
                <w:kern w:val="0"/>
                <w:sz w:val="24"/>
              </w:rPr>
            </w:pPr>
          </w:p>
        </w:tc>
        <w:tc>
          <w:tcPr>
            <w:tcW w:w="706" w:type="pct"/>
            <w:vAlign w:val="center"/>
          </w:tcPr>
          <w:p>
            <w:pPr>
              <w:spacing w:line="360" w:lineRule="auto"/>
              <w:rPr>
                <w:rFonts w:ascii="宋体" w:hAnsi="宋体" w:cs="宋体"/>
                <w:sz w:val="24"/>
              </w:rPr>
            </w:pPr>
          </w:p>
        </w:tc>
        <w:tc>
          <w:tcPr>
            <w:tcW w:w="1815" w:type="pct"/>
            <w:vAlign w:val="center"/>
          </w:tcPr>
          <w:p>
            <w:pPr>
              <w:spacing w:line="360" w:lineRule="auto"/>
              <w:jc w:val="center"/>
              <w:rPr>
                <w:rFonts w:ascii="宋体" w:hAnsi="宋体" w:cs="宋体"/>
                <w:sz w:val="24"/>
              </w:rPr>
            </w:pPr>
          </w:p>
        </w:tc>
      </w:tr>
    </w:tbl>
    <w:p>
      <w:pPr>
        <w:widowControl/>
        <w:adjustRightInd/>
        <w:jc w:val="left"/>
        <w:rPr>
          <w:rFonts w:ascii="宋体" w:hAnsi="宋体" w:cs="宋体"/>
          <w:b/>
          <w:sz w:val="36"/>
          <w:szCs w:val="20"/>
        </w:rPr>
      </w:pPr>
    </w:p>
    <w:p>
      <w:pPr>
        <w:spacing w:line="360" w:lineRule="auto"/>
        <w:ind w:firstLine="480" w:firstLineChars="200"/>
        <w:outlineLvl w:val="0"/>
        <w:rPr>
          <w:rFonts w:ascii="宋体" w:hAnsi="宋体" w:cs="宋体"/>
          <w:sz w:val="24"/>
        </w:rPr>
      </w:pPr>
      <w:r>
        <w:rPr>
          <w:rFonts w:hint="eastAsia" w:ascii="宋体" w:hAnsi="宋体" w:cs="宋体"/>
          <w:sz w:val="24"/>
        </w:rPr>
        <w:t>附件三：清障车辆清单</w:t>
      </w:r>
    </w:p>
    <w:tbl>
      <w:tblPr>
        <w:tblStyle w:val="62"/>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70"/>
        <w:gridCol w:w="2028"/>
        <w:gridCol w:w="2869"/>
        <w:gridCol w:w="2615"/>
      </w:tblGrid>
      <w:tr>
        <w:trPr>
          <w:jc w:val="center"/>
        </w:trPr>
        <w:tc>
          <w:tcPr>
            <w:tcW w:w="953" w:type="pct"/>
            <w:noWrap/>
            <w:vAlign w:val="center"/>
          </w:tcPr>
          <w:p>
            <w:pPr>
              <w:widowControl/>
              <w:overflowPunct w:val="0"/>
              <w:autoSpaceDE w:val="0"/>
              <w:autoSpaceDN w:val="0"/>
              <w:spacing w:line="360" w:lineRule="auto"/>
              <w:jc w:val="center"/>
              <w:textAlignment w:val="baseline"/>
              <w:rPr>
                <w:rFonts w:ascii="宋体" w:hAnsi="宋体" w:cs="宋体"/>
                <w:bCs/>
                <w:sz w:val="24"/>
                <w:lang w:val="en-GB"/>
              </w:rPr>
            </w:pPr>
            <w:r>
              <w:rPr>
                <w:rFonts w:hint="eastAsia" w:ascii="宋体" w:hAnsi="宋体" w:cs="宋体"/>
                <w:bCs/>
                <w:sz w:val="24"/>
                <w:lang w:val="en-GB"/>
              </w:rPr>
              <w:t>序号</w:t>
            </w:r>
          </w:p>
        </w:tc>
        <w:tc>
          <w:tcPr>
            <w:tcW w:w="1092" w:type="pct"/>
            <w:noWrap/>
            <w:vAlign w:val="center"/>
          </w:tcPr>
          <w:p>
            <w:pPr>
              <w:widowControl/>
              <w:overflowPunct w:val="0"/>
              <w:autoSpaceDE w:val="0"/>
              <w:autoSpaceDN w:val="0"/>
              <w:spacing w:line="360" w:lineRule="auto"/>
              <w:jc w:val="center"/>
              <w:textAlignment w:val="baseline"/>
              <w:rPr>
                <w:rFonts w:ascii="宋体" w:hAnsi="宋体" w:cs="宋体"/>
                <w:bCs/>
                <w:sz w:val="24"/>
              </w:rPr>
            </w:pPr>
            <w:r>
              <w:rPr>
                <w:rFonts w:hint="eastAsia" w:ascii="宋体" w:hAnsi="宋体" w:cs="宋体"/>
                <w:bCs/>
                <w:sz w:val="24"/>
              </w:rPr>
              <w:t>车牌号</w:t>
            </w:r>
          </w:p>
        </w:tc>
        <w:tc>
          <w:tcPr>
            <w:tcW w:w="1545" w:type="pct"/>
            <w:noWrap/>
            <w:vAlign w:val="center"/>
          </w:tcPr>
          <w:p>
            <w:pPr>
              <w:widowControl/>
              <w:overflowPunct w:val="0"/>
              <w:autoSpaceDE w:val="0"/>
              <w:autoSpaceDN w:val="0"/>
              <w:spacing w:line="360" w:lineRule="auto"/>
              <w:jc w:val="center"/>
              <w:textAlignment w:val="baseline"/>
              <w:rPr>
                <w:rFonts w:ascii="宋体" w:hAnsi="宋体" w:cs="宋体"/>
                <w:bCs/>
                <w:sz w:val="24"/>
              </w:rPr>
            </w:pPr>
            <w:r>
              <w:rPr>
                <w:rFonts w:hint="eastAsia" w:ascii="宋体" w:hAnsi="宋体" w:cs="宋体"/>
                <w:bCs/>
                <w:sz w:val="24"/>
              </w:rPr>
              <w:t>车辆类型</w:t>
            </w:r>
          </w:p>
        </w:tc>
        <w:tc>
          <w:tcPr>
            <w:tcW w:w="1408" w:type="pct"/>
            <w:noWrap/>
            <w:vAlign w:val="center"/>
          </w:tcPr>
          <w:p>
            <w:pPr>
              <w:widowControl/>
              <w:overflowPunct w:val="0"/>
              <w:autoSpaceDE w:val="0"/>
              <w:autoSpaceDN w:val="0"/>
              <w:spacing w:line="360" w:lineRule="auto"/>
              <w:jc w:val="center"/>
              <w:textAlignment w:val="baseline"/>
              <w:rPr>
                <w:rFonts w:ascii="宋体" w:hAnsi="宋体" w:cs="宋体"/>
                <w:bCs/>
                <w:sz w:val="24"/>
                <w:lang w:val="en-GB"/>
              </w:rPr>
            </w:pPr>
            <w:r>
              <w:rPr>
                <w:rFonts w:hint="eastAsia" w:ascii="宋体" w:hAnsi="宋体" w:cs="宋体"/>
                <w:bCs/>
                <w:sz w:val="24"/>
                <w:lang w:val="en-GB"/>
              </w:rPr>
              <w:t>执勤地点</w:t>
            </w:r>
          </w:p>
        </w:tc>
      </w:tr>
      <w:tr>
        <w:trPr>
          <w:trHeight w:val="529" w:hRule="atLeast"/>
          <w:jc w:val="center"/>
        </w:trPr>
        <w:tc>
          <w:tcPr>
            <w:tcW w:w="953" w:type="pct"/>
            <w:noWrap/>
            <w:vAlign w:val="center"/>
          </w:tcPr>
          <w:p>
            <w:pPr>
              <w:widowControl/>
              <w:overflowPunct w:val="0"/>
              <w:autoSpaceDE w:val="0"/>
              <w:autoSpaceDN w:val="0"/>
              <w:spacing w:line="360" w:lineRule="auto"/>
              <w:jc w:val="center"/>
              <w:textAlignment w:val="baseline"/>
              <w:rPr>
                <w:rFonts w:ascii="宋体" w:hAnsi="宋体" w:cs="宋体"/>
                <w:bCs/>
                <w:sz w:val="24"/>
                <w:lang w:val="en-GB"/>
              </w:rPr>
            </w:pPr>
          </w:p>
        </w:tc>
        <w:tc>
          <w:tcPr>
            <w:tcW w:w="1092" w:type="pct"/>
            <w:noWrap/>
            <w:vAlign w:val="center"/>
          </w:tcPr>
          <w:p>
            <w:pPr>
              <w:widowControl/>
              <w:overflowPunct w:val="0"/>
              <w:autoSpaceDE w:val="0"/>
              <w:autoSpaceDN w:val="0"/>
              <w:spacing w:line="360" w:lineRule="auto"/>
              <w:jc w:val="center"/>
              <w:textAlignment w:val="baseline"/>
              <w:rPr>
                <w:rFonts w:ascii="宋体" w:hAnsi="宋体" w:cs="宋体"/>
                <w:bCs/>
                <w:sz w:val="24"/>
                <w:lang w:val="en-GB"/>
              </w:rPr>
            </w:pPr>
          </w:p>
        </w:tc>
        <w:tc>
          <w:tcPr>
            <w:tcW w:w="1545" w:type="pct"/>
            <w:noWrap/>
            <w:vAlign w:val="center"/>
          </w:tcPr>
          <w:p>
            <w:pPr>
              <w:widowControl/>
              <w:overflowPunct w:val="0"/>
              <w:autoSpaceDE w:val="0"/>
              <w:autoSpaceDN w:val="0"/>
              <w:spacing w:line="360" w:lineRule="auto"/>
              <w:jc w:val="center"/>
              <w:textAlignment w:val="baseline"/>
              <w:rPr>
                <w:rFonts w:ascii="宋体" w:hAnsi="宋体" w:cs="宋体"/>
                <w:bCs/>
                <w:sz w:val="24"/>
                <w:lang w:val="en-GB"/>
              </w:rPr>
            </w:pPr>
          </w:p>
        </w:tc>
        <w:tc>
          <w:tcPr>
            <w:tcW w:w="1408" w:type="pct"/>
            <w:noWrap/>
            <w:vAlign w:val="center"/>
          </w:tcPr>
          <w:p>
            <w:pPr>
              <w:widowControl/>
              <w:overflowPunct w:val="0"/>
              <w:autoSpaceDE w:val="0"/>
              <w:autoSpaceDN w:val="0"/>
              <w:spacing w:line="360" w:lineRule="auto"/>
              <w:ind w:firstLine="480" w:firstLineChars="200"/>
              <w:jc w:val="left"/>
              <w:textAlignment w:val="baseline"/>
              <w:rPr>
                <w:rFonts w:ascii="宋体" w:hAnsi="宋体" w:cs="宋体"/>
                <w:bCs/>
                <w:sz w:val="24"/>
                <w:lang w:val="en-GB"/>
              </w:rPr>
            </w:pPr>
          </w:p>
        </w:tc>
      </w:tr>
      <w:tr>
        <w:trPr>
          <w:jc w:val="center"/>
        </w:trPr>
        <w:tc>
          <w:tcPr>
            <w:tcW w:w="953" w:type="pct"/>
            <w:noWrap/>
            <w:vAlign w:val="center"/>
          </w:tcPr>
          <w:p>
            <w:pPr>
              <w:widowControl/>
              <w:overflowPunct w:val="0"/>
              <w:autoSpaceDE w:val="0"/>
              <w:autoSpaceDN w:val="0"/>
              <w:spacing w:line="360" w:lineRule="auto"/>
              <w:jc w:val="center"/>
              <w:textAlignment w:val="baseline"/>
              <w:rPr>
                <w:rFonts w:ascii="宋体" w:hAnsi="宋体" w:cs="宋体"/>
                <w:bCs/>
                <w:sz w:val="24"/>
                <w:lang w:val="en-GB"/>
              </w:rPr>
            </w:pPr>
          </w:p>
        </w:tc>
        <w:tc>
          <w:tcPr>
            <w:tcW w:w="1092" w:type="pct"/>
            <w:noWrap/>
            <w:vAlign w:val="center"/>
          </w:tcPr>
          <w:p>
            <w:pPr>
              <w:widowControl/>
              <w:overflowPunct w:val="0"/>
              <w:autoSpaceDE w:val="0"/>
              <w:autoSpaceDN w:val="0"/>
              <w:spacing w:line="360" w:lineRule="auto"/>
              <w:jc w:val="center"/>
              <w:textAlignment w:val="baseline"/>
              <w:rPr>
                <w:rFonts w:ascii="宋体" w:hAnsi="宋体" w:cs="宋体"/>
                <w:bCs/>
                <w:sz w:val="24"/>
                <w:lang w:val="en-GB"/>
              </w:rPr>
            </w:pPr>
          </w:p>
        </w:tc>
        <w:tc>
          <w:tcPr>
            <w:tcW w:w="1545" w:type="pct"/>
            <w:noWrap/>
            <w:vAlign w:val="center"/>
          </w:tcPr>
          <w:p>
            <w:pPr>
              <w:widowControl/>
              <w:overflowPunct w:val="0"/>
              <w:autoSpaceDE w:val="0"/>
              <w:autoSpaceDN w:val="0"/>
              <w:spacing w:line="360" w:lineRule="auto"/>
              <w:jc w:val="center"/>
              <w:textAlignment w:val="baseline"/>
              <w:rPr>
                <w:rFonts w:ascii="宋体" w:hAnsi="宋体" w:cs="宋体"/>
                <w:bCs/>
                <w:sz w:val="24"/>
                <w:lang w:val="en-GB"/>
              </w:rPr>
            </w:pPr>
          </w:p>
        </w:tc>
        <w:tc>
          <w:tcPr>
            <w:tcW w:w="1408" w:type="pct"/>
            <w:noWrap/>
            <w:vAlign w:val="center"/>
          </w:tcPr>
          <w:p>
            <w:pPr>
              <w:widowControl/>
              <w:overflowPunct w:val="0"/>
              <w:autoSpaceDE w:val="0"/>
              <w:autoSpaceDN w:val="0"/>
              <w:spacing w:line="360" w:lineRule="auto"/>
              <w:jc w:val="left"/>
              <w:textAlignment w:val="baseline"/>
              <w:rPr>
                <w:rFonts w:ascii="宋体" w:hAnsi="宋体" w:cs="宋体"/>
                <w:bCs/>
                <w:sz w:val="24"/>
                <w:lang w:val="en-GB"/>
              </w:rPr>
            </w:pPr>
          </w:p>
        </w:tc>
      </w:tr>
      <w:tr>
        <w:trPr>
          <w:jc w:val="center"/>
        </w:trPr>
        <w:tc>
          <w:tcPr>
            <w:tcW w:w="953" w:type="pct"/>
            <w:noWrap/>
            <w:vAlign w:val="center"/>
          </w:tcPr>
          <w:p>
            <w:pPr>
              <w:widowControl/>
              <w:overflowPunct w:val="0"/>
              <w:autoSpaceDE w:val="0"/>
              <w:autoSpaceDN w:val="0"/>
              <w:spacing w:line="360" w:lineRule="auto"/>
              <w:jc w:val="center"/>
              <w:textAlignment w:val="baseline"/>
              <w:rPr>
                <w:rFonts w:ascii="宋体" w:hAnsi="宋体" w:cs="宋体"/>
                <w:bCs/>
                <w:sz w:val="24"/>
                <w:lang w:val="en-GB"/>
              </w:rPr>
            </w:pPr>
          </w:p>
        </w:tc>
        <w:tc>
          <w:tcPr>
            <w:tcW w:w="1092" w:type="pct"/>
            <w:noWrap/>
            <w:vAlign w:val="center"/>
          </w:tcPr>
          <w:p>
            <w:pPr>
              <w:widowControl/>
              <w:overflowPunct w:val="0"/>
              <w:autoSpaceDE w:val="0"/>
              <w:autoSpaceDN w:val="0"/>
              <w:spacing w:line="360" w:lineRule="auto"/>
              <w:jc w:val="center"/>
              <w:textAlignment w:val="baseline"/>
              <w:rPr>
                <w:rFonts w:ascii="宋体" w:hAnsi="宋体" w:cs="宋体"/>
                <w:bCs/>
                <w:sz w:val="24"/>
                <w:lang w:val="en-GB"/>
              </w:rPr>
            </w:pPr>
          </w:p>
        </w:tc>
        <w:tc>
          <w:tcPr>
            <w:tcW w:w="1545" w:type="pct"/>
            <w:noWrap/>
            <w:vAlign w:val="center"/>
          </w:tcPr>
          <w:p>
            <w:pPr>
              <w:widowControl/>
              <w:overflowPunct w:val="0"/>
              <w:autoSpaceDE w:val="0"/>
              <w:autoSpaceDN w:val="0"/>
              <w:spacing w:line="360" w:lineRule="auto"/>
              <w:jc w:val="center"/>
              <w:textAlignment w:val="baseline"/>
              <w:rPr>
                <w:rFonts w:ascii="宋体" w:hAnsi="宋体" w:cs="宋体"/>
                <w:bCs/>
                <w:sz w:val="24"/>
                <w:lang w:val="en-GB"/>
              </w:rPr>
            </w:pPr>
          </w:p>
        </w:tc>
        <w:tc>
          <w:tcPr>
            <w:tcW w:w="1408" w:type="pct"/>
            <w:noWrap/>
            <w:vAlign w:val="center"/>
          </w:tcPr>
          <w:p>
            <w:pPr>
              <w:widowControl/>
              <w:overflowPunct w:val="0"/>
              <w:autoSpaceDE w:val="0"/>
              <w:autoSpaceDN w:val="0"/>
              <w:spacing w:line="360" w:lineRule="auto"/>
              <w:jc w:val="left"/>
              <w:textAlignment w:val="baseline"/>
              <w:rPr>
                <w:rFonts w:ascii="宋体" w:hAnsi="宋体" w:cs="宋体"/>
                <w:bCs/>
                <w:sz w:val="24"/>
                <w:lang w:val="en-GB"/>
              </w:rPr>
            </w:pPr>
          </w:p>
        </w:tc>
      </w:tr>
      <w:tr>
        <w:trPr>
          <w:jc w:val="center"/>
        </w:trPr>
        <w:tc>
          <w:tcPr>
            <w:tcW w:w="953" w:type="pct"/>
            <w:noWrap/>
            <w:vAlign w:val="center"/>
          </w:tcPr>
          <w:p>
            <w:pPr>
              <w:widowControl/>
              <w:overflowPunct w:val="0"/>
              <w:autoSpaceDE w:val="0"/>
              <w:autoSpaceDN w:val="0"/>
              <w:spacing w:line="360" w:lineRule="auto"/>
              <w:jc w:val="center"/>
              <w:textAlignment w:val="baseline"/>
              <w:rPr>
                <w:rFonts w:ascii="宋体" w:hAnsi="宋体" w:cs="宋体"/>
                <w:bCs/>
                <w:sz w:val="24"/>
                <w:lang w:val="en-GB"/>
              </w:rPr>
            </w:pPr>
          </w:p>
        </w:tc>
        <w:tc>
          <w:tcPr>
            <w:tcW w:w="1092" w:type="pct"/>
            <w:noWrap/>
            <w:vAlign w:val="center"/>
          </w:tcPr>
          <w:p>
            <w:pPr>
              <w:widowControl/>
              <w:overflowPunct w:val="0"/>
              <w:autoSpaceDE w:val="0"/>
              <w:autoSpaceDN w:val="0"/>
              <w:spacing w:line="360" w:lineRule="auto"/>
              <w:jc w:val="center"/>
              <w:textAlignment w:val="baseline"/>
              <w:rPr>
                <w:rFonts w:ascii="宋体" w:hAnsi="宋体" w:cs="宋体"/>
                <w:bCs/>
                <w:sz w:val="24"/>
                <w:lang w:val="en-GB"/>
              </w:rPr>
            </w:pPr>
          </w:p>
        </w:tc>
        <w:tc>
          <w:tcPr>
            <w:tcW w:w="1545" w:type="pct"/>
            <w:noWrap/>
            <w:vAlign w:val="center"/>
          </w:tcPr>
          <w:p>
            <w:pPr>
              <w:widowControl/>
              <w:overflowPunct w:val="0"/>
              <w:autoSpaceDE w:val="0"/>
              <w:autoSpaceDN w:val="0"/>
              <w:spacing w:line="360" w:lineRule="auto"/>
              <w:jc w:val="center"/>
              <w:textAlignment w:val="baseline"/>
              <w:rPr>
                <w:rFonts w:ascii="宋体" w:hAnsi="宋体" w:cs="宋体"/>
                <w:bCs/>
                <w:sz w:val="24"/>
                <w:lang w:val="en-GB"/>
              </w:rPr>
            </w:pPr>
          </w:p>
        </w:tc>
        <w:tc>
          <w:tcPr>
            <w:tcW w:w="1408" w:type="pct"/>
            <w:noWrap/>
            <w:vAlign w:val="center"/>
          </w:tcPr>
          <w:p>
            <w:pPr>
              <w:widowControl/>
              <w:overflowPunct w:val="0"/>
              <w:autoSpaceDE w:val="0"/>
              <w:autoSpaceDN w:val="0"/>
              <w:spacing w:line="360" w:lineRule="auto"/>
              <w:jc w:val="left"/>
              <w:textAlignment w:val="baseline"/>
              <w:rPr>
                <w:rFonts w:ascii="宋体" w:hAnsi="宋体" w:cs="宋体"/>
                <w:bCs/>
                <w:sz w:val="24"/>
                <w:lang w:val="en-GB"/>
              </w:rPr>
            </w:pPr>
          </w:p>
        </w:tc>
      </w:tr>
      <w:tr>
        <w:trPr>
          <w:jc w:val="center"/>
        </w:trPr>
        <w:tc>
          <w:tcPr>
            <w:tcW w:w="953" w:type="pct"/>
            <w:noWrap/>
            <w:vAlign w:val="center"/>
          </w:tcPr>
          <w:p>
            <w:pPr>
              <w:widowControl/>
              <w:overflowPunct w:val="0"/>
              <w:autoSpaceDE w:val="0"/>
              <w:autoSpaceDN w:val="0"/>
              <w:spacing w:line="360" w:lineRule="auto"/>
              <w:jc w:val="center"/>
              <w:textAlignment w:val="baseline"/>
              <w:rPr>
                <w:rFonts w:ascii="宋体" w:hAnsi="宋体" w:cs="宋体"/>
                <w:bCs/>
                <w:sz w:val="24"/>
                <w:lang w:val="en-GB"/>
              </w:rPr>
            </w:pPr>
          </w:p>
        </w:tc>
        <w:tc>
          <w:tcPr>
            <w:tcW w:w="1092" w:type="pct"/>
            <w:noWrap/>
            <w:vAlign w:val="center"/>
          </w:tcPr>
          <w:p>
            <w:pPr>
              <w:widowControl/>
              <w:overflowPunct w:val="0"/>
              <w:autoSpaceDE w:val="0"/>
              <w:autoSpaceDN w:val="0"/>
              <w:spacing w:line="360" w:lineRule="auto"/>
              <w:jc w:val="center"/>
              <w:textAlignment w:val="baseline"/>
              <w:rPr>
                <w:rFonts w:ascii="宋体" w:hAnsi="宋体" w:cs="宋体"/>
                <w:bCs/>
                <w:sz w:val="24"/>
                <w:lang w:val="en-GB"/>
              </w:rPr>
            </w:pPr>
          </w:p>
        </w:tc>
        <w:tc>
          <w:tcPr>
            <w:tcW w:w="1545" w:type="pct"/>
            <w:noWrap/>
            <w:vAlign w:val="center"/>
          </w:tcPr>
          <w:p>
            <w:pPr>
              <w:widowControl/>
              <w:overflowPunct w:val="0"/>
              <w:autoSpaceDE w:val="0"/>
              <w:autoSpaceDN w:val="0"/>
              <w:spacing w:line="360" w:lineRule="auto"/>
              <w:jc w:val="center"/>
              <w:textAlignment w:val="baseline"/>
              <w:rPr>
                <w:rFonts w:ascii="宋体" w:hAnsi="宋体" w:cs="宋体"/>
                <w:bCs/>
                <w:sz w:val="24"/>
                <w:lang w:val="en-GB"/>
              </w:rPr>
            </w:pPr>
          </w:p>
        </w:tc>
        <w:tc>
          <w:tcPr>
            <w:tcW w:w="1408" w:type="pct"/>
            <w:noWrap/>
            <w:vAlign w:val="center"/>
          </w:tcPr>
          <w:p>
            <w:pPr>
              <w:widowControl/>
              <w:overflowPunct w:val="0"/>
              <w:autoSpaceDE w:val="0"/>
              <w:autoSpaceDN w:val="0"/>
              <w:spacing w:line="360" w:lineRule="auto"/>
              <w:jc w:val="left"/>
              <w:textAlignment w:val="baseline"/>
              <w:rPr>
                <w:rFonts w:ascii="宋体" w:hAnsi="宋体" w:cs="宋体"/>
                <w:bCs/>
                <w:sz w:val="24"/>
                <w:lang w:val="en-GB"/>
              </w:rPr>
            </w:pPr>
          </w:p>
        </w:tc>
      </w:tr>
      <w:tr>
        <w:trPr>
          <w:jc w:val="center"/>
        </w:trPr>
        <w:tc>
          <w:tcPr>
            <w:tcW w:w="953" w:type="pct"/>
            <w:noWrap/>
            <w:vAlign w:val="center"/>
          </w:tcPr>
          <w:p>
            <w:pPr>
              <w:widowControl/>
              <w:overflowPunct w:val="0"/>
              <w:autoSpaceDE w:val="0"/>
              <w:autoSpaceDN w:val="0"/>
              <w:spacing w:line="360" w:lineRule="auto"/>
              <w:jc w:val="center"/>
              <w:textAlignment w:val="baseline"/>
              <w:rPr>
                <w:rFonts w:ascii="宋体" w:hAnsi="宋体" w:cs="宋体"/>
                <w:bCs/>
                <w:sz w:val="24"/>
              </w:rPr>
            </w:pPr>
          </w:p>
        </w:tc>
        <w:tc>
          <w:tcPr>
            <w:tcW w:w="1092" w:type="pct"/>
            <w:noWrap/>
            <w:vAlign w:val="center"/>
          </w:tcPr>
          <w:p>
            <w:pPr>
              <w:widowControl/>
              <w:overflowPunct w:val="0"/>
              <w:autoSpaceDE w:val="0"/>
              <w:autoSpaceDN w:val="0"/>
              <w:spacing w:line="360" w:lineRule="auto"/>
              <w:jc w:val="center"/>
              <w:textAlignment w:val="baseline"/>
              <w:rPr>
                <w:rFonts w:ascii="宋体" w:hAnsi="宋体" w:cs="宋体"/>
                <w:bCs/>
                <w:sz w:val="24"/>
                <w:lang w:val="en-GB"/>
              </w:rPr>
            </w:pPr>
          </w:p>
        </w:tc>
        <w:tc>
          <w:tcPr>
            <w:tcW w:w="1545" w:type="pct"/>
            <w:noWrap/>
            <w:vAlign w:val="center"/>
          </w:tcPr>
          <w:p>
            <w:pPr>
              <w:widowControl/>
              <w:overflowPunct w:val="0"/>
              <w:autoSpaceDE w:val="0"/>
              <w:autoSpaceDN w:val="0"/>
              <w:spacing w:line="360" w:lineRule="auto"/>
              <w:jc w:val="center"/>
              <w:textAlignment w:val="baseline"/>
              <w:rPr>
                <w:rFonts w:ascii="宋体" w:hAnsi="宋体" w:cs="宋体"/>
                <w:bCs/>
                <w:sz w:val="24"/>
                <w:lang w:val="en-GB"/>
              </w:rPr>
            </w:pPr>
          </w:p>
        </w:tc>
        <w:tc>
          <w:tcPr>
            <w:tcW w:w="1408" w:type="pct"/>
            <w:noWrap/>
            <w:vAlign w:val="center"/>
          </w:tcPr>
          <w:p>
            <w:pPr>
              <w:widowControl/>
              <w:overflowPunct w:val="0"/>
              <w:autoSpaceDE w:val="0"/>
              <w:autoSpaceDN w:val="0"/>
              <w:spacing w:line="360" w:lineRule="auto"/>
              <w:jc w:val="left"/>
              <w:textAlignment w:val="baseline"/>
              <w:rPr>
                <w:rFonts w:ascii="宋体" w:hAnsi="宋体" w:cs="宋体"/>
                <w:bCs/>
                <w:sz w:val="24"/>
                <w:lang w:val="en-GB"/>
              </w:rPr>
            </w:pPr>
          </w:p>
        </w:tc>
      </w:tr>
      <w:tr>
        <w:trPr>
          <w:jc w:val="center"/>
        </w:trPr>
        <w:tc>
          <w:tcPr>
            <w:tcW w:w="953" w:type="pct"/>
            <w:noWrap/>
            <w:vAlign w:val="center"/>
          </w:tcPr>
          <w:p>
            <w:pPr>
              <w:widowControl/>
              <w:overflowPunct w:val="0"/>
              <w:autoSpaceDE w:val="0"/>
              <w:autoSpaceDN w:val="0"/>
              <w:spacing w:line="360" w:lineRule="auto"/>
              <w:jc w:val="center"/>
              <w:textAlignment w:val="baseline"/>
              <w:rPr>
                <w:rFonts w:ascii="宋体" w:hAnsi="宋体" w:cs="宋体"/>
                <w:bCs/>
                <w:sz w:val="24"/>
              </w:rPr>
            </w:pPr>
          </w:p>
        </w:tc>
        <w:tc>
          <w:tcPr>
            <w:tcW w:w="1092" w:type="pct"/>
            <w:noWrap/>
            <w:vAlign w:val="center"/>
          </w:tcPr>
          <w:p>
            <w:pPr>
              <w:widowControl/>
              <w:overflowPunct w:val="0"/>
              <w:autoSpaceDE w:val="0"/>
              <w:autoSpaceDN w:val="0"/>
              <w:spacing w:line="360" w:lineRule="auto"/>
              <w:jc w:val="center"/>
              <w:textAlignment w:val="baseline"/>
              <w:rPr>
                <w:rFonts w:ascii="宋体" w:hAnsi="宋体" w:cs="宋体"/>
                <w:bCs/>
                <w:sz w:val="24"/>
                <w:lang w:val="en-GB"/>
              </w:rPr>
            </w:pPr>
          </w:p>
        </w:tc>
        <w:tc>
          <w:tcPr>
            <w:tcW w:w="1545" w:type="pct"/>
            <w:noWrap/>
            <w:vAlign w:val="center"/>
          </w:tcPr>
          <w:p>
            <w:pPr>
              <w:widowControl/>
              <w:overflowPunct w:val="0"/>
              <w:autoSpaceDE w:val="0"/>
              <w:autoSpaceDN w:val="0"/>
              <w:spacing w:line="360" w:lineRule="auto"/>
              <w:jc w:val="center"/>
              <w:textAlignment w:val="baseline"/>
              <w:rPr>
                <w:rFonts w:ascii="宋体" w:hAnsi="宋体" w:cs="宋体"/>
                <w:bCs/>
                <w:sz w:val="24"/>
                <w:lang w:val="en-GB"/>
              </w:rPr>
            </w:pPr>
          </w:p>
        </w:tc>
        <w:tc>
          <w:tcPr>
            <w:tcW w:w="1408" w:type="pct"/>
            <w:noWrap/>
            <w:vAlign w:val="center"/>
          </w:tcPr>
          <w:p>
            <w:pPr>
              <w:widowControl/>
              <w:overflowPunct w:val="0"/>
              <w:autoSpaceDE w:val="0"/>
              <w:autoSpaceDN w:val="0"/>
              <w:spacing w:line="360" w:lineRule="auto"/>
              <w:jc w:val="left"/>
              <w:textAlignment w:val="baseline"/>
              <w:rPr>
                <w:rFonts w:ascii="宋体" w:hAnsi="宋体" w:cs="宋体"/>
                <w:bCs/>
                <w:sz w:val="24"/>
                <w:lang w:val="en-GB"/>
              </w:rPr>
            </w:pPr>
          </w:p>
        </w:tc>
      </w:tr>
      <w:tr>
        <w:trPr>
          <w:jc w:val="center"/>
        </w:trPr>
        <w:tc>
          <w:tcPr>
            <w:tcW w:w="953" w:type="pct"/>
            <w:noWrap/>
            <w:vAlign w:val="center"/>
          </w:tcPr>
          <w:p>
            <w:pPr>
              <w:widowControl/>
              <w:overflowPunct w:val="0"/>
              <w:autoSpaceDE w:val="0"/>
              <w:autoSpaceDN w:val="0"/>
              <w:spacing w:line="360" w:lineRule="auto"/>
              <w:jc w:val="center"/>
              <w:textAlignment w:val="baseline"/>
              <w:rPr>
                <w:rFonts w:ascii="宋体" w:hAnsi="宋体" w:cs="宋体"/>
                <w:bCs/>
                <w:sz w:val="24"/>
              </w:rPr>
            </w:pPr>
          </w:p>
        </w:tc>
        <w:tc>
          <w:tcPr>
            <w:tcW w:w="1092" w:type="pct"/>
            <w:noWrap/>
            <w:vAlign w:val="center"/>
          </w:tcPr>
          <w:p>
            <w:pPr>
              <w:widowControl/>
              <w:overflowPunct w:val="0"/>
              <w:autoSpaceDE w:val="0"/>
              <w:autoSpaceDN w:val="0"/>
              <w:spacing w:line="360" w:lineRule="auto"/>
              <w:jc w:val="center"/>
              <w:textAlignment w:val="baseline"/>
              <w:rPr>
                <w:rFonts w:ascii="宋体" w:hAnsi="宋体" w:cs="宋体"/>
                <w:bCs/>
                <w:sz w:val="24"/>
                <w:lang w:val="en-GB"/>
              </w:rPr>
            </w:pPr>
          </w:p>
        </w:tc>
        <w:tc>
          <w:tcPr>
            <w:tcW w:w="1545" w:type="pct"/>
            <w:noWrap/>
            <w:vAlign w:val="center"/>
          </w:tcPr>
          <w:p>
            <w:pPr>
              <w:widowControl/>
              <w:overflowPunct w:val="0"/>
              <w:autoSpaceDE w:val="0"/>
              <w:autoSpaceDN w:val="0"/>
              <w:spacing w:line="360" w:lineRule="auto"/>
              <w:jc w:val="center"/>
              <w:textAlignment w:val="baseline"/>
              <w:rPr>
                <w:rFonts w:ascii="宋体" w:hAnsi="宋体" w:cs="宋体"/>
                <w:bCs/>
                <w:sz w:val="24"/>
                <w:lang w:val="en-GB"/>
              </w:rPr>
            </w:pPr>
          </w:p>
        </w:tc>
        <w:tc>
          <w:tcPr>
            <w:tcW w:w="1408" w:type="pct"/>
            <w:noWrap/>
            <w:vAlign w:val="center"/>
          </w:tcPr>
          <w:p>
            <w:pPr>
              <w:widowControl/>
              <w:overflowPunct w:val="0"/>
              <w:autoSpaceDE w:val="0"/>
              <w:autoSpaceDN w:val="0"/>
              <w:spacing w:line="360" w:lineRule="auto"/>
              <w:jc w:val="left"/>
              <w:textAlignment w:val="baseline"/>
              <w:rPr>
                <w:rFonts w:ascii="宋体" w:hAnsi="宋体" w:cs="宋体"/>
                <w:bCs/>
                <w:sz w:val="24"/>
                <w:lang w:val="en-GB"/>
              </w:rPr>
            </w:pPr>
          </w:p>
        </w:tc>
      </w:tr>
    </w:tbl>
    <w:p>
      <w:pPr>
        <w:spacing w:line="360" w:lineRule="auto"/>
        <w:ind w:firstLine="721" w:firstLineChars="200"/>
        <w:outlineLvl w:val="0"/>
        <w:rPr>
          <w:rFonts w:ascii="宋体" w:hAnsi="宋体" w:cs="宋体"/>
          <w:b/>
          <w:bCs/>
          <w:kern w:val="0"/>
          <w:sz w:val="24"/>
        </w:rPr>
      </w:pPr>
      <w:r>
        <w:rPr>
          <w:rFonts w:hint="eastAsia" w:ascii="宋体" w:hAnsi="宋体" w:cs="宋体"/>
          <w:b/>
          <w:sz w:val="36"/>
          <w:szCs w:val="36"/>
        </w:rPr>
        <w:br w:type="page"/>
      </w:r>
      <w:r>
        <w:rPr>
          <w:rFonts w:hint="eastAsia" w:ascii="宋体" w:hAnsi="宋体" w:cs="宋体"/>
          <w:sz w:val="24"/>
        </w:rPr>
        <w:t>附件四：杭州市公安局交警支队清障服务费项目考核表（    年  月）</w:t>
      </w:r>
    </w:p>
    <w:p>
      <w:pPr>
        <w:pStyle w:val="84"/>
      </w:pPr>
      <w:r>
        <w:rPr>
          <w:rFonts w:hint="eastAsia"/>
        </w:rPr>
        <w:t xml:space="preserve">                                             填报日期：   年   月  日</w:t>
      </w:r>
    </w:p>
    <w:tbl>
      <w:tblPr>
        <w:tblStyle w:val="62"/>
        <w:tblW w:w="915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6"/>
        <w:gridCol w:w="1281"/>
        <w:gridCol w:w="4887"/>
        <w:gridCol w:w="1550"/>
        <w:gridCol w:w="805"/>
      </w:tblGrid>
      <w:tr>
        <w:trPr>
          <w:trHeight w:val="331" w:hRule="atLeast"/>
        </w:trPr>
        <w:tc>
          <w:tcPr>
            <w:tcW w:w="1917" w:type="dxa"/>
            <w:gridSpan w:val="2"/>
            <w:noWrap/>
            <w:vAlign w:val="center"/>
          </w:tcPr>
          <w:p>
            <w:pPr>
              <w:widowControl/>
              <w:snapToGrid w:val="0"/>
              <w:spacing w:line="360" w:lineRule="auto"/>
              <w:jc w:val="center"/>
              <w:rPr>
                <w:rFonts w:ascii="宋体" w:hAnsi="宋体" w:cs="宋体"/>
                <w:sz w:val="24"/>
              </w:rPr>
            </w:pPr>
            <w:r>
              <w:rPr>
                <w:rFonts w:hint="eastAsia" w:ascii="宋体" w:hAnsi="宋体" w:cs="宋体"/>
                <w:sz w:val="24"/>
              </w:rPr>
              <w:t>序号</w:t>
            </w:r>
          </w:p>
        </w:tc>
        <w:tc>
          <w:tcPr>
            <w:tcW w:w="4887" w:type="dxa"/>
            <w:noWrap/>
            <w:vAlign w:val="center"/>
          </w:tcPr>
          <w:p>
            <w:pPr>
              <w:widowControl/>
              <w:snapToGrid w:val="0"/>
              <w:spacing w:line="360" w:lineRule="auto"/>
              <w:jc w:val="center"/>
              <w:rPr>
                <w:rFonts w:ascii="宋体" w:hAnsi="宋体" w:cs="宋体"/>
                <w:sz w:val="24"/>
              </w:rPr>
            </w:pPr>
            <w:r>
              <w:rPr>
                <w:rFonts w:hint="eastAsia" w:ascii="宋体" w:hAnsi="宋体" w:cs="宋体"/>
                <w:sz w:val="24"/>
              </w:rPr>
              <w:t>考核内容</w:t>
            </w:r>
          </w:p>
        </w:tc>
        <w:tc>
          <w:tcPr>
            <w:tcW w:w="1550" w:type="dxa"/>
            <w:noWrap/>
            <w:vAlign w:val="center"/>
          </w:tcPr>
          <w:p>
            <w:pPr>
              <w:widowControl/>
              <w:snapToGrid w:val="0"/>
              <w:spacing w:line="360" w:lineRule="auto"/>
              <w:jc w:val="center"/>
              <w:rPr>
                <w:rFonts w:ascii="宋体" w:hAnsi="宋体" w:cs="宋体"/>
                <w:sz w:val="24"/>
              </w:rPr>
            </w:pPr>
            <w:r>
              <w:rPr>
                <w:rFonts w:hint="eastAsia" w:ascii="宋体" w:hAnsi="宋体" w:cs="宋体"/>
                <w:sz w:val="24"/>
              </w:rPr>
              <w:t>考核计分</w:t>
            </w:r>
          </w:p>
        </w:tc>
        <w:tc>
          <w:tcPr>
            <w:tcW w:w="805" w:type="dxa"/>
            <w:noWrap/>
            <w:vAlign w:val="center"/>
          </w:tcPr>
          <w:p>
            <w:pPr>
              <w:widowControl/>
              <w:snapToGrid w:val="0"/>
              <w:spacing w:line="360" w:lineRule="auto"/>
              <w:jc w:val="center"/>
              <w:rPr>
                <w:rFonts w:ascii="宋体" w:hAnsi="宋体" w:cs="宋体"/>
                <w:sz w:val="24"/>
              </w:rPr>
            </w:pPr>
            <w:r>
              <w:rPr>
                <w:rFonts w:hint="eastAsia" w:ascii="宋体" w:hAnsi="宋体" w:cs="宋体"/>
                <w:sz w:val="24"/>
              </w:rPr>
              <w:t>备注</w:t>
            </w:r>
          </w:p>
        </w:tc>
      </w:tr>
      <w:tr>
        <w:trPr>
          <w:trHeight w:val="1411" w:hRule="atLeast"/>
        </w:trPr>
        <w:tc>
          <w:tcPr>
            <w:tcW w:w="636" w:type="dxa"/>
            <w:noWrap/>
            <w:vAlign w:val="center"/>
          </w:tcPr>
          <w:p>
            <w:pPr>
              <w:widowControl/>
              <w:snapToGrid w:val="0"/>
              <w:spacing w:line="360" w:lineRule="auto"/>
              <w:jc w:val="center"/>
              <w:rPr>
                <w:rFonts w:ascii="宋体" w:hAnsi="宋体" w:cs="宋体"/>
                <w:sz w:val="24"/>
              </w:rPr>
            </w:pPr>
            <w:r>
              <w:rPr>
                <w:rFonts w:hint="eastAsia" w:ascii="宋体" w:hAnsi="宋体" w:cs="宋体"/>
                <w:sz w:val="24"/>
              </w:rPr>
              <w:t>1</w:t>
            </w:r>
          </w:p>
        </w:tc>
        <w:tc>
          <w:tcPr>
            <w:tcW w:w="1281" w:type="dxa"/>
            <w:vMerge w:val="restart"/>
            <w:noWrap/>
            <w:vAlign w:val="center"/>
          </w:tcPr>
          <w:p>
            <w:pPr>
              <w:widowControl/>
              <w:snapToGrid w:val="0"/>
              <w:spacing w:line="360" w:lineRule="auto"/>
              <w:jc w:val="center"/>
              <w:rPr>
                <w:rFonts w:ascii="宋体" w:hAnsi="宋体" w:cs="宋体"/>
                <w:sz w:val="24"/>
              </w:rPr>
            </w:pPr>
            <w:r>
              <w:rPr>
                <w:rFonts w:hint="eastAsia" w:ascii="宋体" w:hAnsi="宋体" w:cs="宋体"/>
                <w:kern w:val="0"/>
                <w:sz w:val="24"/>
                <w:lang w:bidi="ar"/>
              </w:rPr>
              <w:t>清障服务</w:t>
            </w:r>
          </w:p>
        </w:tc>
        <w:tc>
          <w:tcPr>
            <w:tcW w:w="4887" w:type="dxa"/>
            <w:noWrap/>
            <w:vAlign w:val="center"/>
          </w:tcPr>
          <w:p>
            <w:pPr>
              <w:widowControl/>
              <w:snapToGrid w:val="0"/>
              <w:spacing w:line="360" w:lineRule="auto"/>
              <w:rPr>
                <w:rFonts w:ascii="宋体" w:hAnsi="宋体" w:cs="宋体"/>
                <w:sz w:val="24"/>
              </w:rPr>
            </w:pPr>
            <w:r>
              <w:rPr>
                <w:rFonts w:hint="eastAsia" w:ascii="宋体" w:hAnsi="宋体" w:cs="宋体"/>
                <w:sz w:val="24"/>
              </w:rPr>
              <w:t>乙方提供</w:t>
            </w:r>
            <w:r>
              <w:rPr>
                <w:rFonts w:hint="eastAsia" w:ascii="宋体" w:hAnsi="宋体" w:cs="宋体"/>
                <w:kern w:val="0"/>
                <w:sz w:val="24"/>
                <w:lang w:bidi="ar"/>
              </w:rPr>
              <w:t>清障车辆</w:t>
            </w:r>
            <w:r>
              <w:rPr>
                <w:rFonts w:hint="eastAsia" w:ascii="宋体" w:hAnsi="宋体" w:cs="宋体"/>
                <w:sz w:val="24"/>
                <w:lang w:bidi="ar"/>
              </w:rPr>
              <w:t>数量未达到投标文件配备要求及按承诺实施服务，</w:t>
            </w:r>
            <w:r>
              <w:rPr>
                <w:rFonts w:hint="eastAsia" w:ascii="宋体" w:hAnsi="宋体" w:cs="宋体"/>
                <w:sz w:val="24"/>
              </w:rPr>
              <w:t>每发生一次扣5分。</w:t>
            </w:r>
          </w:p>
        </w:tc>
        <w:tc>
          <w:tcPr>
            <w:tcW w:w="1550" w:type="dxa"/>
            <w:noWrap/>
            <w:vAlign w:val="center"/>
          </w:tcPr>
          <w:p>
            <w:pPr>
              <w:widowControl/>
              <w:snapToGrid w:val="0"/>
              <w:spacing w:line="360" w:lineRule="auto"/>
              <w:jc w:val="center"/>
              <w:rPr>
                <w:rFonts w:ascii="宋体" w:hAnsi="宋体" w:cs="宋体"/>
                <w:sz w:val="24"/>
              </w:rPr>
            </w:pPr>
          </w:p>
        </w:tc>
        <w:tc>
          <w:tcPr>
            <w:tcW w:w="805" w:type="dxa"/>
            <w:noWrap/>
            <w:vAlign w:val="center"/>
          </w:tcPr>
          <w:p>
            <w:pPr>
              <w:widowControl/>
              <w:snapToGrid w:val="0"/>
              <w:spacing w:line="360" w:lineRule="auto"/>
              <w:jc w:val="center"/>
              <w:rPr>
                <w:rFonts w:ascii="宋体" w:hAnsi="宋体" w:cs="宋体"/>
                <w:sz w:val="24"/>
              </w:rPr>
            </w:pPr>
          </w:p>
        </w:tc>
      </w:tr>
      <w:tr>
        <w:trPr>
          <w:trHeight w:val="944" w:hRule="atLeast"/>
        </w:trPr>
        <w:tc>
          <w:tcPr>
            <w:tcW w:w="636" w:type="dxa"/>
            <w:noWrap/>
            <w:vAlign w:val="center"/>
          </w:tcPr>
          <w:p>
            <w:pPr>
              <w:widowControl/>
              <w:snapToGrid w:val="0"/>
              <w:spacing w:line="360" w:lineRule="auto"/>
              <w:jc w:val="center"/>
              <w:rPr>
                <w:rFonts w:ascii="宋体" w:hAnsi="宋体" w:cs="宋体"/>
                <w:sz w:val="24"/>
              </w:rPr>
            </w:pPr>
            <w:r>
              <w:rPr>
                <w:rFonts w:hint="eastAsia" w:ascii="宋体" w:hAnsi="宋体" w:cs="宋体"/>
                <w:sz w:val="24"/>
              </w:rPr>
              <w:t>2</w:t>
            </w:r>
          </w:p>
        </w:tc>
        <w:tc>
          <w:tcPr>
            <w:tcW w:w="1281" w:type="dxa"/>
            <w:vMerge w:val="continue"/>
            <w:noWrap/>
            <w:vAlign w:val="center"/>
          </w:tcPr>
          <w:p>
            <w:pPr>
              <w:widowControl/>
              <w:snapToGrid w:val="0"/>
              <w:spacing w:line="360" w:lineRule="auto"/>
              <w:jc w:val="center"/>
              <w:rPr>
                <w:rFonts w:ascii="宋体" w:hAnsi="宋体" w:cs="宋体"/>
                <w:sz w:val="24"/>
              </w:rPr>
            </w:pPr>
          </w:p>
        </w:tc>
        <w:tc>
          <w:tcPr>
            <w:tcW w:w="4887" w:type="dxa"/>
            <w:noWrap/>
            <w:vAlign w:val="center"/>
          </w:tcPr>
          <w:p>
            <w:pPr>
              <w:widowControl/>
              <w:snapToGrid w:val="0"/>
              <w:spacing w:line="360" w:lineRule="auto"/>
              <w:rPr>
                <w:rFonts w:ascii="宋体" w:hAnsi="宋体" w:cs="宋体"/>
                <w:sz w:val="24"/>
              </w:rPr>
            </w:pPr>
            <w:r>
              <w:rPr>
                <w:rFonts w:hint="eastAsia" w:ascii="宋体" w:hAnsi="宋体" w:cs="宋体"/>
                <w:sz w:val="24"/>
              </w:rPr>
              <w:t>清障服务人员未达到投标文件配备要求</w:t>
            </w:r>
            <w:r>
              <w:rPr>
                <w:rFonts w:hint="eastAsia" w:ascii="宋体" w:hAnsi="宋体" w:cs="宋体"/>
                <w:sz w:val="24"/>
                <w:lang w:bidi="ar"/>
              </w:rPr>
              <w:t>及按承诺实施服务</w:t>
            </w:r>
            <w:r>
              <w:rPr>
                <w:rFonts w:hint="eastAsia" w:ascii="宋体" w:hAnsi="宋体" w:cs="宋体"/>
                <w:sz w:val="24"/>
              </w:rPr>
              <w:t>，每发生一次扣5分。</w:t>
            </w:r>
          </w:p>
        </w:tc>
        <w:tc>
          <w:tcPr>
            <w:tcW w:w="1550" w:type="dxa"/>
            <w:noWrap/>
            <w:vAlign w:val="center"/>
          </w:tcPr>
          <w:p>
            <w:pPr>
              <w:widowControl/>
              <w:snapToGrid w:val="0"/>
              <w:spacing w:line="360" w:lineRule="auto"/>
              <w:jc w:val="center"/>
              <w:rPr>
                <w:rFonts w:ascii="宋体" w:hAnsi="宋体" w:cs="宋体"/>
                <w:sz w:val="24"/>
              </w:rPr>
            </w:pPr>
          </w:p>
        </w:tc>
        <w:tc>
          <w:tcPr>
            <w:tcW w:w="805" w:type="dxa"/>
            <w:noWrap/>
            <w:vAlign w:val="center"/>
          </w:tcPr>
          <w:p>
            <w:pPr>
              <w:widowControl/>
              <w:snapToGrid w:val="0"/>
              <w:spacing w:line="360" w:lineRule="auto"/>
              <w:jc w:val="center"/>
              <w:rPr>
                <w:rFonts w:ascii="宋体" w:hAnsi="宋体" w:cs="宋体"/>
                <w:sz w:val="24"/>
              </w:rPr>
            </w:pPr>
          </w:p>
        </w:tc>
      </w:tr>
      <w:tr>
        <w:trPr>
          <w:trHeight w:val="532" w:hRule="atLeast"/>
        </w:trPr>
        <w:tc>
          <w:tcPr>
            <w:tcW w:w="636" w:type="dxa"/>
            <w:noWrap/>
            <w:vAlign w:val="center"/>
          </w:tcPr>
          <w:p>
            <w:pPr>
              <w:widowControl/>
              <w:snapToGrid w:val="0"/>
              <w:spacing w:line="360" w:lineRule="auto"/>
              <w:jc w:val="center"/>
              <w:rPr>
                <w:rFonts w:ascii="宋体" w:hAnsi="宋体" w:cs="宋体"/>
                <w:sz w:val="24"/>
              </w:rPr>
            </w:pPr>
            <w:r>
              <w:rPr>
                <w:rFonts w:hint="eastAsia" w:ascii="宋体" w:hAnsi="宋体" w:cs="宋体"/>
                <w:sz w:val="24"/>
              </w:rPr>
              <w:t>3</w:t>
            </w:r>
          </w:p>
        </w:tc>
        <w:tc>
          <w:tcPr>
            <w:tcW w:w="1281" w:type="dxa"/>
            <w:vMerge w:val="continue"/>
            <w:noWrap/>
            <w:vAlign w:val="center"/>
          </w:tcPr>
          <w:p>
            <w:pPr>
              <w:widowControl/>
              <w:snapToGrid w:val="0"/>
              <w:spacing w:line="360" w:lineRule="auto"/>
              <w:jc w:val="center"/>
              <w:rPr>
                <w:rFonts w:ascii="宋体" w:hAnsi="宋体" w:cs="宋体"/>
                <w:sz w:val="24"/>
              </w:rPr>
            </w:pPr>
          </w:p>
        </w:tc>
        <w:tc>
          <w:tcPr>
            <w:tcW w:w="4887" w:type="dxa"/>
            <w:noWrap/>
            <w:vAlign w:val="center"/>
          </w:tcPr>
          <w:p>
            <w:pPr>
              <w:widowControl/>
              <w:snapToGrid w:val="0"/>
              <w:spacing w:line="360" w:lineRule="auto"/>
              <w:rPr>
                <w:rFonts w:ascii="宋体" w:hAnsi="宋体" w:cs="宋体"/>
                <w:sz w:val="24"/>
              </w:rPr>
            </w:pPr>
            <w:r>
              <w:rPr>
                <w:rFonts w:hint="eastAsia" w:ascii="宋体" w:hAnsi="宋体" w:cs="宋体"/>
                <w:sz w:val="24"/>
              </w:rPr>
              <w:t>乙方</w:t>
            </w:r>
            <w:r>
              <w:rPr>
                <w:rFonts w:hint="eastAsia" w:ascii="宋体" w:hAnsi="宋体" w:cs="宋体"/>
                <w:kern w:val="0"/>
                <w:sz w:val="24"/>
                <w:lang w:bidi="ar"/>
              </w:rPr>
              <w:t>接到甲方通知的清障任务后，响应时间、到达时间和完成时间未满足采购需求要求，</w:t>
            </w:r>
            <w:r>
              <w:rPr>
                <w:rFonts w:hint="eastAsia" w:ascii="宋体" w:hAnsi="宋体" w:cs="宋体"/>
                <w:sz w:val="24"/>
              </w:rPr>
              <w:t>每发生一次扣5分。</w:t>
            </w:r>
          </w:p>
        </w:tc>
        <w:tc>
          <w:tcPr>
            <w:tcW w:w="1550" w:type="dxa"/>
            <w:noWrap/>
            <w:vAlign w:val="center"/>
          </w:tcPr>
          <w:p>
            <w:pPr>
              <w:widowControl/>
              <w:snapToGrid w:val="0"/>
              <w:spacing w:line="360" w:lineRule="auto"/>
              <w:jc w:val="center"/>
              <w:rPr>
                <w:rFonts w:ascii="宋体" w:hAnsi="宋体" w:cs="宋体"/>
                <w:sz w:val="24"/>
              </w:rPr>
            </w:pPr>
          </w:p>
        </w:tc>
        <w:tc>
          <w:tcPr>
            <w:tcW w:w="805" w:type="dxa"/>
            <w:noWrap/>
            <w:vAlign w:val="center"/>
          </w:tcPr>
          <w:p>
            <w:pPr>
              <w:widowControl/>
              <w:snapToGrid w:val="0"/>
              <w:spacing w:line="360" w:lineRule="auto"/>
              <w:jc w:val="center"/>
              <w:rPr>
                <w:rFonts w:ascii="宋体" w:hAnsi="宋体" w:cs="宋体"/>
                <w:sz w:val="24"/>
              </w:rPr>
            </w:pPr>
          </w:p>
        </w:tc>
      </w:tr>
      <w:tr>
        <w:trPr>
          <w:trHeight w:val="1411" w:hRule="atLeast"/>
        </w:trPr>
        <w:tc>
          <w:tcPr>
            <w:tcW w:w="636" w:type="dxa"/>
            <w:noWrap/>
            <w:vAlign w:val="center"/>
          </w:tcPr>
          <w:p>
            <w:pPr>
              <w:widowControl/>
              <w:snapToGrid w:val="0"/>
              <w:spacing w:line="360" w:lineRule="auto"/>
              <w:jc w:val="center"/>
              <w:rPr>
                <w:rFonts w:ascii="宋体" w:hAnsi="宋体" w:cs="宋体"/>
                <w:sz w:val="24"/>
              </w:rPr>
            </w:pPr>
            <w:r>
              <w:rPr>
                <w:rFonts w:hint="eastAsia" w:ascii="宋体" w:hAnsi="宋体" w:cs="宋体"/>
                <w:sz w:val="24"/>
              </w:rPr>
              <w:t>4</w:t>
            </w:r>
          </w:p>
        </w:tc>
        <w:tc>
          <w:tcPr>
            <w:tcW w:w="1281" w:type="dxa"/>
            <w:vMerge w:val="continue"/>
            <w:noWrap/>
            <w:vAlign w:val="center"/>
          </w:tcPr>
          <w:p>
            <w:pPr>
              <w:widowControl/>
              <w:snapToGrid w:val="0"/>
              <w:spacing w:line="360" w:lineRule="auto"/>
              <w:jc w:val="center"/>
              <w:rPr>
                <w:rFonts w:ascii="宋体" w:hAnsi="宋体" w:cs="宋体"/>
                <w:sz w:val="24"/>
              </w:rPr>
            </w:pPr>
          </w:p>
        </w:tc>
        <w:tc>
          <w:tcPr>
            <w:tcW w:w="4887" w:type="dxa"/>
            <w:noWrap/>
            <w:vAlign w:val="center"/>
          </w:tcPr>
          <w:p>
            <w:pPr>
              <w:spacing w:line="360" w:lineRule="auto"/>
              <w:rPr>
                <w:rFonts w:ascii="宋体" w:hAnsi="宋体" w:cs="宋体"/>
                <w:sz w:val="24"/>
              </w:rPr>
            </w:pPr>
            <w:r>
              <w:rPr>
                <w:rFonts w:hint="eastAsia" w:ascii="宋体" w:hAnsi="宋体" w:cs="宋体"/>
                <w:sz w:val="24"/>
              </w:rPr>
              <w:t>乙方</w:t>
            </w:r>
            <w:r>
              <w:rPr>
                <w:rFonts w:hint="eastAsia" w:ascii="宋体" w:hAnsi="宋体" w:cs="宋体"/>
                <w:sz w:val="24"/>
                <w:lang w:eastAsia="zh-Hans"/>
              </w:rPr>
              <w:t>未配合</w:t>
            </w:r>
            <w:r>
              <w:rPr>
                <w:rFonts w:hint="eastAsia" w:ascii="宋体" w:hAnsi="宋体" w:cs="宋体"/>
                <w:sz w:val="24"/>
              </w:rPr>
              <w:t>甲方</w:t>
            </w:r>
            <w:r>
              <w:rPr>
                <w:rFonts w:hint="eastAsia" w:ascii="宋体" w:hAnsi="宋体" w:cs="宋体"/>
                <w:sz w:val="24"/>
                <w:lang w:eastAsia="zh-Hans"/>
              </w:rPr>
              <w:t>完成</w:t>
            </w:r>
            <w:r>
              <w:rPr>
                <w:rFonts w:hint="eastAsia" w:ascii="宋体" w:hAnsi="宋体" w:cs="宋体"/>
                <w:sz w:val="24"/>
              </w:rPr>
              <w:t>杭州市区大型活动（动漫节、马拉松、大型演唱会、重大节假日等）、抗灾救灾、其他任务（临时交通整治）</w:t>
            </w:r>
            <w:r>
              <w:rPr>
                <w:rFonts w:hint="eastAsia" w:ascii="宋体" w:hAnsi="宋体" w:cs="宋体"/>
                <w:sz w:val="24"/>
                <w:lang w:eastAsia="zh-Hans"/>
              </w:rPr>
              <w:t>等各类保障工作，</w:t>
            </w:r>
            <w:r>
              <w:rPr>
                <w:rFonts w:hint="eastAsia" w:ascii="宋体" w:hAnsi="宋体" w:cs="宋体"/>
                <w:sz w:val="24"/>
              </w:rPr>
              <w:t>未</w:t>
            </w:r>
            <w:r>
              <w:rPr>
                <w:rFonts w:hint="eastAsia" w:ascii="宋体" w:hAnsi="宋体" w:cs="宋体"/>
                <w:sz w:val="24"/>
                <w:lang w:eastAsia="zh-Hans"/>
              </w:rPr>
              <w:t>根据</w:t>
            </w:r>
            <w:r>
              <w:rPr>
                <w:rFonts w:hint="eastAsia" w:ascii="宋体" w:hAnsi="宋体" w:cs="宋体"/>
                <w:sz w:val="24"/>
              </w:rPr>
              <w:t>甲方</w:t>
            </w:r>
            <w:r>
              <w:rPr>
                <w:rFonts w:hint="eastAsia" w:ascii="宋体" w:hAnsi="宋体" w:cs="宋体"/>
                <w:sz w:val="24"/>
                <w:lang w:eastAsia="zh-Hans"/>
              </w:rPr>
              <w:t>指令进行道路车辆拖拽，</w:t>
            </w:r>
            <w:r>
              <w:rPr>
                <w:rFonts w:hint="eastAsia" w:ascii="宋体" w:hAnsi="宋体" w:cs="宋体"/>
                <w:sz w:val="24"/>
              </w:rPr>
              <w:t>未</w:t>
            </w:r>
            <w:r>
              <w:rPr>
                <w:rFonts w:hint="eastAsia" w:ascii="宋体" w:hAnsi="宋体" w:cs="宋体"/>
                <w:sz w:val="24"/>
                <w:lang w:eastAsia="zh-Hans"/>
              </w:rPr>
              <w:t>维护道路路面畅通</w:t>
            </w:r>
            <w:r>
              <w:rPr>
                <w:rFonts w:hint="eastAsia" w:ascii="宋体" w:hAnsi="宋体" w:cs="宋体"/>
                <w:sz w:val="24"/>
              </w:rPr>
              <w:t>，每发生一次扣5分。</w:t>
            </w:r>
          </w:p>
        </w:tc>
        <w:tc>
          <w:tcPr>
            <w:tcW w:w="1550" w:type="dxa"/>
            <w:noWrap/>
            <w:vAlign w:val="center"/>
          </w:tcPr>
          <w:p>
            <w:pPr>
              <w:widowControl/>
              <w:snapToGrid w:val="0"/>
              <w:spacing w:line="360" w:lineRule="auto"/>
              <w:jc w:val="center"/>
              <w:rPr>
                <w:rFonts w:ascii="宋体" w:hAnsi="宋体" w:cs="宋体"/>
                <w:sz w:val="24"/>
              </w:rPr>
            </w:pPr>
          </w:p>
        </w:tc>
        <w:tc>
          <w:tcPr>
            <w:tcW w:w="805" w:type="dxa"/>
            <w:noWrap/>
            <w:vAlign w:val="center"/>
          </w:tcPr>
          <w:p>
            <w:pPr>
              <w:widowControl/>
              <w:snapToGrid w:val="0"/>
              <w:spacing w:line="360" w:lineRule="auto"/>
              <w:jc w:val="center"/>
              <w:rPr>
                <w:rFonts w:ascii="宋体" w:hAnsi="宋体" w:cs="宋体"/>
                <w:sz w:val="24"/>
              </w:rPr>
            </w:pPr>
          </w:p>
        </w:tc>
      </w:tr>
      <w:tr>
        <w:trPr>
          <w:trHeight w:val="944" w:hRule="atLeast"/>
        </w:trPr>
        <w:tc>
          <w:tcPr>
            <w:tcW w:w="636" w:type="dxa"/>
            <w:noWrap/>
            <w:vAlign w:val="center"/>
          </w:tcPr>
          <w:p>
            <w:pPr>
              <w:widowControl/>
              <w:snapToGrid w:val="0"/>
              <w:spacing w:line="360" w:lineRule="auto"/>
              <w:jc w:val="center"/>
              <w:rPr>
                <w:rFonts w:ascii="宋体" w:hAnsi="宋体" w:cs="宋体"/>
                <w:sz w:val="24"/>
              </w:rPr>
            </w:pPr>
            <w:r>
              <w:rPr>
                <w:rFonts w:hint="eastAsia" w:ascii="宋体" w:hAnsi="宋体" w:cs="宋体"/>
                <w:sz w:val="24"/>
              </w:rPr>
              <w:t>5</w:t>
            </w:r>
          </w:p>
        </w:tc>
        <w:tc>
          <w:tcPr>
            <w:tcW w:w="1281" w:type="dxa"/>
            <w:vMerge w:val="continue"/>
            <w:noWrap/>
            <w:vAlign w:val="center"/>
          </w:tcPr>
          <w:p>
            <w:pPr>
              <w:widowControl/>
              <w:snapToGrid w:val="0"/>
              <w:spacing w:line="360" w:lineRule="auto"/>
              <w:jc w:val="center"/>
              <w:rPr>
                <w:rFonts w:ascii="宋体" w:hAnsi="宋体" w:cs="宋体"/>
                <w:sz w:val="24"/>
              </w:rPr>
            </w:pPr>
          </w:p>
        </w:tc>
        <w:tc>
          <w:tcPr>
            <w:tcW w:w="4887" w:type="dxa"/>
            <w:noWrap/>
            <w:vAlign w:val="center"/>
          </w:tcPr>
          <w:p>
            <w:pPr>
              <w:widowControl/>
              <w:spacing w:line="360" w:lineRule="auto"/>
              <w:textAlignment w:val="center"/>
              <w:rPr>
                <w:rFonts w:ascii="宋体" w:hAnsi="宋体" w:cs="宋体"/>
                <w:sz w:val="24"/>
              </w:rPr>
            </w:pPr>
            <w:r>
              <w:rPr>
                <w:rFonts w:hint="eastAsia" w:ascii="宋体" w:hAnsi="宋体" w:cs="宋体"/>
                <w:sz w:val="24"/>
              </w:rPr>
              <w:t>乙方</w:t>
            </w:r>
            <w:r>
              <w:rPr>
                <w:rFonts w:hint="eastAsia" w:ascii="宋体" w:hAnsi="宋体" w:cs="宋体"/>
                <w:sz w:val="24"/>
                <w:lang w:eastAsia="zh-Hans"/>
              </w:rPr>
              <w:t>未</w:t>
            </w:r>
            <w:r>
              <w:rPr>
                <w:rFonts w:hint="eastAsia" w:ascii="宋体" w:hAnsi="宋体" w:cs="宋体"/>
                <w:sz w:val="24"/>
              </w:rPr>
              <w:t>配合甲方完成全市违法停车整治、酒驾整治等专项整治工作，未</w:t>
            </w:r>
            <w:r>
              <w:rPr>
                <w:rFonts w:hint="eastAsia" w:ascii="宋体" w:hAnsi="宋体" w:cs="宋体"/>
                <w:sz w:val="24"/>
                <w:lang w:eastAsia="zh-Hans"/>
              </w:rPr>
              <w:t>对道路车辆进行拖拽，</w:t>
            </w:r>
            <w:r>
              <w:rPr>
                <w:rFonts w:hint="eastAsia" w:ascii="宋体" w:hAnsi="宋体" w:cs="宋体"/>
                <w:sz w:val="24"/>
              </w:rPr>
              <w:t>每发生一次扣5分。</w:t>
            </w:r>
          </w:p>
        </w:tc>
        <w:tc>
          <w:tcPr>
            <w:tcW w:w="1550" w:type="dxa"/>
            <w:noWrap/>
            <w:vAlign w:val="center"/>
          </w:tcPr>
          <w:p>
            <w:pPr>
              <w:widowControl/>
              <w:snapToGrid w:val="0"/>
              <w:spacing w:line="360" w:lineRule="auto"/>
              <w:jc w:val="center"/>
              <w:rPr>
                <w:rFonts w:ascii="宋体" w:hAnsi="宋体" w:cs="宋体"/>
                <w:sz w:val="24"/>
              </w:rPr>
            </w:pPr>
          </w:p>
        </w:tc>
        <w:tc>
          <w:tcPr>
            <w:tcW w:w="805" w:type="dxa"/>
            <w:noWrap/>
            <w:vAlign w:val="center"/>
          </w:tcPr>
          <w:p>
            <w:pPr>
              <w:widowControl/>
              <w:snapToGrid w:val="0"/>
              <w:spacing w:line="360" w:lineRule="auto"/>
              <w:jc w:val="center"/>
              <w:rPr>
                <w:rFonts w:ascii="宋体" w:hAnsi="宋体" w:cs="宋体"/>
                <w:sz w:val="24"/>
              </w:rPr>
            </w:pPr>
          </w:p>
        </w:tc>
      </w:tr>
      <w:tr>
        <w:trPr>
          <w:trHeight w:val="944" w:hRule="atLeast"/>
        </w:trPr>
        <w:tc>
          <w:tcPr>
            <w:tcW w:w="636" w:type="dxa"/>
            <w:noWrap/>
            <w:vAlign w:val="center"/>
          </w:tcPr>
          <w:p>
            <w:pPr>
              <w:widowControl/>
              <w:snapToGrid w:val="0"/>
              <w:spacing w:line="360" w:lineRule="auto"/>
              <w:jc w:val="center"/>
              <w:rPr>
                <w:rFonts w:ascii="宋体" w:hAnsi="宋体" w:cs="宋体"/>
                <w:sz w:val="24"/>
              </w:rPr>
            </w:pPr>
            <w:r>
              <w:rPr>
                <w:rFonts w:hint="eastAsia" w:ascii="宋体" w:hAnsi="宋体" w:cs="宋体"/>
                <w:sz w:val="24"/>
              </w:rPr>
              <w:t>6</w:t>
            </w:r>
          </w:p>
        </w:tc>
        <w:tc>
          <w:tcPr>
            <w:tcW w:w="1281" w:type="dxa"/>
            <w:vMerge w:val="continue"/>
            <w:noWrap/>
            <w:vAlign w:val="center"/>
          </w:tcPr>
          <w:p>
            <w:pPr>
              <w:widowControl/>
              <w:snapToGrid w:val="0"/>
              <w:spacing w:line="360" w:lineRule="auto"/>
              <w:jc w:val="center"/>
              <w:rPr>
                <w:rFonts w:ascii="宋体" w:hAnsi="宋体" w:cs="宋体"/>
                <w:sz w:val="24"/>
              </w:rPr>
            </w:pPr>
          </w:p>
        </w:tc>
        <w:tc>
          <w:tcPr>
            <w:tcW w:w="4887" w:type="dxa"/>
            <w:noWrap/>
            <w:vAlign w:val="center"/>
          </w:tcPr>
          <w:p>
            <w:pPr>
              <w:widowControl/>
              <w:spacing w:line="360" w:lineRule="auto"/>
              <w:textAlignment w:val="center"/>
              <w:rPr>
                <w:rFonts w:ascii="宋体" w:hAnsi="宋体" w:cs="宋体"/>
                <w:sz w:val="24"/>
                <w:lang w:eastAsia="zh-Hans"/>
              </w:rPr>
            </w:pPr>
            <w:r>
              <w:rPr>
                <w:rFonts w:hint="eastAsia" w:ascii="宋体" w:hAnsi="宋体" w:cs="宋体"/>
                <w:sz w:val="24"/>
              </w:rPr>
              <w:t>甲方</w:t>
            </w:r>
            <w:r>
              <w:rPr>
                <w:rFonts w:hint="eastAsia" w:ascii="宋体" w:hAnsi="宋体" w:cs="宋体"/>
                <w:sz w:val="24"/>
                <w:lang w:eastAsia="zh-Hans"/>
              </w:rPr>
              <w:t>停车场内停车位饱和时，</w:t>
            </w:r>
            <w:r>
              <w:rPr>
                <w:rFonts w:hint="eastAsia" w:ascii="宋体" w:hAnsi="宋体" w:cs="宋体"/>
                <w:sz w:val="24"/>
              </w:rPr>
              <w:t>未配合甲方完成</w:t>
            </w:r>
            <w:r>
              <w:rPr>
                <w:rFonts w:hint="eastAsia" w:ascii="宋体" w:hAnsi="宋体" w:cs="宋体"/>
                <w:sz w:val="24"/>
                <w:lang w:eastAsia="zh-Hans"/>
              </w:rPr>
              <w:t>各大队内部</w:t>
            </w:r>
            <w:r>
              <w:rPr>
                <w:rFonts w:hint="eastAsia" w:ascii="宋体" w:hAnsi="宋体" w:cs="宋体"/>
                <w:sz w:val="24"/>
              </w:rPr>
              <w:t>车辆转移转运等工作</w:t>
            </w:r>
            <w:r>
              <w:rPr>
                <w:rFonts w:hint="eastAsia" w:ascii="宋体" w:hAnsi="宋体" w:cs="宋体"/>
                <w:sz w:val="24"/>
                <w:lang w:eastAsia="zh-Hans"/>
              </w:rPr>
              <w:t>，</w:t>
            </w:r>
            <w:r>
              <w:rPr>
                <w:rFonts w:hint="eastAsia" w:ascii="宋体" w:hAnsi="宋体" w:cs="宋体"/>
                <w:sz w:val="24"/>
              </w:rPr>
              <w:t>每发生一次扣5分。</w:t>
            </w:r>
          </w:p>
        </w:tc>
        <w:tc>
          <w:tcPr>
            <w:tcW w:w="1550" w:type="dxa"/>
            <w:noWrap/>
            <w:vAlign w:val="center"/>
          </w:tcPr>
          <w:p>
            <w:pPr>
              <w:widowControl/>
              <w:snapToGrid w:val="0"/>
              <w:spacing w:line="360" w:lineRule="auto"/>
              <w:jc w:val="center"/>
              <w:rPr>
                <w:rFonts w:ascii="宋体" w:hAnsi="宋体" w:cs="宋体"/>
                <w:sz w:val="24"/>
              </w:rPr>
            </w:pPr>
          </w:p>
        </w:tc>
        <w:tc>
          <w:tcPr>
            <w:tcW w:w="805" w:type="dxa"/>
            <w:noWrap/>
            <w:vAlign w:val="center"/>
          </w:tcPr>
          <w:p>
            <w:pPr>
              <w:widowControl/>
              <w:snapToGrid w:val="0"/>
              <w:spacing w:line="360" w:lineRule="auto"/>
              <w:jc w:val="center"/>
              <w:rPr>
                <w:rFonts w:ascii="宋体" w:hAnsi="宋体" w:cs="宋体"/>
                <w:sz w:val="24"/>
              </w:rPr>
            </w:pPr>
          </w:p>
        </w:tc>
      </w:tr>
      <w:tr>
        <w:trPr>
          <w:trHeight w:val="944" w:hRule="atLeast"/>
        </w:trPr>
        <w:tc>
          <w:tcPr>
            <w:tcW w:w="636" w:type="dxa"/>
            <w:noWrap/>
            <w:vAlign w:val="center"/>
          </w:tcPr>
          <w:p>
            <w:pPr>
              <w:widowControl/>
              <w:snapToGrid w:val="0"/>
              <w:spacing w:line="360" w:lineRule="auto"/>
              <w:jc w:val="center"/>
              <w:rPr>
                <w:rFonts w:ascii="宋体" w:hAnsi="宋体" w:cs="宋体"/>
                <w:sz w:val="24"/>
              </w:rPr>
            </w:pPr>
            <w:r>
              <w:rPr>
                <w:rFonts w:hint="eastAsia" w:ascii="宋体" w:hAnsi="宋体" w:cs="宋体"/>
                <w:sz w:val="24"/>
              </w:rPr>
              <w:t>7</w:t>
            </w:r>
          </w:p>
        </w:tc>
        <w:tc>
          <w:tcPr>
            <w:tcW w:w="1281" w:type="dxa"/>
            <w:vMerge w:val="continue"/>
            <w:noWrap/>
            <w:vAlign w:val="center"/>
          </w:tcPr>
          <w:p>
            <w:pPr>
              <w:widowControl/>
              <w:snapToGrid w:val="0"/>
              <w:spacing w:line="360" w:lineRule="auto"/>
              <w:jc w:val="center"/>
              <w:rPr>
                <w:rFonts w:ascii="宋体" w:hAnsi="宋体" w:cs="宋体"/>
                <w:sz w:val="24"/>
              </w:rPr>
            </w:pPr>
          </w:p>
        </w:tc>
        <w:tc>
          <w:tcPr>
            <w:tcW w:w="4887" w:type="dxa"/>
            <w:noWrap/>
            <w:vAlign w:val="center"/>
          </w:tcPr>
          <w:p>
            <w:pPr>
              <w:widowControl/>
              <w:spacing w:line="360" w:lineRule="auto"/>
              <w:textAlignment w:val="center"/>
              <w:rPr>
                <w:rFonts w:ascii="宋体" w:hAnsi="宋体" w:cs="宋体"/>
                <w:sz w:val="24"/>
              </w:rPr>
            </w:pPr>
            <w:r>
              <w:rPr>
                <w:rFonts w:hint="eastAsia" w:ascii="宋体" w:hAnsi="宋体" w:cs="宋体"/>
                <w:sz w:val="24"/>
              </w:rPr>
              <w:t>乙方未完成甲方为了保障交通秩序交办的</w:t>
            </w:r>
            <w:r>
              <w:rPr>
                <w:rFonts w:hint="eastAsia" w:ascii="宋体" w:hAnsi="宋体" w:cs="宋体"/>
                <w:sz w:val="24"/>
                <w:lang w:eastAsia="zh-Hans"/>
              </w:rPr>
              <w:t>其他工作，</w:t>
            </w:r>
            <w:r>
              <w:rPr>
                <w:rFonts w:hint="eastAsia" w:ascii="宋体" w:hAnsi="宋体" w:cs="宋体"/>
                <w:sz w:val="24"/>
              </w:rPr>
              <w:t>每发生一次扣5分。</w:t>
            </w:r>
          </w:p>
        </w:tc>
        <w:tc>
          <w:tcPr>
            <w:tcW w:w="1550" w:type="dxa"/>
            <w:noWrap/>
            <w:vAlign w:val="center"/>
          </w:tcPr>
          <w:p>
            <w:pPr>
              <w:widowControl/>
              <w:snapToGrid w:val="0"/>
              <w:spacing w:line="360" w:lineRule="auto"/>
              <w:jc w:val="center"/>
              <w:rPr>
                <w:rFonts w:ascii="宋体" w:hAnsi="宋体" w:cs="宋体"/>
                <w:sz w:val="24"/>
              </w:rPr>
            </w:pPr>
          </w:p>
        </w:tc>
        <w:tc>
          <w:tcPr>
            <w:tcW w:w="805" w:type="dxa"/>
            <w:noWrap/>
            <w:vAlign w:val="center"/>
          </w:tcPr>
          <w:p>
            <w:pPr>
              <w:widowControl/>
              <w:snapToGrid w:val="0"/>
              <w:spacing w:line="360" w:lineRule="auto"/>
              <w:jc w:val="center"/>
              <w:rPr>
                <w:rFonts w:ascii="宋体" w:hAnsi="宋体" w:cs="宋体"/>
                <w:sz w:val="24"/>
              </w:rPr>
            </w:pPr>
          </w:p>
        </w:tc>
      </w:tr>
      <w:tr>
        <w:trPr>
          <w:trHeight w:val="944" w:hRule="atLeast"/>
        </w:trPr>
        <w:tc>
          <w:tcPr>
            <w:tcW w:w="636" w:type="dxa"/>
            <w:noWrap/>
            <w:vAlign w:val="center"/>
          </w:tcPr>
          <w:p>
            <w:pPr>
              <w:widowControl/>
              <w:snapToGrid w:val="0"/>
              <w:spacing w:line="360" w:lineRule="auto"/>
              <w:jc w:val="center"/>
              <w:rPr>
                <w:rFonts w:ascii="宋体" w:hAnsi="宋体" w:cs="宋体"/>
                <w:sz w:val="24"/>
              </w:rPr>
            </w:pPr>
            <w:r>
              <w:rPr>
                <w:rFonts w:hint="eastAsia" w:ascii="宋体" w:hAnsi="宋体" w:cs="宋体"/>
                <w:sz w:val="24"/>
              </w:rPr>
              <w:t>8</w:t>
            </w:r>
          </w:p>
        </w:tc>
        <w:tc>
          <w:tcPr>
            <w:tcW w:w="1281" w:type="dxa"/>
            <w:vMerge w:val="restart"/>
            <w:noWrap/>
            <w:vAlign w:val="center"/>
          </w:tcPr>
          <w:p>
            <w:pPr>
              <w:widowControl/>
              <w:snapToGrid w:val="0"/>
              <w:spacing w:line="360" w:lineRule="auto"/>
              <w:jc w:val="center"/>
              <w:rPr>
                <w:rFonts w:ascii="宋体" w:hAnsi="宋体" w:cs="宋体"/>
                <w:sz w:val="24"/>
              </w:rPr>
            </w:pPr>
            <w:r>
              <w:rPr>
                <w:rFonts w:hint="eastAsia" w:ascii="宋体" w:hAnsi="宋体" w:cs="宋体"/>
                <w:kern w:val="0"/>
                <w:sz w:val="24"/>
                <w:lang w:bidi="ar"/>
              </w:rPr>
              <w:t>停车管理</w:t>
            </w:r>
          </w:p>
        </w:tc>
        <w:tc>
          <w:tcPr>
            <w:tcW w:w="4887" w:type="dxa"/>
            <w:noWrap/>
            <w:vAlign w:val="center"/>
          </w:tcPr>
          <w:p>
            <w:pPr>
              <w:widowControl/>
              <w:snapToGrid w:val="0"/>
              <w:spacing w:line="360" w:lineRule="auto"/>
              <w:rPr>
                <w:rFonts w:ascii="宋体" w:hAnsi="宋体" w:cs="宋体"/>
                <w:sz w:val="24"/>
              </w:rPr>
            </w:pPr>
            <w:r>
              <w:rPr>
                <w:rFonts w:hint="eastAsia" w:ascii="宋体" w:hAnsi="宋体" w:cs="宋体"/>
                <w:sz w:val="24"/>
              </w:rPr>
              <w:t>乙方</w:t>
            </w:r>
            <w:r>
              <w:rPr>
                <w:rFonts w:hint="eastAsia" w:ascii="宋体" w:hAnsi="宋体" w:cs="宋体"/>
                <w:sz w:val="24"/>
                <w:lang w:eastAsia="zh-Hans"/>
              </w:rPr>
              <w:t>未对</w:t>
            </w:r>
            <w:r>
              <w:rPr>
                <w:rFonts w:hint="eastAsia" w:ascii="宋体" w:hAnsi="宋体" w:cs="宋体"/>
                <w:sz w:val="24"/>
              </w:rPr>
              <w:t>各停车场</w:t>
            </w:r>
            <w:r>
              <w:rPr>
                <w:rFonts w:hint="eastAsia" w:ascii="宋体" w:hAnsi="宋体" w:cs="宋体"/>
                <w:sz w:val="24"/>
                <w:lang w:eastAsia="zh-Hans"/>
              </w:rPr>
              <w:t>进行</w:t>
            </w:r>
            <w:r>
              <w:rPr>
                <w:rFonts w:hint="eastAsia" w:ascii="宋体" w:hAnsi="宋体" w:cs="宋体"/>
                <w:sz w:val="24"/>
              </w:rPr>
              <w:t>日常维护，</w:t>
            </w:r>
            <w:r>
              <w:rPr>
                <w:rFonts w:hint="eastAsia" w:ascii="宋体" w:hAnsi="宋体" w:cs="宋体"/>
                <w:sz w:val="24"/>
                <w:lang w:eastAsia="zh-Hans"/>
              </w:rPr>
              <w:t>未</w:t>
            </w:r>
            <w:r>
              <w:rPr>
                <w:rFonts w:hint="eastAsia" w:ascii="宋体" w:hAnsi="宋体" w:cs="宋体"/>
                <w:sz w:val="24"/>
              </w:rPr>
              <w:t>对场地内做好平整，</w:t>
            </w:r>
            <w:r>
              <w:rPr>
                <w:rFonts w:hint="eastAsia" w:ascii="宋体" w:hAnsi="宋体" w:cs="宋体"/>
                <w:sz w:val="24"/>
                <w:lang w:eastAsia="zh-Hans"/>
              </w:rPr>
              <w:t>未</w:t>
            </w:r>
            <w:r>
              <w:rPr>
                <w:rFonts w:hint="eastAsia" w:ascii="宋体" w:hAnsi="宋体" w:cs="宋体"/>
                <w:sz w:val="24"/>
              </w:rPr>
              <w:t>做好停放的车辆的安全保管工作，</w:t>
            </w:r>
            <w:r>
              <w:rPr>
                <w:rFonts w:hint="eastAsia" w:ascii="宋体" w:hAnsi="宋体" w:cs="宋体"/>
                <w:sz w:val="24"/>
                <w:lang w:eastAsia="zh-Hans"/>
              </w:rPr>
              <w:t>未</w:t>
            </w:r>
            <w:r>
              <w:rPr>
                <w:rFonts w:hint="eastAsia" w:ascii="宋体" w:hAnsi="宋体" w:cs="宋体"/>
                <w:sz w:val="24"/>
              </w:rPr>
              <w:t>落实安全保管设施</w:t>
            </w:r>
            <w:r>
              <w:rPr>
                <w:rFonts w:hint="eastAsia" w:ascii="宋体" w:hAnsi="宋体" w:cs="宋体"/>
                <w:sz w:val="24"/>
                <w:lang w:eastAsia="zh-Hans"/>
              </w:rPr>
              <w:t>，</w:t>
            </w:r>
            <w:r>
              <w:rPr>
                <w:rFonts w:hint="eastAsia" w:ascii="宋体" w:hAnsi="宋体" w:cs="宋体"/>
                <w:sz w:val="24"/>
              </w:rPr>
              <w:t>每发生一次扣5分。</w:t>
            </w:r>
          </w:p>
        </w:tc>
        <w:tc>
          <w:tcPr>
            <w:tcW w:w="1550" w:type="dxa"/>
            <w:noWrap/>
            <w:vAlign w:val="center"/>
          </w:tcPr>
          <w:p>
            <w:pPr>
              <w:widowControl/>
              <w:snapToGrid w:val="0"/>
              <w:spacing w:line="360" w:lineRule="auto"/>
              <w:jc w:val="center"/>
              <w:rPr>
                <w:rFonts w:ascii="宋体" w:hAnsi="宋体" w:cs="宋体"/>
                <w:sz w:val="24"/>
              </w:rPr>
            </w:pPr>
          </w:p>
        </w:tc>
        <w:tc>
          <w:tcPr>
            <w:tcW w:w="805" w:type="dxa"/>
            <w:noWrap/>
            <w:vAlign w:val="center"/>
          </w:tcPr>
          <w:p>
            <w:pPr>
              <w:widowControl/>
              <w:snapToGrid w:val="0"/>
              <w:spacing w:line="360" w:lineRule="auto"/>
              <w:jc w:val="center"/>
              <w:rPr>
                <w:rFonts w:ascii="宋体" w:hAnsi="宋体" w:cs="宋体"/>
                <w:sz w:val="24"/>
              </w:rPr>
            </w:pPr>
          </w:p>
        </w:tc>
      </w:tr>
      <w:tr>
        <w:trPr>
          <w:trHeight w:val="994" w:hRule="atLeast"/>
        </w:trPr>
        <w:tc>
          <w:tcPr>
            <w:tcW w:w="636" w:type="dxa"/>
            <w:noWrap/>
            <w:vAlign w:val="center"/>
          </w:tcPr>
          <w:p>
            <w:pPr>
              <w:widowControl/>
              <w:snapToGrid w:val="0"/>
              <w:spacing w:line="360" w:lineRule="auto"/>
              <w:jc w:val="center"/>
              <w:rPr>
                <w:rFonts w:ascii="宋体" w:hAnsi="宋体" w:cs="宋体"/>
                <w:sz w:val="24"/>
              </w:rPr>
            </w:pPr>
            <w:r>
              <w:rPr>
                <w:rFonts w:hint="eastAsia" w:ascii="宋体" w:hAnsi="宋体" w:cs="宋体"/>
                <w:sz w:val="24"/>
              </w:rPr>
              <w:t>9</w:t>
            </w:r>
          </w:p>
        </w:tc>
        <w:tc>
          <w:tcPr>
            <w:tcW w:w="1281" w:type="dxa"/>
            <w:vMerge w:val="continue"/>
            <w:noWrap/>
            <w:vAlign w:val="center"/>
          </w:tcPr>
          <w:p>
            <w:pPr>
              <w:widowControl/>
              <w:snapToGrid w:val="0"/>
              <w:spacing w:line="360" w:lineRule="auto"/>
              <w:jc w:val="center"/>
              <w:rPr>
                <w:rFonts w:ascii="宋体" w:hAnsi="宋体" w:cs="宋体"/>
                <w:sz w:val="24"/>
              </w:rPr>
            </w:pPr>
          </w:p>
        </w:tc>
        <w:tc>
          <w:tcPr>
            <w:tcW w:w="4887" w:type="dxa"/>
            <w:noWrap/>
            <w:vAlign w:val="center"/>
          </w:tcPr>
          <w:p>
            <w:pPr>
              <w:widowControl/>
              <w:snapToGrid w:val="0"/>
              <w:spacing w:line="360" w:lineRule="auto"/>
              <w:rPr>
                <w:rFonts w:ascii="宋体" w:hAnsi="宋体" w:cs="宋体"/>
                <w:sz w:val="24"/>
              </w:rPr>
            </w:pPr>
            <w:r>
              <w:rPr>
                <w:rFonts w:hint="eastAsia" w:ascii="宋体" w:hAnsi="宋体" w:cs="宋体"/>
                <w:sz w:val="24"/>
              </w:rPr>
              <w:t>乙方</w:t>
            </w:r>
            <w:r>
              <w:rPr>
                <w:rFonts w:hint="eastAsia" w:ascii="宋体" w:hAnsi="宋体" w:cs="宋体"/>
                <w:sz w:val="24"/>
                <w:lang w:eastAsia="zh-Hans"/>
              </w:rPr>
              <w:t>未</w:t>
            </w:r>
            <w:r>
              <w:rPr>
                <w:rFonts w:hint="eastAsia" w:ascii="宋体" w:hAnsi="宋体" w:cs="宋体"/>
                <w:sz w:val="24"/>
              </w:rPr>
              <w:t>做好管理的停车场“三防”工作（防火、防盗、防腐防潮），在每个停车场</w:t>
            </w:r>
            <w:r>
              <w:rPr>
                <w:rFonts w:hint="eastAsia" w:ascii="宋体" w:hAnsi="宋体" w:cs="宋体"/>
                <w:sz w:val="24"/>
                <w:lang w:eastAsia="zh-Hans"/>
              </w:rPr>
              <w:t>未</w:t>
            </w:r>
            <w:r>
              <w:rPr>
                <w:rFonts w:hint="eastAsia" w:ascii="宋体" w:hAnsi="宋体" w:cs="宋体"/>
                <w:sz w:val="24"/>
              </w:rPr>
              <w:t>配备1套能基本覆盖场地及出入口的监控设备（安装监控设备</w:t>
            </w:r>
            <w:r>
              <w:rPr>
                <w:rFonts w:hint="eastAsia" w:ascii="宋体" w:hAnsi="宋体" w:cs="宋体"/>
                <w:sz w:val="24"/>
                <w:lang w:eastAsia="zh-Hans"/>
              </w:rPr>
              <w:t>未配备所</w:t>
            </w:r>
            <w:r>
              <w:rPr>
                <w:rFonts w:hint="eastAsia" w:ascii="宋体" w:hAnsi="宋体" w:cs="宋体"/>
                <w:sz w:val="24"/>
              </w:rPr>
              <w:t>需</w:t>
            </w:r>
            <w:r>
              <w:rPr>
                <w:rFonts w:hint="eastAsia" w:ascii="宋体" w:hAnsi="宋体" w:cs="宋体"/>
                <w:sz w:val="24"/>
                <w:lang w:eastAsia="zh-Hans"/>
              </w:rPr>
              <w:t>的</w:t>
            </w:r>
            <w:r>
              <w:rPr>
                <w:rFonts w:hint="eastAsia" w:ascii="宋体" w:hAnsi="宋体" w:cs="宋体"/>
                <w:sz w:val="24"/>
              </w:rPr>
              <w:t>摄像机、使用电缆、电线采取架空、监视器）及在每个停车场内未配备灭火器，灭火器数量未达采购文件要求，每发生一次扣5分。</w:t>
            </w:r>
          </w:p>
        </w:tc>
        <w:tc>
          <w:tcPr>
            <w:tcW w:w="1550" w:type="dxa"/>
            <w:noWrap/>
            <w:vAlign w:val="center"/>
          </w:tcPr>
          <w:p>
            <w:pPr>
              <w:widowControl/>
              <w:snapToGrid w:val="0"/>
              <w:spacing w:line="360" w:lineRule="auto"/>
              <w:jc w:val="center"/>
              <w:rPr>
                <w:rFonts w:ascii="宋体" w:hAnsi="宋体" w:cs="宋体"/>
                <w:sz w:val="24"/>
              </w:rPr>
            </w:pPr>
          </w:p>
        </w:tc>
        <w:tc>
          <w:tcPr>
            <w:tcW w:w="805" w:type="dxa"/>
            <w:noWrap/>
            <w:vAlign w:val="center"/>
          </w:tcPr>
          <w:p>
            <w:pPr>
              <w:widowControl/>
              <w:snapToGrid w:val="0"/>
              <w:spacing w:line="360" w:lineRule="auto"/>
              <w:jc w:val="center"/>
              <w:rPr>
                <w:rFonts w:ascii="宋体" w:hAnsi="宋体" w:cs="宋体"/>
                <w:sz w:val="24"/>
              </w:rPr>
            </w:pPr>
          </w:p>
        </w:tc>
      </w:tr>
      <w:tr>
        <w:trPr>
          <w:trHeight w:val="994" w:hRule="atLeast"/>
        </w:trPr>
        <w:tc>
          <w:tcPr>
            <w:tcW w:w="636" w:type="dxa"/>
            <w:noWrap/>
            <w:vAlign w:val="center"/>
          </w:tcPr>
          <w:p>
            <w:pPr>
              <w:widowControl/>
              <w:snapToGrid w:val="0"/>
              <w:spacing w:line="360" w:lineRule="auto"/>
              <w:jc w:val="center"/>
              <w:rPr>
                <w:rFonts w:ascii="宋体" w:hAnsi="宋体" w:cs="宋体"/>
                <w:sz w:val="24"/>
              </w:rPr>
            </w:pPr>
            <w:r>
              <w:rPr>
                <w:rFonts w:hint="eastAsia" w:ascii="宋体" w:hAnsi="宋体" w:cs="宋体"/>
                <w:sz w:val="24"/>
              </w:rPr>
              <w:t>10</w:t>
            </w:r>
          </w:p>
        </w:tc>
        <w:tc>
          <w:tcPr>
            <w:tcW w:w="1281" w:type="dxa"/>
            <w:vMerge w:val="continue"/>
            <w:noWrap/>
            <w:vAlign w:val="center"/>
          </w:tcPr>
          <w:p>
            <w:pPr>
              <w:widowControl/>
              <w:snapToGrid w:val="0"/>
              <w:spacing w:line="360" w:lineRule="auto"/>
              <w:jc w:val="center"/>
              <w:rPr>
                <w:rFonts w:ascii="宋体" w:hAnsi="宋体" w:cs="宋体"/>
                <w:sz w:val="24"/>
              </w:rPr>
            </w:pPr>
          </w:p>
        </w:tc>
        <w:tc>
          <w:tcPr>
            <w:tcW w:w="4887" w:type="dxa"/>
            <w:noWrap/>
            <w:vAlign w:val="center"/>
          </w:tcPr>
          <w:p>
            <w:pPr>
              <w:widowControl/>
              <w:snapToGrid w:val="0"/>
              <w:spacing w:line="360" w:lineRule="auto"/>
              <w:rPr>
                <w:rFonts w:ascii="宋体" w:hAnsi="宋体" w:cs="宋体"/>
                <w:sz w:val="24"/>
              </w:rPr>
            </w:pPr>
            <w:r>
              <w:rPr>
                <w:rFonts w:hint="eastAsia" w:ascii="宋体" w:hAnsi="宋体" w:cs="宋体"/>
                <w:sz w:val="24"/>
              </w:rPr>
              <w:t>乙方提供停车场工作人员未遵守工作纪律，未服从管理，每发生一次扣5分。</w:t>
            </w:r>
          </w:p>
        </w:tc>
        <w:tc>
          <w:tcPr>
            <w:tcW w:w="1550" w:type="dxa"/>
            <w:noWrap/>
            <w:vAlign w:val="center"/>
          </w:tcPr>
          <w:p>
            <w:pPr>
              <w:widowControl/>
              <w:snapToGrid w:val="0"/>
              <w:spacing w:line="360" w:lineRule="auto"/>
              <w:jc w:val="center"/>
              <w:rPr>
                <w:rFonts w:ascii="宋体" w:hAnsi="宋体" w:cs="宋体"/>
                <w:sz w:val="24"/>
              </w:rPr>
            </w:pPr>
          </w:p>
        </w:tc>
        <w:tc>
          <w:tcPr>
            <w:tcW w:w="805" w:type="dxa"/>
            <w:noWrap/>
            <w:vAlign w:val="center"/>
          </w:tcPr>
          <w:p>
            <w:pPr>
              <w:widowControl/>
              <w:snapToGrid w:val="0"/>
              <w:spacing w:line="360" w:lineRule="auto"/>
              <w:jc w:val="center"/>
              <w:rPr>
                <w:rFonts w:ascii="宋体" w:hAnsi="宋体" w:cs="宋体"/>
                <w:sz w:val="24"/>
              </w:rPr>
            </w:pPr>
          </w:p>
        </w:tc>
      </w:tr>
      <w:tr>
        <w:trPr>
          <w:trHeight w:val="994" w:hRule="atLeast"/>
        </w:trPr>
        <w:tc>
          <w:tcPr>
            <w:tcW w:w="636" w:type="dxa"/>
            <w:noWrap/>
            <w:vAlign w:val="center"/>
          </w:tcPr>
          <w:p>
            <w:pPr>
              <w:widowControl/>
              <w:snapToGrid w:val="0"/>
              <w:spacing w:line="360" w:lineRule="auto"/>
              <w:jc w:val="center"/>
              <w:rPr>
                <w:rFonts w:ascii="宋体" w:hAnsi="宋体" w:cs="宋体"/>
                <w:sz w:val="24"/>
              </w:rPr>
            </w:pPr>
            <w:r>
              <w:rPr>
                <w:rFonts w:hint="eastAsia" w:ascii="宋体" w:hAnsi="宋体" w:cs="宋体"/>
                <w:sz w:val="24"/>
              </w:rPr>
              <w:t>11</w:t>
            </w:r>
          </w:p>
        </w:tc>
        <w:tc>
          <w:tcPr>
            <w:tcW w:w="1281" w:type="dxa"/>
            <w:vMerge w:val="continue"/>
            <w:noWrap/>
            <w:vAlign w:val="center"/>
          </w:tcPr>
          <w:p>
            <w:pPr>
              <w:widowControl/>
              <w:snapToGrid w:val="0"/>
              <w:spacing w:line="360" w:lineRule="auto"/>
              <w:jc w:val="center"/>
              <w:rPr>
                <w:rFonts w:ascii="宋体" w:hAnsi="宋体" w:cs="宋体"/>
                <w:sz w:val="24"/>
              </w:rPr>
            </w:pPr>
          </w:p>
        </w:tc>
        <w:tc>
          <w:tcPr>
            <w:tcW w:w="4887" w:type="dxa"/>
            <w:noWrap/>
            <w:vAlign w:val="center"/>
          </w:tcPr>
          <w:p>
            <w:pPr>
              <w:widowControl/>
              <w:snapToGrid w:val="0"/>
              <w:spacing w:line="360" w:lineRule="auto"/>
              <w:rPr>
                <w:rFonts w:ascii="宋体" w:hAnsi="宋体" w:cs="宋体"/>
                <w:sz w:val="24"/>
                <w:lang w:eastAsia="zh-Hans"/>
              </w:rPr>
            </w:pPr>
            <w:r>
              <w:rPr>
                <w:rFonts w:hint="eastAsia" w:ascii="宋体" w:hAnsi="宋体" w:cs="宋体"/>
                <w:sz w:val="24"/>
              </w:rPr>
              <w:t>乙方每月10日之前未提交上报上月各项数据，每发生一次扣5分。</w:t>
            </w:r>
          </w:p>
        </w:tc>
        <w:tc>
          <w:tcPr>
            <w:tcW w:w="1550" w:type="dxa"/>
            <w:noWrap/>
            <w:vAlign w:val="center"/>
          </w:tcPr>
          <w:p>
            <w:pPr>
              <w:widowControl/>
              <w:snapToGrid w:val="0"/>
              <w:spacing w:line="360" w:lineRule="auto"/>
              <w:jc w:val="center"/>
              <w:rPr>
                <w:rFonts w:ascii="宋体" w:hAnsi="宋体" w:cs="宋体"/>
                <w:sz w:val="24"/>
              </w:rPr>
            </w:pPr>
          </w:p>
        </w:tc>
        <w:tc>
          <w:tcPr>
            <w:tcW w:w="805" w:type="dxa"/>
            <w:noWrap/>
            <w:vAlign w:val="center"/>
          </w:tcPr>
          <w:p>
            <w:pPr>
              <w:widowControl/>
              <w:snapToGrid w:val="0"/>
              <w:spacing w:line="360" w:lineRule="auto"/>
              <w:jc w:val="center"/>
              <w:rPr>
                <w:rFonts w:ascii="宋体" w:hAnsi="宋体" w:cs="宋体"/>
                <w:sz w:val="24"/>
              </w:rPr>
            </w:pPr>
          </w:p>
        </w:tc>
      </w:tr>
      <w:tr>
        <w:trPr>
          <w:trHeight w:val="159" w:hRule="atLeast"/>
        </w:trPr>
        <w:tc>
          <w:tcPr>
            <w:tcW w:w="636" w:type="dxa"/>
            <w:noWrap/>
            <w:vAlign w:val="center"/>
          </w:tcPr>
          <w:p>
            <w:pPr>
              <w:widowControl/>
              <w:snapToGrid w:val="0"/>
              <w:spacing w:line="360" w:lineRule="auto"/>
              <w:jc w:val="center"/>
              <w:rPr>
                <w:rFonts w:ascii="宋体" w:hAnsi="宋体" w:cs="宋体"/>
                <w:sz w:val="24"/>
              </w:rPr>
            </w:pPr>
            <w:r>
              <w:rPr>
                <w:rFonts w:hint="eastAsia" w:ascii="宋体" w:hAnsi="宋体" w:cs="宋体"/>
                <w:sz w:val="24"/>
              </w:rPr>
              <w:t>12</w:t>
            </w:r>
          </w:p>
        </w:tc>
        <w:tc>
          <w:tcPr>
            <w:tcW w:w="1281" w:type="dxa"/>
            <w:noWrap/>
            <w:vAlign w:val="center"/>
          </w:tcPr>
          <w:p>
            <w:pPr>
              <w:widowControl/>
              <w:snapToGrid w:val="0"/>
              <w:spacing w:line="360" w:lineRule="auto"/>
              <w:jc w:val="center"/>
              <w:rPr>
                <w:rFonts w:ascii="宋体" w:hAnsi="宋体" w:cs="宋体"/>
                <w:sz w:val="24"/>
              </w:rPr>
            </w:pPr>
            <w:r>
              <w:rPr>
                <w:rFonts w:hint="eastAsia" w:ascii="宋体" w:hAnsi="宋体" w:cs="宋体"/>
                <w:sz w:val="24"/>
              </w:rPr>
              <w:t>台账管理</w:t>
            </w:r>
          </w:p>
        </w:tc>
        <w:tc>
          <w:tcPr>
            <w:tcW w:w="4887" w:type="dxa"/>
            <w:noWrap/>
            <w:vAlign w:val="center"/>
          </w:tcPr>
          <w:p>
            <w:pPr>
              <w:widowControl/>
              <w:snapToGrid w:val="0"/>
              <w:spacing w:line="360" w:lineRule="auto"/>
              <w:rPr>
                <w:rFonts w:ascii="宋体" w:hAnsi="宋体" w:cs="宋体"/>
                <w:sz w:val="24"/>
              </w:rPr>
            </w:pPr>
            <w:r>
              <w:rPr>
                <w:rFonts w:hint="eastAsia" w:ascii="宋体" w:hAnsi="宋体" w:cs="宋体"/>
                <w:sz w:val="24"/>
              </w:rPr>
              <w:t>乙方未按照要求提供文档，每发生一次扣5分。</w:t>
            </w:r>
          </w:p>
        </w:tc>
        <w:tc>
          <w:tcPr>
            <w:tcW w:w="1550" w:type="dxa"/>
            <w:noWrap/>
            <w:vAlign w:val="center"/>
          </w:tcPr>
          <w:p>
            <w:pPr>
              <w:widowControl/>
              <w:snapToGrid w:val="0"/>
              <w:spacing w:line="360" w:lineRule="auto"/>
              <w:jc w:val="center"/>
              <w:rPr>
                <w:rFonts w:ascii="宋体" w:hAnsi="宋体" w:cs="宋体"/>
                <w:sz w:val="24"/>
              </w:rPr>
            </w:pPr>
          </w:p>
        </w:tc>
        <w:tc>
          <w:tcPr>
            <w:tcW w:w="805" w:type="dxa"/>
            <w:noWrap/>
            <w:vAlign w:val="center"/>
          </w:tcPr>
          <w:p>
            <w:pPr>
              <w:widowControl/>
              <w:snapToGrid w:val="0"/>
              <w:spacing w:line="360" w:lineRule="auto"/>
              <w:jc w:val="center"/>
              <w:rPr>
                <w:rFonts w:ascii="宋体" w:hAnsi="宋体" w:cs="宋体"/>
                <w:sz w:val="24"/>
              </w:rPr>
            </w:pPr>
          </w:p>
        </w:tc>
      </w:tr>
      <w:tr>
        <w:trPr>
          <w:trHeight w:val="476" w:hRule="atLeast"/>
        </w:trPr>
        <w:tc>
          <w:tcPr>
            <w:tcW w:w="636" w:type="dxa"/>
            <w:noWrap/>
            <w:vAlign w:val="center"/>
          </w:tcPr>
          <w:p>
            <w:pPr>
              <w:widowControl/>
              <w:snapToGrid w:val="0"/>
              <w:spacing w:line="360" w:lineRule="auto"/>
              <w:jc w:val="center"/>
              <w:rPr>
                <w:rFonts w:ascii="宋体" w:hAnsi="宋体" w:cs="宋体"/>
                <w:sz w:val="24"/>
              </w:rPr>
            </w:pPr>
            <w:r>
              <w:rPr>
                <w:rFonts w:hint="eastAsia" w:ascii="宋体" w:hAnsi="宋体" w:cs="宋体"/>
                <w:sz w:val="24"/>
              </w:rPr>
              <w:t>13</w:t>
            </w:r>
          </w:p>
        </w:tc>
        <w:tc>
          <w:tcPr>
            <w:tcW w:w="1281" w:type="dxa"/>
            <w:noWrap/>
            <w:vAlign w:val="center"/>
          </w:tcPr>
          <w:p>
            <w:pPr>
              <w:widowControl/>
              <w:snapToGrid w:val="0"/>
              <w:spacing w:line="360" w:lineRule="auto"/>
              <w:jc w:val="center"/>
              <w:rPr>
                <w:rFonts w:ascii="宋体" w:hAnsi="宋体" w:cs="宋体"/>
                <w:sz w:val="24"/>
              </w:rPr>
            </w:pPr>
            <w:r>
              <w:rPr>
                <w:rFonts w:hint="eastAsia" w:ascii="宋体" w:hAnsi="宋体" w:cs="宋体"/>
                <w:sz w:val="24"/>
              </w:rPr>
              <w:t>保密</w:t>
            </w:r>
          </w:p>
        </w:tc>
        <w:tc>
          <w:tcPr>
            <w:tcW w:w="4887" w:type="dxa"/>
            <w:noWrap/>
            <w:vAlign w:val="center"/>
          </w:tcPr>
          <w:p>
            <w:pPr>
              <w:widowControl/>
              <w:snapToGrid w:val="0"/>
              <w:spacing w:line="360" w:lineRule="auto"/>
              <w:rPr>
                <w:rFonts w:ascii="宋体" w:hAnsi="宋体" w:cs="宋体"/>
                <w:sz w:val="24"/>
              </w:rPr>
            </w:pPr>
            <w:r>
              <w:rPr>
                <w:rFonts w:hint="eastAsia" w:ascii="宋体" w:hAnsi="宋体" w:cs="宋体"/>
                <w:sz w:val="24"/>
              </w:rPr>
              <w:t>乙方发生违反相关保密规定，每发生一次扣除违约金10000元/次外，甲方还将追究乙方一切法律责任。</w:t>
            </w:r>
          </w:p>
        </w:tc>
        <w:tc>
          <w:tcPr>
            <w:tcW w:w="1550" w:type="dxa"/>
            <w:noWrap/>
            <w:vAlign w:val="center"/>
          </w:tcPr>
          <w:p>
            <w:pPr>
              <w:widowControl/>
              <w:snapToGrid w:val="0"/>
              <w:spacing w:line="360" w:lineRule="auto"/>
              <w:jc w:val="center"/>
              <w:rPr>
                <w:rFonts w:ascii="宋体" w:hAnsi="宋体" w:cs="宋体"/>
                <w:sz w:val="24"/>
              </w:rPr>
            </w:pPr>
          </w:p>
        </w:tc>
        <w:tc>
          <w:tcPr>
            <w:tcW w:w="805" w:type="dxa"/>
            <w:noWrap/>
            <w:vAlign w:val="center"/>
          </w:tcPr>
          <w:p>
            <w:pPr>
              <w:widowControl/>
              <w:snapToGrid w:val="0"/>
              <w:spacing w:line="360" w:lineRule="auto"/>
              <w:jc w:val="center"/>
              <w:rPr>
                <w:rFonts w:ascii="宋体" w:hAnsi="宋体" w:cs="宋体"/>
                <w:sz w:val="24"/>
              </w:rPr>
            </w:pPr>
          </w:p>
        </w:tc>
      </w:tr>
      <w:tr>
        <w:trPr>
          <w:trHeight w:val="476" w:hRule="atLeast"/>
        </w:trPr>
        <w:tc>
          <w:tcPr>
            <w:tcW w:w="1917" w:type="dxa"/>
            <w:gridSpan w:val="2"/>
            <w:noWrap/>
            <w:vAlign w:val="center"/>
          </w:tcPr>
          <w:p>
            <w:pPr>
              <w:widowControl/>
              <w:snapToGrid w:val="0"/>
              <w:spacing w:line="360" w:lineRule="auto"/>
              <w:jc w:val="center"/>
              <w:rPr>
                <w:rFonts w:ascii="宋体" w:hAnsi="宋体" w:cs="宋体"/>
                <w:sz w:val="24"/>
              </w:rPr>
            </w:pPr>
            <w:r>
              <w:rPr>
                <w:rFonts w:hint="eastAsia" w:ascii="宋体" w:hAnsi="宋体" w:cs="宋体"/>
                <w:sz w:val="24"/>
              </w:rPr>
              <w:t>小计</w:t>
            </w:r>
          </w:p>
        </w:tc>
        <w:tc>
          <w:tcPr>
            <w:tcW w:w="4887" w:type="dxa"/>
            <w:noWrap/>
            <w:vAlign w:val="center"/>
          </w:tcPr>
          <w:p>
            <w:pPr>
              <w:widowControl/>
              <w:snapToGrid w:val="0"/>
              <w:spacing w:line="360" w:lineRule="auto"/>
              <w:jc w:val="center"/>
              <w:rPr>
                <w:rFonts w:ascii="宋体" w:hAnsi="宋体" w:cs="宋体"/>
                <w:sz w:val="24"/>
              </w:rPr>
            </w:pPr>
          </w:p>
        </w:tc>
        <w:tc>
          <w:tcPr>
            <w:tcW w:w="1550" w:type="dxa"/>
            <w:noWrap/>
            <w:vAlign w:val="center"/>
          </w:tcPr>
          <w:p>
            <w:pPr>
              <w:widowControl/>
              <w:snapToGrid w:val="0"/>
              <w:spacing w:line="360" w:lineRule="auto"/>
              <w:jc w:val="center"/>
              <w:rPr>
                <w:rFonts w:ascii="宋体" w:hAnsi="宋体" w:cs="宋体"/>
                <w:sz w:val="24"/>
              </w:rPr>
            </w:pPr>
          </w:p>
        </w:tc>
        <w:tc>
          <w:tcPr>
            <w:tcW w:w="805" w:type="dxa"/>
            <w:noWrap/>
            <w:vAlign w:val="center"/>
          </w:tcPr>
          <w:p>
            <w:pPr>
              <w:widowControl/>
              <w:snapToGrid w:val="0"/>
              <w:spacing w:line="360" w:lineRule="auto"/>
              <w:jc w:val="center"/>
              <w:rPr>
                <w:rFonts w:ascii="宋体" w:hAnsi="宋体" w:cs="宋体"/>
                <w:sz w:val="24"/>
              </w:rPr>
            </w:pPr>
          </w:p>
        </w:tc>
      </w:tr>
      <w:tr>
        <w:trPr>
          <w:trHeight w:val="1832" w:hRule="atLeast"/>
        </w:trPr>
        <w:tc>
          <w:tcPr>
            <w:tcW w:w="9159" w:type="dxa"/>
            <w:gridSpan w:val="5"/>
            <w:noWrap/>
            <w:vAlign w:val="center"/>
          </w:tcPr>
          <w:p>
            <w:pPr>
              <w:widowControl/>
              <w:snapToGrid w:val="0"/>
              <w:spacing w:line="360" w:lineRule="auto"/>
              <w:rPr>
                <w:rFonts w:ascii="宋体" w:hAnsi="宋体" w:cs="宋体"/>
                <w:sz w:val="24"/>
              </w:rPr>
            </w:pPr>
            <w:r>
              <w:rPr>
                <w:rFonts w:hint="eastAsia" w:ascii="宋体" w:hAnsi="宋体" w:cs="宋体"/>
                <w:sz w:val="24"/>
              </w:rPr>
              <w:t>甲方项目经办人（签字）：             乙方项目负责人（签字、盖章）：</w:t>
            </w:r>
          </w:p>
          <w:p>
            <w:pPr>
              <w:widowControl/>
              <w:snapToGrid w:val="0"/>
              <w:spacing w:line="360" w:lineRule="auto"/>
              <w:rPr>
                <w:rFonts w:ascii="宋体" w:hAnsi="宋体" w:cs="宋体"/>
                <w:sz w:val="24"/>
              </w:rPr>
            </w:pPr>
            <w:r>
              <w:rPr>
                <w:rFonts w:hint="eastAsia" w:ascii="宋体" w:hAnsi="宋体" w:cs="宋体"/>
                <w:sz w:val="24"/>
              </w:rPr>
              <w:t>甲方项目审核人（签字、盖章）：       乙方（盖章）：</w:t>
            </w:r>
          </w:p>
          <w:p>
            <w:pPr>
              <w:widowControl/>
              <w:snapToGrid w:val="0"/>
              <w:spacing w:line="360" w:lineRule="auto"/>
              <w:jc w:val="center"/>
              <w:rPr>
                <w:rFonts w:ascii="宋体" w:hAnsi="宋体" w:cs="宋体"/>
                <w:sz w:val="24"/>
              </w:rPr>
            </w:pPr>
            <w:r>
              <w:rPr>
                <w:rFonts w:hint="eastAsia" w:ascii="宋体" w:hAnsi="宋体" w:cs="宋体"/>
                <w:sz w:val="24"/>
              </w:rPr>
              <w:t>日期：                              日期：</w:t>
            </w:r>
          </w:p>
        </w:tc>
      </w:tr>
    </w:tbl>
    <w:p>
      <w:pPr>
        <w:spacing w:line="360" w:lineRule="auto"/>
        <w:ind w:firstLine="721" w:firstLineChars="200"/>
        <w:outlineLvl w:val="0"/>
        <w:rPr>
          <w:rFonts w:ascii="宋体" w:hAnsi="宋体" w:cs="宋体"/>
          <w:sz w:val="24"/>
        </w:rPr>
      </w:pPr>
      <w:r>
        <w:rPr>
          <w:rFonts w:hint="eastAsia" w:ascii="宋体" w:hAnsi="宋体" w:cs="宋体"/>
          <w:b/>
          <w:sz w:val="36"/>
          <w:szCs w:val="36"/>
        </w:rPr>
        <w:br w:type="page"/>
      </w:r>
      <w:r>
        <w:rPr>
          <w:rFonts w:hint="eastAsia" w:ascii="宋体" w:hAnsi="宋体" w:cs="宋体"/>
          <w:sz w:val="24"/>
        </w:rPr>
        <w:t>附件五：每日清障车签到清单</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4"/>
        <w:gridCol w:w="1144"/>
        <w:gridCol w:w="1418"/>
        <w:gridCol w:w="1417"/>
        <w:gridCol w:w="1559"/>
        <w:gridCol w:w="1701"/>
        <w:gridCol w:w="1256"/>
      </w:tblGrid>
      <w:tr>
        <w:trPr>
          <w:jc w:val="center"/>
        </w:trPr>
        <w:tc>
          <w:tcPr>
            <w:tcW w:w="824" w:type="dxa"/>
            <w:noWrap/>
            <w:vAlign w:val="center"/>
          </w:tcPr>
          <w:p>
            <w:pPr>
              <w:widowControl/>
              <w:overflowPunct w:val="0"/>
              <w:autoSpaceDE w:val="0"/>
              <w:autoSpaceDN w:val="0"/>
              <w:spacing w:line="360" w:lineRule="auto"/>
              <w:jc w:val="center"/>
              <w:textAlignment w:val="baseline"/>
              <w:rPr>
                <w:rFonts w:ascii="宋体" w:hAnsi="宋体" w:cs="宋体"/>
                <w:bCs/>
                <w:sz w:val="24"/>
                <w:lang w:val="en-GB"/>
              </w:rPr>
            </w:pPr>
            <w:r>
              <w:rPr>
                <w:rFonts w:hint="eastAsia" w:ascii="宋体" w:hAnsi="宋体" w:cs="宋体"/>
                <w:bCs/>
                <w:sz w:val="24"/>
                <w:lang w:val="en-GB"/>
              </w:rPr>
              <w:t>序号</w:t>
            </w:r>
          </w:p>
        </w:tc>
        <w:tc>
          <w:tcPr>
            <w:tcW w:w="1144" w:type="dxa"/>
            <w:noWrap/>
            <w:vAlign w:val="center"/>
          </w:tcPr>
          <w:p>
            <w:pPr>
              <w:widowControl/>
              <w:overflowPunct w:val="0"/>
              <w:autoSpaceDE w:val="0"/>
              <w:autoSpaceDN w:val="0"/>
              <w:spacing w:line="360" w:lineRule="auto"/>
              <w:jc w:val="center"/>
              <w:textAlignment w:val="baseline"/>
              <w:rPr>
                <w:rFonts w:ascii="宋体" w:hAnsi="宋体" w:cs="宋体"/>
                <w:bCs/>
                <w:sz w:val="24"/>
              </w:rPr>
            </w:pPr>
            <w:r>
              <w:rPr>
                <w:rFonts w:hint="eastAsia" w:ascii="宋体" w:hAnsi="宋体" w:cs="宋体"/>
                <w:bCs/>
                <w:sz w:val="24"/>
              </w:rPr>
              <w:t>车牌号</w:t>
            </w:r>
          </w:p>
        </w:tc>
        <w:tc>
          <w:tcPr>
            <w:tcW w:w="1418" w:type="dxa"/>
            <w:noWrap/>
            <w:vAlign w:val="center"/>
          </w:tcPr>
          <w:p>
            <w:pPr>
              <w:widowControl/>
              <w:overflowPunct w:val="0"/>
              <w:autoSpaceDE w:val="0"/>
              <w:autoSpaceDN w:val="0"/>
              <w:spacing w:line="360" w:lineRule="auto"/>
              <w:jc w:val="center"/>
              <w:textAlignment w:val="baseline"/>
              <w:rPr>
                <w:rFonts w:ascii="宋体" w:hAnsi="宋体" w:cs="宋体"/>
                <w:bCs/>
                <w:sz w:val="24"/>
              </w:rPr>
            </w:pPr>
            <w:r>
              <w:rPr>
                <w:rFonts w:hint="eastAsia" w:ascii="宋体" w:hAnsi="宋体" w:cs="宋体"/>
                <w:bCs/>
                <w:sz w:val="24"/>
              </w:rPr>
              <w:t>车辆类型</w:t>
            </w:r>
          </w:p>
        </w:tc>
        <w:tc>
          <w:tcPr>
            <w:tcW w:w="1417" w:type="dxa"/>
            <w:noWrap/>
            <w:vAlign w:val="center"/>
          </w:tcPr>
          <w:p>
            <w:pPr>
              <w:widowControl/>
              <w:overflowPunct w:val="0"/>
              <w:autoSpaceDE w:val="0"/>
              <w:autoSpaceDN w:val="0"/>
              <w:spacing w:line="360" w:lineRule="auto"/>
              <w:jc w:val="center"/>
              <w:textAlignment w:val="baseline"/>
              <w:rPr>
                <w:rFonts w:ascii="宋体" w:hAnsi="宋体" w:cs="宋体"/>
                <w:bCs/>
                <w:sz w:val="24"/>
                <w:lang w:val="en-GB"/>
              </w:rPr>
            </w:pPr>
            <w:r>
              <w:rPr>
                <w:rFonts w:hint="eastAsia" w:ascii="宋体" w:hAnsi="宋体" w:cs="宋体"/>
                <w:bCs/>
                <w:sz w:val="24"/>
                <w:lang w:val="en-GB"/>
              </w:rPr>
              <w:t>执勤地点</w:t>
            </w:r>
          </w:p>
        </w:tc>
        <w:tc>
          <w:tcPr>
            <w:tcW w:w="1559" w:type="dxa"/>
            <w:noWrap/>
            <w:vAlign w:val="center"/>
          </w:tcPr>
          <w:p>
            <w:pPr>
              <w:widowControl/>
              <w:overflowPunct w:val="0"/>
              <w:autoSpaceDE w:val="0"/>
              <w:autoSpaceDN w:val="0"/>
              <w:spacing w:line="360" w:lineRule="auto"/>
              <w:jc w:val="center"/>
              <w:textAlignment w:val="baseline"/>
              <w:rPr>
                <w:rFonts w:ascii="宋体" w:hAnsi="宋体" w:cs="宋体"/>
                <w:bCs/>
                <w:sz w:val="24"/>
              </w:rPr>
            </w:pPr>
            <w:r>
              <w:rPr>
                <w:rFonts w:hint="eastAsia" w:ascii="宋体" w:hAnsi="宋体" w:cs="宋体"/>
                <w:bCs/>
                <w:sz w:val="24"/>
              </w:rPr>
              <w:t>执勤时间</w:t>
            </w:r>
          </w:p>
        </w:tc>
        <w:tc>
          <w:tcPr>
            <w:tcW w:w="1701" w:type="dxa"/>
            <w:noWrap/>
            <w:vAlign w:val="center"/>
          </w:tcPr>
          <w:p>
            <w:pPr>
              <w:widowControl/>
              <w:overflowPunct w:val="0"/>
              <w:autoSpaceDE w:val="0"/>
              <w:autoSpaceDN w:val="0"/>
              <w:spacing w:line="360" w:lineRule="auto"/>
              <w:jc w:val="center"/>
              <w:textAlignment w:val="baseline"/>
              <w:rPr>
                <w:rFonts w:ascii="宋体" w:hAnsi="宋体" w:cs="宋体"/>
                <w:bCs/>
                <w:sz w:val="24"/>
              </w:rPr>
            </w:pPr>
            <w:r>
              <w:rPr>
                <w:rFonts w:hint="eastAsia" w:ascii="宋体" w:hAnsi="宋体" w:cs="宋体"/>
                <w:bCs/>
                <w:sz w:val="24"/>
              </w:rPr>
              <w:t>驾驶员姓名</w:t>
            </w:r>
          </w:p>
        </w:tc>
        <w:tc>
          <w:tcPr>
            <w:tcW w:w="1256" w:type="dxa"/>
            <w:noWrap/>
            <w:vAlign w:val="center"/>
          </w:tcPr>
          <w:p>
            <w:pPr>
              <w:widowControl/>
              <w:overflowPunct w:val="0"/>
              <w:autoSpaceDE w:val="0"/>
              <w:autoSpaceDN w:val="0"/>
              <w:spacing w:line="360" w:lineRule="auto"/>
              <w:jc w:val="center"/>
              <w:textAlignment w:val="baseline"/>
              <w:rPr>
                <w:rFonts w:ascii="宋体" w:hAnsi="宋体" w:cs="宋体"/>
                <w:bCs/>
                <w:sz w:val="24"/>
              </w:rPr>
            </w:pPr>
            <w:r>
              <w:rPr>
                <w:rFonts w:hint="eastAsia" w:ascii="宋体" w:hAnsi="宋体" w:cs="宋体"/>
                <w:bCs/>
                <w:sz w:val="24"/>
              </w:rPr>
              <w:t>备注</w:t>
            </w:r>
          </w:p>
        </w:tc>
      </w:tr>
      <w:tr>
        <w:trPr>
          <w:jc w:val="center"/>
        </w:trPr>
        <w:tc>
          <w:tcPr>
            <w:tcW w:w="824" w:type="dxa"/>
            <w:noWrap/>
            <w:vAlign w:val="center"/>
          </w:tcPr>
          <w:p>
            <w:pPr>
              <w:widowControl/>
              <w:overflowPunct w:val="0"/>
              <w:autoSpaceDE w:val="0"/>
              <w:autoSpaceDN w:val="0"/>
              <w:spacing w:line="360" w:lineRule="auto"/>
              <w:jc w:val="center"/>
              <w:textAlignment w:val="baseline"/>
              <w:rPr>
                <w:rFonts w:ascii="宋体" w:hAnsi="宋体" w:cs="宋体"/>
                <w:bCs/>
                <w:sz w:val="24"/>
                <w:lang w:val="en-GB"/>
              </w:rPr>
            </w:pPr>
          </w:p>
        </w:tc>
        <w:tc>
          <w:tcPr>
            <w:tcW w:w="1144" w:type="dxa"/>
            <w:noWrap/>
            <w:vAlign w:val="center"/>
          </w:tcPr>
          <w:p>
            <w:pPr>
              <w:widowControl/>
              <w:overflowPunct w:val="0"/>
              <w:autoSpaceDE w:val="0"/>
              <w:autoSpaceDN w:val="0"/>
              <w:spacing w:line="360" w:lineRule="auto"/>
              <w:jc w:val="center"/>
              <w:textAlignment w:val="baseline"/>
              <w:rPr>
                <w:rFonts w:ascii="宋体" w:hAnsi="宋体" w:cs="宋体"/>
                <w:bCs/>
                <w:sz w:val="24"/>
                <w:lang w:val="en-GB"/>
              </w:rPr>
            </w:pPr>
          </w:p>
        </w:tc>
        <w:tc>
          <w:tcPr>
            <w:tcW w:w="1418" w:type="dxa"/>
            <w:noWrap/>
            <w:vAlign w:val="center"/>
          </w:tcPr>
          <w:p>
            <w:pPr>
              <w:widowControl/>
              <w:overflowPunct w:val="0"/>
              <w:autoSpaceDE w:val="0"/>
              <w:autoSpaceDN w:val="0"/>
              <w:spacing w:line="360" w:lineRule="auto"/>
              <w:jc w:val="center"/>
              <w:textAlignment w:val="baseline"/>
              <w:rPr>
                <w:rFonts w:ascii="宋体" w:hAnsi="宋体" w:cs="宋体"/>
                <w:bCs/>
                <w:sz w:val="24"/>
                <w:lang w:val="en-GB"/>
              </w:rPr>
            </w:pPr>
          </w:p>
        </w:tc>
        <w:tc>
          <w:tcPr>
            <w:tcW w:w="1417" w:type="dxa"/>
            <w:noWrap/>
            <w:vAlign w:val="center"/>
          </w:tcPr>
          <w:p>
            <w:pPr>
              <w:widowControl/>
              <w:overflowPunct w:val="0"/>
              <w:autoSpaceDE w:val="0"/>
              <w:autoSpaceDN w:val="0"/>
              <w:spacing w:line="360" w:lineRule="auto"/>
              <w:ind w:firstLine="480" w:firstLineChars="200"/>
              <w:jc w:val="left"/>
              <w:textAlignment w:val="baseline"/>
              <w:rPr>
                <w:rFonts w:ascii="宋体" w:hAnsi="宋体" w:cs="宋体"/>
                <w:bCs/>
                <w:sz w:val="24"/>
                <w:lang w:val="en-GB"/>
              </w:rPr>
            </w:pPr>
          </w:p>
        </w:tc>
        <w:tc>
          <w:tcPr>
            <w:tcW w:w="1559" w:type="dxa"/>
            <w:noWrap/>
            <w:vAlign w:val="center"/>
          </w:tcPr>
          <w:p>
            <w:pPr>
              <w:widowControl/>
              <w:overflowPunct w:val="0"/>
              <w:autoSpaceDE w:val="0"/>
              <w:autoSpaceDN w:val="0"/>
              <w:spacing w:line="360" w:lineRule="auto"/>
              <w:ind w:firstLine="480" w:firstLineChars="200"/>
              <w:jc w:val="left"/>
              <w:textAlignment w:val="baseline"/>
              <w:rPr>
                <w:rFonts w:ascii="宋体" w:hAnsi="宋体" w:cs="宋体"/>
                <w:bCs/>
                <w:sz w:val="24"/>
                <w:lang w:val="en-GB"/>
              </w:rPr>
            </w:pPr>
          </w:p>
        </w:tc>
        <w:tc>
          <w:tcPr>
            <w:tcW w:w="1701" w:type="dxa"/>
            <w:noWrap/>
            <w:vAlign w:val="center"/>
          </w:tcPr>
          <w:p>
            <w:pPr>
              <w:widowControl/>
              <w:overflowPunct w:val="0"/>
              <w:autoSpaceDE w:val="0"/>
              <w:autoSpaceDN w:val="0"/>
              <w:spacing w:line="360" w:lineRule="auto"/>
              <w:ind w:firstLine="480" w:firstLineChars="200"/>
              <w:jc w:val="left"/>
              <w:textAlignment w:val="baseline"/>
              <w:rPr>
                <w:rFonts w:ascii="宋体" w:hAnsi="宋体" w:cs="宋体"/>
                <w:bCs/>
                <w:sz w:val="24"/>
                <w:lang w:val="en-GB"/>
              </w:rPr>
            </w:pPr>
          </w:p>
        </w:tc>
        <w:tc>
          <w:tcPr>
            <w:tcW w:w="1256" w:type="dxa"/>
            <w:noWrap/>
            <w:vAlign w:val="center"/>
          </w:tcPr>
          <w:p>
            <w:pPr>
              <w:widowControl/>
              <w:overflowPunct w:val="0"/>
              <w:autoSpaceDE w:val="0"/>
              <w:autoSpaceDN w:val="0"/>
              <w:spacing w:line="360" w:lineRule="auto"/>
              <w:ind w:firstLine="480" w:firstLineChars="200"/>
              <w:jc w:val="left"/>
              <w:textAlignment w:val="baseline"/>
              <w:rPr>
                <w:rFonts w:ascii="宋体" w:hAnsi="宋体" w:cs="宋体"/>
                <w:bCs/>
                <w:sz w:val="24"/>
                <w:lang w:val="en-GB"/>
              </w:rPr>
            </w:pPr>
          </w:p>
        </w:tc>
      </w:tr>
      <w:tr>
        <w:trPr>
          <w:jc w:val="center"/>
        </w:trPr>
        <w:tc>
          <w:tcPr>
            <w:tcW w:w="824" w:type="dxa"/>
            <w:noWrap/>
            <w:vAlign w:val="center"/>
          </w:tcPr>
          <w:p>
            <w:pPr>
              <w:widowControl/>
              <w:overflowPunct w:val="0"/>
              <w:autoSpaceDE w:val="0"/>
              <w:autoSpaceDN w:val="0"/>
              <w:spacing w:line="360" w:lineRule="auto"/>
              <w:jc w:val="center"/>
              <w:textAlignment w:val="baseline"/>
              <w:rPr>
                <w:rFonts w:ascii="宋体" w:hAnsi="宋体" w:cs="宋体"/>
                <w:bCs/>
                <w:sz w:val="24"/>
                <w:lang w:val="en-GB"/>
              </w:rPr>
            </w:pPr>
          </w:p>
        </w:tc>
        <w:tc>
          <w:tcPr>
            <w:tcW w:w="1144" w:type="dxa"/>
            <w:noWrap/>
            <w:vAlign w:val="center"/>
          </w:tcPr>
          <w:p>
            <w:pPr>
              <w:widowControl/>
              <w:overflowPunct w:val="0"/>
              <w:autoSpaceDE w:val="0"/>
              <w:autoSpaceDN w:val="0"/>
              <w:spacing w:line="360" w:lineRule="auto"/>
              <w:jc w:val="center"/>
              <w:textAlignment w:val="baseline"/>
              <w:rPr>
                <w:rFonts w:ascii="宋体" w:hAnsi="宋体" w:cs="宋体"/>
                <w:bCs/>
                <w:sz w:val="24"/>
                <w:lang w:val="en-GB"/>
              </w:rPr>
            </w:pPr>
          </w:p>
        </w:tc>
        <w:tc>
          <w:tcPr>
            <w:tcW w:w="1418" w:type="dxa"/>
            <w:noWrap/>
            <w:vAlign w:val="center"/>
          </w:tcPr>
          <w:p>
            <w:pPr>
              <w:widowControl/>
              <w:overflowPunct w:val="0"/>
              <w:autoSpaceDE w:val="0"/>
              <w:autoSpaceDN w:val="0"/>
              <w:spacing w:line="360" w:lineRule="auto"/>
              <w:jc w:val="center"/>
              <w:textAlignment w:val="baseline"/>
              <w:rPr>
                <w:rFonts w:ascii="宋体" w:hAnsi="宋体" w:cs="宋体"/>
                <w:bCs/>
                <w:sz w:val="24"/>
                <w:lang w:val="en-GB"/>
              </w:rPr>
            </w:pPr>
          </w:p>
        </w:tc>
        <w:tc>
          <w:tcPr>
            <w:tcW w:w="1417" w:type="dxa"/>
            <w:noWrap/>
            <w:vAlign w:val="center"/>
          </w:tcPr>
          <w:p>
            <w:pPr>
              <w:widowControl/>
              <w:overflowPunct w:val="0"/>
              <w:autoSpaceDE w:val="0"/>
              <w:autoSpaceDN w:val="0"/>
              <w:spacing w:line="360" w:lineRule="auto"/>
              <w:ind w:firstLine="480" w:firstLineChars="200"/>
              <w:jc w:val="left"/>
              <w:textAlignment w:val="baseline"/>
              <w:rPr>
                <w:rFonts w:ascii="宋体" w:hAnsi="宋体" w:cs="宋体"/>
                <w:bCs/>
                <w:sz w:val="24"/>
                <w:lang w:val="en-GB"/>
              </w:rPr>
            </w:pPr>
          </w:p>
        </w:tc>
        <w:tc>
          <w:tcPr>
            <w:tcW w:w="1559" w:type="dxa"/>
            <w:noWrap/>
            <w:vAlign w:val="center"/>
          </w:tcPr>
          <w:p>
            <w:pPr>
              <w:widowControl/>
              <w:overflowPunct w:val="0"/>
              <w:autoSpaceDE w:val="0"/>
              <w:autoSpaceDN w:val="0"/>
              <w:spacing w:line="360" w:lineRule="auto"/>
              <w:ind w:firstLine="480" w:firstLineChars="200"/>
              <w:jc w:val="left"/>
              <w:textAlignment w:val="baseline"/>
              <w:rPr>
                <w:rFonts w:ascii="宋体" w:hAnsi="宋体" w:cs="宋体"/>
                <w:bCs/>
                <w:sz w:val="24"/>
                <w:lang w:val="en-GB"/>
              </w:rPr>
            </w:pPr>
          </w:p>
        </w:tc>
        <w:tc>
          <w:tcPr>
            <w:tcW w:w="1701" w:type="dxa"/>
            <w:noWrap/>
            <w:vAlign w:val="center"/>
          </w:tcPr>
          <w:p>
            <w:pPr>
              <w:widowControl/>
              <w:overflowPunct w:val="0"/>
              <w:autoSpaceDE w:val="0"/>
              <w:autoSpaceDN w:val="0"/>
              <w:spacing w:line="360" w:lineRule="auto"/>
              <w:ind w:firstLine="480" w:firstLineChars="200"/>
              <w:jc w:val="left"/>
              <w:textAlignment w:val="baseline"/>
              <w:rPr>
                <w:rFonts w:ascii="宋体" w:hAnsi="宋体" w:cs="宋体"/>
                <w:bCs/>
                <w:sz w:val="24"/>
                <w:lang w:val="en-GB"/>
              </w:rPr>
            </w:pPr>
          </w:p>
        </w:tc>
        <w:tc>
          <w:tcPr>
            <w:tcW w:w="1256" w:type="dxa"/>
            <w:noWrap/>
            <w:vAlign w:val="center"/>
          </w:tcPr>
          <w:p>
            <w:pPr>
              <w:widowControl/>
              <w:overflowPunct w:val="0"/>
              <w:autoSpaceDE w:val="0"/>
              <w:autoSpaceDN w:val="0"/>
              <w:spacing w:line="360" w:lineRule="auto"/>
              <w:ind w:firstLine="480" w:firstLineChars="200"/>
              <w:jc w:val="left"/>
              <w:textAlignment w:val="baseline"/>
              <w:rPr>
                <w:rFonts w:ascii="宋体" w:hAnsi="宋体" w:cs="宋体"/>
                <w:bCs/>
                <w:sz w:val="24"/>
                <w:lang w:val="en-GB"/>
              </w:rPr>
            </w:pPr>
          </w:p>
        </w:tc>
      </w:tr>
      <w:tr>
        <w:trPr>
          <w:jc w:val="center"/>
        </w:trPr>
        <w:tc>
          <w:tcPr>
            <w:tcW w:w="824" w:type="dxa"/>
            <w:noWrap/>
            <w:vAlign w:val="center"/>
          </w:tcPr>
          <w:p>
            <w:pPr>
              <w:widowControl/>
              <w:overflowPunct w:val="0"/>
              <w:autoSpaceDE w:val="0"/>
              <w:autoSpaceDN w:val="0"/>
              <w:spacing w:line="360" w:lineRule="auto"/>
              <w:jc w:val="center"/>
              <w:textAlignment w:val="baseline"/>
              <w:rPr>
                <w:rFonts w:ascii="宋体" w:hAnsi="宋体" w:cs="宋体"/>
                <w:bCs/>
                <w:sz w:val="24"/>
                <w:lang w:val="en-GB"/>
              </w:rPr>
            </w:pPr>
          </w:p>
        </w:tc>
        <w:tc>
          <w:tcPr>
            <w:tcW w:w="1144" w:type="dxa"/>
            <w:noWrap/>
            <w:vAlign w:val="center"/>
          </w:tcPr>
          <w:p>
            <w:pPr>
              <w:widowControl/>
              <w:overflowPunct w:val="0"/>
              <w:autoSpaceDE w:val="0"/>
              <w:autoSpaceDN w:val="0"/>
              <w:spacing w:line="360" w:lineRule="auto"/>
              <w:jc w:val="center"/>
              <w:textAlignment w:val="baseline"/>
              <w:rPr>
                <w:rFonts w:ascii="宋体" w:hAnsi="宋体" w:cs="宋体"/>
                <w:bCs/>
                <w:sz w:val="24"/>
                <w:lang w:val="en-GB"/>
              </w:rPr>
            </w:pPr>
          </w:p>
        </w:tc>
        <w:tc>
          <w:tcPr>
            <w:tcW w:w="1418" w:type="dxa"/>
            <w:noWrap/>
            <w:vAlign w:val="center"/>
          </w:tcPr>
          <w:p>
            <w:pPr>
              <w:widowControl/>
              <w:overflowPunct w:val="0"/>
              <w:autoSpaceDE w:val="0"/>
              <w:autoSpaceDN w:val="0"/>
              <w:spacing w:line="360" w:lineRule="auto"/>
              <w:jc w:val="center"/>
              <w:textAlignment w:val="baseline"/>
              <w:rPr>
                <w:rFonts w:ascii="宋体" w:hAnsi="宋体" w:cs="宋体"/>
                <w:bCs/>
                <w:sz w:val="24"/>
                <w:lang w:val="en-GB"/>
              </w:rPr>
            </w:pPr>
          </w:p>
        </w:tc>
        <w:tc>
          <w:tcPr>
            <w:tcW w:w="1417" w:type="dxa"/>
            <w:noWrap/>
            <w:vAlign w:val="center"/>
          </w:tcPr>
          <w:p>
            <w:pPr>
              <w:widowControl/>
              <w:overflowPunct w:val="0"/>
              <w:autoSpaceDE w:val="0"/>
              <w:autoSpaceDN w:val="0"/>
              <w:spacing w:line="360" w:lineRule="auto"/>
              <w:ind w:firstLine="480" w:firstLineChars="200"/>
              <w:jc w:val="left"/>
              <w:textAlignment w:val="baseline"/>
              <w:rPr>
                <w:rFonts w:ascii="宋体" w:hAnsi="宋体" w:cs="宋体"/>
                <w:bCs/>
                <w:sz w:val="24"/>
                <w:lang w:val="en-GB"/>
              </w:rPr>
            </w:pPr>
          </w:p>
        </w:tc>
        <w:tc>
          <w:tcPr>
            <w:tcW w:w="1559" w:type="dxa"/>
            <w:noWrap/>
            <w:vAlign w:val="center"/>
          </w:tcPr>
          <w:p>
            <w:pPr>
              <w:widowControl/>
              <w:overflowPunct w:val="0"/>
              <w:autoSpaceDE w:val="0"/>
              <w:autoSpaceDN w:val="0"/>
              <w:spacing w:line="360" w:lineRule="auto"/>
              <w:ind w:firstLine="480" w:firstLineChars="200"/>
              <w:jc w:val="left"/>
              <w:textAlignment w:val="baseline"/>
              <w:rPr>
                <w:rFonts w:ascii="宋体" w:hAnsi="宋体" w:cs="宋体"/>
                <w:bCs/>
                <w:sz w:val="24"/>
                <w:lang w:val="en-GB"/>
              </w:rPr>
            </w:pPr>
          </w:p>
        </w:tc>
        <w:tc>
          <w:tcPr>
            <w:tcW w:w="1701" w:type="dxa"/>
            <w:noWrap/>
            <w:vAlign w:val="center"/>
          </w:tcPr>
          <w:p>
            <w:pPr>
              <w:widowControl/>
              <w:overflowPunct w:val="0"/>
              <w:autoSpaceDE w:val="0"/>
              <w:autoSpaceDN w:val="0"/>
              <w:spacing w:line="360" w:lineRule="auto"/>
              <w:ind w:firstLine="480" w:firstLineChars="200"/>
              <w:jc w:val="left"/>
              <w:textAlignment w:val="baseline"/>
              <w:rPr>
                <w:rFonts w:ascii="宋体" w:hAnsi="宋体" w:cs="宋体"/>
                <w:bCs/>
                <w:sz w:val="24"/>
                <w:lang w:val="en-GB"/>
              </w:rPr>
            </w:pPr>
          </w:p>
        </w:tc>
        <w:tc>
          <w:tcPr>
            <w:tcW w:w="1256" w:type="dxa"/>
            <w:noWrap/>
            <w:vAlign w:val="center"/>
          </w:tcPr>
          <w:p>
            <w:pPr>
              <w:widowControl/>
              <w:overflowPunct w:val="0"/>
              <w:autoSpaceDE w:val="0"/>
              <w:autoSpaceDN w:val="0"/>
              <w:spacing w:line="360" w:lineRule="auto"/>
              <w:ind w:firstLine="480" w:firstLineChars="200"/>
              <w:jc w:val="left"/>
              <w:textAlignment w:val="baseline"/>
              <w:rPr>
                <w:rFonts w:ascii="宋体" w:hAnsi="宋体" w:cs="宋体"/>
                <w:bCs/>
                <w:sz w:val="24"/>
                <w:lang w:val="en-GB"/>
              </w:rPr>
            </w:pPr>
          </w:p>
        </w:tc>
      </w:tr>
      <w:tr>
        <w:trPr>
          <w:jc w:val="center"/>
        </w:trPr>
        <w:tc>
          <w:tcPr>
            <w:tcW w:w="824" w:type="dxa"/>
            <w:noWrap/>
            <w:vAlign w:val="center"/>
          </w:tcPr>
          <w:p>
            <w:pPr>
              <w:widowControl/>
              <w:overflowPunct w:val="0"/>
              <w:autoSpaceDE w:val="0"/>
              <w:autoSpaceDN w:val="0"/>
              <w:spacing w:line="360" w:lineRule="auto"/>
              <w:jc w:val="center"/>
              <w:textAlignment w:val="baseline"/>
              <w:rPr>
                <w:rFonts w:ascii="宋体" w:hAnsi="宋体" w:cs="宋体"/>
                <w:bCs/>
                <w:sz w:val="24"/>
                <w:lang w:val="en-GB"/>
              </w:rPr>
            </w:pPr>
          </w:p>
        </w:tc>
        <w:tc>
          <w:tcPr>
            <w:tcW w:w="1144" w:type="dxa"/>
            <w:noWrap/>
            <w:vAlign w:val="center"/>
          </w:tcPr>
          <w:p>
            <w:pPr>
              <w:widowControl/>
              <w:overflowPunct w:val="0"/>
              <w:autoSpaceDE w:val="0"/>
              <w:autoSpaceDN w:val="0"/>
              <w:spacing w:line="360" w:lineRule="auto"/>
              <w:jc w:val="center"/>
              <w:textAlignment w:val="baseline"/>
              <w:rPr>
                <w:rFonts w:ascii="宋体" w:hAnsi="宋体" w:cs="宋体"/>
                <w:bCs/>
                <w:sz w:val="24"/>
                <w:lang w:val="en-GB"/>
              </w:rPr>
            </w:pPr>
          </w:p>
        </w:tc>
        <w:tc>
          <w:tcPr>
            <w:tcW w:w="1418" w:type="dxa"/>
            <w:noWrap/>
            <w:vAlign w:val="center"/>
          </w:tcPr>
          <w:p>
            <w:pPr>
              <w:widowControl/>
              <w:overflowPunct w:val="0"/>
              <w:autoSpaceDE w:val="0"/>
              <w:autoSpaceDN w:val="0"/>
              <w:spacing w:line="360" w:lineRule="auto"/>
              <w:jc w:val="center"/>
              <w:textAlignment w:val="baseline"/>
              <w:rPr>
                <w:rFonts w:ascii="宋体" w:hAnsi="宋体" w:cs="宋体"/>
                <w:bCs/>
                <w:sz w:val="24"/>
                <w:lang w:val="en-GB"/>
              </w:rPr>
            </w:pPr>
          </w:p>
        </w:tc>
        <w:tc>
          <w:tcPr>
            <w:tcW w:w="1417" w:type="dxa"/>
            <w:noWrap/>
            <w:vAlign w:val="center"/>
          </w:tcPr>
          <w:p>
            <w:pPr>
              <w:widowControl/>
              <w:overflowPunct w:val="0"/>
              <w:autoSpaceDE w:val="0"/>
              <w:autoSpaceDN w:val="0"/>
              <w:spacing w:line="360" w:lineRule="auto"/>
              <w:ind w:firstLine="480" w:firstLineChars="200"/>
              <w:jc w:val="left"/>
              <w:textAlignment w:val="baseline"/>
              <w:rPr>
                <w:rFonts w:ascii="宋体" w:hAnsi="宋体" w:cs="宋体"/>
                <w:bCs/>
                <w:sz w:val="24"/>
                <w:lang w:val="en-GB"/>
              </w:rPr>
            </w:pPr>
          </w:p>
        </w:tc>
        <w:tc>
          <w:tcPr>
            <w:tcW w:w="1559" w:type="dxa"/>
            <w:noWrap/>
            <w:vAlign w:val="center"/>
          </w:tcPr>
          <w:p>
            <w:pPr>
              <w:widowControl/>
              <w:overflowPunct w:val="0"/>
              <w:autoSpaceDE w:val="0"/>
              <w:autoSpaceDN w:val="0"/>
              <w:spacing w:line="360" w:lineRule="auto"/>
              <w:ind w:firstLine="480" w:firstLineChars="200"/>
              <w:jc w:val="left"/>
              <w:textAlignment w:val="baseline"/>
              <w:rPr>
                <w:rFonts w:ascii="宋体" w:hAnsi="宋体" w:cs="宋体"/>
                <w:bCs/>
                <w:sz w:val="24"/>
                <w:lang w:val="en-GB"/>
              </w:rPr>
            </w:pPr>
          </w:p>
        </w:tc>
        <w:tc>
          <w:tcPr>
            <w:tcW w:w="1701" w:type="dxa"/>
            <w:noWrap/>
            <w:vAlign w:val="center"/>
          </w:tcPr>
          <w:p>
            <w:pPr>
              <w:widowControl/>
              <w:overflowPunct w:val="0"/>
              <w:autoSpaceDE w:val="0"/>
              <w:autoSpaceDN w:val="0"/>
              <w:spacing w:line="360" w:lineRule="auto"/>
              <w:ind w:firstLine="480" w:firstLineChars="200"/>
              <w:jc w:val="left"/>
              <w:textAlignment w:val="baseline"/>
              <w:rPr>
                <w:rFonts w:ascii="宋体" w:hAnsi="宋体" w:cs="宋体"/>
                <w:bCs/>
                <w:sz w:val="24"/>
                <w:lang w:val="en-GB"/>
              </w:rPr>
            </w:pPr>
          </w:p>
        </w:tc>
        <w:tc>
          <w:tcPr>
            <w:tcW w:w="1256" w:type="dxa"/>
            <w:noWrap/>
            <w:vAlign w:val="center"/>
          </w:tcPr>
          <w:p>
            <w:pPr>
              <w:widowControl/>
              <w:overflowPunct w:val="0"/>
              <w:autoSpaceDE w:val="0"/>
              <w:autoSpaceDN w:val="0"/>
              <w:spacing w:line="360" w:lineRule="auto"/>
              <w:ind w:firstLine="480" w:firstLineChars="200"/>
              <w:jc w:val="left"/>
              <w:textAlignment w:val="baseline"/>
              <w:rPr>
                <w:rFonts w:ascii="宋体" w:hAnsi="宋体" w:cs="宋体"/>
                <w:bCs/>
                <w:sz w:val="24"/>
                <w:lang w:val="en-GB"/>
              </w:rPr>
            </w:pPr>
          </w:p>
        </w:tc>
      </w:tr>
      <w:tr>
        <w:trPr>
          <w:jc w:val="center"/>
        </w:trPr>
        <w:tc>
          <w:tcPr>
            <w:tcW w:w="9319" w:type="dxa"/>
            <w:gridSpan w:val="7"/>
            <w:noWrap/>
            <w:vAlign w:val="center"/>
          </w:tcPr>
          <w:p>
            <w:pPr>
              <w:spacing w:line="360" w:lineRule="auto"/>
              <w:ind w:firstLine="4320" w:firstLineChars="1800"/>
              <w:rPr>
                <w:rFonts w:ascii="宋体" w:hAnsi="宋体" w:cs="宋体"/>
                <w:snapToGrid w:val="0"/>
                <w:kern w:val="0"/>
                <w:sz w:val="24"/>
                <w:lang w:val="en-GB"/>
              </w:rPr>
            </w:pPr>
            <w:r>
              <w:rPr>
                <w:rFonts w:hint="eastAsia" w:ascii="宋体" w:hAnsi="宋体" w:cs="宋体"/>
                <w:bCs/>
                <w:sz w:val="24"/>
              </w:rPr>
              <w:t>大队（签字盖章）：</w:t>
            </w:r>
          </w:p>
        </w:tc>
      </w:tr>
    </w:tbl>
    <w:p>
      <w:pPr>
        <w:widowControl/>
        <w:adjustRightInd/>
        <w:jc w:val="left"/>
        <w:rPr>
          <w:rFonts w:ascii="宋体" w:hAnsi="宋体" w:cs="宋体"/>
          <w:b/>
          <w:sz w:val="36"/>
          <w:szCs w:val="36"/>
        </w:rPr>
      </w:pPr>
    </w:p>
    <w:p/>
    <w:p>
      <w:pPr>
        <w:widowControl/>
        <w:adjustRightInd/>
        <w:jc w:val="left"/>
        <w:rPr>
          <w:rFonts w:ascii="宋体" w:hAnsi="宋体" w:cs="宋体"/>
          <w:b/>
          <w:sz w:val="36"/>
          <w:szCs w:val="36"/>
        </w:rPr>
      </w:pPr>
    </w:p>
    <w:p>
      <w:pPr>
        <w:widowControl/>
        <w:adjustRightInd/>
        <w:jc w:val="left"/>
        <w:rPr>
          <w:rFonts w:ascii="宋体" w:hAnsi="宋体" w:cs="宋体"/>
          <w:b/>
          <w:sz w:val="36"/>
          <w:szCs w:val="36"/>
        </w:rPr>
      </w:pPr>
      <w:r>
        <w:rPr>
          <w:rFonts w:hint="eastAsia" w:ascii="宋体" w:hAnsi="宋体" w:cs="宋体"/>
          <w:b/>
          <w:sz w:val="36"/>
          <w:szCs w:val="36"/>
        </w:rPr>
        <w:br w:type="page"/>
      </w:r>
    </w:p>
    <w:p>
      <w:pPr>
        <w:widowControl/>
        <w:adjustRightInd/>
        <w:spacing w:line="360" w:lineRule="auto"/>
        <w:ind w:left="720" w:leftChars="343" w:firstLine="1081" w:firstLineChars="300"/>
        <w:jc w:val="left"/>
        <w:outlineLvl w:val="0"/>
        <w:rPr>
          <w:rFonts w:ascii="宋体" w:hAnsi="宋体" w:cs="宋体"/>
          <w:b/>
          <w:kern w:val="0"/>
          <w:sz w:val="36"/>
          <w:szCs w:val="36"/>
        </w:rPr>
      </w:pPr>
      <w:r>
        <w:rPr>
          <w:rFonts w:hint="eastAsia" w:ascii="宋体" w:hAnsi="宋体" w:cs="宋体"/>
          <w:b/>
          <w:sz w:val="36"/>
          <w:szCs w:val="36"/>
        </w:rPr>
        <w:t>第六部分</w:t>
      </w:r>
      <w:bookmarkEnd w:id="403"/>
      <w:r>
        <w:rPr>
          <w:rFonts w:hint="eastAsia" w:ascii="宋体" w:hAnsi="宋体" w:cs="宋体"/>
          <w:b/>
          <w:sz w:val="36"/>
          <w:szCs w:val="36"/>
        </w:rPr>
        <w:t xml:space="preserve"> </w:t>
      </w:r>
      <w:bookmarkEnd w:id="404"/>
      <w:r>
        <w:rPr>
          <w:rFonts w:hint="eastAsia" w:ascii="宋体" w:hAnsi="宋体" w:cs="宋体"/>
          <w:b/>
          <w:sz w:val="36"/>
          <w:szCs w:val="36"/>
        </w:rPr>
        <w:t>应提交的有关格式范例</w:t>
      </w:r>
    </w:p>
    <w:p>
      <w:pPr>
        <w:jc w:val="left"/>
      </w:pP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资格文件部分</w:t>
      </w: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pPr>
        <w:spacing w:line="360" w:lineRule="auto"/>
        <w:jc w:val="center"/>
        <w:outlineLvl w:val="0"/>
        <w:rPr>
          <w:rFonts w:ascii="宋体" w:hAnsi="宋体" w:cs="宋体"/>
          <w:b/>
          <w:kern w:val="0"/>
          <w:sz w:val="36"/>
          <w:szCs w:val="36"/>
        </w:rPr>
      </w:pPr>
    </w:p>
    <w:p>
      <w:pPr>
        <w:snapToGrid w:val="0"/>
        <w:spacing w:line="360" w:lineRule="auto"/>
        <w:rPr>
          <w:rFonts w:ascii="宋体" w:hAnsi="宋体" w:cs="宋体"/>
          <w:sz w:val="24"/>
        </w:rPr>
      </w:pPr>
      <w:r>
        <w:rPr>
          <w:rFonts w:hint="eastAsia" w:ascii="宋体" w:hAnsi="宋体" w:cs="宋体"/>
          <w:sz w:val="24"/>
        </w:rPr>
        <w:t>（1）符合参加政府采购活动应当具备的一般条件的承诺函……………（页码）</w:t>
      </w:r>
    </w:p>
    <w:p>
      <w:pPr>
        <w:snapToGrid w:val="0"/>
        <w:spacing w:line="360" w:lineRule="auto"/>
        <w:rPr>
          <w:rFonts w:ascii="宋体" w:hAnsi="宋体" w:cs="宋体"/>
          <w:sz w:val="24"/>
        </w:rPr>
      </w:pPr>
      <w:r>
        <w:rPr>
          <w:rFonts w:hint="eastAsia" w:ascii="宋体" w:hAnsi="宋体" w:cs="宋体"/>
          <w:snapToGrid w:val="0"/>
          <w:kern w:val="28"/>
          <w:sz w:val="24"/>
          <w:szCs w:val="20"/>
        </w:rPr>
        <w:t>（2）联合协议</w:t>
      </w:r>
      <w:r>
        <w:rPr>
          <w:rFonts w:hint="eastAsia" w:ascii="宋体" w:hAnsi="宋体" w:cs="宋体"/>
          <w:sz w:val="24"/>
        </w:rPr>
        <w:t>………………………………………………………………（页码）</w:t>
      </w:r>
    </w:p>
    <w:p>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3</w:t>
      </w:r>
      <w:r>
        <w:rPr>
          <w:rFonts w:hint="eastAsia" w:ascii="宋体" w:hAnsi="宋体" w:cs="宋体"/>
          <w:sz w:val="24"/>
        </w:rPr>
        <w:t>）落实政府采购政策需满足的资格要求………………………………（页码）</w:t>
      </w:r>
    </w:p>
    <w:p>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4</w:t>
      </w:r>
      <w:r>
        <w:rPr>
          <w:rFonts w:hint="eastAsia" w:ascii="宋体" w:hAnsi="宋体" w:cs="宋体"/>
          <w:sz w:val="24"/>
        </w:rPr>
        <w:t>）本项目的特定资格要求………………………………………………（页码）</w:t>
      </w:r>
    </w:p>
    <w:p>
      <w:pPr>
        <w:snapToGrid w:val="0"/>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p>
    <w:p>
      <w:pPr>
        <w:snapToGrid w:val="0"/>
        <w:spacing w:line="360" w:lineRule="auto"/>
        <w:ind w:right="480"/>
        <w:jc w:val="center"/>
        <w:rPr>
          <w:rFonts w:ascii="宋体" w:hAnsi="宋体" w:cs="宋体"/>
          <w:b/>
          <w:kern w:val="0"/>
          <w:sz w:val="32"/>
          <w:szCs w:val="32"/>
        </w:rPr>
      </w:pPr>
      <w:r>
        <w:rPr>
          <w:rFonts w:hint="eastAsia" w:ascii="宋体" w:hAnsi="宋体" w:cs="宋体"/>
          <w:kern w:val="0"/>
          <w:sz w:val="24"/>
        </w:rPr>
        <w:br w:type="page"/>
      </w:r>
      <w:r>
        <w:rPr>
          <w:rFonts w:hint="eastAsia" w:ascii="宋体" w:hAnsi="宋体" w:cs="宋体"/>
          <w:b/>
          <w:kern w:val="0"/>
          <w:sz w:val="32"/>
          <w:szCs w:val="32"/>
        </w:rPr>
        <w:t xml:space="preserve">  一、 符合参加政府采购活动应当具备的一般条件的承诺函</w:t>
      </w:r>
    </w:p>
    <w:p>
      <w:pPr>
        <w:snapToGrid w:val="0"/>
        <w:spacing w:line="360" w:lineRule="auto"/>
        <w:rPr>
          <w:rFonts w:ascii="宋体" w:hAnsi="宋体" w:cs="宋体"/>
          <w:sz w:val="24"/>
        </w:rPr>
      </w:pPr>
      <w:r>
        <w:rPr>
          <w:rFonts w:hint="eastAsia" w:ascii="宋体" w:hAnsi="宋体" w:cs="宋体"/>
          <w:sz w:val="24"/>
        </w:rPr>
        <w:t>杭州市公安局交通警察支队、华诚工程咨询集团有限公司：</w:t>
      </w:r>
    </w:p>
    <w:p>
      <w:pPr>
        <w:snapToGrid w:val="0"/>
        <w:spacing w:line="360" w:lineRule="auto"/>
        <w:ind w:firstLine="480" w:firstLineChars="200"/>
        <w:rPr>
          <w:rFonts w:ascii="宋体" w:hAnsi="宋体" w:cs="宋体"/>
          <w:sz w:val="24"/>
        </w:rPr>
      </w:pPr>
      <w:r>
        <w:rPr>
          <w:rFonts w:hint="eastAsia" w:ascii="宋体" w:hAnsi="宋体" w:cs="宋体"/>
          <w:sz w:val="24"/>
        </w:rPr>
        <w:t>我方参与清障服务费项目【招标编号：HCZX-24198】政府采购活动，郑重承诺：</w:t>
      </w:r>
    </w:p>
    <w:p>
      <w:pPr>
        <w:snapToGrid w:val="0"/>
        <w:spacing w:line="360" w:lineRule="auto"/>
        <w:ind w:firstLine="360" w:firstLineChars="150"/>
        <w:rPr>
          <w:rFonts w:ascii="宋体" w:hAnsi="宋体" w:cs="宋体"/>
          <w:sz w:val="24"/>
        </w:rPr>
      </w:pPr>
      <w:r>
        <w:rPr>
          <w:rFonts w:hint="eastAsia" w:ascii="宋体" w:hAnsi="宋体" w:cs="宋体"/>
          <w:sz w:val="24"/>
        </w:rPr>
        <w:t>（一）具备《中华人民共和国政府采购法》第二十二条第一款规定的条件：</w:t>
      </w:r>
    </w:p>
    <w:p>
      <w:pPr>
        <w:snapToGrid w:val="0"/>
        <w:spacing w:line="360" w:lineRule="auto"/>
        <w:ind w:firstLine="480" w:firstLineChars="200"/>
        <w:rPr>
          <w:rFonts w:ascii="宋体" w:hAnsi="宋体" w:cs="宋体"/>
          <w:sz w:val="24"/>
        </w:rPr>
      </w:pPr>
      <w:r>
        <w:rPr>
          <w:rFonts w:hint="eastAsia" w:ascii="宋体" w:hAnsi="宋体" w:cs="宋体"/>
          <w:sz w:val="24"/>
        </w:rPr>
        <w:t>1、具有独立承担民事责任的能力；</w:t>
      </w:r>
    </w:p>
    <w:p>
      <w:pPr>
        <w:snapToGrid w:val="0"/>
        <w:spacing w:line="360" w:lineRule="auto"/>
        <w:ind w:firstLine="480" w:firstLineChars="200"/>
        <w:rPr>
          <w:rFonts w:ascii="宋体" w:hAnsi="宋体" w:cs="宋体"/>
          <w:sz w:val="24"/>
        </w:rPr>
      </w:pPr>
      <w:r>
        <w:rPr>
          <w:rFonts w:hint="eastAsia" w:ascii="宋体" w:hAnsi="宋体" w:cs="宋体"/>
          <w:sz w:val="24"/>
        </w:rPr>
        <w:t xml:space="preserve">2、具有良好的商业信誉和健全的财务会计制度； </w:t>
      </w:r>
    </w:p>
    <w:p>
      <w:pPr>
        <w:snapToGrid w:val="0"/>
        <w:spacing w:line="360" w:lineRule="auto"/>
        <w:ind w:firstLine="480" w:firstLineChars="200"/>
        <w:rPr>
          <w:rFonts w:ascii="宋体" w:hAnsi="宋体" w:cs="宋体"/>
          <w:sz w:val="24"/>
        </w:rPr>
      </w:pPr>
      <w:r>
        <w:rPr>
          <w:rFonts w:hint="eastAsia" w:ascii="宋体" w:hAnsi="宋体" w:cs="宋体"/>
          <w:sz w:val="24"/>
        </w:rPr>
        <w:t>3、具有履行合同所必需的设备和专业技术能力；</w:t>
      </w:r>
    </w:p>
    <w:p>
      <w:pPr>
        <w:snapToGrid w:val="0"/>
        <w:spacing w:line="360" w:lineRule="auto"/>
        <w:ind w:firstLine="480" w:firstLineChars="200"/>
        <w:rPr>
          <w:rFonts w:ascii="宋体" w:hAnsi="宋体" w:cs="宋体"/>
          <w:sz w:val="24"/>
        </w:rPr>
      </w:pPr>
      <w:r>
        <w:rPr>
          <w:rFonts w:hint="eastAsia" w:ascii="宋体" w:hAnsi="宋体" w:cs="宋体"/>
          <w:sz w:val="24"/>
        </w:rPr>
        <w:t>4、有依法缴纳税收和社会保障资金的良好记录；</w:t>
      </w:r>
    </w:p>
    <w:p>
      <w:pPr>
        <w:snapToGrid w:val="0"/>
        <w:spacing w:line="360" w:lineRule="auto"/>
        <w:ind w:firstLine="480" w:firstLineChars="200"/>
        <w:rPr>
          <w:rFonts w:ascii="宋体" w:hAnsi="宋体" w:cs="宋体"/>
          <w:sz w:val="24"/>
        </w:rPr>
      </w:pPr>
      <w:r>
        <w:rPr>
          <w:rFonts w:hint="eastAsia" w:ascii="宋体" w:hAnsi="宋体" w:cs="宋体"/>
          <w:sz w:val="24"/>
        </w:rPr>
        <w:t>5、参加政府采购活动前三年内，在经营活动中没有重大违法记录；</w:t>
      </w:r>
    </w:p>
    <w:p>
      <w:pPr>
        <w:snapToGrid w:val="0"/>
        <w:spacing w:line="360" w:lineRule="auto"/>
        <w:ind w:firstLine="480" w:firstLineChars="200"/>
        <w:rPr>
          <w:rFonts w:ascii="宋体" w:hAnsi="宋体" w:cs="宋体"/>
          <w:sz w:val="24"/>
        </w:rPr>
      </w:pPr>
      <w:r>
        <w:rPr>
          <w:rFonts w:hint="eastAsia" w:ascii="宋体" w:hAnsi="宋体" w:cs="宋体"/>
          <w:sz w:val="24"/>
        </w:rPr>
        <w:t>6、具有法律、行政法规规定的其他条件。</w:t>
      </w:r>
    </w:p>
    <w:p>
      <w:pPr>
        <w:snapToGrid w:val="0"/>
        <w:spacing w:line="360" w:lineRule="auto"/>
        <w:ind w:firstLine="480" w:firstLineChars="200"/>
        <w:rPr>
          <w:rFonts w:ascii="宋体" w:hAnsi="宋体" w:cs="宋体"/>
          <w:sz w:val="24"/>
        </w:rPr>
      </w:pPr>
      <w:r>
        <w:rPr>
          <w:rFonts w:hint="eastAsia" w:ascii="宋体" w:hAnsi="宋体" w:cs="宋体"/>
          <w:sz w:val="24"/>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ascii="宋体" w:hAnsi="宋体" w:cs="宋体"/>
          <w:sz w:val="24"/>
        </w:rPr>
      </w:pPr>
      <w:r>
        <w:rPr>
          <w:rFonts w:hint="eastAsia" w:ascii="宋体" w:hAnsi="宋体" w:cs="宋体"/>
          <w:sz w:val="24"/>
        </w:rPr>
        <w:t>（三）不存在以下情况：</w:t>
      </w:r>
    </w:p>
    <w:p>
      <w:pPr>
        <w:snapToGrid w:val="0"/>
        <w:spacing w:line="360" w:lineRule="auto"/>
        <w:ind w:firstLine="480" w:firstLineChars="200"/>
        <w:rPr>
          <w:rFonts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pPr>
        <w:snapToGrid w:val="0"/>
        <w:spacing w:line="360" w:lineRule="auto"/>
        <w:ind w:firstLine="480" w:firstLineChars="200"/>
        <w:rPr>
          <w:rFonts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pPr>
        <w:snapToGrid w:val="0"/>
        <w:spacing w:line="360" w:lineRule="auto"/>
        <w:ind w:firstLine="5520" w:firstLineChars="2300"/>
        <w:rPr>
          <w:rFonts w:ascii="宋体" w:hAnsi="宋体" w:cs="宋体"/>
          <w:kern w:val="0"/>
          <w:sz w:val="24"/>
        </w:rPr>
      </w:pPr>
      <w:r>
        <w:rPr>
          <w:rFonts w:hint="eastAsia" w:ascii="宋体" w:hAnsi="宋体" w:cs="宋体"/>
          <w:kern w:val="0"/>
          <w:sz w:val="24"/>
          <w:lang w:val="zh-CN"/>
        </w:rPr>
        <w:t>投标人名称(电子签名)：</w:t>
      </w:r>
    </w:p>
    <w:p>
      <w:pPr>
        <w:snapToGrid w:val="0"/>
        <w:spacing w:line="360" w:lineRule="auto"/>
        <w:rPr>
          <w:rFonts w:ascii="宋体" w:hAnsi="宋体" w:cs="宋体"/>
          <w:kern w:val="0"/>
          <w:sz w:val="24"/>
        </w:rPr>
      </w:pPr>
      <w:r>
        <w:rPr>
          <w:rFonts w:hint="eastAsia" w:ascii="宋体" w:hAnsi="宋体" w:cs="宋体"/>
          <w:kern w:val="0"/>
          <w:sz w:val="24"/>
          <w:lang w:val="zh-CN"/>
        </w:rPr>
        <w:t xml:space="preserve">                        </w:t>
      </w:r>
      <w:r>
        <w:rPr>
          <w:rFonts w:hint="eastAsia" w:ascii="宋体" w:hAnsi="宋体" w:cs="宋体"/>
          <w:kern w:val="0"/>
          <w:sz w:val="24"/>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rPr>
          <w:rFonts w:ascii="宋体" w:hAnsi="宋体" w:cs="宋体"/>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widowControl/>
        <w:adjustRightInd/>
        <w:jc w:val="left"/>
        <w:rPr>
          <w:rFonts w:ascii="宋体" w:hAnsi="宋体" w:cs="宋体"/>
          <w:b/>
          <w:kern w:val="0"/>
          <w:sz w:val="32"/>
          <w:szCs w:val="32"/>
        </w:rPr>
      </w:pPr>
      <w:r>
        <w:rPr>
          <w:rFonts w:ascii="宋体" w:hAnsi="宋体" w:cs="宋体"/>
          <w:b/>
          <w:kern w:val="0"/>
          <w:sz w:val="32"/>
          <w:szCs w:val="32"/>
        </w:rPr>
        <w:br w:type="page"/>
      </w:r>
    </w:p>
    <w:p>
      <w:pPr>
        <w:widowControl/>
        <w:spacing w:line="360" w:lineRule="auto"/>
        <w:ind w:firstLine="641" w:firstLineChars="200"/>
        <w:jc w:val="center"/>
        <w:rPr>
          <w:rFonts w:ascii="宋体" w:hAnsi="宋体" w:cs="宋体"/>
          <w:b/>
          <w:kern w:val="0"/>
          <w:sz w:val="32"/>
          <w:szCs w:val="32"/>
        </w:rPr>
      </w:pPr>
      <w:r>
        <w:rPr>
          <w:rFonts w:hint="eastAsia" w:ascii="宋体" w:hAnsi="宋体" w:cs="宋体"/>
          <w:b/>
          <w:kern w:val="0"/>
          <w:sz w:val="32"/>
          <w:szCs w:val="32"/>
        </w:rPr>
        <w:t>二、联合协议（如果有）</w:t>
      </w:r>
    </w:p>
    <w:p>
      <w:pPr>
        <w:widowControl/>
        <w:spacing w:line="360" w:lineRule="auto"/>
        <w:ind w:firstLine="480" w:firstLineChars="200"/>
        <w:jc w:val="left"/>
        <w:rPr>
          <w:rFonts w:ascii="宋体" w:hAnsi="宋体" w:cs="宋体"/>
          <w:b/>
          <w:sz w:val="24"/>
        </w:rPr>
      </w:pPr>
      <w:r>
        <w:rPr>
          <w:rFonts w:hint="eastAsia" w:ascii="宋体" w:hAnsi="宋体" w:cs="宋体"/>
          <w:b/>
          <w:sz w:val="24"/>
        </w:rPr>
        <w:t>[以联合体形式投标的，提供联合协议（附件5）；本项目不接受联合体投标或者投标人不以联合体形式投标的，则不需要提供）]</w:t>
      </w: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r>
        <w:rPr>
          <w:rFonts w:hint="eastAsia" w:ascii="宋体" w:hAnsi="宋体" w:cs="宋体"/>
          <w:b/>
          <w:kern w:val="0"/>
          <w:sz w:val="32"/>
          <w:szCs w:val="32"/>
        </w:rPr>
        <w:t>三、落实政府采购政策需满足的资格要求</w:t>
      </w:r>
    </w:p>
    <w:p>
      <w:pPr>
        <w:spacing w:line="360" w:lineRule="auto"/>
        <w:rPr>
          <w:rFonts w:ascii="宋体" w:hAnsi="宋体" w:cs="宋体"/>
          <w:sz w:val="24"/>
        </w:rPr>
      </w:pPr>
      <w:r>
        <w:rPr>
          <w:rFonts w:hint="eastAsia" w:ascii="宋体" w:hAnsi="宋体" w:cs="宋体"/>
          <w:sz w:val="24"/>
        </w:rPr>
        <w:t>（根据招标公告落实政府采购政策需满足的资格要求选择提供相应的材料；未要求的，无需提供）</w:t>
      </w:r>
    </w:p>
    <w:p>
      <w:pPr>
        <w:snapToGrid w:val="0"/>
        <w:spacing w:before="50" w:after="50" w:line="360" w:lineRule="auto"/>
        <w:ind w:firstLine="471" w:firstLineChars="196"/>
        <w:jc w:val="left"/>
        <w:rPr>
          <w:rFonts w:ascii="宋体" w:hAnsi="宋体" w:cs="宋体"/>
          <w:sz w:val="24"/>
        </w:rPr>
      </w:pPr>
      <w:r>
        <w:rPr>
          <w:rFonts w:hint="eastAsia" w:ascii="宋体" w:hAnsi="宋体" w:cs="宋体"/>
          <w:b/>
          <w:sz w:val="24"/>
        </w:rPr>
        <w:t>A</w:t>
      </w:r>
      <w:r>
        <w:rPr>
          <w:rFonts w:hint="eastAsia" w:ascii="宋体" w:hAnsi="宋体" w:cs="宋体"/>
          <w:sz w:val="24"/>
        </w:rPr>
        <w:t>.专门面向中小企业，服务全部由符合政策要求的中小企业（或小微企业）承接的，提供相应的中小企业声明函（附件</w:t>
      </w:r>
      <w:r>
        <w:rPr>
          <w:rFonts w:ascii="宋体" w:hAnsi="宋体" w:cs="宋体"/>
          <w:sz w:val="24"/>
        </w:rPr>
        <w:t>7</w:t>
      </w:r>
      <w:r>
        <w:rPr>
          <w:rFonts w:hint="eastAsia" w:ascii="宋体" w:hAnsi="宋体" w:cs="宋体"/>
          <w:sz w:val="24"/>
        </w:rPr>
        <w:t xml:space="preserve">）。 </w:t>
      </w:r>
    </w:p>
    <w:p>
      <w:pPr>
        <w:widowControl/>
        <w:spacing w:line="360" w:lineRule="auto"/>
        <w:ind w:firstLine="480"/>
        <w:jc w:val="left"/>
        <w:rPr>
          <w:rFonts w:ascii="宋体" w:hAnsi="宋体" w:cs="宋体"/>
          <w:sz w:val="24"/>
        </w:rPr>
      </w:pPr>
    </w:p>
    <w:p>
      <w:pPr>
        <w:widowControl/>
        <w:spacing w:line="360" w:lineRule="auto"/>
        <w:ind w:firstLine="471" w:firstLineChars="196"/>
        <w:jc w:val="left"/>
        <w:rPr>
          <w:rFonts w:ascii="宋体" w:hAnsi="宋体" w:cs="宋体"/>
          <w:sz w:val="24"/>
        </w:rPr>
      </w:pPr>
      <w:r>
        <w:rPr>
          <w:rFonts w:hint="eastAsia" w:ascii="宋体" w:hAnsi="宋体" w:cs="宋体"/>
          <w:b/>
          <w:sz w:val="24"/>
        </w:rPr>
        <w:t>B.</w:t>
      </w:r>
      <w:r>
        <w:rPr>
          <w:rFonts w:hint="eastAsia" w:ascii="宋体" w:hAnsi="宋体" w:cs="宋体"/>
          <w:sz w:val="24"/>
        </w:rPr>
        <w:t>要求以联合体形式参加的，提供联合协议（附件</w:t>
      </w:r>
      <w:r>
        <w:rPr>
          <w:rFonts w:ascii="宋体" w:hAnsi="宋体" w:cs="宋体"/>
          <w:sz w:val="24"/>
        </w:rPr>
        <w:t>5</w:t>
      </w:r>
      <w:r>
        <w:rPr>
          <w:rFonts w:hint="eastAsia" w:ascii="宋体" w:hAnsi="宋体" w:cs="宋体"/>
          <w:sz w:val="24"/>
        </w:rPr>
        <w:t>）和中小企业声明函（附件</w:t>
      </w:r>
      <w:r>
        <w:rPr>
          <w:rFonts w:ascii="宋体" w:hAnsi="宋体" w:cs="宋体"/>
          <w:sz w:val="24"/>
        </w:rPr>
        <w:t>7</w:t>
      </w:r>
      <w:r>
        <w:rPr>
          <w:rFonts w:hint="eastAsia" w:ascii="宋体" w:hAnsi="宋体" w:cs="宋体"/>
          <w:sz w:val="24"/>
        </w:rPr>
        <w:t>），联合协议中中小企业合同金额应当达到招标公告载明的比例；如果供应商本身提供所有标的均由中小企业承接的，</w:t>
      </w:r>
      <w:r>
        <w:rPr>
          <w:rFonts w:hint="eastAsia" w:ascii="宋体" w:hAnsi="宋体" w:cs="宋体"/>
          <w:spacing w:val="8"/>
          <w:kern w:val="0"/>
          <w:sz w:val="24"/>
        </w:rPr>
        <w:t>并相应达到了前述比例要求，</w:t>
      </w:r>
      <w:r>
        <w:rPr>
          <w:rFonts w:hint="eastAsia" w:ascii="宋体" w:hAnsi="宋体" w:cs="宋体"/>
          <w:sz w:val="24"/>
        </w:rPr>
        <w:t>视同符合了资格条件，无需再与其他中小企业组成联合体参加政府采购活动，无需提供联合协议。</w:t>
      </w:r>
    </w:p>
    <w:p>
      <w:pPr>
        <w:snapToGrid w:val="0"/>
        <w:spacing w:before="50" w:after="50" w:line="360" w:lineRule="auto"/>
        <w:jc w:val="center"/>
        <w:rPr>
          <w:rFonts w:ascii="宋体" w:hAnsi="宋体" w:cs="宋体"/>
          <w:sz w:val="24"/>
        </w:rPr>
      </w:pPr>
      <w:r>
        <w:rPr>
          <w:rFonts w:hint="eastAsia" w:ascii="宋体" w:hAnsi="宋体" w:cs="宋体"/>
          <w:b/>
          <w:sz w:val="24"/>
        </w:rPr>
        <w:t xml:space="preserve">    </w:t>
      </w:r>
    </w:p>
    <w:p>
      <w:pPr>
        <w:spacing w:line="360" w:lineRule="auto"/>
        <w:ind w:firstLine="480" w:firstLineChars="200"/>
        <w:rPr>
          <w:rFonts w:ascii="宋体" w:hAnsi="宋体" w:cs="宋体"/>
          <w:sz w:val="24"/>
        </w:rPr>
      </w:pPr>
      <w:r>
        <w:rPr>
          <w:rFonts w:hint="eastAsia" w:ascii="宋体" w:hAnsi="宋体" w:cs="宋体"/>
          <w:b/>
          <w:sz w:val="24"/>
        </w:rPr>
        <w:t>C、</w:t>
      </w:r>
      <w:r>
        <w:rPr>
          <w:rFonts w:hint="eastAsia" w:ascii="宋体" w:hAnsi="宋体" w:cs="宋体"/>
          <w:sz w:val="24"/>
        </w:rPr>
        <w:t>要求合同分包的，提供分包意向协议（附件6）和中小企业声明函（附件</w:t>
      </w:r>
      <w:r>
        <w:rPr>
          <w:rFonts w:ascii="宋体" w:hAnsi="宋体" w:cs="宋体"/>
          <w:sz w:val="24"/>
        </w:rPr>
        <w:t>7</w:t>
      </w:r>
      <w:r>
        <w:rPr>
          <w:rFonts w:hint="eastAsia" w:ascii="宋体" w:hAnsi="宋体" w:cs="宋体"/>
          <w:sz w:val="24"/>
        </w:rPr>
        <w:t>），分包意向协议中中小企业合同金额应当达到招标公告载明的比例；如果供应商本身提供所有标的均由中小企业承接的，</w:t>
      </w:r>
      <w:r>
        <w:rPr>
          <w:rFonts w:hint="eastAsia" w:ascii="宋体" w:hAnsi="宋体" w:cs="宋体"/>
          <w:spacing w:val="8"/>
          <w:kern w:val="0"/>
          <w:sz w:val="24"/>
        </w:rPr>
        <w:t>并相应达到了前述比例要求，</w:t>
      </w:r>
      <w:r>
        <w:rPr>
          <w:rFonts w:hint="eastAsia" w:ascii="宋体" w:hAnsi="宋体" w:cs="宋体"/>
          <w:sz w:val="24"/>
        </w:rPr>
        <w:t>视同符合了资格条件，无需再向中小企业分包，无需提供分包意向协议。</w:t>
      </w:r>
    </w:p>
    <w:p>
      <w:pPr>
        <w:widowControl/>
        <w:spacing w:line="360" w:lineRule="auto"/>
        <w:ind w:left="150"/>
        <w:jc w:val="center"/>
        <w:rPr>
          <w:rFonts w:ascii="宋体" w:hAnsi="宋体" w:cs="宋体"/>
          <w:b/>
          <w:kern w:val="0"/>
          <w:sz w:val="32"/>
          <w:szCs w:val="32"/>
        </w:rPr>
      </w:pPr>
    </w:p>
    <w:p>
      <w:pPr>
        <w:widowControl/>
        <w:spacing w:line="360" w:lineRule="auto"/>
        <w:ind w:left="150"/>
        <w:jc w:val="center"/>
        <w:rPr>
          <w:rFonts w:ascii="宋体" w:hAnsi="宋体" w:cs="宋体"/>
          <w:b/>
          <w:kern w:val="0"/>
          <w:sz w:val="32"/>
          <w:szCs w:val="32"/>
        </w:rPr>
      </w:pPr>
      <w:r>
        <w:rPr>
          <w:rFonts w:hint="eastAsia" w:ascii="宋体" w:hAnsi="宋体" w:cs="宋体"/>
          <w:b/>
          <w:kern w:val="0"/>
          <w:sz w:val="32"/>
          <w:szCs w:val="32"/>
        </w:rPr>
        <w:t>四、本项目的特定资格要求</w:t>
      </w:r>
    </w:p>
    <w:p>
      <w:pPr>
        <w:spacing w:line="360" w:lineRule="auto"/>
        <w:jc w:val="center"/>
        <w:rPr>
          <w:rFonts w:ascii="宋体" w:hAnsi="宋体" w:cs="宋体"/>
          <w:sz w:val="24"/>
        </w:rPr>
      </w:pPr>
      <w:r>
        <w:rPr>
          <w:rFonts w:hint="eastAsia" w:ascii="宋体" w:hAnsi="宋体" w:cs="宋体"/>
          <w:sz w:val="24"/>
        </w:rPr>
        <w:t>（根据招标公告本项目的特定资格要求提供相应的材料；未要求的，无需提供）</w:t>
      </w:r>
    </w:p>
    <w:p>
      <w:pPr>
        <w:rPr>
          <w:rFonts w:ascii="宋体" w:hAnsi="宋体" w:cs="宋体"/>
        </w:rPr>
      </w:pPr>
    </w:p>
    <w:p>
      <w:pPr>
        <w:snapToGrid w:val="0"/>
        <w:spacing w:line="360" w:lineRule="auto"/>
        <w:ind w:right="480"/>
        <w:jc w:val="center"/>
        <w:rPr>
          <w:rFonts w:ascii="宋体" w:hAnsi="宋体" w:cs="宋体"/>
          <w:b/>
          <w:kern w:val="0"/>
          <w:sz w:val="32"/>
          <w:szCs w:val="32"/>
        </w:rPr>
      </w:pPr>
    </w:p>
    <w:p>
      <w:pPr>
        <w:widowControl/>
        <w:adjustRightInd/>
        <w:jc w:val="left"/>
        <w:rPr>
          <w:rFonts w:ascii="宋体" w:hAnsi="宋体" w:cs="宋体"/>
          <w:b/>
          <w:kern w:val="0"/>
          <w:sz w:val="36"/>
          <w:szCs w:val="36"/>
        </w:rPr>
      </w:pPr>
      <w:r>
        <w:rPr>
          <w:rFonts w:ascii="宋体" w:hAnsi="宋体" w:cs="宋体"/>
          <w:b/>
          <w:kern w:val="0"/>
          <w:sz w:val="36"/>
          <w:szCs w:val="36"/>
        </w:rPr>
        <w:br w:type="page"/>
      </w:r>
    </w:p>
    <w:p>
      <w:pPr>
        <w:spacing w:line="360" w:lineRule="auto"/>
        <w:ind w:right="420" w:firstLine="3604" w:firstLineChars="1000"/>
        <w:rPr>
          <w:rFonts w:ascii="宋体" w:hAnsi="宋体" w:cs="宋体"/>
          <w:b/>
          <w:kern w:val="0"/>
          <w:sz w:val="36"/>
          <w:szCs w:val="36"/>
        </w:rPr>
      </w:pPr>
      <w:r>
        <w:rPr>
          <w:rFonts w:hint="eastAsia" w:ascii="宋体" w:hAnsi="宋体" w:cs="宋体"/>
          <w:b/>
          <w:kern w:val="0"/>
          <w:sz w:val="36"/>
          <w:szCs w:val="36"/>
        </w:rPr>
        <w:t>商务技术文件部分</w:t>
      </w:r>
    </w:p>
    <w:p>
      <w:pPr>
        <w:spacing w:line="360" w:lineRule="auto"/>
        <w:jc w:val="center"/>
        <w:outlineLvl w:val="0"/>
        <w:rPr>
          <w:rFonts w:ascii="宋体" w:hAnsi="宋体" w:cs="宋体"/>
          <w:b/>
          <w:kern w:val="0"/>
          <w:sz w:val="24"/>
        </w:rPr>
      </w:pPr>
    </w:p>
    <w:p>
      <w:pPr>
        <w:spacing w:line="360" w:lineRule="auto"/>
        <w:jc w:val="center"/>
        <w:outlineLvl w:val="0"/>
        <w:rPr>
          <w:rFonts w:ascii="宋体" w:hAnsi="宋体" w:cs="宋体"/>
          <w:b/>
          <w:kern w:val="0"/>
          <w:sz w:val="28"/>
          <w:szCs w:val="28"/>
        </w:rPr>
      </w:pPr>
      <w:r>
        <w:rPr>
          <w:rFonts w:hint="eastAsia" w:ascii="宋体" w:hAnsi="宋体" w:cs="宋体"/>
          <w:b/>
          <w:kern w:val="0"/>
          <w:sz w:val="28"/>
          <w:szCs w:val="28"/>
        </w:rPr>
        <w:t>目录</w:t>
      </w:r>
    </w:p>
    <w:p>
      <w:pPr>
        <w:snapToGrid w:val="0"/>
        <w:spacing w:line="360" w:lineRule="auto"/>
        <w:ind w:left="479" w:leftChars="228"/>
        <w:rPr>
          <w:rFonts w:ascii="宋体" w:hAnsi="宋体" w:cs="宋体"/>
        </w:rPr>
      </w:pPr>
      <w:r>
        <w:rPr>
          <w:rFonts w:hint="eastAsia" w:ascii="宋体" w:hAnsi="宋体" w:cs="宋体"/>
          <w:sz w:val="24"/>
        </w:rPr>
        <w:t>（1）投标函</w:t>
      </w:r>
      <w:r>
        <w:rPr>
          <w:rFonts w:hint="eastAsia" w:ascii="宋体" w:hAnsi="宋体" w:cs="宋体"/>
        </w:rPr>
        <w:t>…………………………………………………………………………………（页码）</w:t>
      </w:r>
      <w:r>
        <w:rPr>
          <w:rFonts w:hint="eastAsia" w:ascii="宋体" w:hAnsi="宋体" w:cs="宋体"/>
          <w:sz w:val="24"/>
        </w:rPr>
        <w:t>（2）授权委托书或法定代表人（单位负责人、自然人本人）身份证明</w:t>
      </w:r>
      <w:r>
        <w:rPr>
          <w:rFonts w:hint="eastAsia" w:ascii="宋体" w:hAnsi="宋体" w:cs="宋体"/>
        </w:rPr>
        <w:t>………（页码）</w:t>
      </w:r>
    </w:p>
    <w:p>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3</w:t>
      </w:r>
      <w:r>
        <w:rPr>
          <w:rFonts w:hint="eastAsia" w:ascii="宋体" w:hAnsi="宋体" w:cs="宋体"/>
          <w:sz w:val="24"/>
        </w:rPr>
        <w:t>）分包意向协议</w:t>
      </w:r>
      <w:r>
        <w:rPr>
          <w:rFonts w:hint="eastAsia" w:ascii="宋体" w:hAnsi="宋体" w:cs="宋体"/>
        </w:rPr>
        <w:t>…………………………………………………………………………（页码）</w:t>
      </w:r>
    </w:p>
    <w:p>
      <w:pPr>
        <w:snapToGrid w:val="0"/>
        <w:spacing w:line="360" w:lineRule="auto"/>
        <w:ind w:firstLine="480" w:firstLineChars="200"/>
        <w:rPr>
          <w:rFonts w:ascii="宋体" w:hAnsi="宋体" w:cs="宋体"/>
        </w:rPr>
      </w:pPr>
      <w:r>
        <w:rPr>
          <w:rFonts w:hint="eastAsia" w:ascii="宋体" w:hAnsi="宋体" w:cs="宋体"/>
          <w:sz w:val="24"/>
        </w:rPr>
        <w:t>（</w:t>
      </w:r>
      <w:r>
        <w:rPr>
          <w:rFonts w:ascii="宋体" w:hAnsi="宋体" w:cs="宋体"/>
          <w:sz w:val="24"/>
        </w:rPr>
        <w:t>4</w:t>
      </w:r>
      <w:r>
        <w:rPr>
          <w:rFonts w:hint="eastAsia" w:ascii="宋体" w:hAnsi="宋体" w:cs="宋体"/>
          <w:sz w:val="24"/>
        </w:rPr>
        <w:t>）符合性审查资料</w:t>
      </w:r>
      <w:r>
        <w:rPr>
          <w:rFonts w:hint="eastAsia" w:ascii="宋体" w:hAnsi="宋体" w:cs="宋体"/>
        </w:rPr>
        <w:t>………………………………………………………………………（页码）</w:t>
      </w:r>
    </w:p>
    <w:p>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5</w:t>
      </w:r>
      <w:r>
        <w:rPr>
          <w:rFonts w:hint="eastAsia" w:ascii="宋体" w:hAnsi="宋体" w:cs="宋体"/>
          <w:sz w:val="24"/>
        </w:rPr>
        <w:t>）评标标准相应的商务技术资料</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6</w:t>
      </w:r>
      <w:r>
        <w:rPr>
          <w:rFonts w:hint="eastAsia" w:ascii="宋体" w:hAnsi="宋体" w:cs="宋体"/>
          <w:sz w:val="24"/>
        </w:rPr>
        <w:t>）投标标的清单</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7</w:t>
      </w:r>
      <w:r>
        <w:rPr>
          <w:rFonts w:hint="eastAsia" w:ascii="宋体" w:hAnsi="宋体" w:cs="宋体"/>
          <w:sz w:val="24"/>
        </w:rPr>
        <w:t>）商务技术偏离表</w:t>
      </w:r>
      <w:r>
        <w:rPr>
          <w:rFonts w:hint="eastAsia" w:ascii="宋体" w:hAnsi="宋体" w:cs="宋体"/>
        </w:rPr>
        <w:t>………………………………………………………………………（页码）</w:t>
      </w:r>
    </w:p>
    <w:p>
      <w:pPr>
        <w:snapToGrid w:val="0"/>
        <w:spacing w:line="360" w:lineRule="auto"/>
        <w:ind w:left="479" w:leftChars="228"/>
        <w:rPr>
          <w:rFonts w:ascii="宋体" w:hAnsi="宋体" w:cs="宋体"/>
        </w:rPr>
      </w:pP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r>
        <w:rPr>
          <w:rFonts w:hint="eastAsia" w:ascii="宋体" w:hAnsi="宋体" w:cs="宋体"/>
        </w:rPr>
        <w:t>…………………………………………………（页码）</w:t>
      </w: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rPr>
          <w:rFonts w:ascii="宋体" w:hAnsi="宋体" w:cs="宋体"/>
          <w:b/>
          <w:kern w:val="0"/>
          <w:sz w:val="32"/>
          <w:szCs w:val="32"/>
          <w:lang w:val="zh-CN"/>
        </w:rPr>
      </w:pPr>
    </w:p>
    <w:p>
      <w:pPr>
        <w:widowControl/>
        <w:adjustRightInd/>
        <w:jc w:val="left"/>
        <w:rPr>
          <w:rFonts w:ascii="宋体" w:hAnsi="宋体" w:cs="宋体"/>
          <w:b/>
          <w:kern w:val="0"/>
          <w:sz w:val="32"/>
          <w:szCs w:val="32"/>
        </w:rPr>
      </w:pPr>
      <w:r>
        <w:rPr>
          <w:rFonts w:ascii="宋体" w:hAnsi="宋体" w:cs="宋体"/>
          <w:b/>
          <w:kern w:val="0"/>
          <w:sz w:val="32"/>
          <w:szCs w:val="32"/>
        </w:rPr>
        <w:br w:type="page"/>
      </w:r>
    </w:p>
    <w:p>
      <w:pPr>
        <w:snapToGrid w:val="0"/>
        <w:spacing w:line="360" w:lineRule="auto"/>
        <w:jc w:val="center"/>
        <w:outlineLvl w:val="0"/>
        <w:rPr>
          <w:rFonts w:ascii="宋体" w:hAnsi="宋体" w:cs="宋体"/>
          <w:b/>
          <w:sz w:val="32"/>
          <w:szCs w:val="32"/>
        </w:rPr>
      </w:pPr>
      <w:r>
        <w:rPr>
          <w:rFonts w:hint="eastAsia" w:ascii="宋体" w:hAnsi="宋体" w:cs="宋体"/>
          <w:b/>
          <w:kern w:val="0"/>
          <w:sz w:val="32"/>
          <w:szCs w:val="32"/>
        </w:rPr>
        <w:t>一、投标</w:t>
      </w:r>
      <w:r>
        <w:rPr>
          <w:rFonts w:hint="eastAsia" w:ascii="宋体" w:hAnsi="宋体" w:cs="宋体"/>
          <w:b/>
          <w:sz w:val="32"/>
          <w:szCs w:val="32"/>
        </w:rPr>
        <w:t>函</w:t>
      </w:r>
    </w:p>
    <w:p>
      <w:pPr>
        <w:snapToGrid w:val="0"/>
        <w:spacing w:line="360" w:lineRule="auto"/>
        <w:rPr>
          <w:rFonts w:ascii="宋体" w:hAnsi="宋体" w:cs="宋体"/>
          <w:sz w:val="24"/>
        </w:rPr>
      </w:pPr>
      <w:r>
        <w:rPr>
          <w:rFonts w:hint="eastAsia" w:ascii="宋体" w:hAnsi="宋体" w:cs="宋体"/>
          <w:sz w:val="24"/>
        </w:rPr>
        <w:t>杭州市公安局交通警察支队、华诚工程咨询集团有限公司：</w:t>
      </w:r>
    </w:p>
    <w:p>
      <w:pPr>
        <w:snapToGrid w:val="0"/>
        <w:spacing w:line="360" w:lineRule="auto"/>
        <w:ind w:firstLine="480" w:firstLineChars="200"/>
        <w:rPr>
          <w:rFonts w:ascii="宋体" w:hAnsi="宋体" w:cs="宋体"/>
          <w:sz w:val="24"/>
        </w:rPr>
      </w:pPr>
      <w:r>
        <w:rPr>
          <w:rFonts w:hint="eastAsia" w:ascii="宋体" w:hAnsi="宋体" w:cs="宋体"/>
          <w:sz w:val="24"/>
        </w:rPr>
        <w:t>我方参加你方组织的清障服务费项目【招标编号：HCZX-24198】招标的有关活动，并对此项目进行投标。为此：</w:t>
      </w:r>
    </w:p>
    <w:p>
      <w:pPr>
        <w:snapToGrid w:val="0"/>
        <w:spacing w:line="360" w:lineRule="auto"/>
        <w:ind w:firstLine="480" w:firstLineChars="200"/>
        <w:rPr>
          <w:rFonts w:ascii="宋体" w:hAnsi="宋体" w:cs="宋体"/>
          <w:sz w:val="24"/>
        </w:rPr>
      </w:pPr>
      <w:r>
        <w:rPr>
          <w:rFonts w:hint="eastAsia" w:ascii="宋体" w:hAnsi="宋体" w:cs="宋体"/>
          <w:sz w:val="24"/>
        </w:rPr>
        <w:t>1、我方承诺投标有效期从提交投标文件的截止之日起</w:t>
      </w:r>
      <w:r>
        <w:rPr>
          <w:rFonts w:hint="eastAsia" w:ascii="宋体" w:hAnsi="宋体" w:cs="宋体"/>
          <w:sz w:val="24"/>
          <w:u w:val="single"/>
        </w:rPr>
        <w:t xml:space="preserve">     </w:t>
      </w:r>
      <w:r>
        <w:rPr>
          <w:rFonts w:hint="eastAsia" w:ascii="宋体" w:hAnsi="宋体" w:cs="宋体"/>
          <w:sz w:val="24"/>
        </w:rPr>
        <w:t>天（不少于90天）</w:t>
      </w:r>
      <w:r>
        <w:rPr>
          <w:rFonts w:hint="eastAsia" w:ascii="宋体" w:hAnsi="宋体" w:cs="宋体"/>
        </w:rPr>
        <w:t>，</w:t>
      </w:r>
      <w:r>
        <w:rPr>
          <w:rFonts w:hint="eastAsia" w:ascii="宋体" w:hAnsi="宋体" w:cs="宋体"/>
          <w:sz w:val="24"/>
        </w:rPr>
        <w:t>本投标文件在投标有效期满之前均具有约束力。</w:t>
      </w:r>
    </w:p>
    <w:p>
      <w:pPr>
        <w:snapToGrid w:val="0"/>
        <w:spacing w:line="360" w:lineRule="auto"/>
        <w:ind w:firstLine="480" w:firstLineChars="200"/>
        <w:rPr>
          <w:rFonts w:ascii="宋体" w:hAnsi="宋体" w:cs="宋体"/>
          <w:sz w:val="24"/>
        </w:rPr>
      </w:pPr>
      <w:r>
        <w:rPr>
          <w:rFonts w:hint="eastAsia" w:ascii="宋体" w:hAnsi="宋体" w:cs="宋体"/>
          <w:sz w:val="24"/>
        </w:rPr>
        <w:t>2、我方的投标文件包括以下内容：</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2.1资格文件：</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2.1.1承诺函；</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2.1.2</w:t>
      </w:r>
      <w:r>
        <w:rPr>
          <w:rFonts w:hint="eastAsia" w:ascii="宋体" w:hAnsi="宋体" w:cs="宋体"/>
          <w:snapToGrid w:val="0"/>
          <w:kern w:val="28"/>
          <w:sz w:val="24"/>
          <w:szCs w:val="20"/>
        </w:rPr>
        <w:t>联合协议</w:t>
      </w:r>
      <w:bookmarkStart w:id="520" w:name="_Hlk101257010"/>
      <w:r>
        <w:rPr>
          <w:rFonts w:hint="eastAsia" w:ascii="宋体" w:hAnsi="宋体" w:cs="宋体"/>
          <w:sz w:val="24"/>
        </w:rPr>
        <w:t>（如果有)</w:t>
      </w:r>
      <w:bookmarkEnd w:id="520"/>
      <w:r>
        <w:rPr>
          <w:rFonts w:hint="eastAsia" w:ascii="宋体" w:hAnsi="宋体" w:cs="宋体"/>
          <w:snapToGrid w:val="0"/>
          <w:kern w:val="28"/>
          <w:sz w:val="24"/>
          <w:szCs w:val="20"/>
        </w:rPr>
        <w:t>；</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w:t>
      </w:r>
      <w:r>
        <w:rPr>
          <w:rFonts w:ascii="宋体" w:hAnsi="宋体" w:cs="宋体"/>
          <w:sz w:val="24"/>
        </w:rPr>
        <w:t>.1.3</w:t>
      </w:r>
      <w:r>
        <w:rPr>
          <w:rFonts w:hint="eastAsia" w:ascii="宋体" w:hAnsi="宋体" w:cs="宋体"/>
          <w:sz w:val="24"/>
        </w:rPr>
        <w:t>落实政府采购政策需满足的资格要求（如果有）；</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2.1.</w:t>
      </w:r>
      <w:r>
        <w:rPr>
          <w:rFonts w:ascii="宋体" w:hAnsi="宋体" w:cs="宋体"/>
          <w:sz w:val="24"/>
        </w:rPr>
        <w:t>4</w:t>
      </w:r>
      <w:r>
        <w:rPr>
          <w:rFonts w:hint="eastAsia" w:ascii="宋体" w:hAnsi="宋体" w:cs="宋体"/>
          <w:sz w:val="24"/>
        </w:rPr>
        <w:t>本项目的特定资格要求（如果有)。</w:t>
      </w:r>
    </w:p>
    <w:p>
      <w:pPr>
        <w:snapToGrid w:val="0"/>
        <w:spacing w:line="360" w:lineRule="auto"/>
        <w:ind w:left="210" w:leftChars="1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2.2.1投标函；</w:t>
      </w:r>
      <w:r>
        <w:rPr>
          <w:rFonts w:hint="eastAsia" w:ascii="宋体" w:hAnsi="宋体" w:cs="宋体"/>
          <w:sz w:val="24"/>
          <w:lang w:val="zh-CN"/>
        </w:rPr>
        <w:t xml:space="preserve"> </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2.2.2授权委托书或法定代表人（单位负责人）身份证明；</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3</w:t>
      </w:r>
      <w:r>
        <w:rPr>
          <w:rFonts w:hint="eastAsia" w:ascii="宋体" w:hAnsi="宋体" w:cs="宋体"/>
          <w:sz w:val="24"/>
        </w:rPr>
        <w:t>分包意向协议（如果有)；</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4</w:t>
      </w:r>
      <w:r>
        <w:rPr>
          <w:rFonts w:hint="eastAsia" w:ascii="宋体" w:hAnsi="宋体" w:cs="宋体"/>
          <w:sz w:val="24"/>
        </w:rPr>
        <w:t>符合性审查资料；</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5</w:t>
      </w:r>
      <w:r>
        <w:rPr>
          <w:rFonts w:hint="eastAsia" w:ascii="宋体" w:hAnsi="宋体" w:cs="宋体"/>
          <w:sz w:val="24"/>
        </w:rPr>
        <w:t>评标标准相应的商务技术资料；</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6</w:t>
      </w:r>
      <w:r>
        <w:rPr>
          <w:rFonts w:hint="eastAsia" w:ascii="宋体" w:hAnsi="宋体" w:cs="宋体"/>
          <w:sz w:val="24"/>
        </w:rPr>
        <w:t>投标标的清单；</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7</w:t>
      </w:r>
      <w:r>
        <w:rPr>
          <w:rFonts w:hint="eastAsia" w:ascii="宋体" w:hAnsi="宋体" w:cs="宋体"/>
          <w:sz w:val="24"/>
        </w:rPr>
        <w:t>商务技术偏离表；</w:t>
      </w:r>
    </w:p>
    <w:p>
      <w:pPr>
        <w:snapToGrid w:val="0"/>
        <w:spacing w:line="360" w:lineRule="auto"/>
        <w:ind w:left="420" w:leftChars="2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3报价文件</w:t>
      </w:r>
    </w:p>
    <w:p>
      <w:pPr>
        <w:spacing w:line="360" w:lineRule="auto"/>
        <w:ind w:left="420" w:leftChars="200" w:firstLine="480" w:firstLineChars="200"/>
        <w:rPr>
          <w:rFonts w:ascii="宋体" w:hAnsi="宋体" w:cs="宋体"/>
          <w:sz w:val="24"/>
        </w:rPr>
      </w:pPr>
      <w:r>
        <w:rPr>
          <w:rFonts w:hint="eastAsia" w:ascii="宋体" w:hAnsi="宋体" w:cs="宋体"/>
          <w:sz w:val="24"/>
        </w:rPr>
        <w:t>2.3.1开标一览表（报价表）；</w:t>
      </w:r>
    </w:p>
    <w:p>
      <w:pPr>
        <w:spacing w:line="360" w:lineRule="auto"/>
        <w:ind w:left="420" w:leftChars="200" w:firstLine="480" w:firstLineChars="200"/>
        <w:rPr>
          <w:rFonts w:eastAsia="仿宋_GB2312"/>
        </w:rPr>
      </w:pPr>
      <w:r>
        <w:rPr>
          <w:rFonts w:hint="eastAsia" w:ascii="宋体" w:hAnsi="宋体" w:cs="宋体"/>
          <w:sz w:val="24"/>
        </w:rPr>
        <w:t>2.3.2 报价情况说明（如果有）</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2.3.2中小企业声明函（如果有）。</w:t>
      </w:r>
    </w:p>
    <w:p>
      <w:pPr>
        <w:pStyle w:val="79"/>
        <w:spacing w:line="360" w:lineRule="auto"/>
        <w:ind w:firstLine="960" w:firstLineChars="400"/>
        <w:rPr>
          <w:rFonts w:ascii="宋体" w:hAnsi="宋体" w:eastAsia="宋体" w:cs="宋体"/>
          <w:sz w:val="24"/>
        </w:rPr>
      </w:pPr>
      <w:r>
        <w:rPr>
          <w:rFonts w:hint="eastAsia" w:ascii="宋体" w:hAnsi="宋体" w:eastAsia="宋体" w:cs="宋体"/>
          <w:sz w:val="24"/>
        </w:rPr>
        <w:t>3、我方承诺除商务技术偏离表列出的偏离外，我方响应招标文件的全部要求。对投标文件中材料的真实性、合法性负责。</w:t>
      </w:r>
    </w:p>
    <w:p>
      <w:pPr>
        <w:snapToGrid w:val="0"/>
        <w:spacing w:line="360" w:lineRule="auto"/>
        <w:ind w:firstLine="480" w:firstLineChars="200"/>
        <w:rPr>
          <w:rFonts w:ascii="宋体" w:hAnsi="宋体" w:cs="宋体"/>
          <w:sz w:val="24"/>
        </w:rPr>
      </w:pPr>
      <w:r>
        <w:rPr>
          <w:rFonts w:hint="eastAsia" w:ascii="宋体" w:hAnsi="宋体" w:cs="宋体"/>
          <w:sz w:val="24"/>
        </w:rPr>
        <w:t>4、如我方中标，我方承诺：</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4.1在收到中标通知书后，在中标通知书规定的期限内与你方签订合同；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4.2在签订合同时不向你方提出附加条件；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4.3按照招标文件要求提交履约保证金；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4.4在合同约定的期限内完成合同规定的全部义务。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5、其他补充说明:</w:t>
      </w:r>
      <w:r>
        <w:rPr>
          <w:rFonts w:hint="eastAsia" w:ascii="宋体" w:hAnsi="宋体" w:cs="宋体"/>
          <w:sz w:val="24"/>
          <w:u w:val="single"/>
        </w:rPr>
        <w:t xml:space="preserve">                                        </w:t>
      </w:r>
      <w:r>
        <w:rPr>
          <w:rFonts w:hint="eastAsia" w:ascii="宋体" w:hAnsi="宋体" w:cs="宋体"/>
          <w:sz w:val="24"/>
        </w:rPr>
        <w:t>。</w:t>
      </w:r>
    </w:p>
    <w:p>
      <w:pPr>
        <w:spacing w:line="360" w:lineRule="auto"/>
        <w:ind w:firstLine="3600" w:firstLineChars="1500"/>
        <w:rPr>
          <w:rFonts w:ascii="宋体" w:hAnsi="宋体" w:cs="宋体"/>
          <w:sz w:val="24"/>
        </w:rPr>
      </w:pPr>
      <w:r>
        <w:rPr>
          <w:rFonts w:hint="eastAsia" w:ascii="宋体" w:hAnsi="宋体" w:cs="宋体"/>
          <w:sz w:val="24"/>
        </w:rPr>
        <w:t xml:space="preserve">投标人名称（电子签名）：                          </w:t>
      </w:r>
    </w:p>
    <w:p>
      <w:pPr>
        <w:spacing w:line="360" w:lineRule="auto"/>
        <w:jc w:val="center"/>
        <w:rPr>
          <w:rFonts w:ascii="宋体" w:hAnsi="宋体" w:cs="宋体"/>
          <w:sz w:val="24"/>
        </w:rPr>
      </w:pPr>
      <w:r>
        <w:rPr>
          <w:rFonts w:hint="eastAsia" w:ascii="宋体" w:hAnsi="宋体" w:cs="宋体"/>
          <w:sz w:val="24"/>
        </w:rPr>
        <w:t xml:space="preserve">     日期：  年   月   日</w:t>
      </w:r>
    </w:p>
    <w:p>
      <w:pPr>
        <w:snapToGrid w:val="0"/>
        <w:spacing w:line="360" w:lineRule="auto"/>
        <w:ind w:left="420" w:leftChars="200" w:firstLine="4200" w:firstLineChars="1750"/>
        <w:rPr>
          <w:rFonts w:ascii="宋体" w:hAnsi="宋体" w:cs="宋体"/>
          <w:kern w:val="0"/>
          <w:sz w:val="24"/>
          <w:u w:val="single"/>
        </w:rPr>
      </w:pPr>
    </w:p>
    <w:p>
      <w:pPr>
        <w:spacing w:line="360" w:lineRule="auto"/>
        <w:ind w:right="420"/>
        <w:rPr>
          <w:rFonts w:ascii="宋体" w:hAnsi="宋体" w:cs="宋体"/>
          <w:sz w:val="24"/>
        </w:rPr>
      </w:pPr>
      <w:r>
        <w:rPr>
          <w:rFonts w:hint="eastAsia" w:ascii="宋体" w:hAnsi="宋体" w:cs="宋体"/>
          <w:sz w:val="24"/>
        </w:rPr>
        <w:t>注：按本格式和要求提供。</w:t>
      </w:r>
    </w:p>
    <w:p>
      <w:pPr>
        <w:snapToGrid w:val="0"/>
        <w:spacing w:line="360" w:lineRule="auto"/>
        <w:jc w:val="center"/>
        <w:rPr>
          <w:rFonts w:ascii="宋体" w:hAnsi="宋体" w:cs="宋体"/>
          <w:b/>
          <w:kern w:val="0"/>
          <w:sz w:val="32"/>
          <w:szCs w:val="32"/>
        </w:rPr>
      </w:pPr>
    </w:p>
    <w:p>
      <w:pPr>
        <w:snapToGrid w:val="0"/>
        <w:spacing w:line="360" w:lineRule="auto"/>
        <w:rPr>
          <w:rFonts w:ascii="宋体" w:hAnsi="宋体" w:cs="宋体"/>
          <w:sz w:val="24"/>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pStyle w:val="4"/>
        <w:rPr>
          <w:lang w:val="en-US"/>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lang w:val="zh-CN"/>
        </w:rPr>
      </w:pPr>
      <w:r>
        <w:rPr>
          <w:rFonts w:hint="eastAsia" w:ascii="宋体" w:hAnsi="宋体" w:cs="宋体"/>
          <w:b/>
          <w:kern w:val="0"/>
          <w:sz w:val="32"/>
          <w:szCs w:val="32"/>
          <w:lang w:val="zh-CN"/>
        </w:rPr>
        <w:t>二、授权委托书或法定代表人（单位负责人、自然人本人）身份证明</w:t>
      </w:r>
    </w:p>
    <w:p>
      <w:pPr>
        <w:snapToGrid w:val="0"/>
        <w:spacing w:line="360" w:lineRule="auto"/>
        <w:rPr>
          <w:rFonts w:ascii="宋体" w:hAnsi="宋体" w:cs="宋体"/>
          <w:sz w:val="24"/>
        </w:rPr>
      </w:pPr>
      <w:r>
        <w:rPr>
          <w:rFonts w:hint="eastAsia" w:ascii="宋体" w:hAnsi="宋体" w:cs="宋体"/>
          <w:sz w:val="24"/>
        </w:rPr>
        <w:t xml:space="preserve">                                </w:t>
      </w:r>
    </w:p>
    <w:p>
      <w:pPr>
        <w:snapToGrid w:val="0"/>
        <w:spacing w:line="360" w:lineRule="auto"/>
        <w:ind w:firstLine="2864" w:firstLineChars="894"/>
        <w:rPr>
          <w:rFonts w:ascii="宋体" w:hAnsi="宋体" w:cs="宋体"/>
        </w:rPr>
      </w:pPr>
      <w:r>
        <w:rPr>
          <w:rFonts w:hint="eastAsia" w:ascii="宋体" w:hAnsi="宋体" w:cs="宋体"/>
          <w:b/>
          <w:kern w:val="0"/>
          <w:sz w:val="32"/>
          <w:szCs w:val="32"/>
          <w:lang w:val="zh-CN"/>
        </w:rPr>
        <w:t>授权委托书（适用于非联合体投标）</w:t>
      </w:r>
      <w:r>
        <w:rPr>
          <w:rFonts w:hint="eastAsia" w:ascii="宋体" w:hAnsi="宋体" w:cs="宋体"/>
        </w:rPr>
        <w:t xml:space="preserve">                               </w:t>
      </w:r>
    </w:p>
    <w:p>
      <w:pPr>
        <w:snapToGrid w:val="0"/>
        <w:spacing w:line="360" w:lineRule="auto"/>
        <w:rPr>
          <w:rFonts w:ascii="宋体" w:hAnsi="宋体" w:cs="宋体"/>
          <w:kern w:val="0"/>
          <w:sz w:val="24"/>
        </w:rPr>
      </w:pPr>
      <w:r>
        <w:rPr>
          <w:rFonts w:hint="eastAsia" w:ascii="宋体" w:hAnsi="宋体" w:cs="宋体"/>
          <w:sz w:val="24"/>
        </w:rPr>
        <w:t>杭州市公安局交通警察支队、华诚工程咨询集团有限公司</w:t>
      </w:r>
      <w:r>
        <w:rPr>
          <w:rFonts w:hint="eastAsia" w:ascii="宋体" w:hAnsi="宋体" w:cs="宋体"/>
          <w:kern w:val="0"/>
          <w:sz w:val="24"/>
          <w:lang w:val="zh-CN"/>
        </w:rPr>
        <w:t>：</w:t>
      </w:r>
    </w:p>
    <w:p>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rPr>
        <w:t>，所在单位：</w:t>
      </w:r>
      <w:r>
        <w:rPr>
          <w:rFonts w:hint="eastAsia" w:ascii="宋体" w:hAnsi="宋体" w:cs="宋体"/>
          <w:kern w:val="0"/>
          <w:sz w:val="24"/>
          <w:u w:val="single"/>
        </w:rPr>
        <w:t xml:space="preserve">         </w:t>
      </w:r>
      <w:r>
        <w:rPr>
          <w:rFonts w:hint="eastAsia" w:ascii="宋体" w:hAnsi="宋体" w:cs="宋体"/>
          <w:kern w:val="0"/>
          <w:sz w:val="24"/>
          <w:lang w:val="zh-CN"/>
        </w:rPr>
        <w:t>），以我方名义处理</w:t>
      </w:r>
      <w:r>
        <w:rPr>
          <w:rFonts w:hint="eastAsia" w:ascii="宋体" w:hAnsi="宋体" w:cs="宋体"/>
          <w:sz w:val="24"/>
        </w:rPr>
        <w:t>清障服务费项目【招标编号：HCZX-24198】</w:t>
      </w:r>
      <w:r>
        <w:rPr>
          <w:rFonts w:hint="eastAsia" w:ascii="宋体" w:hAnsi="宋体" w:cs="宋体"/>
          <w:kern w:val="0"/>
          <w:sz w:val="24"/>
          <w:lang w:val="zh-CN"/>
        </w:rPr>
        <w:t>政府采购投标的一切事项，其法律后果由我方承担。</w:t>
      </w:r>
    </w:p>
    <w:p>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pPr>
        <w:snapToGrid w:val="0"/>
        <w:spacing w:line="360" w:lineRule="auto"/>
        <w:rPr>
          <w:rFonts w:ascii="宋体" w:hAnsi="宋体" w:cs="宋体"/>
          <w:kern w:val="0"/>
          <w:sz w:val="24"/>
        </w:rPr>
      </w:pPr>
      <w:r>
        <w:rPr>
          <w:rFonts w:hint="eastAsia" w:ascii="宋体" w:hAnsi="宋体" w:cs="宋体"/>
          <w:kern w:val="0"/>
          <w:sz w:val="24"/>
          <w:lang w:val="zh-CN"/>
        </w:rPr>
        <w:t xml:space="preserve">                                                 投标人名称(电子签名)：</w:t>
      </w:r>
    </w:p>
    <w:p>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签发日期：  年  月   日</w:t>
      </w:r>
    </w:p>
    <w:p>
      <w:pPr>
        <w:snapToGrid w:val="0"/>
        <w:spacing w:line="360" w:lineRule="auto"/>
        <w:rPr>
          <w:rFonts w:ascii="宋体" w:hAnsi="宋体" w:cs="宋体"/>
          <w:sz w:val="24"/>
        </w:rPr>
      </w:pPr>
    </w:p>
    <w:p>
      <w:pPr>
        <w:jc w:val="center"/>
        <w:rPr>
          <w:rFonts w:ascii="宋体" w:hAnsi="宋体" w:cs="宋体"/>
          <w:b/>
          <w:kern w:val="0"/>
          <w:sz w:val="32"/>
          <w:szCs w:val="32"/>
        </w:rPr>
      </w:pPr>
      <w:r>
        <w:rPr>
          <w:rFonts w:hint="eastAsia" w:ascii="宋体" w:hAnsi="宋体" w:cs="宋体"/>
          <w:b/>
          <w:kern w:val="0"/>
          <w:sz w:val="32"/>
          <w:szCs w:val="32"/>
          <w:lang w:val="zh-CN"/>
        </w:rPr>
        <w:t xml:space="preserve">      </w:t>
      </w:r>
      <w:r>
        <w:rPr>
          <w:rFonts w:hint="eastAsia" w:ascii="宋体" w:hAnsi="宋体" w:cs="宋体"/>
          <w:b/>
          <w:kern w:val="0"/>
          <w:sz w:val="32"/>
          <w:szCs w:val="32"/>
        </w:rPr>
        <w:t xml:space="preserve"> </w:t>
      </w:r>
      <w:r>
        <w:rPr>
          <w:rFonts w:hint="eastAsia" w:ascii="宋体" w:hAnsi="宋体" w:cs="宋体"/>
          <w:b/>
          <w:kern w:val="0"/>
          <w:sz w:val="32"/>
          <w:szCs w:val="32"/>
          <w:lang w:val="zh-CN"/>
        </w:rPr>
        <w:t>授权委托书（适用于联合体投标）</w:t>
      </w:r>
    </w:p>
    <w:p>
      <w:pPr>
        <w:snapToGrid w:val="0"/>
        <w:spacing w:line="360" w:lineRule="auto"/>
        <w:rPr>
          <w:rFonts w:ascii="宋体" w:hAnsi="宋体" w:cs="宋体"/>
          <w:kern w:val="0"/>
          <w:sz w:val="24"/>
        </w:rPr>
      </w:pPr>
      <w:r>
        <w:rPr>
          <w:rFonts w:hint="eastAsia" w:ascii="宋体" w:hAnsi="宋体" w:cs="宋体"/>
          <w:sz w:val="24"/>
        </w:rPr>
        <w:t>杭州市公安局交通警察支队、华诚工程咨询集团有限公司</w:t>
      </w:r>
      <w:r>
        <w:rPr>
          <w:rFonts w:hint="eastAsia" w:ascii="宋体" w:hAnsi="宋体" w:cs="宋体"/>
          <w:kern w:val="0"/>
          <w:sz w:val="24"/>
          <w:lang w:val="zh-CN"/>
        </w:rPr>
        <w:t>：</w:t>
      </w:r>
    </w:p>
    <w:p>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rPr>
        <w:t>，所在单位：</w:t>
      </w:r>
      <w:r>
        <w:rPr>
          <w:rFonts w:hint="eastAsia" w:ascii="宋体" w:hAnsi="宋体" w:cs="宋体"/>
          <w:kern w:val="0"/>
          <w:sz w:val="24"/>
          <w:u w:val="single"/>
        </w:rPr>
        <w:t xml:space="preserve">         </w:t>
      </w:r>
      <w:r>
        <w:rPr>
          <w:rFonts w:hint="eastAsia" w:ascii="宋体" w:hAnsi="宋体" w:cs="宋体"/>
          <w:kern w:val="0"/>
          <w:sz w:val="24"/>
          <w:lang w:val="zh-CN"/>
        </w:rPr>
        <w:t>），以我方名义处理</w:t>
      </w:r>
      <w:r>
        <w:rPr>
          <w:rFonts w:hint="eastAsia" w:ascii="宋体" w:hAnsi="宋体" w:cs="宋体"/>
          <w:sz w:val="24"/>
        </w:rPr>
        <w:t>清障服务费项目【招标编号：HCZX-24198】</w:t>
      </w:r>
      <w:r>
        <w:rPr>
          <w:rFonts w:hint="eastAsia" w:ascii="宋体" w:hAnsi="宋体" w:cs="宋体"/>
          <w:kern w:val="0"/>
          <w:sz w:val="24"/>
          <w:lang w:val="zh-CN"/>
        </w:rPr>
        <w:t>政府采购投标的一切事项，其法律后果由我方承担。</w:t>
      </w:r>
    </w:p>
    <w:p>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pPr>
        <w:jc w:val="center"/>
        <w:rPr>
          <w:rFonts w:ascii="宋体" w:hAnsi="宋体" w:cs="宋体"/>
          <w:b/>
          <w:kern w:val="0"/>
          <w:sz w:val="32"/>
          <w:szCs w:val="32"/>
        </w:rPr>
      </w:pPr>
    </w:p>
    <w:p>
      <w:pPr>
        <w:rPr>
          <w:rFonts w:ascii="宋体" w:hAnsi="宋体" w:cs="宋体"/>
        </w:rPr>
      </w:pPr>
    </w:p>
    <w:p>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pPr>
        <w:snapToGrid w:val="0"/>
        <w:spacing w:line="360" w:lineRule="auto"/>
        <w:ind w:firstLine="5760" w:firstLineChars="2400"/>
        <w:rPr>
          <w:rFonts w:ascii="宋体" w:hAnsi="宋体" w:cs="宋体"/>
        </w:rPr>
      </w:pPr>
      <w:r>
        <w:rPr>
          <w:rFonts w:hint="eastAsia" w:ascii="宋体" w:hAnsi="宋体" w:cs="宋体"/>
          <w:kern w:val="0"/>
          <w:sz w:val="24"/>
          <w:lang w:val="zh-CN"/>
        </w:rPr>
        <w:t>……</w:t>
      </w:r>
    </w:p>
    <w:p>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  年  月   日</w:t>
      </w:r>
    </w:p>
    <w:p>
      <w:pPr>
        <w:autoSpaceDE w:val="0"/>
        <w:autoSpaceDN w:val="0"/>
        <w:spacing w:line="360" w:lineRule="auto"/>
        <w:jc w:val="center"/>
        <w:rPr>
          <w:rFonts w:ascii="宋体" w:hAnsi="宋体" w:cs="宋体"/>
          <w:b/>
          <w:kern w:val="0"/>
          <w:sz w:val="32"/>
          <w:szCs w:val="32"/>
          <w:lang w:val="zh-CN"/>
        </w:rPr>
      </w:pPr>
    </w:p>
    <w:p>
      <w:pPr>
        <w:autoSpaceDE w:val="0"/>
        <w:autoSpaceDN w:val="0"/>
        <w:spacing w:line="360" w:lineRule="auto"/>
        <w:jc w:val="center"/>
        <w:rPr>
          <w:rFonts w:ascii="宋体" w:hAnsi="宋体" w:cs="宋体"/>
          <w:b/>
          <w:kern w:val="0"/>
          <w:sz w:val="32"/>
          <w:szCs w:val="32"/>
          <w:lang w:val="zh-CN"/>
        </w:rPr>
      </w:pPr>
    </w:p>
    <w:p>
      <w:pPr>
        <w:autoSpaceDE w:val="0"/>
        <w:autoSpaceDN w:val="0"/>
        <w:spacing w:line="360" w:lineRule="auto"/>
        <w:jc w:val="center"/>
        <w:rPr>
          <w:rFonts w:ascii="宋体" w:hAnsi="宋体" w:cs="宋体"/>
          <w:b/>
          <w:kern w:val="0"/>
          <w:sz w:val="32"/>
          <w:szCs w:val="32"/>
          <w:lang w:val="zh-CN"/>
        </w:rPr>
      </w:pPr>
    </w:p>
    <w:p>
      <w:pPr>
        <w:autoSpaceDE w:val="0"/>
        <w:autoSpaceDN w:val="0"/>
        <w:spacing w:line="360" w:lineRule="auto"/>
        <w:jc w:val="center"/>
        <w:rPr>
          <w:rFonts w:ascii="宋体" w:hAnsi="宋体" w:cs="宋体"/>
          <w:b/>
          <w:sz w:val="24"/>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的身份证明（适用于法定代表人、单位负责人或者自然人本人代表投标人参加投标）</w:t>
      </w:r>
    </w:p>
    <w:p>
      <w:pPr>
        <w:pStyle w:val="148"/>
        <w:spacing w:line="360" w:lineRule="auto"/>
        <w:rPr>
          <w:rFonts w:hAnsi="宋体" w:cs="宋体"/>
          <w:bCs/>
          <w:sz w:val="24"/>
        </w:rPr>
      </w:pPr>
      <w:r>
        <w:rPr>
          <w:rFonts w:hint="eastAsia" w:hAnsi="宋体" w:cs="宋体"/>
          <w:bCs/>
          <w:sz w:val="24"/>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rPr>
          <w:trHeight w:val="4812" w:hRule="atLeast"/>
          <w:jc w:val="center"/>
        </w:trPr>
        <w:tc>
          <w:tcPr>
            <w:tcW w:w="9207" w:type="dxa"/>
          </w:tcPr>
          <w:p>
            <w:pPr>
              <w:pStyle w:val="148"/>
              <w:adjustRightInd w:val="0"/>
              <w:spacing w:line="360" w:lineRule="auto"/>
              <w:rPr>
                <w:rFonts w:hAnsi="宋体" w:cs="宋体"/>
                <w:bCs/>
                <w:sz w:val="24"/>
              </w:rPr>
            </w:pPr>
            <w:r>
              <w:rPr>
                <w:rFonts w:hint="eastAsia" w:hAnsi="宋体" w:cs="宋体"/>
                <w:bCs/>
                <w:sz w:val="24"/>
              </w:rPr>
              <w:t>正面：                                 反面：</w:t>
            </w:r>
          </w:p>
          <w:p>
            <w:pPr>
              <w:pStyle w:val="148"/>
              <w:adjustRightInd w:val="0"/>
              <w:spacing w:line="360" w:lineRule="auto"/>
              <w:rPr>
                <w:rFonts w:hAnsi="宋体" w:cs="宋体"/>
                <w:bCs/>
                <w:sz w:val="24"/>
              </w:rPr>
            </w:pPr>
          </w:p>
        </w:tc>
      </w:tr>
    </w:tbl>
    <w:p>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w:t>
      </w:r>
    </w:p>
    <w:p>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投标人名称(电子签名)：                              </w:t>
      </w:r>
    </w:p>
    <w:p>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snapToGrid w:val="0"/>
        <w:spacing w:line="360" w:lineRule="auto"/>
        <w:ind w:right="480"/>
        <w:rPr>
          <w:rFonts w:ascii="宋体" w:hAnsi="宋体" w:cs="宋体"/>
          <w:b/>
          <w:kern w:val="0"/>
          <w:sz w:val="32"/>
          <w:szCs w:val="32"/>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pPr>
        <w:snapToGrid w:val="0"/>
        <w:spacing w:line="360" w:lineRule="auto"/>
        <w:ind w:firstLine="3524" w:firstLineChars="1100"/>
        <w:rPr>
          <w:rFonts w:ascii="宋体" w:hAnsi="宋体" w:cs="宋体"/>
          <w:b/>
          <w:kern w:val="0"/>
          <w:sz w:val="32"/>
          <w:szCs w:val="32"/>
        </w:rPr>
      </w:pPr>
      <w:r>
        <w:rPr>
          <w:rFonts w:hint="eastAsia" w:ascii="宋体" w:hAnsi="宋体" w:cs="宋体"/>
          <w:b/>
          <w:kern w:val="0"/>
          <w:sz w:val="32"/>
          <w:szCs w:val="32"/>
        </w:rPr>
        <w:t>三、分包意向协议（如果有）</w:t>
      </w:r>
    </w:p>
    <w:p>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中标后以分包方式履行合同的，提供分包意向协议(附件6</w:t>
      </w:r>
      <w:r>
        <w:rPr>
          <w:rFonts w:ascii="宋体" w:hAnsi="宋体" w:cs="宋体"/>
          <w:b/>
          <w:sz w:val="24"/>
        </w:rPr>
        <w:t>)</w:t>
      </w:r>
      <w:r>
        <w:rPr>
          <w:rFonts w:hint="eastAsia" w:ascii="宋体" w:hAnsi="宋体" w:cs="宋体"/>
          <w:b/>
          <w:sz w:val="24"/>
        </w:rPr>
        <w:t>；采购人不同意分包或者投标人中标后不以分包方式履行合同的，则不需要提供。</w:t>
      </w:r>
      <w:r>
        <w:rPr>
          <w:rFonts w:hint="eastAsia" w:ascii="宋体" w:hAnsi="宋体" w:cs="宋体"/>
          <w:sz w:val="24"/>
        </w:rPr>
        <w:t>]</w:t>
      </w:r>
    </w:p>
    <w:p>
      <w:pPr>
        <w:snapToGrid w:val="0"/>
        <w:spacing w:line="360" w:lineRule="auto"/>
        <w:rPr>
          <w:rFonts w:ascii="宋体" w:hAnsi="宋体" w:cs="宋体"/>
          <w:kern w:val="0"/>
          <w:sz w:val="24"/>
        </w:rPr>
      </w:pPr>
    </w:p>
    <w:p>
      <w:pPr>
        <w:jc w:val="center"/>
        <w:rPr>
          <w:rFonts w:ascii="宋体" w:hAnsi="宋体" w:cs="宋体"/>
          <w:b/>
          <w:kern w:val="0"/>
          <w:sz w:val="32"/>
          <w:szCs w:val="32"/>
        </w:rPr>
      </w:pPr>
      <w:r>
        <w:rPr>
          <w:rFonts w:hint="eastAsia" w:ascii="宋体" w:hAnsi="宋体" w:cs="宋体"/>
          <w:b/>
          <w:kern w:val="0"/>
          <w:sz w:val="32"/>
          <w:szCs w:val="32"/>
        </w:rPr>
        <w:t>四、符合性审查资料</w:t>
      </w:r>
    </w:p>
    <w:p>
      <w:pPr>
        <w:jc w:val="center"/>
        <w:rPr>
          <w:rFonts w:ascii="宋体" w:hAnsi="宋体" w:cs="宋体"/>
          <w:b/>
          <w:kern w:val="0"/>
          <w:sz w:val="32"/>
          <w:szCs w:val="32"/>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rPr>
          <w:trHeight w:val="882" w:hRule="atLeast"/>
        </w:trPr>
        <w:tc>
          <w:tcPr>
            <w:tcW w:w="646" w:type="dxa"/>
            <w:vAlign w:val="center"/>
          </w:tcPr>
          <w:p>
            <w:pPr>
              <w:snapToGrid w:val="0"/>
              <w:spacing w:line="240" w:lineRule="atLeast"/>
              <w:jc w:val="center"/>
              <w:rPr>
                <w:rFonts w:ascii="宋体" w:hAnsi="宋体" w:cs="宋体"/>
                <w:b/>
                <w:sz w:val="24"/>
              </w:rPr>
            </w:pPr>
            <w:r>
              <w:rPr>
                <w:rFonts w:hint="eastAsia" w:ascii="宋体" w:hAnsi="宋体" w:cs="宋体"/>
                <w:b/>
                <w:sz w:val="24"/>
              </w:rPr>
              <w:t>序号</w:t>
            </w:r>
          </w:p>
        </w:tc>
        <w:tc>
          <w:tcPr>
            <w:tcW w:w="4991" w:type="dxa"/>
            <w:vAlign w:val="center"/>
          </w:tcPr>
          <w:p>
            <w:pPr>
              <w:snapToGrid w:val="0"/>
              <w:spacing w:line="240" w:lineRule="atLeast"/>
              <w:jc w:val="center"/>
              <w:rPr>
                <w:rFonts w:ascii="宋体" w:hAnsi="宋体" w:cs="宋体"/>
                <w:b/>
                <w:sz w:val="24"/>
              </w:rPr>
            </w:pPr>
            <w:r>
              <w:rPr>
                <w:rFonts w:hint="eastAsia" w:ascii="宋体" w:hAnsi="宋体" w:cs="宋体"/>
                <w:b/>
                <w:sz w:val="24"/>
              </w:rPr>
              <w:t>实质性要求</w:t>
            </w:r>
          </w:p>
        </w:tc>
        <w:tc>
          <w:tcPr>
            <w:tcW w:w="2551" w:type="dxa"/>
            <w:vAlign w:val="center"/>
          </w:tcPr>
          <w:p>
            <w:pPr>
              <w:snapToGrid w:val="0"/>
              <w:spacing w:line="240" w:lineRule="atLeast"/>
              <w:jc w:val="center"/>
              <w:rPr>
                <w:rFonts w:ascii="宋体" w:hAnsi="宋体" w:cs="宋体"/>
                <w:b/>
                <w:sz w:val="24"/>
              </w:rPr>
            </w:pPr>
            <w:r>
              <w:rPr>
                <w:rFonts w:hint="eastAsia" w:ascii="宋体" w:hAnsi="宋体" w:cs="宋体"/>
                <w:b/>
                <w:sz w:val="24"/>
              </w:rPr>
              <w:t>需要提供的符合性审查资料</w:t>
            </w:r>
          </w:p>
        </w:tc>
        <w:tc>
          <w:tcPr>
            <w:tcW w:w="1418" w:type="dxa"/>
            <w:vAlign w:val="center"/>
          </w:tcPr>
          <w:p>
            <w:pPr>
              <w:snapToGrid w:val="0"/>
              <w:spacing w:line="240" w:lineRule="atLeast"/>
              <w:jc w:val="center"/>
              <w:rPr>
                <w:rFonts w:ascii="宋体" w:hAnsi="宋体" w:cs="宋体"/>
                <w:b/>
                <w:sz w:val="24"/>
              </w:rPr>
            </w:pPr>
            <w:r>
              <w:rPr>
                <w:rFonts w:hint="eastAsia" w:ascii="宋体" w:hAnsi="宋体" w:cs="宋体"/>
                <w:b/>
                <w:sz w:val="24"/>
              </w:rPr>
              <w:t>投标文件中的</w:t>
            </w:r>
          </w:p>
          <w:p>
            <w:pPr>
              <w:snapToGrid w:val="0"/>
              <w:spacing w:line="240" w:lineRule="atLeast"/>
              <w:jc w:val="center"/>
              <w:rPr>
                <w:rFonts w:ascii="宋体" w:hAnsi="宋体" w:cs="宋体"/>
                <w:b/>
                <w:sz w:val="24"/>
              </w:rPr>
            </w:pPr>
            <w:r>
              <w:rPr>
                <w:rFonts w:hint="eastAsia" w:ascii="宋体" w:hAnsi="宋体" w:cs="宋体"/>
                <w:b/>
                <w:sz w:val="24"/>
              </w:rPr>
              <w:t>页码位置</w:t>
            </w:r>
          </w:p>
        </w:tc>
      </w:tr>
      <w:tr>
        <w:trPr>
          <w:trHeight w:val="860" w:hRule="atLeast"/>
        </w:trPr>
        <w:tc>
          <w:tcPr>
            <w:tcW w:w="646" w:type="dxa"/>
            <w:vAlign w:val="center"/>
          </w:tcPr>
          <w:p>
            <w:pPr>
              <w:jc w:val="center"/>
              <w:rPr>
                <w:rFonts w:ascii="宋体" w:hAnsi="宋体" w:cs="宋体"/>
                <w:sz w:val="24"/>
              </w:rPr>
            </w:pPr>
            <w:r>
              <w:rPr>
                <w:rFonts w:hint="eastAsia" w:ascii="宋体" w:hAnsi="宋体" w:cs="宋体"/>
                <w:sz w:val="24"/>
              </w:rPr>
              <w:t>1</w:t>
            </w:r>
          </w:p>
        </w:tc>
        <w:tc>
          <w:tcPr>
            <w:tcW w:w="4991" w:type="dxa"/>
          </w:tcPr>
          <w:p>
            <w:pPr>
              <w:spacing w:line="360" w:lineRule="auto"/>
              <w:rPr>
                <w:rFonts w:ascii="宋体" w:hAnsi="宋体" w:cs="宋体"/>
                <w:sz w:val="24"/>
              </w:rPr>
            </w:pPr>
            <w:r>
              <w:rPr>
                <w:rFonts w:hint="eastAsia" w:ascii="宋体" w:hAnsi="宋体" w:cs="宋体"/>
                <w:sz w:val="24"/>
              </w:rPr>
              <w:t>投标文件按照招标文件要求签署、盖章。</w:t>
            </w:r>
          </w:p>
        </w:tc>
        <w:tc>
          <w:tcPr>
            <w:tcW w:w="2551" w:type="dxa"/>
            <w:vAlign w:val="center"/>
          </w:tcPr>
          <w:p>
            <w:pPr>
              <w:rPr>
                <w:rFonts w:ascii="宋体" w:hAnsi="宋体" w:cs="宋体"/>
                <w:sz w:val="24"/>
              </w:rPr>
            </w:pPr>
            <w:r>
              <w:rPr>
                <w:rFonts w:hint="eastAsia" w:ascii="宋体" w:hAnsi="宋体" w:cs="宋体"/>
                <w:sz w:val="24"/>
              </w:rPr>
              <w:t>需要使用电子签名或者签字盖章的投标文件的组成部分</w:t>
            </w:r>
          </w:p>
        </w:tc>
        <w:tc>
          <w:tcPr>
            <w:tcW w:w="1418" w:type="dxa"/>
          </w:tcPr>
          <w:p>
            <w:pPr>
              <w:rPr>
                <w:rFonts w:ascii="宋体" w:hAnsi="宋体" w:cs="宋体"/>
                <w:sz w:val="24"/>
              </w:rPr>
            </w:pPr>
          </w:p>
          <w:p>
            <w:pPr>
              <w:rPr>
                <w:rFonts w:ascii="宋体" w:hAnsi="宋体" w:cs="宋体"/>
                <w:sz w:val="24"/>
              </w:rPr>
            </w:pPr>
            <w:r>
              <w:rPr>
                <w:rFonts w:hint="eastAsia" w:ascii="宋体" w:hAnsi="宋体" w:cs="宋体"/>
                <w:sz w:val="24"/>
              </w:rPr>
              <w:t>见投标文件</w:t>
            </w:r>
          </w:p>
          <w:p>
            <w:pPr>
              <w:rPr>
                <w:rFonts w:ascii="宋体" w:hAnsi="宋体" w:cs="宋体"/>
              </w:rPr>
            </w:pPr>
            <w:r>
              <w:rPr>
                <w:rFonts w:hint="eastAsia" w:ascii="宋体" w:hAnsi="宋体" w:cs="宋体"/>
                <w:sz w:val="24"/>
              </w:rPr>
              <w:t>第</w:t>
            </w:r>
            <w:r>
              <w:rPr>
                <w:rFonts w:hint="eastAsia" w:ascii="宋体" w:hAnsi="宋体" w:cs="宋体"/>
                <w:sz w:val="24"/>
                <w:u w:val="single"/>
              </w:rPr>
              <w:t xml:space="preserve">  </w:t>
            </w:r>
            <w:r>
              <w:rPr>
                <w:rFonts w:hint="eastAsia" w:ascii="宋体" w:hAnsi="宋体" w:cs="宋体"/>
                <w:sz w:val="24"/>
              </w:rPr>
              <w:t>页</w:t>
            </w:r>
          </w:p>
        </w:tc>
      </w:tr>
      <w:tr>
        <w:trPr>
          <w:trHeight w:val="860" w:hRule="atLeast"/>
        </w:trPr>
        <w:tc>
          <w:tcPr>
            <w:tcW w:w="646" w:type="dxa"/>
            <w:vAlign w:val="center"/>
          </w:tcPr>
          <w:p>
            <w:pPr>
              <w:jc w:val="center"/>
              <w:rPr>
                <w:rFonts w:ascii="宋体" w:hAnsi="宋体" w:cs="宋体"/>
                <w:sz w:val="24"/>
              </w:rPr>
            </w:pPr>
            <w:r>
              <w:rPr>
                <w:rFonts w:hint="eastAsia" w:ascii="宋体" w:hAnsi="宋体" w:cs="宋体"/>
                <w:sz w:val="24"/>
              </w:rPr>
              <w:t>2</w:t>
            </w:r>
          </w:p>
        </w:tc>
        <w:tc>
          <w:tcPr>
            <w:tcW w:w="4991" w:type="dxa"/>
          </w:tcPr>
          <w:p>
            <w:pPr>
              <w:spacing w:line="360" w:lineRule="auto"/>
              <w:rPr>
                <w:rFonts w:ascii="宋体" w:hAnsi="宋体" w:cs="宋体"/>
                <w:sz w:val="24"/>
              </w:rPr>
            </w:pPr>
            <w:r>
              <w:rPr>
                <w:rFonts w:hint="eastAsia" w:ascii="宋体" w:hAnsi="宋体" w:cs="宋体"/>
                <w:sz w:val="24"/>
              </w:rPr>
              <w:t>投标文件中承诺的投标有效期不少于招标文件中载明的投标有效期。</w:t>
            </w:r>
          </w:p>
        </w:tc>
        <w:tc>
          <w:tcPr>
            <w:tcW w:w="2551" w:type="dxa"/>
            <w:vAlign w:val="center"/>
          </w:tcPr>
          <w:p>
            <w:pPr>
              <w:rPr>
                <w:rFonts w:ascii="宋体" w:hAnsi="宋体" w:cs="宋体"/>
                <w:sz w:val="24"/>
              </w:rPr>
            </w:pPr>
            <w:r>
              <w:rPr>
                <w:rFonts w:hint="eastAsia" w:ascii="宋体" w:hAnsi="宋体" w:cs="宋体"/>
                <w:sz w:val="24"/>
              </w:rPr>
              <w:t>投标函</w:t>
            </w:r>
          </w:p>
        </w:tc>
        <w:tc>
          <w:tcPr>
            <w:tcW w:w="1418" w:type="dxa"/>
          </w:tcPr>
          <w:p>
            <w:pPr>
              <w:rPr>
                <w:rFonts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r>
        <w:trPr>
          <w:trHeight w:val="860" w:hRule="atLeast"/>
        </w:trPr>
        <w:tc>
          <w:tcPr>
            <w:tcW w:w="646" w:type="dxa"/>
            <w:vAlign w:val="center"/>
          </w:tcPr>
          <w:p>
            <w:pPr>
              <w:jc w:val="center"/>
              <w:rPr>
                <w:rFonts w:ascii="宋体" w:hAnsi="宋体" w:cs="宋体"/>
                <w:sz w:val="24"/>
              </w:rPr>
            </w:pPr>
            <w:r>
              <w:rPr>
                <w:rFonts w:hint="eastAsia" w:ascii="宋体" w:hAnsi="宋体" w:cs="宋体"/>
                <w:sz w:val="24"/>
              </w:rPr>
              <w:t>3</w:t>
            </w:r>
          </w:p>
        </w:tc>
        <w:tc>
          <w:tcPr>
            <w:tcW w:w="4991" w:type="dxa"/>
          </w:tcPr>
          <w:p>
            <w:pPr>
              <w:spacing w:line="360" w:lineRule="auto"/>
              <w:rPr>
                <w:rFonts w:ascii="宋体" w:hAnsi="宋体" w:cs="宋体"/>
                <w:sz w:val="24"/>
              </w:rPr>
            </w:pPr>
            <w:r>
              <w:rPr>
                <w:rFonts w:hint="eastAsia" w:ascii="宋体" w:hAnsi="宋体" w:cs="宋体"/>
                <w:sz w:val="24"/>
              </w:rPr>
              <w:t>投标文件满足招标文件的其它实质性要求。</w:t>
            </w:r>
          </w:p>
        </w:tc>
        <w:tc>
          <w:tcPr>
            <w:tcW w:w="2551" w:type="dxa"/>
            <w:vAlign w:val="center"/>
          </w:tcPr>
          <w:p>
            <w:pPr>
              <w:rPr>
                <w:rFonts w:ascii="宋体" w:hAnsi="宋体" w:cs="宋体"/>
                <w:sz w:val="24"/>
              </w:rPr>
            </w:pPr>
            <w:r>
              <w:rPr>
                <w:rFonts w:hint="eastAsia" w:ascii="宋体" w:hAnsi="宋体" w:cs="宋体"/>
                <w:kern w:val="0"/>
                <w:sz w:val="24"/>
              </w:rPr>
              <w:t>招标文件其它实质性要求相应的材料（“▲” 系指实质性要求条款，招标文件无其它实质性要求的，无需提供）</w:t>
            </w:r>
          </w:p>
        </w:tc>
        <w:tc>
          <w:tcPr>
            <w:tcW w:w="1418" w:type="dxa"/>
          </w:tcPr>
          <w:p>
            <w:pPr>
              <w:rPr>
                <w:rFonts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bl>
    <w:p>
      <w:pPr>
        <w:spacing w:line="360" w:lineRule="auto"/>
        <w:ind w:right="420"/>
        <w:rPr>
          <w:rFonts w:ascii="宋体" w:hAnsi="宋体" w:cs="宋体"/>
          <w:sz w:val="24"/>
        </w:rPr>
      </w:pPr>
      <w:r>
        <w:rPr>
          <w:rFonts w:hint="eastAsia" w:ascii="宋体" w:hAnsi="宋体" w:cs="宋体"/>
          <w:sz w:val="24"/>
        </w:rPr>
        <w:t>注：按本格式和要求提供。</w:t>
      </w:r>
    </w:p>
    <w:p>
      <w:pPr>
        <w:jc w:val="center"/>
        <w:rPr>
          <w:rFonts w:ascii="宋体" w:hAnsi="宋体" w:cs="宋体"/>
          <w:b/>
          <w:kern w:val="0"/>
          <w:sz w:val="32"/>
          <w:szCs w:val="32"/>
        </w:rPr>
      </w:pPr>
    </w:p>
    <w:p>
      <w:pPr>
        <w:jc w:val="center"/>
        <w:rPr>
          <w:rFonts w:ascii="宋体" w:hAnsi="宋体" w:cs="宋体"/>
          <w:b/>
          <w:kern w:val="0"/>
          <w:sz w:val="32"/>
          <w:szCs w:val="32"/>
        </w:rPr>
      </w:pPr>
      <w:r>
        <w:rPr>
          <w:rFonts w:hint="eastAsia" w:ascii="宋体" w:hAnsi="宋体" w:cs="宋体"/>
          <w:b/>
          <w:kern w:val="0"/>
          <w:sz w:val="32"/>
          <w:szCs w:val="32"/>
        </w:rPr>
        <w:t xml:space="preserve">            </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rPr>
      </w:pPr>
      <w:r>
        <w:rPr>
          <w:rFonts w:hint="eastAsia" w:ascii="宋体" w:hAnsi="宋体" w:cs="宋体"/>
          <w:b/>
          <w:kern w:val="0"/>
          <w:sz w:val="32"/>
          <w:szCs w:val="32"/>
        </w:rPr>
        <w:t>五、评标标准相应的商务技术资料</w:t>
      </w:r>
    </w:p>
    <w:p>
      <w:pPr>
        <w:snapToGrid w:val="0"/>
        <w:spacing w:line="360" w:lineRule="auto"/>
        <w:jc w:val="left"/>
        <w:rPr>
          <w:rFonts w:ascii="宋体" w:hAnsi="宋体" w:cs="宋体"/>
          <w:b/>
          <w:sz w:val="24"/>
        </w:rPr>
      </w:pPr>
      <w:r>
        <w:rPr>
          <w:rFonts w:hint="eastAsia" w:ascii="宋体" w:hAnsi="宋体" w:cs="宋体"/>
          <w:b/>
          <w:sz w:val="24"/>
        </w:rPr>
        <w:t>（按招标文件第四部分评标办法前附表中“投标文件中评标标准相应的商务技术资料目录”提供资料。）</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ind w:firstLine="2883" w:firstLineChars="900"/>
        <w:rPr>
          <w:rFonts w:ascii="宋体" w:hAnsi="宋体" w:cs="宋体"/>
          <w:b/>
          <w:kern w:val="0"/>
          <w:sz w:val="32"/>
          <w:szCs w:val="32"/>
        </w:rPr>
      </w:pPr>
      <w:r>
        <w:rPr>
          <w:rFonts w:hint="eastAsia" w:ascii="宋体" w:hAnsi="宋体" w:cs="宋体"/>
          <w:b/>
          <w:kern w:val="0"/>
          <w:sz w:val="32"/>
          <w:szCs w:val="32"/>
        </w:rPr>
        <w:t>六、投标标的清单</w:t>
      </w:r>
    </w:p>
    <w:tbl>
      <w:tblPr>
        <w:tblStyle w:val="62"/>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名称</w:t>
            </w:r>
          </w:p>
        </w:tc>
        <w:tc>
          <w:tcPr>
            <w:tcW w:w="1114" w:type="dxa"/>
            <w:tcBorders>
              <w:top w:val="single" w:color="auto" w:sz="4" w:space="0"/>
              <w:left w:val="single" w:color="auto" w:sz="4" w:space="0"/>
              <w:bottom w:val="single" w:color="auto" w:sz="4" w:space="0"/>
              <w:right w:val="single" w:color="auto" w:sz="4" w:space="0"/>
            </w:tcBorders>
          </w:tcPr>
          <w:p>
            <w:pPr>
              <w:spacing w:line="360" w:lineRule="auto"/>
              <w:jc w:val="center"/>
              <w:rPr>
                <w:rFonts w:ascii="宋体" w:hAnsi="宋体" w:cs="宋体"/>
                <w:b/>
                <w:sz w:val="24"/>
              </w:rPr>
            </w:pPr>
          </w:p>
          <w:p>
            <w:pPr>
              <w:spacing w:line="360" w:lineRule="auto"/>
              <w:jc w:val="center"/>
              <w:rPr>
                <w:rFonts w:ascii="宋体" w:hAnsi="宋体" w:cs="宋体"/>
                <w:b/>
                <w:sz w:val="24"/>
              </w:rPr>
            </w:pPr>
            <w:r>
              <w:rPr>
                <w:rFonts w:hint="eastAsia" w:ascii="宋体" w:hAnsi="宋体" w:cs="宋体"/>
                <w:b/>
                <w:sz w:val="24"/>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p>
          <w:p>
            <w:pPr>
              <w:spacing w:line="360" w:lineRule="auto"/>
              <w:jc w:val="center"/>
              <w:rPr>
                <w:rFonts w:ascii="宋体" w:hAnsi="宋体" w:cs="宋体"/>
                <w:b/>
                <w:sz w:val="24"/>
              </w:rPr>
            </w:pPr>
            <w:r>
              <w:rPr>
                <w:rFonts w:hint="eastAsia" w:ascii="宋体" w:hAnsi="宋体" w:cs="宋体"/>
                <w:b/>
                <w:sz w:val="24"/>
              </w:rPr>
              <w:t>备注（如果有）</w:t>
            </w:r>
          </w:p>
          <w:p>
            <w:pPr>
              <w:spacing w:line="360" w:lineRule="auto"/>
              <w:jc w:val="center"/>
              <w:rPr>
                <w:rFonts w:ascii="宋体" w:hAnsi="宋体" w:cs="宋体"/>
                <w:b/>
                <w:sz w:val="24"/>
              </w:rPr>
            </w:pPr>
          </w:p>
        </w:tc>
      </w:tr>
      <w:tr>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r>
      <w:tr>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r>
      <w:tr>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r>
    </w:tbl>
    <w:p>
      <w:pPr>
        <w:spacing w:line="360" w:lineRule="auto"/>
        <w:ind w:right="420"/>
        <w:rPr>
          <w:rFonts w:ascii="宋体" w:hAnsi="宋体" w:cs="宋体"/>
          <w:sz w:val="24"/>
        </w:rPr>
      </w:pPr>
      <w:r>
        <w:rPr>
          <w:rFonts w:hint="eastAsia" w:ascii="宋体" w:hAnsi="宋体" w:cs="宋体"/>
          <w:sz w:val="24"/>
        </w:rPr>
        <w:t>注：按本格式和要求提供。</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r>
        <w:rPr>
          <w:rFonts w:hint="eastAsia" w:ascii="宋体" w:hAnsi="宋体" w:cs="宋体"/>
          <w:b/>
          <w:kern w:val="0"/>
          <w:sz w:val="32"/>
          <w:szCs w:val="32"/>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tc>
          <w:tcPr>
            <w:tcW w:w="959" w:type="dxa"/>
          </w:tcPr>
          <w:p>
            <w:pPr>
              <w:jc w:val="center"/>
              <w:rPr>
                <w:rFonts w:ascii="宋体" w:hAnsi="宋体" w:cs="宋体"/>
                <w:b/>
                <w:bCs/>
                <w:sz w:val="24"/>
              </w:rPr>
            </w:pPr>
            <w:r>
              <w:rPr>
                <w:rFonts w:hint="eastAsia" w:ascii="宋体" w:hAnsi="宋体" w:cs="宋体"/>
                <w:b/>
                <w:bCs/>
                <w:sz w:val="24"/>
              </w:rPr>
              <w:t>序号</w:t>
            </w:r>
          </w:p>
        </w:tc>
        <w:tc>
          <w:tcPr>
            <w:tcW w:w="3683" w:type="dxa"/>
          </w:tcPr>
          <w:p>
            <w:pPr>
              <w:jc w:val="center"/>
              <w:rPr>
                <w:rFonts w:ascii="宋体" w:hAnsi="宋体" w:cs="宋体"/>
                <w:b/>
                <w:bCs/>
                <w:sz w:val="24"/>
              </w:rPr>
            </w:pPr>
            <w:r>
              <w:rPr>
                <w:rFonts w:hint="eastAsia" w:ascii="宋体" w:hAnsi="宋体" w:cs="宋体"/>
                <w:b/>
                <w:bCs/>
                <w:sz w:val="24"/>
              </w:rPr>
              <w:t>招标文件章节及具体内容</w:t>
            </w:r>
          </w:p>
        </w:tc>
        <w:tc>
          <w:tcPr>
            <w:tcW w:w="3546" w:type="dxa"/>
          </w:tcPr>
          <w:p>
            <w:pPr>
              <w:jc w:val="center"/>
              <w:rPr>
                <w:rFonts w:ascii="宋体" w:hAnsi="宋体" w:cs="宋体"/>
                <w:b/>
                <w:bCs/>
                <w:sz w:val="24"/>
              </w:rPr>
            </w:pPr>
            <w:r>
              <w:rPr>
                <w:rFonts w:hint="eastAsia" w:ascii="宋体" w:hAnsi="宋体" w:cs="宋体"/>
                <w:b/>
                <w:bCs/>
                <w:sz w:val="24"/>
              </w:rPr>
              <w:t>投标文件章节及具体内容</w:t>
            </w:r>
          </w:p>
        </w:tc>
        <w:tc>
          <w:tcPr>
            <w:tcW w:w="1276" w:type="dxa"/>
          </w:tcPr>
          <w:p>
            <w:pPr>
              <w:jc w:val="center"/>
              <w:rPr>
                <w:rFonts w:ascii="宋体" w:hAnsi="宋体" w:cs="宋体"/>
                <w:b/>
                <w:bCs/>
                <w:sz w:val="24"/>
              </w:rPr>
            </w:pPr>
            <w:r>
              <w:rPr>
                <w:rFonts w:hint="eastAsia" w:ascii="宋体" w:hAnsi="宋体" w:cs="宋体"/>
                <w:b/>
                <w:bCs/>
                <w:sz w:val="24"/>
              </w:rPr>
              <w:t>偏离说明</w:t>
            </w:r>
          </w:p>
        </w:tc>
      </w:tr>
      <w:tr>
        <w:tc>
          <w:tcPr>
            <w:tcW w:w="959" w:type="dxa"/>
          </w:tcPr>
          <w:p>
            <w:pPr>
              <w:jc w:val="center"/>
              <w:rPr>
                <w:rFonts w:ascii="宋体" w:hAnsi="宋体" w:cs="宋体"/>
                <w:kern w:val="0"/>
                <w:sz w:val="24"/>
              </w:rPr>
            </w:pPr>
            <w:r>
              <w:rPr>
                <w:rFonts w:hint="eastAsia" w:ascii="宋体" w:hAnsi="宋体" w:cs="宋体"/>
                <w:kern w:val="0"/>
                <w:sz w:val="24"/>
              </w:rPr>
              <w:t>1</w:t>
            </w:r>
          </w:p>
        </w:tc>
        <w:tc>
          <w:tcPr>
            <w:tcW w:w="3683" w:type="dxa"/>
          </w:tcPr>
          <w:p>
            <w:pPr>
              <w:jc w:val="center"/>
              <w:rPr>
                <w:rFonts w:ascii="宋体" w:hAnsi="宋体" w:cs="宋体"/>
                <w:b/>
                <w:kern w:val="0"/>
                <w:sz w:val="32"/>
                <w:szCs w:val="32"/>
              </w:rPr>
            </w:pPr>
          </w:p>
        </w:tc>
        <w:tc>
          <w:tcPr>
            <w:tcW w:w="3546" w:type="dxa"/>
          </w:tcPr>
          <w:p>
            <w:pPr>
              <w:jc w:val="center"/>
              <w:rPr>
                <w:rFonts w:ascii="宋体" w:hAnsi="宋体" w:cs="宋体"/>
                <w:b/>
                <w:kern w:val="0"/>
                <w:sz w:val="32"/>
                <w:szCs w:val="32"/>
              </w:rPr>
            </w:pPr>
          </w:p>
        </w:tc>
        <w:tc>
          <w:tcPr>
            <w:tcW w:w="1276" w:type="dxa"/>
          </w:tcPr>
          <w:p>
            <w:pPr>
              <w:jc w:val="center"/>
              <w:rPr>
                <w:rFonts w:ascii="宋体" w:hAnsi="宋体" w:cs="宋体"/>
                <w:b/>
                <w:kern w:val="0"/>
                <w:sz w:val="32"/>
                <w:szCs w:val="32"/>
              </w:rPr>
            </w:pPr>
          </w:p>
        </w:tc>
      </w:tr>
      <w:tr>
        <w:tc>
          <w:tcPr>
            <w:tcW w:w="959" w:type="dxa"/>
          </w:tcPr>
          <w:p>
            <w:pPr>
              <w:jc w:val="center"/>
              <w:rPr>
                <w:rFonts w:ascii="宋体" w:hAnsi="宋体" w:cs="宋体"/>
                <w:kern w:val="0"/>
                <w:sz w:val="24"/>
              </w:rPr>
            </w:pPr>
            <w:r>
              <w:rPr>
                <w:rFonts w:hint="eastAsia" w:ascii="宋体" w:hAnsi="宋体" w:cs="宋体"/>
                <w:kern w:val="0"/>
                <w:sz w:val="24"/>
              </w:rPr>
              <w:t>2</w:t>
            </w:r>
          </w:p>
        </w:tc>
        <w:tc>
          <w:tcPr>
            <w:tcW w:w="3683" w:type="dxa"/>
          </w:tcPr>
          <w:p>
            <w:pPr>
              <w:jc w:val="center"/>
              <w:rPr>
                <w:rFonts w:ascii="宋体" w:hAnsi="宋体" w:cs="宋体"/>
                <w:b/>
                <w:kern w:val="0"/>
                <w:sz w:val="32"/>
                <w:szCs w:val="32"/>
              </w:rPr>
            </w:pPr>
          </w:p>
        </w:tc>
        <w:tc>
          <w:tcPr>
            <w:tcW w:w="3546" w:type="dxa"/>
          </w:tcPr>
          <w:p>
            <w:pPr>
              <w:jc w:val="center"/>
              <w:rPr>
                <w:rFonts w:ascii="宋体" w:hAnsi="宋体" w:cs="宋体"/>
                <w:b/>
                <w:kern w:val="0"/>
                <w:sz w:val="32"/>
                <w:szCs w:val="32"/>
              </w:rPr>
            </w:pPr>
          </w:p>
        </w:tc>
        <w:tc>
          <w:tcPr>
            <w:tcW w:w="1276" w:type="dxa"/>
          </w:tcPr>
          <w:p>
            <w:pPr>
              <w:jc w:val="center"/>
              <w:rPr>
                <w:rFonts w:ascii="宋体" w:hAnsi="宋体" w:cs="宋体"/>
                <w:b/>
                <w:kern w:val="0"/>
                <w:sz w:val="32"/>
                <w:szCs w:val="32"/>
              </w:rPr>
            </w:pPr>
          </w:p>
        </w:tc>
      </w:tr>
      <w:tr>
        <w:tc>
          <w:tcPr>
            <w:tcW w:w="959" w:type="dxa"/>
          </w:tcPr>
          <w:p>
            <w:pPr>
              <w:jc w:val="center"/>
              <w:rPr>
                <w:rFonts w:ascii="宋体" w:hAnsi="宋体" w:cs="宋体"/>
                <w:kern w:val="0"/>
                <w:sz w:val="24"/>
              </w:rPr>
            </w:pPr>
            <w:r>
              <w:rPr>
                <w:rFonts w:hint="eastAsia" w:ascii="宋体" w:hAnsi="宋体" w:cs="宋体"/>
                <w:kern w:val="0"/>
                <w:sz w:val="24"/>
              </w:rPr>
              <w:t>……</w:t>
            </w:r>
          </w:p>
        </w:tc>
        <w:tc>
          <w:tcPr>
            <w:tcW w:w="3683" w:type="dxa"/>
          </w:tcPr>
          <w:p>
            <w:pPr>
              <w:jc w:val="center"/>
              <w:rPr>
                <w:rFonts w:ascii="宋体" w:hAnsi="宋体" w:cs="宋体"/>
                <w:b/>
                <w:kern w:val="0"/>
                <w:sz w:val="32"/>
                <w:szCs w:val="32"/>
              </w:rPr>
            </w:pPr>
          </w:p>
        </w:tc>
        <w:tc>
          <w:tcPr>
            <w:tcW w:w="3546" w:type="dxa"/>
          </w:tcPr>
          <w:p>
            <w:pPr>
              <w:jc w:val="center"/>
              <w:rPr>
                <w:rFonts w:ascii="宋体" w:hAnsi="宋体" w:cs="宋体"/>
                <w:b/>
                <w:kern w:val="0"/>
                <w:sz w:val="32"/>
                <w:szCs w:val="32"/>
              </w:rPr>
            </w:pPr>
          </w:p>
        </w:tc>
        <w:tc>
          <w:tcPr>
            <w:tcW w:w="1276" w:type="dxa"/>
          </w:tcPr>
          <w:p>
            <w:pPr>
              <w:jc w:val="center"/>
              <w:rPr>
                <w:rFonts w:ascii="宋体" w:hAnsi="宋体" w:cs="宋体"/>
                <w:b/>
                <w:kern w:val="0"/>
                <w:sz w:val="32"/>
                <w:szCs w:val="32"/>
              </w:rPr>
            </w:pPr>
          </w:p>
        </w:tc>
      </w:tr>
    </w:tbl>
    <w:p>
      <w:pPr>
        <w:jc w:val="left"/>
        <w:rPr>
          <w:rFonts w:ascii="宋体" w:hAnsi="宋体" w:cs="宋体"/>
          <w:kern w:val="0"/>
          <w:sz w:val="24"/>
        </w:rPr>
      </w:pPr>
      <w:r>
        <w:rPr>
          <w:rFonts w:hint="eastAsia" w:ascii="宋体" w:hAnsi="宋体" w:cs="宋体"/>
          <w:kern w:val="0"/>
          <w:sz w:val="24"/>
        </w:rPr>
        <w:t>投标人保证：除商务技术偏离表列出的偏离外，投标人响应招标文件的全部要求</w:t>
      </w:r>
    </w:p>
    <w:p>
      <w:pPr>
        <w:jc w:val="center"/>
        <w:rPr>
          <w:rFonts w:ascii="宋体" w:hAnsi="宋体" w:cs="宋体"/>
          <w:b/>
          <w:kern w:val="0"/>
          <w:sz w:val="32"/>
          <w:szCs w:val="32"/>
        </w:rPr>
      </w:pPr>
    </w:p>
    <w:p>
      <w:pPr>
        <w:spacing w:line="360" w:lineRule="auto"/>
        <w:ind w:right="420"/>
        <w:rPr>
          <w:rFonts w:ascii="宋体" w:hAnsi="宋体" w:cs="宋体"/>
          <w:sz w:val="24"/>
        </w:rPr>
      </w:pPr>
      <w:r>
        <w:rPr>
          <w:rFonts w:hint="eastAsia" w:ascii="宋体" w:hAnsi="宋体" w:cs="宋体"/>
          <w:sz w:val="24"/>
        </w:rPr>
        <w:t>注：按本格式和要求提供。</w:t>
      </w:r>
    </w:p>
    <w:p>
      <w:pPr>
        <w:ind w:firstLine="1906" w:firstLineChars="595"/>
        <w:rPr>
          <w:rFonts w:ascii="宋体" w:hAnsi="宋体" w:cs="宋体"/>
          <w:b/>
          <w:bCs/>
          <w:sz w:val="32"/>
          <w:szCs w:val="32"/>
        </w:rPr>
      </w:pPr>
    </w:p>
    <w:p>
      <w:pPr>
        <w:ind w:firstLine="1906" w:firstLineChars="595"/>
        <w:rPr>
          <w:rFonts w:ascii="宋体" w:hAnsi="宋体" w:cs="宋体"/>
          <w:b/>
          <w:bCs/>
          <w:sz w:val="32"/>
          <w:szCs w:val="32"/>
        </w:rPr>
      </w:pPr>
    </w:p>
    <w:p>
      <w:pPr>
        <w:ind w:firstLine="1906" w:firstLineChars="595"/>
        <w:rPr>
          <w:rFonts w:ascii="宋体" w:hAnsi="宋体" w:cs="宋体"/>
          <w:b/>
          <w:bCs/>
          <w:sz w:val="32"/>
          <w:szCs w:val="32"/>
        </w:rPr>
      </w:pPr>
    </w:p>
    <w:p>
      <w:pPr>
        <w:widowControl/>
        <w:adjustRightInd/>
        <w:jc w:val="left"/>
        <w:rPr>
          <w:rFonts w:ascii="宋体" w:hAnsi="宋体" w:cs="宋体"/>
          <w:b/>
          <w:bCs/>
          <w:sz w:val="32"/>
          <w:szCs w:val="32"/>
        </w:rPr>
      </w:pPr>
      <w:r>
        <w:rPr>
          <w:rFonts w:ascii="宋体" w:hAnsi="宋体" w:cs="宋体"/>
          <w:b/>
          <w:bCs/>
          <w:sz w:val="32"/>
          <w:szCs w:val="32"/>
        </w:rPr>
        <w:br w:type="page"/>
      </w:r>
    </w:p>
    <w:p>
      <w:pPr>
        <w:ind w:firstLine="1906" w:firstLineChars="595"/>
        <w:rPr>
          <w:rFonts w:ascii="宋体" w:hAnsi="宋体" w:cs="宋体"/>
          <w:b/>
          <w:kern w:val="0"/>
          <w:sz w:val="32"/>
          <w:szCs w:val="32"/>
        </w:rPr>
      </w:pPr>
      <w:r>
        <w:rPr>
          <w:rFonts w:hint="eastAsia" w:ascii="宋体" w:hAnsi="宋体" w:cs="宋体"/>
          <w:b/>
          <w:bCs/>
          <w:sz w:val="32"/>
          <w:szCs w:val="32"/>
        </w:rPr>
        <w:t>八</w:t>
      </w:r>
      <w:r>
        <w:rPr>
          <w:rFonts w:hint="eastAsia" w:ascii="宋体" w:hAnsi="宋体" w:cs="宋体"/>
          <w:b/>
          <w:kern w:val="0"/>
          <w:sz w:val="32"/>
          <w:szCs w:val="32"/>
        </w:rPr>
        <w:t>、</w:t>
      </w:r>
      <w:r>
        <w:rPr>
          <w:rFonts w:hint="eastAsia" w:ascii="宋体" w:hAnsi="宋体" w:cs="宋体"/>
          <w:b/>
          <w:kern w:val="0"/>
          <w:sz w:val="32"/>
          <w:szCs w:val="32"/>
          <w:lang w:val="zh-CN"/>
        </w:rPr>
        <w:t>政府采购供应商廉洁自律承诺书</w:t>
      </w:r>
    </w:p>
    <w:p>
      <w:pPr>
        <w:snapToGrid w:val="0"/>
        <w:spacing w:line="360" w:lineRule="auto"/>
        <w:rPr>
          <w:rFonts w:ascii="宋体" w:hAnsi="宋体" w:cs="宋体"/>
          <w:sz w:val="24"/>
        </w:rPr>
      </w:pPr>
    </w:p>
    <w:p>
      <w:pPr>
        <w:snapToGrid w:val="0"/>
        <w:spacing w:line="360" w:lineRule="auto"/>
        <w:rPr>
          <w:rFonts w:ascii="宋体" w:hAnsi="宋体" w:cs="宋体"/>
          <w:kern w:val="0"/>
          <w:sz w:val="24"/>
        </w:rPr>
      </w:pPr>
      <w:r>
        <w:rPr>
          <w:rFonts w:hint="eastAsia" w:ascii="宋体" w:hAnsi="宋体" w:cs="宋体"/>
          <w:sz w:val="24"/>
        </w:rPr>
        <w:t>杭州市公安局交通警察支队、华诚工程咨询集团有限公司</w:t>
      </w:r>
      <w:r>
        <w:rPr>
          <w:rFonts w:hint="eastAsia" w:ascii="宋体" w:hAnsi="宋体" w:cs="宋体"/>
          <w:kern w:val="0"/>
          <w:sz w:val="24"/>
          <w:lang w:val="zh-CN"/>
        </w:rPr>
        <w:t>：</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四、不为项目有关人员及部门出国（境）、旅游等提供方便；</w:t>
      </w:r>
    </w:p>
    <w:p>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w:t>
      </w:r>
    </w:p>
    <w:p>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好处；</w:t>
      </w:r>
    </w:p>
    <w:p>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六、严格遵守《</w:t>
      </w:r>
      <w:r>
        <w:rPr>
          <w:rFonts w:hint="eastAsia" w:ascii="宋体" w:hAnsi="宋体" w:cs="宋体"/>
          <w:sz w:val="24"/>
          <w:lang w:val="zh-CN"/>
        </w:rPr>
        <w:t>中华人民共和国</w:t>
      </w:r>
      <w:r>
        <w:rPr>
          <w:rFonts w:hint="eastAsia" w:ascii="宋体" w:hAnsi="宋体" w:cs="宋体"/>
          <w:kern w:val="0"/>
          <w:sz w:val="24"/>
          <w:lang w:val="zh-CN"/>
        </w:rPr>
        <w:t>政府采购法》《</w:t>
      </w:r>
      <w:r>
        <w:rPr>
          <w:rFonts w:hint="eastAsia" w:ascii="宋体" w:hAnsi="宋体" w:cs="宋体"/>
          <w:sz w:val="24"/>
          <w:lang w:val="zh-CN"/>
        </w:rPr>
        <w:t>中华人民共和国</w:t>
      </w:r>
      <w:r>
        <w:rPr>
          <w:rFonts w:hint="eastAsia" w:ascii="宋体" w:hAnsi="宋体" w:cs="宋体"/>
          <w:kern w:val="0"/>
          <w:sz w:val="24"/>
          <w:lang w:val="zh-CN"/>
        </w:rPr>
        <w:t>招标投标</w:t>
      </w:r>
    </w:p>
    <w:p>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法》</w:t>
      </w:r>
      <w:r>
        <w:rPr>
          <w:rFonts w:hint="eastAsia" w:ascii="宋体" w:hAnsi="宋体" w:cs="宋体"/>
          <w:sz w:val="24"/>
          <w:lang w:val="zh-CN"/>
        </w:rPr>
        <w:t>《中华人民共和国民法典》</w:t>
      </w:r>
      <w:r>
        <w:rPr>
          <w:rFonts w:hint="eastAsia" w:ascii="宋体" w:hAnsi="宋体" w:cs="宋体"/>
          <w:kern w:val="0"/>
          <w:sz w:val="24"/>
          <w:lang w:val="zh-CN"/>
        </w:rPr>
        <w:t xml:space="preserve">等法律法规，诚实守信，合法经营，坚决抵制各种违法违纪行为。 </w:t>
      </w:r>
    </w:p>
    <w:p>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进行项目建设或其他经营活动，并通报市财政局。由此引起的相应损失均由我单位承担。</w:t>
      </w:r>
    </w:p>
    <w:p>
      <w:pPr>
        <w:autoSpaceDE w:val="0"/>
        <w:autoSpaceDN w:val="0"/>
        <w:spacing w:line="360" w:lineRule="auto"/>
        <w:ind w:left="2"/>
        <w:jc w:val="left"/>
        <w:rPr>
          <w:rFonts w:ascii="宋体" w:hAnsi="宋体" w:cs="宋体"/>
          <w:kern w:val="0"/>
          <w:sz w:val="24"/>
          <w:lang w:val="zh-CN"/>
        </w:rPr>
      </w:pPr>
    </w:p>
    <w:p>
      <w:pPr>
        <w:autoSpaceDE w:val="0"/>
        <w:autoSpaceDN w:val="0"/>
        <w:spacing w:line="360" w:lineRule="auto"/>
        <w:ind w:left="2"/>
        <w:jc w:val="left"/>
        <w:rPr>
          <w:rFonts w:ascii="宋体" w:hAnsi="宋体" w:cs="宋体"/>
          <w:kern w:val="0"/>
          <w:sz w:val="24"/>
          <w:lang w:val="zh-CN"/>
        </w:rPr>
      </w:pPr>
    </w:p>
    <w:p>
      <w:pPr>
        <w:autoSpaceDE w:val="0"/>
        <w:autoSpaceDN w:val="0"/>
        <w:spacing w:line="360" w:lineRule="auto"/>
        <w:ind w:left="2"/>
        <w:jc w:val="left"/>
        <w:rPr>
          <w:rFonts w:ascii="宋体" w:hAnsi="宋体" w:cs="宋体"/>
          <w:kern w:val="0"/>
          <w:sz w:val="24"/>
          <w:lang w:val="zh-CN"/>
        </w:rPr>
      </w:pPr>
    </w:p>
    <w:p>
      <w:pPr>
        <w:autoSpaceDE w:val="0"/>
        <w:autoSpaceDN w:val="0"/>
        <w:spacing w:line="360" w:lineRule="auto"/>
        <w:ind w:left="2" w:leftChars="1" w:right="1120" w:firstLine="4560" w:firstLineChars="1900"/>
        <w:jc w:val="left"/>
        <w:rPr>
          <w:rFonts w:ascii="宋体" w:hAnsi="宋体" w:cs="宋体"/>
          <w:kern w:val="0"/>
          <w:sz w:val="24"/>
          <w:lang w:val="zh-CN"/>
        </w:rPr>
      </w:pPr>
      <w:r>
        <w:rPr>
          <w:rFonts w:hint="eastAsia" w:ascii="宋体" w:hAnsi="宋体" w:cs="宋体"/>
          <w:kern w:val="0"/>
          <w:sz w:val="24"/>
          <w:lang w:val="zh-CN"/>
        </w:rPr>
        <w:t>投标人名称（</w:t>
      </w:r>
      <w:r>
        <w:rPr>
          <w:rFonts w:hint="eastAsia" w:ascii="宋体" w:hAnsi="宋体" w:cs="宋体"/>
          <w:sz w:val="24"/>
        </w:rPr>
        <w:t>电子签名</w:t>
      </w:r>
      <w:r>
        <w:rPr>
          <w:rFonts w:hint="eastAsia" w:ascii="宋体" w:hAnsi="宋体" w:cs="宋体"/>
          <w:kern w:val="0"/>
          <w:sz w:val="24"/>
          <w:lang w:val="zh-CN"/>
        </w:rPr>
        <w:t xml:space="preserve">）：                                                                                                                                                                                                               </w:t>
      </w:r>
    </w:p>
    <w:p>
      <w:pPr>
        <w:spacing w:line="360" w:lineRule="auto"/>
        <w:ind w:left="4620" w:leftChars="2200"/>
        <w:rPr>
          <w:rFonts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pPr>
        <w:spacing w:line="360" w:lineRule="auto"/>
        <w:jc w:val="center"/>
        <w:rPr>
          <w:rFonts w:ascii="宋体" w:hAnsi="宋体" w:cs="宋体"/>
          <w:b/>
          <w:bCs/>
          <w:sz w:val="24"/>
        </w:rPr>
      </w:pPr>
    </w:p>
    <w:p>
      <w:pPr>
        <w:spacing w:line="360" w:lineRule="auto"/>
        <w:ind w:right="420"/>
        <w:rPr>
          <w:rFonts w:ascii="宋体" w:hAnsi="宋体" w:cs="宋体"/>
          <w:sz w:val="24"/>
        </w:rPr>
      </w:pPr>
      <w:r>
        <w:rPr>
          <w:rFonts w:hint="eastAsia" w:ascii="宋体" w:hAnsi="宋体" w:cs="宋体"/>
          <w:sz w:val="24"/>
        </w:rPr>
        <w:t>注：按本格式和要求提供。</w:t>
      </w:r>
    </w:p>
    <w:p>
      <w:pPr>
        <w:spacing w:line="360" w:lineRule="auto"/>
        <w:jc w:val="center"/>
        <w:rPr>
          <w:rFonts w:ascii="宋体" w:hAnsi="宋体" w:cs="宋体"/>
          <w:b/>
          <w:bCs/>
          <w:sz w:val="24"/>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报价文件部分</w:t>
      </w: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pPr>
        <w:spacing w:line="360" w:lineRule="auto"/>
        <w:jc w:val="center"/>
        <w:outlineLvl w:val="0"/>
        <w:rPr>
          <w:rFonts w:ascii="宋体" w:hAnsi="宋体" w:cs="宋体"/>
          <w:b/>
          <w:kern w:val="0"/>
          <w:sz w:val="36"/>
          <w:szCs w:val="36"/>
        </w:rPr>
      </w:pPr>
    </w:p>
    <w:p>
      <w:pPr>
        <w:numPr>
          <w:ilvl w:val="0"/>
          <w:numId w:val="4"/>
        </w:numPr>
        <w:snapToGrid w:val="0"/>
        <w:spacing w:line="360" w:lineRule="auto"/>
        <w:rPr>
          <w:rFonts w:ascii="宋体" w:hAnsi="宋体" w:cs="宋体"/>
          <w:sz w:val="24"/>
        </w:rPr>
      </w:pPr>
      <w:r>
        <w:rPr>
          <w:rFonts w:hint="eastAsia" w:ascii="宋体" w:hAnsi="宋体" w:cs="宋体"/>
          <w:sz w:val="24"/>
        </w:rPr>
        <w:t>开标一览表（报价表）………………………………………………………（页码）</w:t>
      </w:r>
    </w:p>
    <w:p>
      <w:pPr>
        <w:spacing w:line="360" w:lineRule="auto"/>
        <w:rPr>
          <w:sz w:val="24"/>
        </w:rPr>
      </w:pPr>
      <w:r>
        <w:rPr>
          <w:rFonts w:hint="eastAsia" w:ascii="宋体" w:hAnsi="宋体" w:cs="宋体"/>
          <w:sz w:val="24"/>
        </w:rPr>
        <w:t>（2）</w:t>
      </w:r>
      <w:r>
        <w:rPr>
          <w:rFonts w:hint="eastAsia" w:hAnsi="仿宋_GB2312" w:cs="仿宋_GB2312"/>
          <w:bCs/>
          <w:snapToGrid w:val="0"/>
          <w:sz w:val="24"/>
        </w:rPr>
        <w:t>报价情况说明</w:t>
      </w:r>
      <w:r>
        <w:rPr>
          <w:rFonts w:hint="eastAsia" w:ascii="宋体" w:hAnsi="宋体" w:cs="宋体"/>
          <w:sz w:val="24"/>
        </w:rPr>
        <w:t>……………………………………………………………（页码）</w:t>
      </w:r>
    </w:p>
    <w:p>
      <w:pPr>
        <w:snapToGrid w:val="0"/>
        <w:spacing w:line="360" w:lineRule="auto"/>
        <w:rPr>
          <w:rFonts w:ascii="宋体" w:hAnsi="宋体" w:cs="宋体"/>
          <w:sz w:val="24"/>
        </w:rPr>
      </w:pPr>
      <w:r>
        <w:rPr>
          <w:rFonts w:hint="eastAsia" w:ascii="宋体" w:hAnsi="宋体" w:cs="宋体"/>
          <w:sz w:val="24"/>
        </w:rPr>
        <w:t>（3）中小企业声明函………………………………………………………………（页码）</w:t>
      </w:r>
    </w:p>
    <w:p>
      <w:pPr>
        <w:pStyle w:val="79"/>
      </w:pPr>
    </w:p>
    <w:p>
      <w:pPr>
        <w:pStyle w:val="79"/>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pStyle w:val="692"/>
        <w:keepNext w:val="0"/>
        <w:pageBreakBefore w:val="0"/>
        <w:tabs>
          <w:tab w:val="clear" w:pos="720"/>
        </w:tabs>
        <w:snapToGrid w:val="0"/>
        <w:spacing w:before="120" w:after="120"/>
        <w:ind w:firstLine="643"/>
        <w:outlineLvl w:val="9"/>
        <w:rPr>
          <w:rFonts w:ascii="宋体" w:hAnsi="宋体" w:eastAsia="宋体" w:cs="宋体"/>
          <w:kern w:val="2"/>
          <w:sz w:val="32"/>
          <w:szCs w:val="32"/>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pPr>
        <w:pStyle w:val="692"/>
        <w:keepNext w:val="0"/>
        <w:pageBreakBefore w:val="0"/>
        <w:tabs>
          <w:tab w:val="clear" w:pos="720"/>
        </w:tabs>
        <w:snapToGrid w:val="0"/>
        <w:spacing w:before="120" w:after="120"/>
        <w:ind w:firstLine="643"/>
        <w:outlineLvl w:val="9"/>
        <w:rPr>
          <w:rFonts w:ascii="宋体" w:hAnsi="宋体" w:eastAsia="宋体" w:cs="宋体"/>
          <w:kern w:val="2"/>
          <w:sz w:val="32"/>
          <w:szCs w:val="32"/>
        </w:rPr>
      </w:pPr>
      <w:r>
        <w:rPr>
          <w:rFonts w:hint="eastAsia" w:ascii="宋体" w:hAnsi="宋体" w:eastAsia="宋体" w:cs="宋体"/>
          <w:kern w:val="2"/>
          <w:sz w:val="32"/>
          <w:szCs w:val="32"/>
        </w:rPr>
        <w:t>一、开标一览表（报价表）</w:t>
      </w:r>
    </w:p>
    <w:p>
      <w:pPr>
        <w:snapToGrid w:val="0"/>
        <w:spacing w:line="360" w:lineRule="auto"/>
        <w:rPr>
          <w:rFonts w:ascii="宋体" w:hAnsi="宋体" w:cs="宋体"/>
          <w:kern w:val="0"/>
          <w:sz w:val="24"/>
        </w:rPr>
      </w:pPr>
      <w:r>
        <w:rPr>
          <w:rFonts w:hint="eastAsia" w:ascii="宋体" w:hAnsi="宋体" w:cs="宋体"/>
          <w:sz w:val="24"/>
        </w:rPr>
        <w:t>杭州市公安局交通警察支队、华诚工程咨询集团有限公司</w:t>
      </w:r>
      <w:r>
        <w:rPr>
          <w:rFonts w:hint="eastAsia" w:ascii="宋体" w:hAnsi="宋体" w:cs="宋体"/>
          <w:kern w:val="0"/>
          <w:sz w:val="24"/>
          <w:lang w:val="zh-CN"/>
        </w:rPr>
        <w:t>：</w:t>
      </w:r>
    </w:p>
    <w:p>
      <w:pPr>
        <w:snapToGrid w:val="0"/>
        <w:spacing w:line="360" w:lineRule="auto"/>
        <w:ind w:firstLine="482"/>
        <w:rPr>
          <w:rFonts w:ascii="宋体" w:hAnsi="宋体" w:cs="宋体"/>
          <w:kern w:val="0"/>
          <w:sz w:val="24"/>
          <w:lang w:val="zh-CN"/>
        </w:rPr>
      </w:pPr>
      <w:r>
        <w:rPr>
          <w:rFonts w:hint="eastAsia" w:ascii="宋体" w:hAnsi="宋体" w:cs="宋体"/>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cs="宋体"/>
          <w:sz w:val="24"/>
        </w:rPr>
        <w:t>清障服务费项目</w:t>
      </w:r>
      <w:r>
        <w:rPr>
          <w:rFonts w:hint="eastAsia" w:ascii="宋体" w:hAnsi="宋体" w:cs="宋体"/>
          <w:kern w:val="0"/>
          <w:sz w:val="24"/>
          <w:lang w:val="zh-CN"/>
        </w:rPr>
        <w:t>【招标编号：</w:t>
      </w:r>
      <w:r>
        <w:rPr>
          <w:rFonts w:hint="eastAsia" w:ascii="宋体" w:hAnsi="宋体" w:cs="宋体"/>
          <w:sz w:val="24"/>
        </w:rPr>
        <w:t>HCZX-24198】的实施</w:t>
      </w:r>
      <w:r>
        <w:rPr>
          <w:rFonts w:hint="eastAsia" w:ascii="宋体" w:hAnsi="宋体" w:cs="宋体"/>
          <w:kern w:val="0"/>
          <w:sz w:val="24"/>
          <w:lang w:val="zh-CN"/>
        </w:rPr>
        <w:t>。</w:t>
      </w:r>
    </w:p>
    <w:p>
      <w:pPr>
        <w:spacing w:line="360" w:lineRule="auto"/>
        <w:jc w:val="center"/>
        <w:rPr>
          <w:rFonts w:ascii="宋体" w:hAnsi="宋体" w:cs="宋体"/>
          <w:b/>
          <w:kern w:val="0"/>
          <w:sz w:val="24"/>
          <w:lang w:val="zh-CN"/>
        </w:rPr>
      </w:pPr>
      <w:r>
        <w:rPr>
          <w:rFonts w:hint="eastAsia" w:ascii="宋体" w:hAnsi="宋体" w:cs="宋体"/>
          <w:b/>
          <w:kern w:val="0"/>
          <w:sz w:val="24"/>
          <w:lang w:val="zh-CN"/>
        </w:rPr>
        <w:t>开标一览表（报价表）(单位均为人民币元)</w:t>
      </w:r>
    </w:p>
    <w:tbl>
      <w:tblPr>
        <w:tblStyle w:val="62"/>
        <w:tblW w:w="15134" w:type="dxa"/>
        <w:tblInd w:w="-10" w:type="dxa"/>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Layout w:type="fixed"/>
        <w:tblCellMar>
          <w:top w:w="0" w:type="dxa"/>
          <w:left w:w="0" w:type="dxa"/>
          <w:bottom w:w="0" w:type="dxa"/>
          <w:right w:w="0" w:type="dxa"/>
        </w:tblCellMar>
      </w:tblPr>
      <w:tblGrid>
        <w:gridCol w:w="601"/>
        <w:gridCol w:w="3707"/>
        <w:gridCol w:w="2278"/>
        <w:gridCol w:w="1715"/>
        <w:gridCol w:w="2062"/>
        <w:gridCol w:w="2263"/>
        <w:gridCol w:w="2508"/>
      </w:tblGrid>
      <w:tr>
        <w:trPr>
          <w:trHeight w:val="486" w:hRule="atLeast"/>
        </w:trPr>
        <w:tc>
          <w:tcPr>
            <w:tcW w:w="522" w:type="dxa"/>
            <w:tcBorders>
              <w:top w:val="single" w:color="auto" w:sz="8" w:space="0"/>
              <w:left w:val="single" w:color="auto" w:sz="8" w:space="0"/>
              <w:bottom w:val="single" w:color="auto" w:sz="2" w:space="0"/>
              <w:right w:val="single" w:color="auto" w:sz="2" w:space="0"/>
            </w:tcBorders>
            <w:vAlign w:val="center"/>
          </w:tcPr>
          <w:p>
            <w:pPr>
              <w:snapToGrid w:val="0"/>
              <w:spacing w:line="360" w:lineRule="auto"/>
              <w:jc w:val="center"/>
              <w:rPr>
                <w:rFonts w:ascii="仿宋" w:hAnsi="仿宋" w:eastAsia="仿宋" w:cs="仿宋"/>
                <w:kern w:val="0"/>
                <w:sz w:val="24"/>
              </w:rPr>
            </w:pPr>
            <w:r>
              <w:rPr>
                <w:rFonts w:hint="eastAsia" w:ascii="仿宋" w:hAnsi="仿宋" w:eastAsia="仿宋" w:cs="仿宋"/>
                <w:kern w:val="0"/>
                <w:sz w:val="24"/>
              </w:rPr>
              <w:t>序号</w:t>
            </w:r>
          </w:p>
        </w:tc>
        <w:tc>
          <w:tcPr>
            <w:tcW w:w="3214" w:type="dxa"/>
            <w:tcBorders>
              <w:top w:val="single" w:color="auto" w:sz="8" w:space="0"/>
              <w:left w:val="single" w:color="auto" w:sz="2" w:space="0"/>
              <w:bottom w:val="single" w:color="auto" w:sz="2" w:space="0"/>
              <w:right w:val="single" w:color="auto" w:sz="2" w:space="0"/>
            </w:tcBorders>
            <w:vAlign w:val="center"/>
          </w:tcPr>
          <w:p>
            <w:pPr>
              <w:snapToGrid w:val="0"/>
              <w:spacing w:line="360" w:lineRule="auto"/>
              <w:jc w:val="center"/>
              <w:rPr>
                <w:rFonts w:ascii="仿宋" w:hAnsi="仿宋" w:eastAsia="仿宋" w:cs="仿宋"/>
                <w:kern w:val="0"/>
                <w:sz w:val="24"/>
              </w:rPr>
            </w:pPr>
            <w:r>
              <w:rPr>
                <w:rFonts w:hint="eastAsia" w:ascii="仿宋" w:hAnsi="仿宋" w:eastAsia="仿宋" w:cs="仿宋"/>
                <w:kern w:val="0"/>
                <w:sz w:val="24"/>
              </w:rPr>
              <w:t>名称</w:t>
            </w:r>
          </w:p>
        </w:tc>
        <w:tc>
          <w:tcPr>
            <w:tcW w:w="1975" w:type="dxa"/>
            <w:tcBorders>
              <w:top w:val="single" w:color="auto" w:sz="8" w:space="0"/>
              <w:left w:val="single" w:color="auto" w:sz="2" w:space="0"/>
              <w:bottom w:val="single" w:color="auto" w:sz="2" w:space="0"/>
              <w:right w:val="single" w:color="auto" w:sz="2" w:space="0"/>
            </w:tcBorders>
            <w:vAlign w:val="center"/>
          </w:tcPr>
          <w:p>
            <w:pPr>
              <w:snapToGrid w:val="0"/>
              <w:spacing w:line="360" w:lineRule="auto"/>
              <w:jc w:val="center"/>
              <w:rPr>
                <w:rFonts w:ascii="仿宋" w:hAnsi="仿宋" w:eastAsia="仿宋" w:cs="仿宋"/>
                <w:kern w:val="0"/>
                <w:sz w:val="24"/>
              </w:rPr>
            </w:pPr>
            <w:r>
              <w:rPr>
                <w:rFonts w:hint="eastAsia" w:ascii="仿宋" w:hAnsi="仿宋" w:eastAsia="仿宋" w:cs="仿宋"/>
                <w:kern w:val="0"/>
                <w:sz w:val="24"/>
              </w:rPr>
              <w:t>数量</w:t>
            </w:r>
          </w:p>
        </w:tc>
        <w:tc>
          <w:tcPr>
            <w:tcW w:w="1487" w:type="dxa"/>
            <w:tcBorders>
              <w:top w:val="single" w:color="auto" w:sz="8" w:space="0"/>
              <w:left w:val="single" w:color="auto" w:sz="2" w:space="0"/>
              <w:bottom w:val="single" w:color="auto" w:sz="2" w:space="0"/>
              <w:right w:val="single" w:color="auto" w:sz="2" w:space="0"/>
            </w:tcBorders>
            <w:vAlign w:val="center"/>
          </w:tcPr>
          <w:p>
            <w:pPr>
              <w:snapToGrid w:val="0"/>
              <w:spacing w:line="360" w:lineRule="auto"/>
              <w:jc w:val="center"/>
              <w:rPr>
                <w:rFonts w:ascii="仿宋" w:hAnsi="仿宋" w:eastAsia="仿宋" w:cs="仿宋"/>
                <w:kern w:val="0"/>
                <w:sz w:val="24"/>
              </w:rPr>
            </w:pPr>
            <w:r>
              <w:rPr>
                <w:rFonts w:hint="eastAsia" w:ascii="仿宋" w:hAnsi="仿宋" w:eastAsia="仿宋" w:cs="仿宋"/>
                <w:kern w:val="0"/>
                <w:sz w:val="24"/>
              </w:rPr>
              <w:t>单位</w:t>
            </w:r>
          </w:p>
        </w:tc>
        <w:tc>
          <w:tcPr>
            <w:tcW w:w="1788" w:type="dxa"/>
            <w:tcBorders>
              <w:top w:val="single" w:color="auto" w:sz="8" w:space="0"/>
              <w:left w:val="single" w:color="auto" w:sz="2" w:space="0"/>
              <w:bottom w:val="single" w:color="auto" w:sz="2" w:space="0"/>
              <w:right w:val="single" w:color="auto" w:sz="8" w:space="0"/>
            </w:tcBorders>
            <w:vAlign w:val="center"/>
          </w:tcPr>
          <w:p>
            <w:pPr>
              <w:snapToGrid w:val="0"/>
              <w:spacing w:line="360" w:lineRule="auto"/>
              <w:jc w:val="center"/>
              <w:rPr>
                <w:rFonts w:ascii="宋体" w:hAnsi="宋体" w:eastAsia="仿宋" w:cs="宋体"/>
                <w:sz w:val="24"/>
              </w:rPr>
            </w:pPr>
            <w:r>
              <w:rPr>
                <w:rFonts w:hint="eastAsia" w:ascii="宋体" w:hAnsi="宋体" w:eastAsia="仿宋" w:cs="宋体"/>
                <w:sz w:val="24"/>
              </w:rPr>
              <w:t>单价 (元)</w:t>
            </w:r>
          </w:p>
        </w:tc>
        <w:tc>
          <w:tcPr>
            <w:tcW w:w="1962" w:type="dxa"/>
            <w:tcBorders>
              <w:top w:val="single" w:color="auto" w:sz="8" w:space="0"/>
              <w:left w:val="single" w:color="auto" w:sz="2" w:space="0"/>
              <w:bottom w:val="single" w:color="auto" w:sz="2" w:space="0"/>
              <w:right w:val="single" w:color="auto" w:sz="8" w:space="0"/>
            </w:tcBorders>
            <w:vAlign w:val="center"/>
          </w:tcPr>
          <w:p>
            <w:pPr>
              <w:snapToGrid w:val="0"/>
              <w:spacing w:line="360" w:lineRule="auto"/>
              <w:jc w:val="center"/>
              <w:rPr>
                <w:rFonts w:ascii="宋体" w:hAnsi="宋体" w:eastAsia="仿宋" w:cs="宋体"/>
                <w:sz w:val="24"/>
              </w:rPr>
            </w:pPr>
            <w:r>
              <w:rPr>
                <w:rFonts w:hint="eastAsia" w:ascii="宋体" w:hAnsi="宋体" w:eastAsia="仿宋" w:cs="宋体"/>
                <w:sz w:val="24"/>
              </w:rPr>
              <w:t>总价（元）</w:t>
            </w:r>
          </w:p>
        </w:tc>
        <w:tc>
          <w:tcPr>
            <w:tcW w:w="2175" w:type="dxa"/>
            <w:tcBorders>
              <w:top w:val="single" w:color="auto" w:sz="8" w:space="0"/>
              <w:left w:val="single" w:color="auto" w:sz="2" w:space="0"/>
              <w:bottom w:val="single" w:color="auto" w:sz="2" w:space="0"/>
              <w:right w:val="single" w:color="auto" w:sz="8" w:space="0"/>
            </w:tcBorders>
            <w:vAlign w:val="center"/>
          </w:tcPr>
          <w:p>
            <w:pPr>
              <w:snapToGrid w:val="0"/>
              <w:spacing w:line="360" w:lineRule="auto"/>
              <w:jc w:val="center"/>
              <w:rPr>
                <w:rFonts w:ascii="宋体" w:hAnsi="宋体" w:eastAsia="仿宋" w:cs="宋体"/>
                <w:sz w:val="24"/>
              </w:rPr>
            </w:pPr>
            <w:r>
              <w:rPr>
                <w:rFonts w:hint="eastAsia" w:ascii="宋体" w:hAnsi="宋体" w:eastAsia="仿宋" w:cs="宋体"/>
                <w:sz w:val="24"/>
              </w:rPr>
              <w:t>备注</w:t>
            </w:r>
          </w:p>
        </w:tc>
      </w:tr>
      <w:tr>
        <w:trPr>
          <w:trHeight w:val="471" w:hRule="atLeast"/>
        </w:trPr>
        <w:tc>
          <w:tcPr>
            <w:tcW w:w="522" w:type="dxa"/>
            <w:tcBorders>
              <w:top w:val="single" w:color="auto" w:sz="2" w:space="0"/>
              <w:left w:val="single" w:color="auto" w:sz="8" w:space="0"/>
              <w:bottom w:val="single" w:color="auto" w:sz="2" w:space="0"/>
              <w:right w:val="single" w:color="auto" w:sz="2" w:space="0"/>
            </w:tcBorders>
            <w:vAlign w:val="center"/>
          </w:tcPr>
          <w:p>
            <w:pPr>
              <w:widowControl/>
              <w:adjustRightInd/>
              <w:spacing w:line="360" w:lineRule="auto"/>
              <w:jc w:val="center"/>
              <w:textAlignment w:val="center"/>
              <w:rPr>
                <w:rFonts w:ascii="仿宋" w:hAnsi="仿宋" w:eastAsia="仿宋" w:cs="仿宋"/>
                <w:kern w:val="0"/>
                <w:sz w:val="24"/>
              </w:rPr>
            </w:pPr>
            <w:r>
              <w:rPr>
                <w:rFonts w:hint="eastAsia" w:ascii="仿宋" w:hAnsi="仿宋" w:eastAsia="仿宋" w:cs="仿宋"/>
                <w:kern w:val="0"/>
                <w:sz w:val="24"/>
                <w:lang w:bidi="ar"/>
              </w:rPr>
              <w:t>1</w:t>
            </w:r>
          </w:p>
        </w:tc>
        <w:tc>
          <w:tcPr>
            <w:tcW w:w="3214" w:type="dxa"/>
            <w:tcBorders>
              <w:top w:val="single" w:color="auto" w:sz="2" w:space="0"/>
              <w:left w:val="single" w:color="auto" w:sz="2" w:space="0"/>
              <w:bottom w:val="single" w:color="auto" w:sz="2" w:space="0"/>
              <w:right w:val="single" w:color="auto" w:sz="2" w:space="0"/>
            </w:tcBorders>
            <w:vAlign w:val="center"/>
          </w:tcPr>
          <w:p>
            <w:pPr>
              <w:widowControl/>
              <w:spacing w:line="360" w:lineRule="auto"/>
              <w:jc w:val="center"/>
              <w:textAlignment w:val="center"/>
              <w:rPr>
                <w:rFonts w:ascii="宋体" w:hAnsi="宋体" w:eastAsia="仿宋" w:cs="宋体"/>
                <w:sz w:val="24"/>
              </w:rPr>
            </w:pPr>
            <w:r>
              <w:rPr>
                <w:rFonts w:hint="eastAsia" w:ascii="仿宋" w:hAnsi="仿宋" w:eastAsia="仿宋" w:cs="仿宋"/>
                <w:kern w:val="0"/>
                <w:sz w:val="22"/>
                <w:szCs w:val="22"/>
                <w:lang w:bidi="ar"/>
              </w:rPr>
              <w:t>大型清障车</w:t>
            </w:r>
          </w:p>
        </w:tc>
        <w:tc>
          <w:tcPr>
            <w:tcW w:w="1975" w:type="dxa"/>
            <w:tcBorders>
              <w:top w:val="single" w:color="auto" w:sz="2" w:space="0"/>
              <w:left w:val="single" w:color="auto" w:sz="2" w:space="0"/>
              <w:bottom w:val="single" w:color="auto" w:sz="2" w:space="0"/>
              <w:right w:val="single" w:color="auto" w:sz="2" w:space="0"/>
            </w:tcBorders>
            <w:vAlign w:val="center"/>
          </w:tcPr>
          <w:p>
            <w:pPr>
              <w:spacing w:line="360" w:lineRule="auto"/>
              <w:jc w:val="center"/>
              <w:rPr>
                <w:rFonts w:ascii="仿宋" w:hAnsi="仿宋" w:eastAsia="仿宋" w:cs="仿宋"/>
                <w:kern w:val="0"/>
                <w:sz w:val="24"/>
              </w:rPr>
            </w:pPr>
          </w:p>
        </w:tc>
        <w:tc>
          <w:tcPr>
            <w:tcW w:w="1487" w:type="dxa"/>
            <w:tcBorders>
              <w:top w:val="single" w:color="auto" w:sz="2" w:space="0"/>
              <w:left w:val="single" w:color="auto" w:sz="2" w:space="0"/>
              <w:bottom w:val="single" w:color="auto" w:sz="2" w:space="0"/>
              <w:right w:val="single" w:color="auto" w:sz="2" w:space="0"/>
            </w:tcBorders>
            <w:vAlign w:val="center"/>
          </w:tcPr>
          <w:p>
            <w:pPr>
              <w:widowControl/>
              <w:spacing w:line="360" w:lineRule="auto"/>
              <w:jc w:val="center"/>
              <w:textAlignment w:val="center"/>
              <w:rPr>
                <w:rFonts w:ascii="仿宋" w:hAnsi="仿宋" w:eastAsia="仿宋" w:cs="仿宋"/>
                <w:kern w:val="0"/>
                <w:sz w:val="24"/>
              </w:rPr>
            </w:pPr>
            <w:r>
              <w:rPr>
                <w:rFonts w:hint="eastAsia" w:ascii="仿宋" w:hAnsi="仿宋" w:eastAsia="仿宋" w:cs="仿宋"/>
                <w:kern w:val="0"/>
                <w:sz w:val="22"/>
                <w:szCs w:val="22"/>
                <w:lang w:bidi="ar"/>
              </w:rPr>
              <w:t>辆</w:t>
            </w:r>
          </w:p>
        </w:tc>
        <w:tc>
          <w:tcPr>
            <w:tcW w:w="1788" w:type="dxa"/>
            <w:tcBorders>
              <w:top w:val="single" w:color="auto" w:sz="2" w:space="0"/>
              <w:left w:val="single" w:color="auto" w:sz="2" w:space="0"/>
              <w:bottom w:val="single" w:color="auto" w:sz="2" w:space="0"/>
              <w:right w:val="single" w:color="auto" w:sz="8" w:space="0"/>
            </w:tcBorders>
            <w:vAlign w:val="center"/>
          </w:tcPr>
          <w:p>
            <w:pPr>
              <w:snapToGrid w:val="0"/>
              <w:spacing w:line="360" w:lineRule="auto"/>
              <w:jc w:val="center"/>
              <w:rPr>
                <w:rFonts w:ascii="宋体" w:hAnsi="宋体" w:eastAsia="仿宋" w:cs="宋体"/>
                <w:sz w:val="24"/>
              </w:rPr>
            </w:pPr>
            <w:r>
              <w:rPr>
                <w:rFonts w:hint="eastAsia" w:ascii="宋体" w:hAnsi="宋体" w:eastAsia="仿宋" w:cs="宋体"/>
                <w:sz w:val="24"/>
              </w:rPr>
              <w:t>辆</w:t>
            </w:r>
            <w:r>
              <w:rPr>
                <w:rFonts w:ascii="宋体" w:hAnsi="宋体" w:eastAsia="仿宋" w:cs="宋体"/>
                <w:sz w:val="24"/>
              </w:rPr>
              <w:t>/月</w:t>
            </w:r>
          </w:p>
        </w:tc>
        <w:tc>
          <w:tcPr>
            <w:tcW w:w="1962" w:type="dxa"/>
            <w:tcBorders>
              <w:top w:val="single" w:color="auto" w:sz="2" w:space="0"/>
              <w:left w:val="single" w:color="auto" w:sz="2" w:space="0"/>
              <w:bottom w:val="single" w:color="auto" w:sz="2" w:space="0"/>
              <w:right w:val="single" w:color="auto" w:sz="8" w:space="0"/>
            </w:tcBorders>
            <w:vAlign w:val="center"/>
          </w:tcPr>
          <w:p>
            <w:pPr>
              <w:snapToGrid w:val="0"/>
              <w:spacing w:line="360" w:lineRule="auto"/>
              <w:jc w:val="center"/>
              <w:rPr>
                <w:rFonts w:ascii="宋体" w:hAnsi="宋体" w:eastAsia="仿宋" w:cs="宋体"/>
                <w:sz w:val="24"/>
              </w:rPr>
            </w:pPr>
          </w:p>
        </w:tc>
        <w:tc>
          <w:tcPr>
            <w:tcW w:w="2175" w:type="dxa"/>
            <w:tcBorders>
              <w:top w:val="single" w:color="auto" w:sz="2" w:space="0"/>
              <w:left w:val="single" w:color="auto" w:sz="2" w:space="0"/>
              <w:bottom w:val="single" w:color="auto" w:sz="2" w:space="0"/>
              <w:right w:val="single" w:color="auto" w:sz="8" w:space="0"/>
            </w:tcBorders>
            <w:vAlign w:val="center"/>
          </w:tcPr>
          <w:p>
            <w:pPr>
              <w:snapToGrid w:val="0"/>
              <w:spacing w:line="360" w:lineRule="auto"/>
              <w:jc w:val="center"/>
              <w:rPr>
                <w:rFonts w:ascii="宋体" w:hAnsi="宋体" w:eastAsia="仿宋" w:cs="宋体"/>
                <w:sz w:val="24"/>
              </w:rPr>
            </w:pPr>
          </w:p>
        </w:tc>
      </w:tr>
      <w:tr>
        <w:trPr>
          <w:trHeight w:val="544" w:hRule="atLeast"/>
        </w:trPr>
        <w:tc>
          <w:tcPr>
            <w:tcW w:w="522" w:type="dxa"/>
            <w:tcBorders>
              <w:top w:val="single" w:color="auto" w:sz="2" w:space="0"/>
              <w:left w:val="single" w:color="auto" w:sz="8" w:space="0"/>
              <w:bottom w:val="single" w:color="auto" w:sz="2" w:space="0"/>
              <w:right w:val="single" w:color="auto" w:sz="2" w:space="0"/>
            </w:tcBorders>
            <w:vAlign w:val="center"/>
          </w:tcPr>
          <w:p>
            <w:pPr>
              <w:widowControl/>
              <w:adjustRightInd/>
              <w:spacing w:line="360" w:lineRule="auto"/>
              <w:jc w:val="center"/>
              <w:textAlignment w:val="center"/>
              <w:rPr>
                <w:rFonts w:ascii="仿宋" w:hAnsi="仿宋" w:eastAsia="仿宋" w:cs="仿宋"/>
                <w:kern w:val="0"/>
                <w:sz w:val="24"/>
              </w:rPr>
            </w:pPr>
            <w:r>
              <w:rPr>
                <w:rFonts w:hint="eastAsia" w:ascii="仿宋" w:hAnsi="仿宋" w:eastAsia="仿宋" w:cs="仿宋"/>
                <w:kern w:val="0"/>
                <w:sz w:val="24"/>
                <w:lang w:bidi="ar"/>
              </w:rPr>
              <w:t>3</w:t>
            </w:r>
          </w:p>
        </w:tc>
        <w:tc>
          <w:tcPr>
            <w:tcW w:w="3214" w:type="dxa"/>
            <w:tcBorders>
              <w:top w:val="single" w:color="auto" w:sz="2" w:space="0"/>
              <w:left w:val="single" w:color="auto" w:sz="2" w:space="0"/>
              <w:bottom w:val="single" w:color="auto" w:sz="2" w:space="0"/>
              <w:right w:val="single" w:color="auto" w:sz="2" w:space="0"/>
            </w:tcBorders>
            <w:vAlign w:val="center"/>
          </w:tcPr>
          <w:p>
            <w:pPr>
              <w:widowControl/>
              <w:spacing w:line="360" w:lineRule="auto"/>
              <w:jc w:val="center"/>
              <w:textAlignment w:val="center"/>
              <w:rPr>
                <w:rFonts w:ascii="宋体" w:hAnsi="宋体" w:eastAsia="仿宋" w:cs="宋体"/>
                <w:sz w:val="24"/>
              </w:rPr>
            </w:pPr>
            <w:r>
              <w:rPr>
                <w:rFonts w:hint="eastAsia" w:ascii="仿宋" w:hAnsi="仿宋" w:eastAsia="仿宋" w:cs="仿宋"/>
                <w:kern w:val="0"/>
                <w:sz w:val="22"/>
                <w:szCs w:val="22"/>
                <w:lang w:bidi="ar"/>
              </w:rPr>
              <w:t>高架清障车</w:t>
            </w:r>
          </w:p>
        </w:tc>
        <w:tc>
          <w:tcPr>
            <w:tcW w:w="1975" w:type="dxa"/>
            <w:tcBorders>
              <w:top w:val="single" w:color="auto" w:sz="2" w:space="0"/>
              <w:left w:val="single" w:color="auto" w:sz="2" w:space="0"/>
              <w:bottom w:val="single" w:color="auto" w:sz="2" w:space="0"/>
              <w:right w:val="single" w:color="auto" w:sz="2" w:space="0"/>
            </w:tcBorders>
            <w:vAlign w:val="center"/>
          </w:tcPr>
          <w:p>
            <w:pPr>
              <w:spacing w:line="360" w:lineRule="auto"/>
              <w:jc w:val="center"/>
              <w:rPr>
                <w:rFonts w:ascii="仿宋" w:hAnsi="仿宋" w:eastAsia="仿宋" w:cs="仿宋"/>
                <w:kern w:val="0"/>
                <w:sz w:val="24"/>
              </w:rPr>
            </w:pPr>
          </w:p>
        </w:tc>
        <w:tc>
          <w:tcPr>
            <w:tcW w:w="1487" w:type="dxa"/>
            <w:tcBorders>
              <w:top w:val="single" w:color="auto" w:sz="2" w:space="0"/>
              <w:left w:val="single" w:color="auto" w:sz="2" w:space="0"/>
              <w:bottom w:val="single" w:color="auto" w:sz="2" w:space="0"/>
              <w:right w:val="single" w:color="auto" w:sz="2" w:space="0"/>
            </w:tcBorders>
            <w:vAlign w:val="center"/>
          </w:tcPr>
          <w:p>
            <w:pPr>
              <w:widowControl/>
              <w:spacing w:line="360" w:lineRule="auto"/>
              <w:jc w:val="center"/>
              <w:textAlignment w:val="center"/>
              <w:rPr>
                <w:rFonts w:ascii="仿宋" w:hAnsi="仿宋" w:eastAsia="仿宋" w:cs="仿宋"/>
                <w:kern w:val="0"/>
                <w:sz w:val="24"/>
              </w:rPr>
            </w:pPr>
            <w:r>
              <w:rPr>
                <w:rFonts w:hint="eastAsia" w:ascii="仿宋" w:hAnsi="仿宋" w:eastAsia="仿宋" w:cs="仿宋"/>
                <w:kern w:val="0"/>
                <w:sz w:val="22"/>
                <w:szCs w:val="22"/>
                <w:lang w:bidi="ar"/>
              </w:rPr>
              <w:t>辆</w:t>
            </w:r>
          </w:p>
        </w:tc>
        <w:tc>
          <w:tcPr>
            <w:tcW w:w="1788" w:type="dxa"/>
            <w:tcBorders>
              <w:top w:val="single" w:color="auto" w:sz="2" w:space="0"/>
              <w:left w:val="single" w:color="auto" w:sz="2" w:space="0"/>
              <w:bottom w:val="single" w:color="auto" w:sz="2" w:space="0"/>
              <w:right w:val="single" w:color="auto" w:sz="8" w:space="0"/>
            </w:tcBorders>
            <w:vAlign w:val="center"/>
          </w:tcPr>
          <w:p>
            <w:pPr>
              <w:snapToGrid w:val="0"/>
              <w:spacing w:line="360" w:lineRule="auto"/>
              <w:jc w:val="center"/>
              <w:rPr>
                <w:rFonts w:ascii="宋体" w:hAnsi="宋体" w:eastAsia="仿宋" w:cs="宋体"/>
                <w:sz w:val="24"/>
              </w:rPr>
            </w:pPr>
            <w:r>
              <w:rPr>
                <w:rFonts w:hint="eastAsia" w:ascii="宋体" w:hAnsi="宋体" w:eastAsia="仿宋" w:cs="宋体"/>
                <w:sz w:val="24"/>
              </w:rPr>
              <w:t>辆</w:t>
            </w:r>
            <w:r>
              <w:rPr>
                <w:rFonts w:ascii="宋体" w:hAnsi="宋体" w:eastAsia="仿宋" w:cs="宋体"/>
                <w:sz w:val="24"/>
              </w:rPr>
              <w:t>/月</w:t>
            </w:r>
          </w:p>
        </w:tc>
        <w:tc>
          <w:tcPr>
            <w:tcW w:w="1962" w:type="dxa"/>
            <w:tcBorders>
              <w:top w:val="single" w:color="auto" w:sz="2" w:space="0"/>
              <w:left w:val="single" w:color="auto" w:sz="2" w:space="0"/>
              <w:bottom w:val="single" w:color="auto" w:sz="2" w:space="0"/>
              <w:right w:val="single" w:color="auto" w:sz="8" w:space="0"/>
            </w:tcBorders>
            <w:vAlign w:val="center"/>
          </w:tcPr>
          <w:p>
            <w:pPr>
              <w:snapToGrid w:val="0"/>
              <w:spacing w:line="360" w:lineRule="auto"/>
              <w:jc w:val="center"/>
              <w:rPr>
                <w:rFonts w:ascii="宋体" w:hAnsi="宋体" w:eastAsia="仿宋" w:cs="宋体"/>
                <w:sz w:val="24"/>
              </w:rPr>
            </w:pPr>
          </w:p>
        </w:tc>
        <w:tc>
          <w:tcPr>
            <w:tcW w:w="2175" w:type="dxa"/>
            <w:tcBorders>
              <w:top w:val="single" w:color="auto" w:sz="2" w:space="0"/>
              <w:left w:val="single" w:color="auto" w:sz="2" w:space="0"/>
              <w:bottom w:val="single" w:color="auto" w:sz="2" w:space="0"/>
              <w:right w:val="single" w:color="auto" w:sz="8" w:space="0"/>
            </w:tcBorders>
            <w:vAlign w:val="center"/>
          </w:tcPr>
          <w:p>
            <w:pPr>
              <w:snapToGrid w:val="0"/>
              <w:spacing w:line="360" w:lineRule="auto"/>
              <w:jc w:val="center"/>
              <w:rPr>
                <w:rFonts w:ascii="宋体" w:hAnsi="宋体" w:eastAsia="仿宋" w:cs="宋体"/>
                <w:sz w:val="24"/>
              </w:rPr>
            </w:pPr>
          </w:p>
        </w:tc>
      </w:tr>
      <w:tr>
        <w:trPr>
          <w:trHeight w:val="584" w:hRule="atLeast"/>
        </w:trPr>
        <w:tc>
          <w:tcPr>
            <w:tcW w:w="522" w:type="dxa"/>
            <w:tcBorders>
              <w:top w:val="single" w:color="auto" w:sz="2" w:space="0"/>
              <w:left w:val="single" w:color="auto" w:sz="8" w:space="0"/>
              <w:bottom w:val="single" w:color="auto" w:sz="2" w:space="0"/>
              <w:right w:val="single" w:color="auto" w:sz="2" w:space="0"/>
            </w:tcBorders>
            <w:vAlign w:val="center"/>
          </w:tcPr>
          <w:p>
            <w:pPr>
              <w:widowControl/>
              <w:adjustRightInd/>
              <w:spacing w:line="360" w:lineRule="auto"/>
              <w:jc w:val="center"/>
              <w:textAlignment w:val="center"/>
              <w:rPr>
                <w:rFonts w:ascii="仿宋" w:hAnsi="仿宋" w:eastAsia="仿宋" w:cs="仿宋"/>
                <w:kern w:val="0"/>
                <w:sz w:val="24"/>
              </w:rPr>
            </w:pPr>
            <w:r>
              <w:rPr>
                <w:rFonts w:hint="eastAsia" w:ascii="仿宋" w:hAnsi="仿宋" w:eastAsia="仿宋" w:cs="仿宋"/>
                <w:kern w:val="0"/>
                <w:sz w:val="24"/>
                <w:lang w:bidi="ar"/>
              </w:rPr>
              <w:t>2</w:t>
            </w:r>
          </w:p>
        </w:tc>
        <w:tc>
          <w:tcPr>
            <w:tcW w:w="3214" w:type="dxa"/>
            <w:tcBorders>
              <w:top w:val="single" w:color="auto" w:sz="2" w:space="0"/>
              <w:left w:val="single" w:color="auto" w:sz="2" w:space="0"/>
              <w:bottom w:val="single" w:color="auto" w:sz="2" w:space="0"/>
              <w:right w:val="single" w:color="auto" w:sz="2" w:space="0"/>
            </w:tcBorders>
            <w:vAlign w:val="center"/>
          </w:tcPr>
          <w:p>
            <w:pPr>
              <w:widowControl/>
              <w:spacing w:line="360" w:lineRule="auto"/>
              <w:jc w:val="center"/>
              <w:textAlignment w:val="center"/>
              <w:rPr>
                <w:rFonts w:ascii="宋体" w:hAnsi="宋体" w:eastAsia="仿宋" w:cs="宋体"/>
                <w:sz w:val="24"/>
              </w:rPr>
            </w:pPr>
            <w:r>
              <w:rPr>
                <w:rFonts w:hint="eastAsia" w:ascii="仿宋" w:hAnsi="仿宋" w:eastAsia="仿宋" w:cs="仿宋"/>
                <w:kern w:val="0"/>
                <w:sz w:val="22"/>
                <w:szCs w:val="22"/>
                <w:lang w:bidi="ar"/>
              </w:rPr>
              <w:t>路面清障车辆</w:t>
            </w:r>
          </w:p>
        </w:tc>
        <w:tc>
          <w:tcPr>
            <w:tcW w:w="1975" w:type="dxa"/>
            <w:tcBorders>
              <w:top w:val="single" w:color="auto" w:sz="2" w:space="0"/>
              <w:left w:val="single" w:color="auto" w:sz="2" w:space="0"/>
              <w:bottom w:val="single" w:color="auto" w:sz="2" w:space="0"/>
              <w:right w:val="single" w:color="auto" w:sz="2" w:space="0"/>
            </w:tcBorders>
            <w:vAlign w:val="center"/>
          </w:tcPr>
          <w:p>
            <w:pPr>
              <w:spacing w:line="360" w:lineRule="auto"/>
              <w:jc w:val="center"/>
              <w:rPr>
                <w:rFonts w:ascii="仿宋" w:hAnsi="仿宋" w:eastAsia="仿宋" w:cs="仿宋"/>
                <w:kern w:val="0"/>
                <w:sz w:val="24"/>
              </w:rPr>
            </w:pPr>
          </w:p>
        </w:tc>
        <w:tc>
          <w:tcPr>
            <w:tcW w:w="1487" w:type="dxa"/>
            <w:tcBorders>
              <w:top w:val="single" w:color="auto" w:sz="2" w:space="0"/>
              <w:left w:val="single" w:color="auto" w:sz="2" w:space="0"/>
              <w:bottom w:val="single" w:color="auto" w:sz="2" w:space="0"/>
              <w:right w:val="single" w:color="auto" w:sz="2" w:space="0"/>
            </w:tcBorders>
            <w:vAlign w:val="center"/>
          </w:tcPr>
          <w:p>
            <w:pPr>
              <w:widowControl/>
              <w:spacing w:line="360" w:lineRule="auto"/>
              <w:jc w:val="center"/>
              <w:textAlignment w:val="center"/>
              <w:rPr>
                <w:rFonts w:ascii="仿宋" w:hAnsi="仿宋" w:eastAsia="仿宋" w:cs="仿宋"/>
                <w:kern w:val="0"/>
                <w:sz w:val="24"/>
              </w:rPr>
            </w:pPr>
            <w:r>
              <w:rPr>
                <w:rFonts w:hint="eastAsia" w:ascii="仿宋" w:hAnsi="仿宋" w:eastAsia="仿宋" w:cs="仿宋"/>
                <w:kern w:val="0"/>
                <w:sz w:val="22"/>
                <w:szCs w:val="22"/>
                <w:lang w:bidi="ar"/>
              </w:rPr>
              <w:t>辆</w:t>
            </w:r>
          </w:p>
        </w:tc>
        <w:tc>
          <w:tcPr>
            <w:tcW w:w="1788" w:type="dxa"/>
            <w:tcBorders>
              <w:top w:val="single" w:color="auto" w:sz="2" w:space="0"/>
              <w:left w:val="single" w:color="auto" w:sz="2" w:space="0"/>
              <w:bottom w:val="single" w:color="auto" w:sz="2" w:space="0"/>
              <w:right w:val="single" w:color="auto" w:sz="8" w:space="0"/>
            </w:tcBorders>
            <w:vAlign w:val="center"/>
          </w:tcPr>
          <w:p>
            <w:pPr>
              <w:snapToGrid w:val="0"/>
              <w:spacing w:line="360" w:lineRule="auto"/>
              <w:jc w:val="center"/>
              <w:rPr>
                <w:rFonts w:ascii="宋体" w:hAnsi="宋体" w:eastAsia="仿宋" w:cs="宋体"/>
                <w:sz w:val="24"/>
              </w:rPr>
            </w:pPr>
            <w:r>
              <w:rPr>
                <w:rFonts w:hint="eastAsia" w:ascii="宋体" w:hAnsi="宋体" w:eastAsia="仿宋" w:cs="宋体"/>
                <w:sz w:val="24"/>
              </w:rPr>
              <w:t>辆</w:t>
            </w:r>
            <w:r>
              <w:rPr>
                <w:rFonts w:ascii="宋体" w:hAnsi="宋体" w:eastAsia="仿宋" w:cs="宋体"/>
                <w:sz w:val="24"/>
              </w:rPr>
              <w:t>/月</w:t>
            </w:r>
          </w:p>
        </w:tc>
        <w:tc>
          <w:tcPr>
            <w:tcW w:w="1962" w:type="dxa"/>
            <w:tcBorders>
              <w:top w:val="single" w:color="auto" w:sz="2" w:space="0"/>
              <w:left w:val="single" w:color="auto" w:sz="2" w:space="0"/>
              <w:bottom w:val="single" w:color="auto" w:sz="2" w:space="0"/>
              <w:right w:val="single" w:color="auto" w:sz="8" w:space="0"/>
            </w:tcBorders>
            <w:vAlign w:val="center"/>
          </w:tcPr>
          <w:p>
            <w:pPr>
              <w:snapToGrid w:val="0"/>
              <w:spacing w:line="360" w:lineRule="auto"/>
              <w:jc w:val="center"/>
              <w:rPr>
                <w:rFonts w:ascii="宋体" w:hAnsi="宋体" w:eastAsia="仿宋" w:cs="宋体"/>
                <w:sz w:val="24"/>
              </w:rPr>
            </w:pPr>
          </w:p>
        </w:tc>
        <w:tc>
          <w:tcPr>
            <w:tcW w:w="2175" w:type="dxa"/>
            <w:tcBorders>
              <w:top w:val="single" w:color="auto" w:sz="2" w:space="0"/>
              <w:left w:val="single" w:color="auto" w:sz="2" w:space="0"/>
              <w:bottom w:val="single" w:color="auto" w:sz="2" w:space="0"/>
              <w:right w:val="single" w:color="auto" w:sz="8" w:space="0"/>
            </w:tcBorders>
            <w:vAlign w:val="center"/>
          </w:tcPr>
          <w:p>
            <w:pPr>
              <w:snapToGrid w:val="0"/>
              <w:spacing w:line="360" w:lineRule="auto"/>
              <w:jc w:val="center"/>
              <w:rPr>
                <w:rFonts w:ascii="宋体" w:hAnsi="宋体" w:eastAsia="仿宋" w:cs="宋体"/>
                <w:sz w:val="24"/>
              </w:rPr>
            </w:pPr>
          </w:p>
        </w:tc>
      </w:tr>
      <w:tr>
        <w:trPr>
          <w:trHeight w:val="544" w:hRule="atLeast"/>
        </w:trPr>
        <w:tc>
          <w:tcPr>
            <w:tcW w:w="522" w:type="dxa"/>
            <w:tcBorders>
              <w:top w:val="single" w:color="auto" w:sz="2" w:space="0"/>
              <w:left w:val="single" w:color="auto" w:sz="8" w:space="0"/>
              <w:bottom w:val="single" w:color="auto" w:sz="2" w:space="0"/>
              <w:right w:val="single" w:color="auto" w:sz="2" w:space="0"/>
            </w:tcBorders>
            <w:vAlign w:val="center"/>
          </w:tcPr>
          <w:p>
            <w:pPr>
              <w:widowControl/>
              <w:adjustRightInd/>
              <w:spacing w:line="360" w:lineRule="auto"/>
              <w:jc w:val="center"/>
              <w:textAlignment w:val="center"/>
              <w:rPr>
                <w:rFonts w:ascii="仿宋" w:hAnsi="仿宋" w:eastAsia="仿宋" w:cs="仿宋"/>
                <w:kern w:val="0"/>
                <w:sz w:val="24"/>
              </w:rPr>
            </w:pPr>
            <w:r>
              <w:rPr>
                <w:rFonts w:hint="eastAsia" w:ascii="仿宋" w:hAnsi="仿宋" w:eastAsia="仿宋" w:cs="仿宋"/>
                <w:kern w:val="0"/>
                <w:sz w:val="24"/>
                <w:lang w:bidi="ar"/>
              </w:rPr>
              <w:t>4</w:t>
            </w:r>
          </w:p>
        </w:tc>
        <w:tc>
          <w:tcPr>
            <w:tcW w:w="3214" w:type="dxa"/>
            <w:tcBorders>
              <w:top w:val="single" w:color="auto" w:sz="2" w:space="0"/>
              <w:left w:val="single" w:color="auto" w:sz="2" w:space="0"/>
              <w:bottom w:val="single" w:color="auto" w:sz="2" w:space="0"/>
              <w:right w:val="single" w:color="auto" w:sz="2" w:space="0"/>
            </w:tcBorders>
            <w:vAlign w:val="center"/>
          </w:tcPr>
          <w:p>
            <w:pPr>
              <w:widowControl/>
              <w:spacing w:line="360" w:lineRule="auto"/>
              <w:jc w:val="center"/>
              <w:textAlignment w:val="center"/>
              <w:rPr>
                <w:rFonts w:ascii="宋体" w:hAnsi="宋体" w:eastAsia="仿宋" w:cs="宋体"/>
                <w:sz w:val="24"/>
              </w:rPr>
            </w:pPr>
            <w:r>
              <w:rPr>
                <w:rFonts w:hint="eastAsia" w:ascii="仿宋" w:hAnsi="仿宋" w:eastAsia="仿宋" w:cs="仿宋"/>
                <w:kern w:val="0"/>
                <w:sz w:val="22"/>
                <w:szCs w:val="22"/>
                <w:lang w:bidi="ar"/>
              </w:rPr>
              <w:t>搬运车</w:t>
            </w:r>
          </w:p>
        </w:tc>
        <w:tc>
          <w:tcPr>
            <w:tcW w:w="1975" w:type="dxa"/>
            <w:tcBorders>
              <w:top w:val="single" w:color="auto" w:sz="2" w:space="0"/>
              <w:left w:val="single" w:color="auto" w:sz="2" w:space="0"/>
              <w:bottom w:val="single" w:color="auto" w:sz="2" w:space="0"/>
              <w:right w:val="single" w:color="auto" w:sz="2" w:space="0"/>
            </w:tcBorders>
            <w:vAlign w:val="center"/>
          </w:tcPr>
          <w:p>
            <w:pPr>
              <w:spacing w:line="360" w:lineRule="auto"/>
              <w:jc w:val="center"/>
              <w:rPr>
                <w:rFonts w:ascii="仿宋" w:hAnsi="仿宋" w:eastAsia="仿宋" w:cs="仿宋"/>
                <w:kern w:val="0"/>
                <w:sz w:val="24"/>
              </w:rPr>
            </w:pPr>
          </w:p>
        </w:tc>
        <w:tc>
          <w:tcPr>
            <w:tcW w:w="1487" w:type="dxa"/>
            <w:tcBorders>
              <w:top w:val="single" w:color="auto" w:sz="2" w:space="0"/>
              <w:left w:val="single" w:color="auto" w:sz="2" w:space="0"/>
              <w:bottom w:val="single" w:color="auto" w:sz="2" w:space="0"/>
              <w:right w:val="single" w:color="auto" w:sz="2" w:space="0"/>
            </w:tcBorders>
            <w:vAlign w:val="center"/>
          </w:tcPr>
          <w:p>
            <w:pPr>
              <w:widowControl/>
              <w:spacing w:line="360" w:lineRule="auto"/>
              <w:jc w:val="center"/>
              <w:textAlignment w:val="center"/>
              <w:rPr>
                <w:rFonts w:ascii="仿宋" w:hAnsi="仿宋" w:eastAsia="仿宋" w:cs="仿宋"/>
                <w:kern w:val="0"/>
                <w:sz w:val="24"/>
              </w:rPr>
            </w:pPr>
            <w:r>
              <w:rPr>
                <w:rFonts w:hint="eastAsia" w:ascii="仿宋" w:hAnsi="仿宋" w:eastAsia="仿宋" w:cs="仿宋"/>
                <w:kern w:val="0"/>
                <w:sz w:val="22"/>
                <w:szCs w:val="22"/>
                <w:lang w:bidi="ar"/>
              </w:rPr>
              <w:t>辆</w:t>
            </w:r>
          </w:p>
        </w:tc>
        <w:tc>
          <w:tcPr>
            <w:tcW w:w="1788" w:type="dxa"/>
            <w:tcBorders>
              <w:top w:val="single" w:color="auto" w:sz="2" w:space="0"/>
              <w:left w:val="single" w:color="auto" w:sz="2" w:space="0"/>
              <w:bottom w:val="single" w:color="auto" w:sz="2" w:space="0"/>
              <w:right w:val="single" w:color="auto" w:sz="8" w:space="0"/>
            </w:tcBorders>
            <w:vAlign w:val="center"/>
          </w:tcPr>
          <w:p>
            <w:pPr>
              <w:snapToGrid w:val="0"/>
              <w:spacing w:line="360" w:lineRule="auto"/>
              <w:jc w:val="center"/>
              <w:rPr>
                <w:rFonts w:ascii="宋体" w:hAnsi="宋体" w:eastAsia="仿宋" w:cs="宋体"/>
                <w:sz w:val="24"/>
              </w:rPr>
            </w:pPr>
            <w:r>
              <w:rPr>
                <w:rFonts w:hint="eastAsia" w:ascii="宋体" w:hAnsi="宋体" w:eastAsia="仿宋" w:cs="宋体"/>
                <w:sz w:val="24"/>
              </w:rPr>
              <w:t>辆</w:t>
            </w:r>
            <w:r>
              <w:rPr>
                <w:rFonts w:ascii="宋体" w:hAnsi="宋体" w:eastAsia="仿宋" w:cs="宋体"/>
                <w:sz w:val="24"/>
              </w:rPr>
              <w:t>/月</w:t>
            </w:r>
          </w:p>
        </w:tc>
        <w:tc>
          <w:tcPr>
            <w:tcW w:w="1962" w:type="dxa"/>
            <w:tcBorders>
              <w:top w:val="single" w:color="auto" w:sz="2" w:space="0"/>
              <w:left w:val="single" w:color="auto" w:sz="2" w:space="0"/>
              <w:bottom w:val="single" w:color="auto" w:sz="2" w:space="0"/>
              <w:right w:val="single" w:color="auto" w:sz="8" w:space="0"/>
            </w:tcBorders>
            <w:vAlign w:val="center"/>
          </w:tcPr>
          <w:p>
            <w:pPr>
              <w:snapToGrid w:val="0"/>
              <w:spacing w:line="360" w:lineRule="auto"/>
              <w:jc w:val="center"/>
              <w:rPr>
                <w:rFonts w:ascii="宋体" w:hAnsi="宋体" w:eastAsia="仿宋" w:cs="宋体"/>
                <w:sz w:val="24"/>
              </w:rPr>
            </w:pPr>
          </w:p>
        </w:tc>
        <w:tc>
          <w:tcPr>
            <w:tcW w:w="2175" w:type="dxa"/>
            <w:tcBorders>
              <w:top w:val="single" w:color="auto" w:sz="2" w:space="0"/>
              <w:left w:val="single" w:color="auto" w:sz="2" w:space="0"/>
              <w:bottom w:val="single" w:color="auto" w:sz="2" w:space="0"/>
              <w:right w:val="single" w:color="auto" w:sz="8" w:space="0"/>
            </w:tcBorders>
            <w:vAlign w:val="center"/>
          </w:tcPr>
          <w:p>
            <w:pPr>
              <w:snapToGrid w:val="0"/>
              <w:spacing w:line="360" w:lineRule="auto"/>
              <w:jc w:val="center"/>
              <w:rPr>
                <w:rFonts w:ascii="宋体" w:hAnsi="宋体" w:eastAsia="仿宋" w:cs="宋体"/>
                <w:sz w:val="24"/>
              </w:rPr>
            </w:pPr>
          </w:p>
        </w:tc>
      </w:tr>
      <w:tr>
        <w:trPr>
          <w:trHeight w:val="544" w:hRule="atLeast"/>
        </w:trPr>
        <w:tc>
          <w:tcPr>
            <w:tcW w:w="522" w:type="dxa"/>
            <w:tcBorders>
              <w:top w:val="single" w:color="auto" w:sz="2" w:space="0"/>
              <w:left w:val="single" w:color="auto" w:sz="8" w:space="0"/>
              <w:bottom w:val="single" w:color="auto" w:sz="2" w:space="0"/>
              <w:right w:val="single" w:color="auto" w:sz="2" w:space="0"/>
            </w:tcBorders>
            <w:vAlign w:val="center"/>
          </w:tcPr>
          <w:p>
            <w:pPr>
              <w:widowControl/>
              <w:adjustRightInd/>
              <w:spacing w:line="360" w:lineRule="auto"/>
              <w:jc w:val="center"/>
              <w:textAlignment w:val="center"/>
              <w:rPr>
                <w:rFonts w:ascii="仿宋" w:hAnsi="仿宋" w:eastAsia="仿宋" w:cs="仿宋"/>
                <w:kern w:val="0"/>
                <w:sz w:val="24"/>
              </w:rPr>
            </w:pPr>
            <w:r>
              <w:rPr>
                <w:rFonts w:hint="eastAsia" w:ascii="仿宋" w:hAnsi="仿宋" w:eastAsia="仿宋" w:cs="仿宋"/>
                <w:kern w:val="0"/>
                <w:sz w:val="24"/>
                <w:lang w:bidi="ar"/>
              </w:rPr>
              <w:t>5</w:t>
            </w:r>
          </w:p>
        </w:tc>
        <w:tc>
          <w:tcPr>
            <w:tcW w:w="3214" w:type="dxa"/>
            <w:tcBorders>
              <w:top w:val="single" w:color="auto" w:sz="2" w:space="0"/>
              <w:left w:val="single" w:color="auto" w:sz="2" w:space="0"/>
              <w:bottom w:val="single" w:color="auto" w:sz="2" w:space="0"/>
              <w:right w:val="single" w:color="auto" w:sz="2" w:space="0"/>
            </w:tcBorders>
            <w:vAlign w:val="center"/>
          </w:tcPr>
          <w:p>
            <w:pPr>
              <w:widowControl/>
              <w:spacing w:line="360" w:lineRule="auto"/>
              <w:jc w:val="center"/>
              <w:textAlignment w:val="center"/>
              <w:rPr>
                <w:rFonts w:ascii="宋体" w:hAnsi="宋体" w:eastAsia="仿宋" w:cs="宋体"/>
                <w:sz w:val="24"/>
              </w:rPr>
            </w:pPr>
            <w:r>
              <w:rPr>
                <w:rFonts w:hint="eastAsia" w:ascii="仿宋" w:hAnsi="仿宋" w:eastAsia="仿宋" w:cs="仿宋"/>
                <w:kern w:val="0"/>
                <w:sz w:val="22"/>
                <w:szCs w:val="22"/>
                <w:lang w:bidi="ar"/>
              </w:rPr>
              <w:t>叉车</w:t>
            </w:r>
          </w:p>
        </w:tc>
        <w:tc>
          <w:tcPr>
            <w:tcW w:w="1975" w:type="dxa"/>
            <w:tcBorders>
              <w:top w:val="single" w:color="auto" w:sz="2" w:space="0"/>
              <w:left w:val="single" w:color="auto" w:sz="2" w:space="0"/>
              <w:bottom w:val="single" w:color="auto" w:sz="2" w:space="0"/>
              <w:right w:val="single" w:color="auto" w:sz="2" w:space="0"/>
            </w:tcBorders>
            <w:vAlign w:val="center"/>
          </w:tcPr>
          <w:p>
            <w:pPr>
              <w:spacing w:line="360" w:lineRule="auto"/>
              <w:jc w:val="center"/>
              <w:rPr>
                <w:rFonts w:ascii="仿宋" w:hAnsi="仿宋" w:eastAsia="仿宋" w:cs="仿宋"/>
                <w:kern w:val="0"/>
                <w:sz w:val="24"/>
              </w:rPr>
            </w:pPr>
          </w:p>
        </w:tc>
        <w:tc>
          <w:tcPr>
            <w:tcW w:w="1487" w:type="dxa"/>
            <w:tcBorders>
              <w:top w:val="single" w:color="auto" w:sz="2" w:space="0"/>
              <w:left w:val="single" w:color="auto" w:sz="2" w:space="0"/>
              <w:bottom w:val="single" w:color="auto" w:sz="2" w:space="0"/>
              <w:right w:val="single" w:color="auto" w:sz="2" w:space="0"/>
            </w:tcBorders>
            <w:vAlign w:val="center"/>
          </w:tcPr>
          <w:p>
            <w:pPr>
              <w:widowControl/>
              <w:spacing w:line="360" w:lineRule="auto"/>
              <w:jc w:val="center"/>
              <w:textAlignment w:val="center"/>
              <w:rPr>
                <w:rFonts w:ascii="仿宋" w:hAnsi="仿宋" w:eastAsia="仿宋" w:cs="仿宋"/>
                <w:kern w:val="0"/>
                <w:sz w:val="24"/>
              </w:rPr>
            </w:pPr>
            <w:r>
              <w:rPr>
                <w:rFonts w:hint="eastAsia" w:ascii="仿宋" w:hAnsi="仿宋" w:eastAsia="仿宋" w:cs="仿宋"/>
                <w:kern w:val="0"/>
                <w:sz w:val="22"/>
                <w:szCs w:val="22"/>
                <w:lang w:bidi="ar"/>
              </w:rPr>
              <w:t>辆</w:t>
            </w:r>
          </w:p>
        </w:tc>
        <w:tc>
          <w:tcPr>
            <w:tcW w:w="1788" w:type="dxa"/>
            <w:tcBorders>
              <w:top w:val="single" w:color="auto" w:sz="2" w:space="0"/>
              <w:left w:val="single" w:color="auto" w:sz="2" w:space="0"/>
              <w:bottom w:val="single" w:color="auto" w:sz="2" w:space="0"/>
              <w:right w:val="single" w:color="auto" w:sz="8" w:space="0"/>
            </w:tcBorders>
            <w:vAlign w:val="center"/>
          </w:tcPr>
          <w:p>
            <w:pPr>
              <w:snapToGrid w:val="0"/>
              <w:spacing w:line="360" w:lineRule="auto"/>
              <w:jc w:val="center"/>
              <w:rPr>
                <w:rFonts w:ascii="宋体" w:hAnsi="宋体" w:eastAsia="仿宋" w:cs="宋体"/>
                <w:sz w:val="24"/>
              </w:rPr>
            </w:pPr>
            <w:r>
              <w:rPr>
                <w:rFonts w:hint="eastAsia" w:ascii="宋体" w:hAnsi="宋体" w:eastAsia="仿宋" w:cs="宋体"/>
                <w:sz w:val="24"/>
              </w:rPr>
              <w:t>辆</w:t>
            </w:r>
            <w:r>
              <w:rPr>
                <w:rFonts w:ascii="宋体" w:hAnsi="宋体" w:eastAsia="仿宋" w:cs="宋体"/>
                <w:sz w:val="24"/>
              </w:rPr>
              <w:t>/月</w:t>
            </w:r>
          </w:p>
        </w:tc>
        <w:tc>
          <w:tcPr>
            <w:tcW w:w="1962" w:type="dxa"/>
            <w:tcBorders>
              <w:top w:val="single" w:color="auto" w:sz="2" w:space="0"/>
              <w:left w:val="single" w:color="auto" w:sz="2" w:space="0"/>
              <w:bottom w:val="single" w:color="auto" w:sz="2" w:space="0"/>
              <w:right w:val="single" w:color="auto" w:sz="8" w:space="0"/>
            </w:tcBorders>
            <w:vAlign w:val="center"/>
          </w:tcPr>
          <w:p>
            <w:pPr>
              <w:snapToGrid w:val="0"/>
              <w:spacing w:line="360" w:lineRule="auto"/>
              <w:jc w:val="center"/>
              <w:rPr>
                <w:rFonts w:ascii="宋体" w:hAnsi="宋体" w:eastAsia="仿宋" w:cs="宋体"/>
                <w:sz w:val="24"/>
              </w:rPr>
            </w:pPr>
          </w:p>
        </w:tc>
        <w:tc>
          <w:tcPr>
            <w:tcW w:w="2175" w:type="dxa"/>
            <w:tcBorders>
              <w:top w:val="single" w:color="auto" w:sz="2" w:space="0"/>
              <w:left w:val="single" w:color="auto" w:sz="2" w:space="0"/>
              <w:bottom w:val="single" w:color="auto" w:sz="2" w:space="0"/>
              <w:right w:val="single" w:color="auto" w:sz="8" w:space="0"/>
            </w:tcBorders>
            <w:vAlign w:val="center"/>
          </w:tcPr>
          <w:p>
            <w:pPr>
              <w:snapToGrid w:val="0"/>
              <w:spacing w:line="360" w:lineRule="auto"/>
              <w:jc w:val="center"/>
              <w:rPr>
                <w:rFonts w:ascii="宋体" w:hAnsi="宋体" w:eastAsia="仿宋" w:cs="宋体"/>
                <w:sz w:val="24"/>
              </w:rPr>
            </w:pPr>
          </w:p>
        </w:tc>
      </w:tr>
      <w:tr>
        <w:trPr>
          <w:trHeight w:val="544" w:hRule="atLeast"/>
        </w:trPr>
        <w:tc>
          <w:tcPr>
            <w:tcW w:w="522" w:type="dxa"/>
            <w:tcBorders>
              <w:top w:val="single" w:color="auto" w:sz="2" w:space="0"/>
              <w:left w:val="single" w:color="auto" w:sz="8" w:space="0"/>
              <w:bottom w:val="single" w:color="auto" w:sz="2" w:space="0"/>
              <w:right w:val="single" w:color="auto" w:sz="2" w:space="0"/>
            </w:tcBorders>
            <w:vAlign w:val="center"/>
          </w:tcPr>
          <w:p>
            <w:pPr>
              <w:widowControl/>
              <w:adjustRightInd/>
              <w:spacing w:line="360" w:lineRule="auto"/>
              <w:jc w:val="center"/>
              <w:textAlignment w:val="center"/>
              <w:rPr>
                <w:rFonts w:ascii="仿宋" w:hAnsi="仿宋" w:eastAsia="仿宋" w:cs="仿宋"/>
                <w:kern w:val="0"/>
                <w:sz w:val="24"/>
              </w:rPr>
            </w:pPr>
            <w:r>
              <w:rPr>
                <w:rFonts w:hint="eastAsia" w:ascii="仿宋" w:hAnsi="仿宋" w:eastAsia="仿宋" w:cs="仿宋"/>
                <w:kern w:val="0"/>
                <w:sz w:val="24"/>
                <w:lang w:bidi="ar"/>
              </w:rPr>
              <w:t>6</w:t>
            </w:r>
          </w:p>
        </w:tc>
        <w:tc>
          <w:tcPr>
            <w:tcW w:w="3214" w:type="dxa"/>
            <w:tcBorders>
              <w:top w:val="single" w:color="auto" w:sz="2" w:space="0"/>
              <w:left w:val="single" w:color="auto" w:sz="2" w:space="0"/>
              <w:bottom w:val="single" w:color="auto" w:sz="2" w:space="0"/>
              <w:right w:val="single" w:color="auto" w:sz="2" w:space="0"/>
            </w:tcBorders>
            <w:vAlign w:val="center"/>
          </w:tcPr>
          <w:p>
            <w:pPr>
              <w:widowControl/>
              <w:spacing w:line="360" w:lineRule="auto"/>
              <w:jc w:val="center"/>
              <w:textAlignment w:val="center"/>
              <w:rPr>
                <w:rFonts w:ascii="宋体" w:hAnsi="宋体" w:eastAsia="仿宋" w:cs="宋体"/>
                <w:sz w:val="24"/>
              </w:rPr>
            </w:pPr>
            <w:r>
              <w:rPr>
                <w:rFonts w:hint="eastAsia" w:ascii="仿宋" w:hAnsi="仿宋" w:eastAsia="仿宋" w:cs="仿宋"/>
                <w:kern w:val="0"/>
                <w:sz w:val="22"/>
                <w:szCs w:val="22"/>
                <w:lang w:bidi="ar"/>
              </w:rPr>
              <w:t>清障车驾驶员</w:t>
            </w:r>
          </w:p>
        </w:tc>
        <w:tc>
          <w:tcPr>
            <w:tcW w:w="1975" w:type="dxa"/>
            <w:tcBorders>
              <w:top w:val="single" w:color="auto" w:sz="2" w:space="0"/>
              <w:left w:val="single" w:color="auto" w:sz="2" w:space="0"/>
              <w:bottom w:val="single" w:color="auto" w:sz="2" w:space="0"/>
              <w:right w:val="single" w:color="auto" w:sz="2" w:space="0"/>
            </w:tcBorders>
            <w:vAlign w:val="center"/>
          </w:tcPr>
          <w:p>
            <w:pPr>
              <w:spacing w:line="360" w:lineRule="auto"/>
              <w:jc w:val="center"/>
              <w:rPr>
                <w:rFonts w:ascii="仿宋" w:hAnsi="仿宋" w:eastAsia="仿宋" w:cs="仿宋"/>
                <w:kern w:val="0"/>
                <w:sz w:val="24"/>
              </w:rPr>
            </w:pPr>
          </w:p>
        </w:tc>
        <w:tc>
          <w:tcPr>
            <w:tcW w:w="1487" w:type="dxa"/>
            <w:tcBorders>
              <w:top w:val="single" w:color="auto" w:sz="2" w:space="0"/>
              <w:left w:val="single" w:color="auto" w:sz="2" w:space="0"/>
              <w:bottom w:val="single" w:color="auto" w:sz="2" w:space="0"/>
              <w:right w:val="single" w:color="auto" w:sz="2" w:space="0"/>
            </w:tcBorders>
            <w:vAlign w:val="center"/>
          </w:tcPr>
          <w:p>
            <w:pPr>
              <w:widowControl/>
              <w:spacing w:line="360" w:lineRule="auto"/>
              <w:jc w:val="center"/>
              <w:textAlignment w:val="center"/>
              <w:rPr>
                <w:rFonts w:ascii="仿宋" w:hAnsi="仿宋" w:eastAsia="仿宋" w:cs="仿宋"/>
                <w:kern w:val="0"/>
                <w:sz w:val="24"/>
              </w:rPr>
            </w:pPr>
            <w:r>
              <w:rPr>
                <w:rFonts w:hint="eastAsia" w:ascii="仿宋" w:hAnsi="仿宋" w:eastAsia="仿宋" w:cs="仿宋"/>
                <w:kern w:val="0"/>
                <w:sz w:val="22"/>
                <w:szCs w:val="22"/>
                <w:lang w:bidi="ar"/>
              </w:rPr>
              <w:t>人</w:t>
            </w:r>
          </w:p>
        </w:tc>
        <w:tc>
          <w:tcPr>
            <w:tcW w:w="1788" w:type="dxa"/>
            <w:tcBorders>
              <w:top w:val="single" w:color="auto" w:sz="2" w:space="0"/>
              <w:left w:val="single" w:color="auto" w:sz="2" w:space="0"/>
              <w:bottom w:val="single" w:color="auto" w:sz="2" w:space="0"/>
              <w:right w:val="single" w:color="auto" w:sz="8" w:space="0"/>
            </w:tcBorders>
            <w:vAlign w:val="center"/>
          </w:tcPr>
          <w:p>
            <w:pPr>
              <w:snapToGrid w:val="0"/>
              <w:spacing w:line="360" w:lineRule="auto"/>
              <w:jc w:val="center"/>
              <w:rPr>
                <w:rFonts w:ascii="宋体" w:hAnsi="宋体" w:eastAsia="仿宋" w:cs="宋体"/>
                <w:sz w:val="24"/>
              </w:rPr>
            </w:pPr>
            <w:r>
              <w:rPr>
                <w:rFonts w:hint="eastAsia" w:ascii="宋体" w:hAnsi="宋体" w:eastAsia="仿宋" w:cs="宋体"/>
                <w:sz w:val="24"/>
              </w:rPr>
              <w:t>个</w:t>
            </w:r>
            <w:r>
              <w:rPr>
                <w:rFonts w:ascii="宋体" w:hAnsi="宋体" w:eastAsia="仿宋" w:cs="宋体"/>
                <w:sz w:val="24"/>
              </w:rPr>
              <w:t>/月</w:t>
            </w:r>
          </w:p>
        </w:tc>
        <w:tc>
          <w:tcPr>
            <w:tcW w:w="1962" w:type="dxa"/>
            <w:tcBorders>
              <w:top w:val="single" w:color="auto" w:sz="2" w:space="0"/>
              <w:left w:val="single" w:color="auto" w:sz="2" w:space="0"/>
              <w:bottom w:val="single" w:color="auto" w:sz="2" w:space="0"/>
              <w:right w:val="single" w:color="auto" w:sz="8" w:space="0"/>
            </w:tcBorders>
            <w:vAlign w:val="center"/>
          </w:tcPr>
          <w:p>
            <w:pPr>
              <w:snapToGrid w:val="0"/>
              <w:spacing w:line="360" w:lineRule="auto"/>
              <w:jc w:val="center"/>
              <w:rPr>
                <w:rFonts w:ascii="宋体" w:hAnsi="宋体" w:eastAsia="仿宋" w:cs="宋体"/>
                <w:sz w:val="24"/>
              </w:rPr>
            </w:pPr>
          </w:p>
        </w:tc>
        <w:tc>
          <w:tcPr>
            <w:tcW w:w="2175" w:type="dxa"/>
            <w:tcBorders>
              <w:top w:val="single" w:color="auto" w:sz="2" w:space="0"/>
              <w:left w:val="single" w:color="auto" w:sz="2" w:space="0"/>
              <w:bottom w:val="single" w:color="auto" w:sz="2" w:space="0"/>
              <w:right w:val="single" w:color="auto" w:sz="8" w:space="0"/>
            </w:tcBorders>
            <w:vAlign w:val="center"/>
          </w:tcPr>
          <w:p>
            <w:pPr>
              <w:snapToGrid w:val="0"/>
              <w:spacing w:line="360" w:lineRule="auto"/>
              <w:jc w:val="center"/>
              <w:rPr>
                <w:rFonts w:ascii="宋体" w:hAnsi="宋体" w:eastAsia="仿宋" w:cs="宋体"/>
                <w:sz w:val="24"/>
              </w:rPr>
            </w:pPr>
          </w:p>
        </w:tc>
      </w:tr>
      <w:tr>
        <w:trPr>
          <w:trHeight w:val="544" w:hRule="atLeast"/>
        </w:trPr>
        <w:tc>
          <w:tcPr>
            <w:tcW w:w="522" w:type="dxa"/>
            <w:tcBorders>
              <w:top w:val="single" w:color="auto" w:sz="2" w:space="0"/>
              <w:left w:val="single" w:color="auto" w:sz="8" w:space="0"/>
              <w:bottom w:val="single" w:color="auto" w:sz="2" w:space="0"/>
              <w:right w:val="single" w:color="auto" w:sz="2" w:space="0"/>
            </w:tcBorders>
            <w:vAlign w:val="center"/>
          </w:tcPr>
          <w:p>
            <w:pPr>
              <w:widowControl/>
              <w:adjustRightInd/>
              <w:spacing w:line="360" w:lineRule="auto"/>
              <w:jc w:val="center"/>
              <w:textAlignment w:val="center"/>
              <w:rPr>
                <w:rFonts w:ascii="仿宋" w:hAnsi="仿宋" w:eastAsia="仿宋" w:cs="仿宋"/>
                <w:kern w:val="0"/>
                <w:sz w:val="24"/>
              </w:rPr>
            </w:pPr>
            <w:r>
              <w:rPr>
                <w:rFonts w:hint="eastAsia" w:ascii="仿宋" w:hAnsi="仿宋" w:eastAsia="仿宋" w:cs="仿宋"/>
                <w:kern w:val="0"/>
                <w:sz w:val="24"/>
                <w:lang w:bidi="ar"/>
              </w:rPr>
              <w:t>7</w:t>
            </w:r>
          </w:p>
        </w:tc>
        <w:tc>
          <w:tcPr>
            <w:tcW w:w="3214" w:type="dxa"/>
            <w:tcBorders>
              <w:top w:val="single" w:color="auto" w:sz="2" w:space="0"/>
              <w:left w:val="single" w:color="auto" w:sz="2" w:space="0"/>
              <w:bottom w:val="single" w:color="auto" w:sz="2" w:space="0"/>
              <w:right w:val="single" w:color="auto" w:sz="2" w:space="0"/>
            </w:tcBorders>
            <w:vAlign w:val="center"/>
          </w:tcPr>
          <w:p>
            <w:pPr>
              <w:widowControl/>
              <w:spacing w:line="360" w:lineRule="auto"/>
              <w:jc w:val="center"/>
              <w:textAlignment w:val="center"/>
              <w:rPr>
                <w:rFonts w:ascii="宋体" w:hAnsi="宋体" w:eastAsia="仿宋" w:cs="宋体"/>
                <w:sz w:val="24"/>
              </w:rPr>
            </w:pPr>
            <w:r>
              <w:rPr>
                <w:rFonts w:hint="eastAsia" w:ascii="仿宋" w:hAnsi="仿宋" w:eastAsia="仿宋" w:cs="仿宋"/>
                <w:kern w:val="0"/>
                <w:sz w:val="22"/>
                <w:szCs w:val="22"/>
                <w:lang w:bidi="ar"/>
              </w:rPr>
              <w:t>场地管理人员</w:t>
            </w:r>
          </w:p>
        </w:tc>
        <w:tc>
          <w:tcPr>
            <w:tcW w:w="1975" w:type="dxa"/>
            <w:tcBorders>
              <w:top w:val="single" w:color="auto" w:sz="2" w:space="0"/>
              <w:left w:val="single" w:color="auto" w:sz="2" w:space="0"/>
              <w:bottom w:val="single" w:color="auto" w:sz="2" w:space="0"/>
              <w:right w:val="single" w:color="auto" w:sz="2" w:space="0"/>
            </w:tcBorders>
            <w:vAlign w:val="center"/>
          </w:tcPr>
          <w:p>
            <w:pPr>
              <w:spacing w:line="360" w:lineRule="auto"/>
              <w:jc w:val="center"/>
              <w:rPr>
                <w:rFonts w:ascii="仿宋" w:hAnsi="仿宋" w:eastAsia="仿宋" w:cs="仿宋"/>
                <w:kern w:val="0"/>
                <w:sz w:val="24"/>
              </w:rPr>
            </w:pPr>
          </w:p>
        </w:tc>
        <w:tc>
          <w:tcPr>
            <w:tcW w:w="1487" w:type="dxa"/>
            <w:tcBorders>
              <w:top w:val="single" w:color="auto" w:sz="2" w:space="0"/>
              <w:left w:val="single" w:color="auto" w:sz="2" w:space="0"/>
              <w:bottom w:val="single" w:color="auto" w:sz="2" w:space="0"/>
              <w:right w:val="single" w:color="auto" w:sz="2" w:space="0"/>
            </w:tcBorders>
            <w:vAlign w:val="center"/>
          </w:tcPr>
          <w:p>
            <w:pPr>
              <w:widowControl/>
              <w:spacing w:line="360" w:lineRule="auto"/>
              <w:jc w:val="center"/>
              <w:textAlignment w:val="center"/>
              <w:rPr>
                <w:rFonts w:ascii="仿宋" w:hAnsi="仿宋" w:eastAsia="仿宋" w:cs="仿宋"/>
                <w:kern w:val="0"/>
                <w:sz w:val="24"/>
              </w:rPr>
            </w:pPr>
            <w:r>
              <w:rPr>
                <w:rFonts w:hint="eastAsia" w:ascii="仿宋" w:hAnsi="仿宋" w:eastAsia="仿宋" w:cs="仿宋"/>
                <w:kern w:val="0"/>
                <w:sz w:val="22"/>
                <w:szCs w:val="22"/>
                <w:lang w:bidi="ar"/>
              </w:rPr>
              <w:t>人</w:t>
            </w:r>
          </w:p>
        </w:tc>
        <w:tc>
          <w:tcPr>
            <w:tcW w:w="1788" w:type="dxa"/>
            <w:tcBorders>
              <w:top w:val="single" w:color="auto" w:sz="2" w:space="0"/>
              <w:left w:val="single" w:color="auto" w:sz="2" w:space="0"/>
              <w:bottom w:val="single" w:color="auto" w:sz="2" w:space="0"/>
              <w:right w:val="single" w:color="auto" w:sz="8" w:space="0"/>
            </w:tcBorders>
            <w:vAlign w:val="center"/>
          </w:tcPr>
          <w:p>
            <w:pPr>
              <w:snapToGrid w:val="0"/>
              <w:spacing w:line="360" w:lineRule="auto"/>
              <w:jc w:val="center"/>
              <w:rPr>
                <w:rFonts w:ascii="宋体" w:hAnsi="宋体" w:eastAsia="仿宋" w:cs="宋体"/>
                <w:sz w:val="24"/>
              </w:rPr>
            </w:pPr>
            <w:r>
              <w:rPr>
                <w:rFonts w:hint="eastAsia" w:ascii="宋体" w:hAnsi="宋体" w:eastAsia="仿宋" w:cs="宋体"/>
                <w:sz w:val="24"/>
              </w:rPr>
              <w:t>人</w:t>
            </w:r>
            <w:r>
              <w:rPr>
                <w:rFonts w:ascii="宋体" w:hAnsi="宋体" w:eastAsia="仿宋" w:cs="宋体"/>
                <w:sz w:val="24"/>
              </w:rPr>
              <w:t>/月</w:t>
            </w:r>
          </w:p>
        </w:tc>
        <w:tc>
          <w:tcPr>
            <w:tcW w:w="1962" w:type="dxa"/>
            <w:tcBorders>
              <w:top w:val="single" w:color="auto" w:sz="2" w:space="0"/>
              <w:left w:val="single" w:color="auto" w:sz="2" w:space="0"/>
              <w:bottom w:val="single" w:color="auto" w:sz="2" w:space="0"/>
              <w:right w:val="single" w:color="auto" w:sz="8" w:space="0"/>
            </w:tcBorders>
            <w:vAlign w:val="center"/>
          </w:tcPr>
          <w:p>
            <w:pPr>
              <w:snapToGrid w:val="0"/>
              <w:spacing w:line="360" w:lineRule="auto"/>
              <w:jc w:val="center"/>
              <w:rPr>
                <w:rFonts w:ascii="宋体" w:hAnsi="宋体" w:eastAsia="仿宋" w:cs="宋体"/>
                <w:sz w:val="24"/>
              </w:rPr>
            </w:pPr>
          </w:p>
        </w:tc>
        <w:tc>
          <w:tcPr>
            <w:tcW w:w="2175" w:type="dxa"/>
            <w:tcBorders>
              <w:top w:val="single" w:color="auto" w:sz="2" w:space="0"/>
              <w:left w:val="single" w:color="auto" w:sz="2" w:space="0"/>
              <w:bottom w:val="single" w:color="auto" w:sz="2" w:space="0"/>
              <w:right w:val="single" w:color="auto" w:sz="8" w:space="0"/>
            </w:tcBorders>
            <w:vAlign w:val="center"/>
          </w:tcPr>
          <w:p>
            <w:pPr>
              <w:snapToGrid w:val="0"/>
              <w:spacing w:line="360" w:lineRule="auto"/>
              <w:jc w:val="center"/>
              <w:rPr>
                <w:rFonts w:ascii="宋体" w:hAnsi="宋体" w:eastAsia="仿宋" w:cs="宋体"/>
                <w:sz w:val="24"/>
              </w:rPr>
            </w:pPr>
          </w:p>
        </w:tc>
      </w:tr>
      <w:tr>
        <w:trPr>
          <w:trHeight w:val="544" w:hRule="atLeast"/>
        </w:trPr>
        <w:tc>
          <w:tcPr>
            <w:tcW w:w="522" w:type="dxa"/>
            <w:tcBorders>
              <w:top w:val="single" w:color="auto" w:sz="2" w:space="0"/>
              <w:left w:val="single" w:color="auto" w:sz="8" w:space="0"/>
              <w:bottom w:val="single" w:color="auto" w:sz="2" w:space="0"/>
              <w:right w:val="single" w:color="auto" w:sz="2" w:space="0"/>
            </w:tcBorders>
            <w:vAlign w:val="center"/>
          </w:tcPr>
          <w:p>
            <w:pPr>
              <w:widowControl/>
              <w:adjustRightInd/>
              <w:spacing w:line="360" w:lineRule="auto"/>
              <w:jc w:val="center"/>
              <w:textAlignment w:val="center"/>
              <w:rPr>
                <w:rFonts w:ascii="仿宋" w:hAnsi="仿宋" w:eastAsia="仿宋" w:cs="仿宋"/>
                <w:kern w:val="0"/>
                <w:sz w:val="24"/>
              </w:rPr>
            </w:pPr>
            <w:r>
              <w:rPr>
                <w:rFonts w:hint="eastAsia" w:ascii="仿宋" w:hAnsi="仿宋" w:eastAsia="仿宋" w:cs="仿宋"/>
                <w:kern w:val="0"/>
                <w:sz w:val="24"/>
                <w:lang w:bidi="ar"/>
              </w:rPr>
              <w:t>8</w:t>
            </w:r>
          </w:p>
        </w:tc>
        <w:tc>
          <w:tcPr>
            <w:tcW w:w="3214" w:type="dxa"/>
            <w:tcBorders>
              <w:top w:val="single" w:color="auto" w:sz="2" w:space="0"/>
              <w:left w:val="single" w:color="auto" w:sz="2" w:space="0"/>
              <w:bottom w:val="single" w:color="auto" w:sz="2" w:space="0"/>
              <w:right w:val="single" w:color="auto" w:sz="2" w:space="0"/>
            </w:tcBorders>
            <w:vAlign w:val="center"/>
          </w:tcPr>
          <w:p>
            <w:pPr>
              <w:widowControl/>
              <w:spacing w:line="360" w:lineRule="auto"/>
              <w:jc w:val="center"/>
              <w:textAlignment w:val="center"/>
              <w:rPr>
                <w:rFonts w:ascii="宋体" w:hAnsi="宋体" w:eastAsia="仿宋" w:cs="宋体"/>
                <w:sz w:val="24"/>
              </w:rPr>
            </w:pPr>
            <w:r>
              <w:rPr>
                <w:rFonts w:hint="eastAsia" w:ascii="仿宋" w:hAnsi="仿宋" w:eastAsia="仿宋" w:cs="仿宋"/>
                <w:kern w:val="0"/>
                <w:sz w:val="22"/>
                <w:szCs w:val="22"/>
                <w:lang w:bidi="ar"/>
              </w:rPr>
              <w:t>场地工作人员</w:t>
            </w:r>
          </w:p>
        </w:tc>
        <w:tc>
          <w:tcPr>
            <w:tcW w:w="1975" w:type="dxa"/>
            <w:tcBorders>
              <w:top w:val="single" w:color="auto" w:sz="2" w:space="0"/>
              <w:left w:val="single" w:color="auto" w:sz="2" w:space="0"/>
              <w:bottom w:val="single" w:color="auto" w:sz="2" w:space="0"/>
              <w:right w:val="single" w:color="auto" w:sz="2" w:space="0"/>
            </w:tcBorders>
            <w:vAlign w:val="center"/>
          </w:tcPr>
          <w:p>
            <w:pPr>
              <w:spacing w:line="360" w:lineRule="auto"/>
              <w:jc w:val="center"/>
              <w:rPr>
                <w:rFonts w:ascii="仿宋" w:hAnsi="仿宋" w:eastAsia="仿宋" w:cs="仿宋"/>
                <w:kern w:val="0"/>
                <w:sz w:val="24"/>
              </w:rPr>
            </w:pPr>
          </w:p>
        </w:tc>
        <w:tc>
          <w:tcPr>
            <w:tcW w:w="1487" w:type="dxa"/>
            <w:tcBorders>
              <w:top w:val="single" w:color="auto" w:sz="2" w:space="0"/>
              <w:left w:val="single" w:color="auto" w:sz="2" w:space="0"/>
              <w:bottom w:val="single" w:color="auto" w:sz="2" w:space="0"/>
              <w:right w:val="single" w:color="auto" w:sz="2" w:space="0"/>
            </w:tcBorders>
            <w:vAlign w:val="center"/>
          </w:tcPr>
          <w:p>
            <w:pPr>
              <w:widowControl/>
              <w:spacing w:line="360" w:lineRule="auto"/>
              <w:jc w:val="center"/>
              <w:textAlignment w:val="center"/>
              <w:rPr>
                <w:rFonts w:ascii="仿宋" w:hAnsi="仿宋" w:eastAsia="仿宋" w:cs="仿宋"/>
                <w:kern w:val="0"/>
                <w:sz w:val="24"/>
              </w:rPr>
            </w:pPr>
            <w:r>
              <w:rPr>
                <w:rFonts w:hint="eastAsia" w:ascii="仿宋" w:hAnsi="仿宋" w:eastAsia="仿宋" w:cs="仿宋"/>
                <w:kern w:val="0"/>
                <w:sz w:val="22"/>
                <w:szCs w:val="22"/>
                <w:lang w:bidi="ar"/>
              </w:rPr>
              <w:t>人</w:t>
            </w:r>
          </w:p>
        </w:tc>
        <w:tc>
          <w:tcPr>
            <w:tcW w:w="1788" w:type="dxa"/>
            <w:tcBorders>
              <w:top w:val="single" w:color="auto" w:sz="2" w:space="0"/>
              <w:left w:val="single" w:color="auto" w:sz="2" w:space="0"/>
              <w:bottom w:val="single" w:color="auto" w:sz="2" w:space="0"/>
              <w:right w:val="single" w:color="auto" w:sz="8" w:space="0"/>
            </w:tcBorders>
            <w:vAlign w:val="center"/>
          </w:tcPr>
          <w:p>
            <w:pPr>
              <w:snapToGrid w:val="0"/>
              <w:spacing w:line="360" w:lineRule="auto"/>
              <w:jc w:val="center"/>
              <w:rPr>
                <w:rFonts w:ascii="宋体" w:hAnsi="宋体" w:eastAsia="仿宋" w:cs="宋体"/>
                <w:sz w:val="24"/>
              </w:rPr>
            </w:pPr>
            <w:r>
              <w:rPr>
                <w:rFonts w:hint="eastAsia" w:ascii="宋体" w:hAnsi="宋体" w:eastAsia="仿宋" w:cs="宋体"/>
                <w:sz w:val="24"/>
              </w:rPr>
              <w:t>人</w:t>
            </w:r>
            <w:r>
              <w:rPr>
                <w:rFonts w:ascii="宋体" w:hAnsi="宋体" w:eastAsia="仿宋" w:cs="宋体"/>
                <w:sz w:val="24"/>
              </w:rPr>
              <w:t>/月</w:t>
            </w:r>
          </w:p>
        </w:tc>
        <w:tc>
          <w:tcPr>
            <w:tcW w:w="1962" w:type="dxa"/>
            <w:tcBorders>
              <w:top w:val="single" w:color="auto" w:sz="2" w:space="0"/>
              <w:left w:val="single" w:color="auto" w:sz="2" w:space="0"/>
              <w:bottom w:val="single" w:color="auto" w:sz="2" w:space="0"/>
              <w:right w:val="single" w:color="auto" w:sz="8" w:space="0"/>
            </w:tcBorders>
            <w:vAlign w:val="center"/>
          </w:tcPr>
          <w:p>
            <w:pPr>
              <w:snapToGrid w:val="0"/>
              <w:spacing w:line="360" w:lineRule="auto"/>
              <w:jc w:val="center"/>
              <w:rPr>
                <w:rFonts w:ascii="宋体" w:hAnsi="宋体" w:eastAsia="仿宋" w:cs="宋体"/>
                <w:sz w:val="24"/>
              </w:rPr>
            </w:pPr>
          </w:p>
        </w:tc>
        <w:tc>
          <w:tcPr>
            <w:tcW w:w="2175" w:type="dxa"/>
            <w:tcBorders>
              <w:top w:val="single" w:color="auto" w:sz="2" w:space="0"/>
              <w:left w:val="single" w:color="auto" w:sz="2" w:space="0"/>
              <w:bottom w:val="single" w:color="auto" w:sz="2" w:space="0"/>
              <w:right w:val="single" w:color="auto" w:sz="8" w:space="0"/>
            </w:tcBorders>
            <w:vAlign w:val="center"/>
          </w:tcPr>
          <w:p>
            <w:pPr>
              <w:snapToGrid w:val="0"/>
              <w:spacing w:line="360" w:lineRule="auto"/>
              <w:jc w:val="center"/>
              <w:rPr>
                <w:rFonts w:ascii="宋体" w:hAnsi="宋体" w:eastAsia="仿宋" w:cs="宋体"/>
                <w:sz w:val="24"/>
              </w:rPr>
            </w:pPr>
          </w:p>
        </w:tc>
      </w:tr>
      <w:tr>
        <w:trPr>
          <w:trHeight w:val="544" w:hRule="atLeast"/>
        </w:trPr>
        <w:tc>
          <w:tcPr>
            <w:tcW w:w="522" w:type="dxa"/>
            <w:tcBorders>
              <w:top w:val="single" w:color="auto" w:sz="2" w:space="0"/>
              <w:left w:val="single" w:color="auto" w:sz="8" w:space="0"/>
              <w:bottom w:val="single" w:color="auto" w:sz="2" w:space="0"/>
              <w:right w:val="single" w:color="auto" w:sz="2" w:space="0"/>
            </w:tcBorders>
            <w:vAlign w:val="center"/>
          </w:tcPr>
          <w:p>
            <w:pPr>
              <w:widowControl/>
              <w:adjustRightInd/>
              <w:spacing w:line="360" w:lineRule="auto"/>
              <w:jc w:val="center"/>
              <w:textAlignment w:val="center"/>
              <w:rPr>
                <w:rFonts w:ascii="仿宋" w:hAnsi="仿宋" w:eastAsia="仿宋" w:cs="仿宋"/>
                <w:kern w:val="0"/>
                <w:sz w:val="24"/>
              </w:rPr>
            </w:pPr>
            <w:r>
              <w:rPr>
                <w:rFonts w:hint="eastAsia" w:ascii="仿宋" w:hAnsi="仿宋" w:eastAsia="仿宋" w:cs="仿宋"/>
                <w:kern w:val="0"/>
                <w:sz w:val="24"/>
                <w:lang w:bidi="ar"/>
              </w:rPr>
              <w:t>9</w:t>
            </w:r>
          </w:p>
        </w:tc>
        <w:tc>
          <w:tcPr>
            <w:tcW w:w="3214" w:type="dxa"/>
            <w:tcBorders>
              <w:top w:val="single" w:color="auto" w:sz="2" w:space="0"/>
              <w:left w:val="single" w:color="auto" w:sz="2" w:space="0"/>
              <w:bottom w:val="single" w:color="auto" w:sz="2" w:space="0"/>
              <w:right w:val="single" w:color="auto" w:sz="2" w:space="0"/>
            </w:tcBorders>
            <w:vAlign w:val="center"/>
          </w:tcPr>
          <w:p>
            <w:pPr>
              <w:widowControl/>
              <w:spacing w:line="360" w:lineRule="auto"/>
              <w:jc w:val="center"/>
              <w:textAlignment w:val="center"/>
              <w:rPr>
                <w:rFonts w:ascii="宋体" w:hAnsi="宋体" w:eastAsia="仿宋" w:cs="宋体"/>
                <w:sz w:val="24"/>
              </w:rPr>
            </w:pPr>
            <w:r>
              <w:rPr>
                <w:rFonts w:hint="eastAsia" w:ascii="仿宋" w:hAnsi="仿宋" w:eastAsia="仿宋" w:cs="仿宋"/>
                <w:kern w:val="0"/>
                <w:sz w:val="22"/>
                <w:szCs w:val="22"/>
                <w:lang w:bidi="ar"/>
              </w:rPr>
              <w:t>场地管理费</w:t>
            </w:r>
          </w:p>
        </w:tc>
        <w:tc>
          <w:tcPr>
            <w:tcW w:w="1975" w:type="dxa"/>
            <w:tcBorders>
              <w:top w:val="single" w:color="auto" w:sz="2" w:space="0"/>
              <w:left w:val="single" w:color="auto" w:sz="2" w:space="0"/>
              <w:bottom w:val="single" w:color="auto" w:sz="2" w:space="0"/>
              <w:right w:val="single" w:color="auto" w:sz="2" w:space="0"/>
            </w:tcBorders>
            <w:vAlign w:val="center"/>
          </w:tcPr>
          <w:p>
            <w:pPr>
              <w:spacing w:line="360" w:lineRule="auto"/>
              <w:jc w:val="center"/>
              <w:rPr>
                <w:rFonts w:ascii="仿宋" w:hAnsi="仿宋" w:eastAsia="仿宋" w:cs="仿宋"/>
                <w:kern w:val="0"/>
                <w:sz w:val="24"/>
              </w:rPr>
            </w:pPr>
          </w:p>
        </w:tc>
        <w:tc>
          <w:tcPr>
            <w:tcW w:w="1487" w:type="dxa"/>
            <w:tcBorders>
              <w:top w:val="single" w:color="auto" w:sz="2" w:space="0"/>
              <w:left w:val="single" w:color="auto" w:sz="2" w:space="0"/>
              <w:bottom w:val="single" w:color="auto" w:sz="2" w:space="0"/>
              <w:right w:val="single" w:color="auto" w:sz="2" w:space="0"/>
            </w:tcBorders>
            <w:vAlign w:val="center"/>
          </w:tcPr>
          <w:p>
            <w:pPr>
              <w:widowControl/>
              <w:spacing w:line="360" w:lineRule="auto"/>
              <w:jc w:val="center"/>
              <w:textAlignment w:val="center"/>
              <w:rPr>
                <w:rFonts w:ascii="仿宋" w:hAnsi="仿宋" w:eastAsia="仿宋" w:cs="仿宋"/>
                <w:kern w:val="0"/>
                <w:sz w:val="24"/>
              </w:rPr>
            </w:pPr>
            <w:r>
              <w:rPr>
                <w:rFonts w:hint="eastAsia" w:ascii="仿宋" w:hAnsi="仿宋" w:eastAsia="仿宋" w:cs="仿宋"/>
                <w:kern w:val="0"/>
                <w:sz w:val="22"/>
                <w:szCs w:val="22"/>
                <w:lang w:bidi="ar"/>
              </w:rPr>
              <w:t>项</w:t>
            </w:r>
          </w:p>
        </w:tc>
        <w:tc>
          <w:tcPr>
            <w:tcW w:w="1788" w:type="dxa"/>
            <w:tcBorders>
              <w:top w:val="single" w:color="auto" w:sz="2" w:space="0"/>
              <w:left w:val="single" w:color="auto" w:sz="2" w:space="0"/>
              <w:bottom w:val="single" w:color="auto" w:sz="2" w:space="0"/>
              <w:right w:val="single" w:color="auto" w:sz="8" w:space="0"/>
            </w:tcBorders>
            <w:vAlign w:val="center"/>
          </w:tcPr>
          <w:p>
            <w:pPr>
              <w:snapToGrid w:val="0"/>
              <w:spacing w:line="360" w:lineRule="auto"/>
              <w:jc w:val="center"/>
              <w:rPr>
                <w:rFonts w:ascii="宋体" w:hAnsi="宋体" w:eastAsia="仿宋" w:cs="宋体"/>
                <w:sz w:val="24"/>
              </w:rPr>
            </w:pPr>
            <w:r>
              <w:rPr>
                <w:rFonts w:hint="eastAsia" w:ascii="宋体" w:hAnsi="宋体" w:eastAsia="仿宋" w:cs="宋体"/>
                <w:sz w:val="24"/>
              </w:rPr>
              <w:t>项</w:t>
            </w:r>
            <w:r>
              <w:rPr>
                <w:rFonts w:ascii="宋体" w:hAnsi="宋体" w:eastAsia="仿宋" w:cs="宋体"/>
                <w:sz w:val="24"/>
              </w:rPr>
              <w:t>/月</w:t>
            </w:r>
          </w:p>
        </w:tc>
        <w:tc>
          <w:tcPr>
            <w:tcW w:w="1962" w:type="dxa"/>
            <w:tcBorders>
              <w:top w:val="single" w:color="auto" w:sz="2" w:space="0"/>
              <w:left w:val="single" w:color="auto" w:sz="2" w:space="0"/>
              <w:bottom w:val="single" w:color="auto" w:sz="2" w:space="0"/>
              <w:right w:val="single" w:color="auto" w:sz="8" w:space="0"/>
            </w:tcBorders>
            <w:vAlign w:val="center"/>
          </w:tcPr>
          <w:p>
            <w:pPr>
              <w:snapToGrid w:val="0"/>
              <w:spacing w:line="360" w:lineRule="auto"/>
              <w:jc w:val="center"/>
              <w:rPr>
                <w:rFonts w:ascii="宋体" w:hAnsi="宋体" w:eastAsia="仿宋" w:cs="宋体"/>
                <w:sz w:val="24"/>
              </w:rPr>
            </w:pPr>
          </w:p>
        </w:tc>
        <w:tc>
          <w:tcPr>
            <w:tcW w:w="2175" w:type="dxa"/>
            <w:tcBorders>
              <w:top w:val="single" w:color="auto" w:sz="2" w:space="0"/>
              <w:left w:val="single" w:color="auto" w:sz="2" w:space="0"/>
              <w:bottom w:val="single" w:color="auto" w:sz="2" w:space="0"/>
              <w:right w:val="single" w:color="auto" w:sz="8" w:space="0"/>
            </w:tcBorders>
            <w:vAlign w:val="center"/>
          </w:tcPr>
          <w:p>
            <w:pPr>
              <w:snapToGrid w:val="0"/>
              <w:spacing w:line="360" w:lineRule="auto"/>
              <w:jc w:val="center"/>
              <w:rPr>
                <w:rFonts w:ascii="宋体" w:hAnsi="宋体" w:eastAsia="仿宋" w:cs="宋体"/>
                <w:sz w:val="24"/>
              </w:rPr>
            </w:pPr>
          </w:p>
        </w:tc>
      </w:tr>
      <w:tr>
        <w:trPr>
          <w:trHeight w:val="471" w:hRule="atLeast"/>
        </w:trPr>
        <w:tc>
          <w:tcPr>
            <w:tcW w:w="3736" w:type="dxa"/>
            <w:gridSpan w:val="2"/>
            <w:tcBorders>
              <w:top w:val="single" w:color="auto" w:sz="2" w:space="0"/>
              <w:left w:val="single" w:color="auto" w:sz="8" w:space="0"/>
              <w:bottom w:val="single" w:color="auto" w:sz="2" w:space="0"/>
              <w:right w:val="single" w:color="auto" w:sz="2" w:space="0"/>
            </w:tcBorders>
            <w:vAlign w:val="center"/>
          </w:tcPr>
          <w:p>
            <w:pPr>
              <w:snapToGrid w:val="0"/>
              <w:spacing w:line="360" w:lineRule="auto"/>
              <w:jc w:val="center"/>
              <w:rPr>
                <w:rFonts w:ascii="宋体" w:hAnsi="宋体" w:eastAsia="仿宋" w:cs="宋体"/>
                <w:sz w:val="24"/>
              </w:rPr>
            </w:pPr>
            <w:r>
              <w:rPr>
                <w:rFonts w:hint="eastAsia" w:ascii="仿宋" w:hAnsi="仿宋" w:eastAsia="仿宋" w:cs="仿宋"/>
                <w:kern w:val="0"/>
                <w:sz w:val="24"/>
              </w:rPr>
              <w:t>投标报价（小写）人民币  元</w:t>
            </w:r>
          </w:p>
        </w:tc>
        <w:tc>
          <w:tcPr>
            <w:tcW w:w="1975" w:type="dxa"/>
            <w:tcBorders>
              <w:top w:val="single" w:color="auto" w:sz="2" w:space="0"/>
              <w:left w:val="single" w:color="auto" w:sz="2" w:space="0"/>
              <w:bottom w:val="single" w:color="auto" w:sz="2" w:space="0"/>
              <w:right w:val="single" w:color="auto" w:sz="2" w:space="0"/>
            </w:tcBorders>
          </w:tcPr>
          <w:p>
            <w:pPr>
              <w:snapToGrid w:val="0"/>
              <w:spacing w:line="360" w:lineRule="auto"/>
              <w:ind w:right="-21" w:rightChars="-10"/>
              <w:jc w:val="left"/>
              <w:rPr>
                <w:rFonts w:ascii="宋体" w:hAnsi="宋体" w:eastAsia="仿宋" w:cs="宋体"/>
                <w:bCs/>
                <w:sz w:val="24"/>
              </w:rPr>
            </w:pPr>
          </w:p>
        </w:tc>
        <w:tc>
          <w:tcPr>
            <w:tcW w:w="7412" w:type="dxa"/>
            <w:gridSpan w:val="4"/>
            <w:tcBorders>
              <w:top w:val="single" w:color="auto" w:sz="2" w:space="0"/>
              <w:left w:val="single" w:color="auto" w:sz="2" w:space="0"/>
              <w:bottom w:val="single" w:color="auto" w:sz="2" w:space="0"/>
              <w:right w:val="single" w:color="auto" w:sz="8" w:space="0"/>
            </w:tcBorders>
            <w:vAlign w:val="center"/>
          </w:tcPr>
          <w:p>
            <w:pPr>
              <w:snapToGrid w:val="0"/>
              <w:spacing w:line="360" w:lineRule="auto"/>
              <w:ind w:right="-21" w:rightChars="-10"/>
              <w:jc w:val="left"/>
              <w:rPr>
                <w:rFonts w:ascii="宋体" w:hAnsi="宋体" w:eastAsia="仿宋" w:cs="宋体"/>
                <w:bCs/>
                <w:sz w:val="24"/>
              </w:rPr>
            </w:pPr>
          </w:p>
        </w:tc>
      </w:tr>
      <w:tr>
        <w:trPr>
          <w:trHeight w:val="476" w:hRule="atLeast"/>
        </w:trPr>
        <w:tc>
          <w:tcPr>
            <w:tcW w:w="3736" w:type="dxa"/>
            <w:gridSpan w:val="2"/>
            <w:tcBorders>
              <w:top w:val="single" w:color="auto" w:sz="2" w:space="0"/>
              <w:left w:val="single" w:color="auto" w:sz="8" w:space="0"/>
              <w:bottom w:val="single" w:color="auto" w:sz="2" w:space="0"/>
              <w:right w:val="single" w:color="auto" w:sz="2" w:space="0"/>
            </w:tcBorders>
            <w:vAlign w:val="center"/>
          </w:tcPr>
          <w:p>
            <w:pPr>
              <w:snapToGrid w:val="0"/>
              <w:spacing w:line="360" w:lineRule="auto"/>
              <w:jc w:val="center"/>
              <w:rPr>
                <w:rFonts w:ascii="宋体" w:hAnsi="宋体" w:eastAsia="仿宋" w:cs="宋体"/>
                <w:sz w:val="24"/>
              </w:rPr>
            </w:pPr>
            <w:r>
              <w:rPr>
                <w:rFonts w:hint="eastAsia" w:ascii="仿宋" w:hAnsi="仿宋" w:eastAsia="仿宋" w:cs="仿宋"/>
                <w:kern w:val="0"/>
                <w:sz w:val="24"/>
              </w:rPr>
              <w:t>投标报价（大写）人民币  元</w:t>
            </w:r>
          </w:p>
        </w:tc>
        <w:tc>
          <w:tcPr>
            <w:tcW w:w="1975" w:type="dxa"/>
            <w:tcBorders>
              <w:top w:val="single" w:color="auto" w:sz="2" w:space="0"/>
              <w:left w:val="single" w:color="auto" w:sz="2" w:space="0"/>
              <w:bottom w:val="single" w:color="auto" w:sz="2" w:space="0"/>
              <w:right w:val="single" w:color="auto" w:sz="2" w:space="0"/>
            </w:tcBorders>
          </w:tcPr>
          <w:p>
            <w:pPr>
              <w:snapToGrid w:val="0"/>
              <w:spacing w:line="360" w:lineRule="auto"/>
              <w:ind w:right="-21" w:rightChars="-10"/>
              <w:jc w:val="left"/>
              <w:rPr>
                <w:rFonts w:ascii="宋体" w:hAnsi="宋体" w:eastAsia="仿宋" w:cs="宋体"/>
                <w:bCs/>
                <w:sz w:val="24"/>
              </w:rPr>
            </w:pPr>
          </w:p>
        </w:tc>
        <w:tc>
          <w:tcPr>
            <w:tcW w:w="7412" w:type="dxa"/>
            <w:gridSpan w:val="4"/>
            <w:tcBorders>
              <w:top w:val="single" w:color="auto" w:sz="2" w:space="0"/>
              <w:left w:val="single" w:color="auto" w:sz="2" w:space="0"/>
              <w:bottom w:val="single" w:color="auto" w:sz="2" w:space="0"/>
              <w:right w:val="single" w:color="auto" w:sz="8" w:space="0"/>
            </w:tcBorders>
            <w:vAlign w:val="center"/>
          </w:tcPr>
          <w:p>
            <w:pPr>
              <w:snapToGrid w:val="0"/>
              <w:spacing w:line="360" w:lineRule="auto"/>
              <w:ind w:right="-21" w:rightChars="-10"/>
              <w:jc w:val="left"/>
              <w:rPr>
                <w:rFonts w:ascii="宋体" w:hAnsi="宋体" w:eastAsia="仿宋" w:cs="宋体"/>
                <w:bCs/>
                <w:sz w:val="24"/>
              </w:rPr>
            </w:pPr>
          </w:p>
        </w:tc>
      </w:tr>
    </w:tbl>
    <w:p>
      <w:pPr>
        <w:snapToGrid w:val="0"/>
        <w:spacing w:line="360" w:lineRule="auto"/>
        <w:ind w:left="480"/>
        <w:rPr>
          <w:rFonts w:ascii="宋体" w:hAnsi="宋体" w:cs="宋体"/>
          <w:b/>
          <w:kern w:val="0"/>
          <w:sz w:val="24"/>
          <w:lang w:val="zh-CN"/>
        </w:rPr>
      </w:pPr>
      <w:r>
        <w:rPr>
          <w:rFonts w:hint="eastAsia" w:ascii="宋体" w:hAnsi="宋体" w:cs="宋体"/>
          <w:b/>
          <w:kern w:val="0"/>
          <w:sz w:val="24"/>
          <w:lang w:val="zh-CN"/>
        </w:rPr>
        <w:t>注：</w:t>
      </w:r>
    </w:p>
    <w:p>
      <w:pPr>
        <w:spacing w:line="360" w:lineRule="auto"/>
        <w:ind w:left="-2" w:leftChars="-1" w:firstLine="480" w:firstLineChars="200"/>
        <w:rPr>
          <w:rFonts w:ascii="宋体" w:hAnsi="宋体" w:cs="宋体"/>
          <w:kern w:val="0"/>
          <w:sz w:val="24"/>
          <w:lang w:val="zh-CN"/>
        </w:rPr>
      </w:pPr>
      <w:r>
        <w:rPr>
          <w:rFonts w:hint="eastAsia" w:ascii="宋体" w:hAnsi="宋体" w:cs="宋体"/>
          <w:kern w:val="0"/>
          <w:sz w:val="24"/>
          <w:lang w:val="zh-CN"/>
        </w:rPr>
        <w:t>1、投标人需按本表格式填写</w:t>
      </w:r>
      <w:r>
        <w:rPr>
          <w:rFonts w:hint="eastAsia" w:ascii="宋体" w:hAnsi="宋体" w:cs="宋体"/>
          <w:b/>
          <w:kern w:val="0"/>
          <w:sz w:val="24"/>
          <w:lang w:val="zh-CN"/>
        </w:rPr>
        <w:t>，</w:t>
      </w:r>
      <w:r>
        <w:rPr>
          <w:rFonts w:hint="eastAsia" w:ascii="宋体" w:hAnsi="宋体" w:cs="宋体"/>
          <w:b/>
          <w:kern w:val="0"/>
          <w:sz w:val="24"/>
        </w:rPr>
        <w:t>否则视为</w:t>
      </w:r>
      <w:r>
        <w:rPr>
          <w:rFonts w:hint="eastAsia" w:ascii="宋体" w:hAnsi="宋体" w:cs="宋体"/>
          <w:b/>
          <w:sz w:val="24"/>
        </w:rPr>
        <w:t>投标文件含有采购人不能接受的附加条件，投标无效</w:t>
      </w:r>
      <w:r>
        <w:rPr>
          <w:rFonts w:hint="eastAsia" w:ascii="宋体" w:hAnsi="宋体" w:cs="宋体"/>
          <w:b/>
          <w:kern w:val="0"/>
          <w:sz w:val="24"/>
          <w:lang w:val="zh-CN"/>
        </w:rPr>
        <w:t>；</w:t>
      </w:r>
      <w:r>
        <w:rPr>
          <w:rFonts w:hint="eastAsia" w:ascii="宋体" w:hAnsi="宋体" w:cs="宋体"/>
          <w:kern w:val="0"/>
          <w:sz w:val="24"/>
          <w:lang w:val="zh-CN"/>
        </w:rPr>
        <w:t>。</w:t>
      </w:r>
    </w:p>
    <w:p>
      <w:pPr>
        <w:spacing w:line="360" w:lineRule="auto"/>
        <w:ind w:firstLine="480" w:firstLineChars="200"/>
        <w:rPr>
          <w:rFonts w:ascii="宋体" w:hAnsi="宋体" w:cs="宋体"/>
          <w:kern w:val="0"/>
          <w:sz w:val="24"/>
        </w:rPr>
      </w:pPr>
      <w:r>
        <w:rPr>
          <w:rFonts w:hint="eastAsia" w:ascii="宋体" w:hAnsi="宋体" w:cs="宋体"/>
          <w:kern w:val="0"/>
          <w:sz w:val="24"/>
          <w:lang w:val="zh-CN"/>
        </w:rPr>
        <w:t>2、有关本项目实施所涉及的一切费用均计入报价。</w:t>
      </w:r>
      <w:r>
        <w:rPr>
          <w:rFonts w:hint="eastAsia" w:ascii="宋体" w:hAnsi="宋体" w:cs="宋体"/>
          <w:kern w:val="0"/>
          <w:sz w:val="24"/>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报价明细表中部分产品、服务单价为零的，视作已包含在总价中。</w:t>
      </w:r>
      <w:r>
        <w:rPr>
          <w:rFonts w:hint="eastAsia" w:ascii="宋体" w:hAnsi="宋体" w:cs="宋体"/>
          <w:b/>
          <w:kern w:val="0"/>
          <w:sz w:val="24"/>
          <w:lang w:val="zh-CN"/>
        </w:rPr>
        <w:t>采购内容未包含在《开标一览表（报价表）》名称栏中，投标人不能作出合理解释的，</w:t>
      </w:r>
      <w:r>
        <w:rPr>
          <w:rFonts w:hint="eastAsia" w:ascii="宋体" w:hAnsi="宋体" w:cs="宋体"/>
          <w:b/>
          <w:kern w:val="0"/>
          <w:sz w:val="24"/>
        </w:rPr>
        <w:t>视为</w:t>
      </w:r>
      <w:r>
        <w:rPr>
          <w:rFonts w:hint="eastAsia" w:ascii="宋体" w:hAnsi="宋体" w:cs="宋体"/>
          <w:b/>
          <w:sz w:val="24"/>
        </w:rPr>
        <w:t>投标文件含有采购人不能接受的附加条件的，投标无效。</w:t>
      </w:r>
    </w:p>
    <w:p>
      <w:pPr>
        <w:snapToGrid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3、特别提示：采购代理机构将对项目名称和项目编号，中标供应商名称、地址和中标金额，主要中标标的名称、服务范围、服务要求、服务时间、服务标准等予以公示。</w:t>
      </w:r>
    </w:p>
    <w:p>
      <w:pPr>
        <w:snapToGrid w:val="0"/>
        <w:spacing w:line="360" w:lineRule="auto"/>
        <w:ind w:firstLine="480" w:firstLineChars="200"/>
        <w:jc w:val="left"/>
        <w:rPr>
          <w:rFonts w:ascii="宋体" w:hAnsi="宋体" w:cs="宋体"/>
          <w:kern w:val="0"/>
          <w:sz w:val="24"/>
          <w:lang w:val="zh-CN"/>
        </w:rPr>
      </w:pPr>
      <w:r>
        <w:rPr>
          <w:rFonts w:ascii="宋体" w:hAnsi="宋体" w:cs="宋体"/>
          <w:kern w:val="0"/>
          <w:sz w:val="24"/>
          <w:szCs w:val="22"/>
          <w:lang w:val="zh-CN"/>
        </w:rPr>
        <w:t>4</w:t>
      </w:r>
      <w:r>
        <w:rPr>
          <w:rFonts w:hint="eastAsia" w:ascii="宋体" w:hAnsi="宋体" w:cs="宋体"/>
          <w:kern w:val="0"/>
          <w:sz w:val="24"/>
          <w:szCs w:val="22"/>
          <w:lang w:val="zh-CN"/>
        </w:rPr>
        <w:t>、</w:t>
      </w:r>
      <w:r>
        <w:rPr>
          <w:rFonts w:hint="eastAsia" w:ascii="宋体" w:hAnsi="宋体" w:cs="宋体"/>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spacing w:line="360" w:lineRule="auto"/>
        <w:ind w:firstLine="480" w:firstLineChars="200"/>
        <w:rPr>
          <w:rFonts w:ascii="宋体" w:hAnsi="宋体" w:cs="宋体"/>
          <w:b/>
          <w:kern w:val="0"/>
          <w:sz w:val="24"/>
        </w:rPr>
      </w:pPr>
    </w:p>
    <w:p>
      <w:pPr>
        <w:pStyle w:val="692"/>
        <w:keepNext w:val="0"/>
        <w:pageBreakBefore w:val="0"/>
        <w:tabs>
          <w:tab w:val="clear" w:pos="720"/>
        </w:tabs>
        <w:snapToGrid w:val="0"/>
        <w:spacing w:before="120" w:after="120"/>
        <w:ind w:firstLine="643"/>
        <w:outlineLvl w:val="9"/>
        <w:rPr>
          <w:rFonts w:ascii="宋体" w:hAnsi="宋体" w:eastAsia="宋体" w:cs="宋体"/>
          <w:kern w:val="2"/>
          <w:sz w:val="32"/>
          <w:szCs w:val="32"/>
        </w:rPr>
      </w:pPr>
    </w:p>
    <w:p>
      <w:pPr>
        <w:pStyle w:val="692"/>
        <w:keepNext w:val="0"/>
        <w:pageBreakBefore w:val="0"/>
        <w:tabs>
          <w:tab w:val="clear" w:pos="720"/>
        </w:tabs>
        <w:snapToGrid w:val="0"/>
        <w:spacing w:before="120" w:after="120"/>
        <w:ind w:firstLine="643"/>
        <w:outlineLvl w:val="9"/>
        <w:rPr>
          <w:rFonts w:ascii="宋体" w:hAnsi="宋体" w:eastAsia="宋体" w:cs="宋体"/>
          <w:kern w:val="2"/>
          <w:sz w:val="32"/>
          <w:szCs w:val="32"/>
        </w:rPr>
        <w:sectPr>
          <w:pgSz w:w="16838" w:h="11906" w:orient="landscape"/>
          <w:pgMar w:top="1418" w:right="1247" w:bottom="1418" w:left="1276" w:header="851" w:footer="992" w:gutter="0"/>
          <w:cols w:space="720" w:num="1"/>
          <w:titlePg/>
          <w:docGrid w:linePitch="312" w:charSpace="0"/>
        </w:sectPr>
      </w:pPr>
    </w:p>
    <w:p>
      <w:pPr>
        <w:pStyle w:val="692"/>
        <w:keepNext w:val="0"/>
        <w:numPr>
          <w:ilvl w:val="0"/>
          <w:numId w:val="5"/>
        </w:numPr>
        <w:tabs>
          <w:tab w:val="clear" w:pos="720"/>
        </w:tabs>
        <w:snapToGrid w:val="0"/>
        <w:spacing w:before="120" w:after="120"/>
        <w:ind w:firstLine="643"/>
        <w:outlineLvl w:val="9"/>
        <w:rPr>
          <w:rFonts w:ascii="宋体" w:hAnsi="宋体" w:eastAsia="宋体" w:cs="宋体"/>
          <w:kern w:val="2"/>
          <w:sz w:val="32"/>
          <w:szCs w:val="32"/>
        </w:rPr>
      </w:pPr>
      <w:r>
        <w:rPr>
          <w:rFonts w:hint="eastAsia" w:ascii="宋体" w:hAnsi="宋体" w:eastAsia="宋体" w:cs="宋体"/>
          <w:kern w:val="2"/>
          <w:sz w:val="32"/>
          <w:szCs w:val="32"/>
        </w:rPr>
        <w:t>报价情况说明（如果有）</w:t>
      </w:r>
    </w:p>
    <w:p>
      <w:pPr>
        <w:pStyle w:val="4"/>
        <w:keepNext w:val="0"/>
        <w:numPr>
          <w:ilvl w:val="255"/>
          <w:numId w:val="0"/>
        </w:numPr>
        <w:snapToGrid w:val="0"/>
        <w:spacing w:before="120" w:after="120"/>
        <w:rPr>
          <w:rFonts w:ascii="宋体" w:hAnsi="宋体" w:eastAsia="宋体" w:cs="宋体"/>
          <w:lang w:val="en-US"/>
        </w:rPr>
      </w:pPr>
      <w:r>
        <w:rPr>
          <w:rFonts w:hint="eastAsia" w:ascii="宋体" w:hAnsi="宋体" w:eastAsia="宋体" w:cs="宋体"/>
          <w:b w:val="0"/>
          <w:bCs w:val="0"/>
          <w:sz w:val="24"/>
          <w:szCs w:val="24"/>
          <w:lang w:val="en-US"/>
        </w:rPr>
        <w:t>（如供应商报价低于项目预算50%的，应当提交本文档，详细阐述不影响产品质量或者诚信履约的具体原因。）</w:t>
      </w:r>
    </w:p>
    <w:p>
      <w:pPr>
        <w:pStyle w:val="692"/>
        <w:keepNext w:val="0"/>
        <w:pageBreakBefore w:val="0"/>
        <w:tabs>
          <w:tab w:val="clear" w:pos="720"/>
        </w:tabs>
        <w:snapToGrid w:val="0"/>
        <w:spacing w:before="120" w:after="120"/>
        <w:ind w:firstLine="643"/>
        <w:outlineLvl w:val="9"/>
        <w:rPr>
          <w:rFonts w:ascii="宋体" w:hAnsi="宋体" w:eastAsia="宋体" w:cs="宋体"/>
          <w:kern w:val="2"/>
          <w:sz w:val="32"/>
          <w:szCs w:val="32"/>
        </w:rPr>
      </w:pPr>
    </w:p>
    <w:p>
      <w:pPr>
        <w:pStyle w:val="692"/>
        <w:keepNext w:val="0"/>
        <w:pageBreakBefore w:val="0"/>
        <w:tabs>
          <w:tab w:val="clear" w:pos="720"/>
        </w:tabs>
        <w:snapToGrid w:val="0"/>
        <w:spacing w:before="120" w:after="120"/>
        <w:ind w:firstLine="643"/>
        <w:outlineLvl w:val="9"/>
        <w:rPr>
          <w:rFonts w:ascii="宋体" w:hAnsi="宋体" w:eastAsia="宋体" w:cs="宋体"/>
          <w:sz w:val="32"/>
          <w:szCs w:val="32"/>
        </w:rPr>
      </w:pPr>
      <w:r>
        <w:rPr>
          <w:rFonts w:hint="eastAsia" w:ascii="宋体" w:hAnsi="宋体" w:eastAsia="宋体" w:cs="宋体"/>
          <w:kern w:val="2"/>
          <w:sz w:val="32"/>
          <w:szCs w:val="32"/>
        </w:rPr>
        <w:t>三、</w:t>
      </w:r>
      <w:r>
        <w:rPr>
          <w:rFonts w:hint="eastAsia" w:ascii="宋体" w:hAnsi="宋体" w:eastAsia="宋体" w:cs="宋体"/>
          <w:sz w:val="32"/>
          <w:szCs w:val="32"/>
        </w:rPr>
        <w:t>中小企业声明函（如果有）</w:t>
      </w:r>
    </w:p>
    <w:p>
      <w:pPr>
        <w:widowControl/>
        <w:spacing w:line="360" w:lineRule="auto"/>
        <w:ind w:firstLine="120" w:firstLineChars="50"/>
        <w:jc w:val="left"/>
        <w:rPr>
          <w:rFonts w:ascii="宋体" w:hAnsi="宋体" w:cs="宋体"/>
          <w:b/>
          <w:sz w:val="24"/>
        </w:rPr>
      </w:pPr>
      <w:r>
        <w:rPr>
          <w:rFonts w:hint="eastAsia" w:ascii="宋体" w:hAnsi="宋体" w:cs="宋体"/>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sz w:val="24"/>
        </w:rPr>
        <w:t>7</w:t>
      </w:r>
      <w:r>
        <w:rPr>
          <w:rFonts w:hint="eastAsia" w:ascii="宋体" w:hAnsi="宋体" w:cs="宋体"/>
          <w:b/>
          <w:sz w:val="24"/>
        </w:rPr>
        <w:t>）。]</w:t>
      </w:r>
    </w:p>
    <w:p>
      <w:pPr>
        <w:pStyle w:val="79"/>
        <w:ind w:firstLine="480"/>
        <w:rPr>
          <w:rFonts w:ascii="宋体" w:hAnsi="宋体" w:cs="宋体"/>
          <w:b/>
          <w:sz w:val="24"/>
        </w:rPr>
      </w:pPr>
    </w:p>
    <w:p>
      <w:pPr>
        <w:pStyle w:val="79"/>
        <w:ind w:firstLine="480"/>
        <w:rPr>
          <w:rFonts w:ascii="宋体" w:hAnsi="宋体" w:cs="宋体"/>
          <w:b/>
          <w:sz w:val="24"/>
        </w:rPr>
      </w:pPr>
    </w:p>
    <w:p>
      <w:pPr>
        <w:pStyle w:val="692"/>
        <w:keepNext w:val="0"/>
        <w:pageBreakBefore w:val="0"/>
        <w:tabs>
          <w:tab w:val="clear" w:pos="720"/>
        </w:tabs>
        <w:snapToGrid w:val="0"/>
        <w:spacing w:before="120" w:after="120"/>
        <w:ind w:firstLine="643"/>
        <w:outlineLvl w:val="9"/>
        <w:rPr>
          <w:rFonts w:ascii="宋体" w:hAnsi="宋体" w:eastAsia="宋体" w:cs="宋体"/>
          <w:b w:val="0"/>
          <w:sz w:val="32"/>
          <w:szCs w:val="32"/>
        </w:rPr>
      </w:pPr>
    </w:p>
    <w:p>
      <w:pPr>
        <w:spacing w:line="360" w:lineRule="auto"/>
        <w:ind w:right="420" w:firstLine="3604" w:firstLineChars="1000"/>
        <w:rPr>
          <w:rFonts w:ascii="宋体" w:hAnsi="宋体" w:cs="宋体"/>
          <w:b/>
          <w:kern w:val="0"/>
          <w:sz w:val="36"/>
          <w:szCs w:val="36"/>
        </w:rPr>
      </w:pPr>
    </w:p>
    <w:p>
      <w:pPr>
        <w:spacing w:line="360" w:lineRule="auto"/>
        <w:ind w:right="420" w:firstLine="3604" w:firstLineChars="1000"/>
        <w:rPr>
          <w:rFonts w:ascii="宋体" w:hAnsi="宋体" w:cs="宋体"/>
          <w:b/>
          <w:kern w:val="0"/>
          <w:sz w:val="36"/>
          <w:szCs w:val="36"/>
        </w:rPr>
      </w:pPr>
    </w:p>
    <w:p>
      <w:pPr>
        <w:spacing w:line="360" w:lineRule="auto"/>
        <w:ind w:right="420" w:firstLine="3604" w:firstLineChars="1000"/>
        <w:rPr>
          <w:rFonts w:ascii="宋体" w:hAnsi="宋体" w:cs="宋体"/>
          <w:b/>
          <w:kern w:val="0"/>
          <w:sz w:val="36"/>
          <w:szCs w:val="36"/>
        </w:rPr>
      </w:pPr>
    </w:p>
    <w:p>
      <w:pPr>
        <w:spacing w:line="360" w:lineRule="auto"/>
        <w:ind w:right="420" w:firstLine="3604" w:firstLineChars="1000"/>
        <w:rPr>
          <w:rFonts w:ascii="宋体" w:hAnsi="宋体" w:cs="宋体"/>
          <w:b/>
          <w:kern w:val="0"/>
          <w:sz w:val="36"/>
          <w:szCs w:val="36"/>
        </w:rPr>
      </w:pPr>
    </w:p>
    <w:p>
      <w:pPr>
        <w:spacing w:line="360" w:lineRule="auto"/>
        <w:ind w:right="420" w:firstLine="3604" w:firstLineChars="1000"/>
        <w:rPr>
          <w:rFonts w:ascii="宋体" w:hAnsi="宋体" w:cs="宋体"/>
          <w:b/>
          <w:kern w:val="0"/>
          <w:sz w:val="36"/>
          <w:szCs w:val="36"/>
        </w:rPr>
      </w:pPr>
    </w:p>
    <w:p>
      <w:pPr>
        <w:spacing w:line="360" w:lineRule="auto"/>
        <w:ind w:right="420" w:firstLine="3604" w:firstLineChars="1000"/>
        <w:rPr>
          <w:rFonts w:ascii="宋体" w:hAnsi="宋体" w:cs="宋体"/>
          <w:b/>
          <w:kern w:val="0"/>
          <w:sz w:val="36"/>
          <w:szCs w:val="36"/>
        </w:rPr>
      </w:pPr>
    </w:p>
    <w:p>
      <w:pPr>
        <w:spacing w:line="360" w:lineRule="auto"/>
        <w:ind w:right="420" w:firstLine="3604" w:firstLineChars="1000"/>
        <w:rPr>
          <w:rFonts w:ascii="宋体" w:hAnsi="宋体" w:cs="宋体"/>
          <w:b/>
          <w:kern w:val="0"/>
          <w:sz w:val="36"/>
          <w:szCs w:val="36"/>
        </w:rPr>
      </w:pPr>
    </w:p>
    <w:p>
      <w:pPr>
        <w:spacing w:line="360" w:lineRule="auto"/>
        <w:ind w:right="420" w:firstLine="3604" w:firstLineChars="1000"/>
        <w:rPr>
          <w:rFonts w:ascii="宋体" w:hAnsi="宋体" w:cs="宋体"/>
          <w:b/>
          <w:kern w:val="0"/>
          <w:sz w:val="36"/>
          <w:szCs w:val="36"/>
        </w:rPr>
      </w:pPr>
    </w:p>
    <w:p>
      <w:pPr>
        <w:spacing w:line="360" w:lineRule="auto"/>
        <w:ind w:right="420" w:firstLine="3604" w:firstLineChars="1000"/>
        <w:rPr>
          <w:rFonts w:ascii="宋体" w:hAnsi="宋体" w:cs="宋体"/>
          <w:b/>
          <w:kern w:val="0"/>
          <w:sz w:val="36"/>
          <w:szCs w:val="36"/>
        </w:rPr>
      </w:pPr>
    </w:p>
    <w:p>
      <w:pPr>
        <w:spacing w:line="360" w:lineRule="auto"/>
        <w:ind w:right="420" w:firstLine="3604" w:firstLineChars="1000"/>
        <w:rPr>
          <w:rFonts w:ascii="宋体" w:hAnsi="宋体" w:cs="宋体"/>
          <w:b/>
          <w:kern w:val="0"/>
          <w:sz w:val="36"/>
          <w:szCs w:val="36"/>
        </w:rPr>
      </w:pPr>
    </w:p>
    <w:p>
      <w:pPr>
        <w:spacing w:line="360" w:lineRule="auto"/>
        <w:ind w:right="420" w:firstLine="3604" w:firstLineChars="1000"/>
        <w:rPr>
          <w:rFonts w:ascii="宋体" w:hAnsi="宋体" w:cs="宋体"/>
          <w:b/>
          <w:kern w:val="0"/>
          <w:sz w:val="36"/>
          <w:szCs w:val="36"/>
        </w:rPr>
      </w:pPr>
    </w:p>
    <w:p>
      <w:pPr>
        <w:spacing w:line="360" w:lineRule="auto"/>
        <w:ind w:right="420" w:firstLine="3604" w:firstLineChars="1000"/>
        <w:rPr>
          <w:rFonts w:ascii="宋体" w:hAnsi="宋体" w:cs="宋体"/>
          <w:b/>
          <w:kern w:val="0"/>
          <w:sz w:val="36"/>
          <w:szCs w:val="36"/>
        </w:rPr>
      </w:pPr>
    </w:p>
    <w:p>
      <w:pPr>
        <w:spacing w:line="360" w:lineRule="auto"/>
        <w:ind w:right="420" w:firstLine="3604" w:firstLineChars="1000"/>
        <w:rPr>
          <w:rFonts w:ascii="宋体" w:hAnsi="宋体" w:cs="宋体"/>
          <w:b/>
          <w:kern w:val="0"/>
          <w:sz w:val="36"/>
          <w:szCs w:val="36"/>
        </w:rPr>
      </w:pPr>
    </w:p>
    <w:p>
      <w:pPr>
        <w:spacing w:line="360" w:lineRule="auto"/>
        <w:ind w:right="420" w:firstLine="3604" w:firstLineChars="1000"/>
        <w:rPr>
          <w:rFonts w:ascii="宋体" w:hAnsi="宋体" w:cs="宋体"/>
          <w:b/>
          <w:kern w:val="0"/>
          <w:sz w:val="36"/>
          <w:szCs w:val="36"/>
        </w:rPr>
      </w:pPr>
    </w:p>
    <w:p>
      <w:pPr>
        <w:spacing w:line="360" w:lineRule="auto"/>
        <w:ind w:right="420" w:firstLine="3604" w:firstLineChars="1000"/>
        <w:rPr>
          <w:rFonts w:ascii="宋体" w:hAnsi="宋体" w:cs="宋体"/>
          <w:b/>
          <w:kern w:val="0"/>
          <w:sz w:val="36"/>
          <w:szCs w:val="36"/>
        </w:rPr>
      </w:pPr>
    </w:p>
    <w:p>
      <w:pPr>
        <w:spacing w:line="360" w:lineRule="auto"/>
        <w:ind w:right="420" w:firstLine="3604" w:firstLineChars="1000"/>
        <w:rPr>
          <w:rFonts w:ascii="宋体" w:hAnsi="宋体" w:cs="宋体"/>
          <w:b/>
          <w:kern w:val="0"/>
          <w:sz w:val="36"/>
          <w:szCs w:val="36"/>
        </w:rPr>
      </w:pPr>
    </w:p>
    <w:p>
      <w:pPr>
        <w:pStyle w:val="3"/>
        <w:keepNext w:val="0"/>
        <w:keepLines w:val="0"/>
        <w:pageBreakBefore/>
        <w:widowControl/>
        <w:spacing w:before="100" w:beforeAutospacing="1" w:after="100" w:afterAutospacing="1" w:line="360" w:lineRule="auto"/>
        <w:ind w:left="1290" w:firstLine="3083" w:firstLineChars="700"/>
        <w:rPr>
          <w:rFonts w:ascii="宋体" w:hAnsi="宋体" w:cs="宋体"/>
        </w:rPr>
      </w:pPr>
      <w:r>
        <w:rPr>
          <w:rFonts w:hint="eastAsia" w:ascii="宋体" w:hAnsi="宋体" w:cs="宋体"/>
        </w:rPr>
        <w:t>附件</w:t>
      </w:r>
    </w:p>
    <w:p>
      <w:pPr>
        <w:spacing w:line="360" w:lineRule="auto"/>
        <w:rPr>
          <w:rFonts w:ascii="宋体" w:hAnsi="宋体" w:cs="宋体"/>
          <w:b/>
          <w:spacing w:val="6"/>
          <w:sz w:val="32"/>
          <w:szCs w:val="32"/>
        </w:rPr>
      </w:pPr>
      <w:r>
        <w:rPr>
          <w:rFonts w:hint="eastAsia" w:ascii="宋体" w:hAnsi="宋体" w:cs="宋体"/>
          <w:b/>
          <w:spacing w:val="6"/>
          <w:sz w:val="32"/>
          <w:szCs w:val="32"/>
        </w:rPr>
        <w:t>附件1：</w:t>
      </w:r>
    </w:p>
    <w:p>
      <w:pPr>
        <w:spacing w:line="360" w:lineRule="auto"/>
        <w:jc w:val="center"/>
        <w:rPr>
          <w:rFonts w:ascii="宋体" w:hAnsi="宋体" w:cs="宋体"/>
          <w:b/>
          <w:spacing w:val="6"/>
          <w:sz w:val="32"/>
          <w:szCs w:val="32"/>
        </w:rPr>
      </w:pPr>
      <w:bookmarkStart w:id="521" w:name="OLE_LINK14"/>
      <w:bookmarkStart w:id="522" w:name="OLE_LINK13"/>
      <w:r>
        <w:rPr>
          <w:rFonts w:hint="eastAsia" w:ascii="宋体" w:hAnsi="宋体" w:cs="宋体"/>
          <w:b/>
          <w:spacing w:val="6"/>
          <w:sz w:val="32"/>
          <w:szCs w:val="32"/>
        </w:rPr>
        <w:t>残疾人福利性单位声明函</w:t>
      </w:r>
    </w:p>
    <w:bookmarkEnd w:id="521"/>
    <w:bookmarkEnd w:id="522"/>
    <w:p>
      <w:pPr>
        <w:spacing w:line="360" w:lineRule="auto"/>
        <w:rPr>
          <w:rFonts w:ascii="宋体" w:hAnsi="宋体" w:cs="宋体"/>
          <w:b/>
          <w:spacing w:val="6"/>
          <w:sz w:val="30"/>
          <w:szCs w:val="30"/>
        </w:rPr>
      </w:pPr>
    </w:p>
    <w:p>
      <w:pPr>
        <w:spacing w:line="360" w:lineRule="auto"/>
        <w:ind w:firstLine="480" w:firstLineChars="200"/>
        <w:rPr>
          <w:rFonts w:ascii="宋体" w:hAnsi="宋体" w:cs="宋体"/>
          <w:sz w:val="24"/>
        </w:rPr>
      </w:pPr>
      <w:r>
        <w:rPr>
          <w:rFonts w:hint="eastAsia" w:ascii="宋体" w:hAnsi="宋体" w:cs="宋体"/>
          <w:sz w:val="24"/>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sz w:val="24"/>
          <w:u w:val="single"/>
        </w:rPr>
        <w:t>(采购人)</w:t>
      </w:r>
      <w:r>
        <w:rPr>
          <w:rFonts w:hint="eastAsia" w:ascii="宋体" w:hAnsi="宋体" w:cs="宋体"/>
          <w:sz w:val="24"/>
        </w:rPr>
        <w:t>_单位的_</w:t>
      </w:r>
      <w:r>
        <w:rPr>
          <w:rFonts w:hint="eastAsia" w:ascii="宋体" w:hAnsi="宋体" w:cs="宋体"/>
          <w:sz w:val="24"/>
          <w:u w:val="single"/>
        </w:rPr>
        <w:t>清障服务费项目</w:t>
      </w:r>
      <w:r>
        <w:rPr>
          <w:rFonts w:hint="eastAsia" w:ascii="宋体" w:hAnsi="宋体" w:cs="宋体"/>
          <w:sz w:val="24"/>
        </w:rPr>
        <w:t>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ascii="宋体" w:hAnsi="宋体" w:cs="宋体"/>
          <w:sz w:val="24"/>
        </w:rPr>
      </w:pPr>
      <w:r>
        <w:rPr>
          <w:rFonts w:hint="eastAsia" w:ascii="宋体" w:hAnsi="宋体" w:cs="宋体"/>
          <w:sz w:val="24"/>
        </w:rPr>
        <w:t>本单位对上述声明的真实性负责。如有虚假，将依法承担相应责任。</w:t>
      </w:r>
    </w:p>
    <w:p>
      <w:pPr>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p>
    <w:p>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w:t>
      </w:r>
      <w:r>
        <w:rPr>
          <w:rFonts w:hint="eastAsia" w:ascii="宋体" w:hAnsi="宋体" w:cs="宋体"/>
          <w:kern w:val="0"/>
          <w:sz w:val="24"/>
          <w:lang w:val="zh-CN"/>
        </w:rPr>
        <w:t>投标人名称（电子签名）</w:t>
      </w:r>
      <w:r>
        <w:rPr>
          <w:rFonts w:hint="eastAsia" w:ascii="宋体" w:hAnsi="宋体" w:cs="宋体"/>
          <w:sz w:val="24"/>
        </w:rPr>
        <w:t>：</w:t>
      </w:r>
    </w:p>
    <w:p>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日  期：</w:t>
      </w:r>
    </w:p>
    <w:p>
      <w:pPr>
        <w:spacing w:line="360" w:lineRule="auto"/>
        <w:ind w:firstLine="480" w:firstLineChars="200"/>
        <w:rPr>
          <w:rFonts w:ascii="宋体" w:hAnsi="宋体" w:cs="宋体"/>
          <w:sz w:val="24"/>
        </w:rPr>
      </w:pP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jc w:val="left"/>
        <w:rPr>
          <w:rFonts w:ascii="宋体" w:hAnsi="宋体" w:cs="宋体"/>
          <w:b/>
          <w:spacing w:val="6"/>
          <w:sz w:val="32"/>
          <w:szCs w:val="32"/>
        </w:rPr>
      </w:pPr>
      <w:r>
        <w:rPr>
          <w:rFonts w:hint="eastAsia" w:ascii="宋体" w:hAnsi="宋体" w:cs="宋体"/>
          <w:b/>
          <w:spacing w:val="6"/>
          <w:sz w:val="32"/>
          <w:szCs w:val="32"/>
        </w:rPr>
        <w:t>附件2：质疑函范本及制作说明</w:t>
      </w:r>
    </w:p>
    <w:p>
      <w:pPr>
        <w:spacing w:line="360" w:lineRule="auto"/>
        <w:jc w:val="center"/>
        <w:rPr>
          <w:rFonts w:ascii="宋体" w:hAnsi="宋体" w:cs="宋体"/>
          <w:b/>
          <w:spacing w:val="6"/>
          <w:sz w:val="32"/>
          <w:szCs w:val="32"/>
        </w:rPr>
      </w:pPr>
      <w:r>
        <w:rPr>
          <w:rFonts w:hint="eastAsia" w:ascii="宋体" w:hAnsi="宋体" w:cs="宋体"/>
          <w:b/>
          <w:spacing w:val="6"/>
          <w:sz w:val="32"/>
          <w:szCs w:val="32"/>
        </w:rPr>
        <w:t>质疑函范本</w:t>
      </w:r>
    </w:p>
    <w:p>
      <w:pPr>
        <w:snapToGrid w:val="0"/>
        <w:spacing w:before="240" w:beforeLines="100" w:line="360" w:lineRule="auto"/>
        <w:rPr>
          <w:rFonts w:ascii="宋体" w:hAnsi="宋体" w:cs="宋体"/>
          <w:bCs/>
          <w:sz w:val="24"/>
        </w:rPr>
      </w:pPr>
      <w:r>
        <w:rPr>
          <w:rFonts w:hint="eastAsia" w:ascii="宋体" w:hAnsi="宋体" w:cs="宋体"/>
          <w:bCs/>
          <w:sz w:val="24"/>
        </w:rPr>
        <w:t>一、质疑供应商基本信息</w:t>
      </w:r>
    </w:p>
    <w:p>
      <w:pPr>
        <w:snapToGrid w:val="0"/>
        <w:spacing w:line="360" w:lineRule="auto"/>
        <w:rPr>
          <w:rFonts w:ascii="宋体" w:hAnsi="宋体" w:cs="宋体"/>
          <w:sz w:val="24"/>
          <w:u w:val="dotted"/>
        </w:rPr>
      </w:pPr>
      <w:r>
        <w:rPr>
          <w:rFonts w:hint="eastAsia" w:ascii="宋体" w:hAnsi="宋体" w:cs="宋体"/>
          <w:sz w:val="24"/>
        </w:rPr>
        <w:t>质疑供应商：</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地址：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rPr>
        <w:t xml:space="preserve"> </w:t>
      </w:r>
    </w:p>
    <w:p>
      <w:pPr>
        <w:snapToGrid w:val="0"/>
        <w:spacing w:line="360" w:lineRule="auto"/>
        <w:rPr>
          <w:rFonts w:ascii="宋体" w:hAnsi="宋体" w:cs="宋体"/>
          <w:sz w:val="24"/>
        </w:rPr>
      </w:pPr>
      <w:r>
        <w:rPr>
          <w:rFonts w:hint="eastAsia" w:ascii="宋体" w:hAnsi="宋体" w:cs="宋体"/>
          <w:sz w:val="24"/>
        </w:rPr>
        <w:t xml:space="preserve">地址： </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pPr>
        <w:snapToGrid w:val="0"/>
        <w:spacing w:line="360" w:lineRule="auto"/>
        <w:rPr>
          <w:rFonts w:ascii="宋体" w:hAnsi="宋体" w:cs="宋体"/>
          <w:bCs/>
          <w:sz w:val="24"/>
        </w:rPr>
      </w:pPr>
      <w:r>
        <w:rPr>
          <w:rFonts w:hint="eastAsia" w:ascii="宋体" w:hAnsi="宋体" w:cs="宋体"/>
          <w:bCs/>
          <w:sz w:val="24"/>
        </w:rPr>
        <w:t>二、质疑项目基本情况</w:t>
      </w:r>
    </w:p>
    <w:p>
      <w:pPr>
        <w:snapToGrid w:val="0"/>
        <w:spacing w:line="360" w:lineRule="auto"/>
        <w:rPr>
          <w:rFonts w:ascii="宋体" w:hAnsi="宋体" w:cs="宋体"/>
          <w:sz w:val="24"/>
        </w:rPr>
      </w:pPr>
      <w:r>
        <w:rPr>
          <w:rFonts w:hint="eastAsia" w:ascii="宋体" w:hAnsi="宋体" w:cs="宋体"/>
          <w:sz w:val="24"/>
        </w:rPr>
        <w:t>质疑项目的名称：</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质疑项目的编号：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采购人名称：</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采购文件获取日期：</w:t>
      </w:r>
      <w:r>
        <w:rPr>
          <w:rFonts w:hint="eastAsia" w:ascii="宋体" w:hAnsi="宋体" w:cs="宋体"/>
          <w:sz w:val="24"/>
          <w:u w:val="dotted"/>
        </w:rPr>
        <w:t xml:space="preserve">                                           </w:t>
      </w:r>
    </w:p>
    <w:p>
      <w:pPr>
        <w:snapToGrid w:val="0"/>
        <w:spacing w:line="360" w:lineRule="auto"/>
        <w:rPr>
          <w:rFonts w:ascii="宋体" w:hAnsi="宋体" w:cs="宋体"/>
          <w:bCs/>
          <w:sz w:val="24"/>
        </w:rPr>
      </w:pPr>
      <w:r>
        <w:rPr>
          <w:rFonts w:hint="eastAsia" w:ascii="宋体" w:hAnsi="宋体" w:cs="宋体"/>
          <w:bCs/>
          <w:sz w:val="24"/>
        </w:rPr>
        <w:t>三、质疑事项具体内容</w:t>
      </w:r>
    </w:p>
    <w:p>
      <w:pPr>
        <w:snapToGrid w:val="0"/>
        <w:spacing w:line="360" w:lineRule="auto"/>
        <w:rPr>
          <w:rFonts w:ascii="宋体" w:hAnsi="宋体" w:cs="宋体"/>
          <w:sz w:val="24"/>
          <w:u w:val="dotted"/>
        </w:rPr>
      </w:pPr>
      <w:r>
        <w:rPr>
          <w:rFonts w:hint="eastAsia" w:ascii="宋体" w:hAnsi="宋体" w:cs="宋体"/>
          <w:sz w:val="24"/>
        </w:rPr>
        <w:t>质疑事项1：</w:t>
      </w: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事实依据：</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法律依据：</w:t>
      </w: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质疑事项2</w:t>
      </w:r>
    </w:p>
    <w:p>
      <w:pPr>
        <w:snapToGrid w:val="0"/>
        <w:spacing w:line="360" w:lineRule="auto"/>
        <w:rPr>
          <w:rFonts w:ascii="宋体" w:hAnsi="宋体" w:cs="宋体"/>
          <w:sz w:val="24"/>
        </w:rPr>
      </w:pPr>
      <w:r>
        <w:rPr>
          <w:rFonts w:hint="eastAsia" w:ascii="宋体" w:hAnsi="宋体" w:cs="宋体"/>
          <w:sz w:val="24"/>
        </w:rPr>
        <w:t>……</w:t>
      </w:r>
    </w:p>
    <w:p>
      <w:pPr>
        <w:snapToGrid w:val="0"/>
        <w:spacing w:line="360" w:lineRule="auto"/>
        <w:rPr>
          <w:rFonts w:ascii="宋体" w:hAnsi="宋体" w:cs="宋体"/>
          <w:bCs/>
          <w:sz w:val="24"/>
        </w:rPr>
      </w:pPr>
      <w:r>
        <w:rPr>
          <w:rFonts w:hint="eastAsia" w:ascii="宋体" w:hAnsi="宋体" w:cs="宋体"/>
          <w:bCs/>
          <w:sz w:val="24"/>
        </w:rPr>
        <w:t>四、与质疑事项相关的质疑请求</w:t>
      </w:r>
    </w:p>
    <w:p>
      <w:pPr>
        <w:snapToGrid w:val="0"/>
        <w:spacing w:line="360" w:lineRule="auto"/>
        <w:rPr>
          <w:rFonts w:ascii="宋体" w:hAnsi="宋体" w:cs="宋体"/>
          <w:sz w:val="24"/>
          <w:u w:val="dotted"/>
        </w:rPr>
      </w:pPr>
      <w:r>
        <w:rPr>
          <w:rFonts w:hint="eastAsia" w:ascii="宋体" w:hAnsi="宋体" w:cs="宋体"/>
          <w:sz w:val="24"/>
        </w:rPr>
        <w:t>请求：</w:t>
      </w: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 xml:space="preserve">签字(签章)：                   公章：                      </w:t>
      </w:r>
    </w:p>
    <w:p>
      <w:pPr>
        <w:spacing w:line="360" w:lineRule="auto"/>
        <w:rPr>
          <w:rFonts w:ascii="宋体" w:hAnsi="宋体" w:cs="宋体"/>
          <w:sz w:val="24"/>
        </w:rPr>
      </w:pPr>
      <w:r>
        <w:rPr>
          <w:rFonts w:hint="eastAsia" w:ascii="宋体" w:hAnsi="宋体" w:cs="宋体"/>
          <w:sz w:val="24"/>
        </w:rPr>
        <w:t xml:space="preserve">日期：    </w:t>
      </w:r>
    </w:p>
    <w:p>
      <w:pPr>
        <w:spacing w:line="360" w:lineRule="auto"/>
        <w:jc w:val="center"/>
        <w:rPr>
          <w:rFonts w:ascii="宋体" w:hAnsi="宋体" w:cs="宋体"/>
          <w:b/>
          <w:bCs/>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r>
        <w:rPr>
          <w:rFonts w:hint="eastAsia" w:ascii="宋体" w:hAnsi="宋体" w:cs="宋体"/>
          <w:b/>
          <w:sz w:val="24"/>
        </w:rPr>
        <w:t>质疑函制作说明：</w:t>
      </w:r>
    </w:p>
    <w:p>
      <w:pPr>
        <w:widowControl/>
        <w:spacing w:line="360" w:lineRule="auto"/>
        <w:ind w:firstLine="480" w:firstLineChars="200"/>
        <w:jc w:val="left"/>
        <w:rPr>
          <w:rFonts w:ascii="宋体" w:hAnsi="宋体" w:cs="宋体"/>
          <w:sz w:val="24"/>
        </w:rPr>
      </w:pPr>
      <w:r>
        <w:rPr>
          <w:rFonts w:hint="eastAsia" w:ascii="宋体" w:hAnsi="宋体" w:cs="宋体"/>
          <w:sz w:val="24"/>
        </w:rPr>
        <w:t>1.供应商提出质疑时，应提交质疑函和必要的证明材料。</w:t>
      </w:r>
    </w:p>
    <w:p>
      <w:pPr>
        <w:widowControl/>
        <w:spacing w:line="360" w:lineRule="auto"/>
        <w:ind w:firstLine="480" w:firstLineChars="200"/>
        <w:jc w:val="left"/>
        <w:rPr>
          <w:rFonts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pPr>
        <w:widowControl/>
        <w:spacing w:line="360" w:lineRule="auto"/>
        <w:ind w:firstLine="480" w:firstLineChars="200"/>
        <w:jc w:val="left"/>
        <w:rPr>
          <w:rFonts w:ascii="宋体" w:hAnsi="宋体" w:cs="宋体"/>
          <w:sz w:val="24"/>
        </w:rPr>
      </w:pPr>
      <w:r>
        <w:rPr>
          <w:rFonts w:hint="eastAsia" w:ascii="宋体" w:hAnsi="宋体" w:cs="宋体"/>
          <w:sz w:val="24"/>
        </w:rPr>
        <w:t>3.质疑供应商若对项目的某一分包进行质疑，质疑函中应列明具体分包号。</w:t>
      </w:r>
    </w:p>
    <w:p>
      <w:pPr>
        <w:widowControl/>
        <w:spacing w:line="360" w:lineRule="auto"/>
        <w:ind w:firstLine="480" w:firstLineChars="200"/>
        <w:jc w:val="left"/>
        <w:rPr>
          <w:rFonts w:ascii="宋体" w:hAnsi="宋体" w:cs="宋体"/>
          <w:sz w:val="24"/>
        </w:rPr>
      </w:pPr>
      <w:r>
        <w:rPr>
          <w:rFonts w:hint="eastAsia" w:ascii="宋体" w:hAnsi="宋体" w:cs="宋体"/>
          <w:sz w:val="24"/>
        </w:rPr>
        <w:t>4.质疑函的质疑事项应具体、明确，并有必要的事实依据和法律依据。</w:t>
      </w:r>
    </w:p>
    <w:p>
      <w:pPr>
        <w:widowControl/>
        <w:spacing w:line="360" w:lineRule="auto"/>
        <w:ind w:firstLine="480" w:firstLineChars="200"/>
        <w:jc w:val="left"/>
        <w:rPr>
          <w:rFonts w:ascii="宋体" w:hAnsi="宋体" w:cs="宋体"/>
          <w:sz w:val="24"/>
        </w:rPr>
      </w:pPr>
      <w:r>
        <w:rPr>
          <w:rFonts w:hint="eastAsia" w:ascii="宋体" w:hAnsi="宋体" w:cs="宋体"/>
          <w:sz w:val="24"/>
        </w:rPr>
        <w:t>5.质疑函的质疑请求应与质疑事项相关。</w:t>
      </w:r>
    </w:p>
    <w:p>
      <w:pPr>
        <w:widowControl/>
        <w:spacing w:line="360" w:lineRule="auto"/>
        <w:ind w:firstLine="480" w:firstLineChars="200"/>
        <w:jc w:val="left"/>
        <w:rPr>
          <w:rFonts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宋体" w:hAnsi="宋体" w:cs="宋体"/>
          <w:sz w:val="30"/>
          <w:szCs w:val="30"/>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left"/>
        <w:rPr>
          <w:rFonts w:ascii="宋体" w:hAnsi="宋体" w:cs="宋体"/>
          <w:b/>
          <w:spacing w:val="6"/>
          <w:sz w:val="32"/>
          <w:szCs w:val="32"/>
        </w:rPr>
      </w:pPr>
    </w:p>
    <w:p>
      <w:pPr>
        <w:spacing w:line="360" w:lineRule="auto"/>
        <w:jc w:val="left"/>
        <w:rPr>
          <w:rFonts w:ascii="宋体" w:hAnsi="宋体" w:cs="宋体"/>
          <w:b/>
          <w:spacing w:val="6"/>
          <w:sz w:val="32"/>
          <w:szCs w:val="32"/>
        </w:rPr>
      </w:pPr>
    </w:p>
    <w:p>
      <w:pPr>
        <w:spacing w:line="360" w:lineRule="auto"/>
        <w:jc w:val="left"/>
        <w:rPr>
          <w:rFonts w:ascii="宋体" w:hAnsi="宋体" w:cs="宋体"/>
          <w:b/>
          <w:spacing w:val="6"/>
          <w:sz w:val="32"/>
          <w:szCs w:val="32"/>
        </w:rPr>
      </w:pPr>
      <w:r>
        <w:rPr>
          <w:rFonts w:hint="eastAsia" w:ascii="宋体" w:hAnsi="宋体" w:cs="宋体"/>
          <w:b/>
          <w:spacing w:val="6"/>
          <w:sz w:val="32"/>
          <w:szCs w:val="32"/>
        </w:rPr>
        <w:t>附件3：投诉书范本及制作说明</w:t>
      </w:r>
    </w:p>
    <w:p>
      <w:pPr>
        <w:spacing w:line="360" w:lineRule="auto"/>
        <w:jc w:val="center"/>
        <w:rPr>
          <w:rFonts w:ascii="宋体" w:hAnsi="宋体" w:cs="宋体"/>
          <w:b/>
          <w:sz w:val="24"/>
        </w:rPr>
      </w:pPr>
    </w:p>
    <w:p>
      <w:pPr>
        <w:spacing w:line="360" w:lineRule="auto"/>
        <w:jc w:val="center"/>
        <w:rPr>
          <w:rFonts w:ascii="宋体" w:hAnsi="宋体" w:cs="宋体"/>
          <w:b/>
          <w:spacing w:val="6"/>
          <w:sz w:val="32"/>
          <w:szCs w:val="32"/>
        </w:rPr>
      </w:pPr>
      <w:r>
        <w:rPr>
          <w:rFonts w:hint="eastAsia" w:ascii="宋体" w:hAnsi="宋体" w:cs="宋体"/>
          <w:b/>
          <w:spacing w:val="6"/>
          <w:sz w:val="32"/>
          <w:szCs w:val="32"/>
        </w:rPr>
        <w:t>投诉书范本</w:t>
      </w:r>
    </w:p>
    <w:p>
      <w:pPr>
        <w:spacing w:line="360" w:lineRule="auto"/>
        <w:rPr>
          <w:rFonts w:ascii="宋体" w:hAnsi="宋体" w:cs="宋体"/>
          <w:sz w:val="24"/>
        </w:rPr>
      </w:pPr>
      <w:r>
        <w:rPr>
          <w:rFonts w:hint="eastAsia" w:ascii="宋体" w:hAnsi="宋体" w:cs="宋体"/>
          <w:sz w:val="24"/>
        </w:rPr>
        <w:t>一、投诉相关主体基本情况</w:t>
      </w:r>
    </w:p>
    <w:p>
      <w:pPr>
        <w:spacing w:line="360" w:lineRule="auto"/>
        <w:rPr>
          <w:rFonts w:ascii="宋体" w:hAnsi="宋体" w:cs="宋体"/>
          <w:sz w:val="24"/>
          <w:u w:val="dotted"/>
        </w:rPr>
      </w:pPr>
      <w:r>
        <w:rPr>
          <w:rFonts w:hint="eastAsia" w:ascii="宋体" w:hAnsi="宋体" w:cs="宋体"/>
          <w:sz w:val="24"/>
        </w:rPr>
        <w:t>投诉人：</w:t>
      </w: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pPr>
        <w:tabs>
          <w:tab w:val="left" w:pos="6510"/>
        </w:tabs>
        <w:spacing w:line="360" w:lineRule="auto"/>
        <w:jc w:val="left"/>
        <w:rPr>
          <w:rFonts w:ascii="宋体" w:hAnsi="宋体" w:cs="宋体"/>
          <w:sz w:val="24"/>
        </w:rPr>
      </w:pPr>
      <w:r>
        <w:rPr>
          <w:rFonts w:hint="eastAsia" w:ascii="宋体" w:hAnsi="宋体" w:cs="宋体"/>
          <w:sz w:val="24"/>
        </w:rPr>
        <w:t>法定代表人/主要负责人：</w:t>
      </w:r>
      <w:r>
        <w:rPr>
          <w:rFonts w:hint="eastAsia" w:ascii="宋体" w:hAnsi="宋体" w:cs="宋体"/>
          <w:sz w:val="24"/>
          <w:u w:val="dotted"/>
        </w:rPr>
        <w:t xml:space="preserve">                                   </w:t>
      </w:r>
      <w:r>
        <w:rPr>
          <w:rFonts w:hint="eastAsia" w:ascii="宋体" w:hAnsi="宋体" w:cs="宋体"/>
          <w:sz w:val="24"/>
        </w:rPr>
        <w:t xml:space="preserve">  </w:t>
      </w:r>
    </w:p>
    <w:p>
      <w:pPr>
        <w:tabs>
          <w:tab w:val="left" w:pos="6510"/>
        </w:tabs>
        <w:spacing w:line="360" w:lineRule="auto"/>
        <w:rPr>
          <w:rFonts w:ascii="宋体" w:hAnsi="宋体" w:cs="宋体"/>
          <w:sz w:val="24"/>
          <w:u w:val="dotted"/>
        </w:rPr>
      </w:pPr>
      <w:r>
        <w:rPr>
          <w:rFonts w:hint="eastAsia" w:ascii="宋体" w:hAnsi="宋体" w:cs="宋体"/>
          <w:sz w:val="24"/>
        </w:rPr>
        <w:t>联系电话：</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被投诉人1：</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rPr>
      </w:pPr>
      <w:r>
        <w:rPr>
          <w:rFonts w:hint="eastAsia" w:ascii="宋体" w:hAnsi="宋体" w:cs="宋体"/>
          <w:sz w:val="24"/>
        </w:rPr>
        <w:t>被投诉人2</w:t>
      </w:r>
    </w:p>
    <w:p>
      <w:pPr>
        <w:spacing w:line="360" w:lineRule="auto"/>
        <w:rPr>
          <w:rFonts w:ascii="宋体" w:hAnsi="宋体" w:cs="宋体"/>
          <w:sz w:val="24"/>
          <w:u w:val="dotted"/>
        </w:rPr>
      </w:pPr>
      <w:r>
        <w:rPr>
          <w:rFonts w:hint="eastAsia" w:ascii="宋体" w:hAnsi="宋体" w:cs="宋体"/>
          <w:sz w:val="24"/>
        </w:rPr>
        <w:t>……</w:t>
      </w:r>
    </w:p>
    <w:p>
      <w:pPr>
        <w:spacing w:line="360" w:lineRule="auto"/>
        <w:rPr>
          <w:rFonts w:ascii="宋体" w:hAnsi="宋体" w:cs="宋体"/>
          <w:sz w:val="24"/>
          <w:u w:val="single"/>
        </w:rPr>
      </w:pPr>
      <w:r>
        <w:rPr>
          <w:rFonts w:hint="eastAsia" w:ascii="宋体" w:hAnsi="宋体" w:cs="宋体"/>
          <w:sz w:val="24"/>
        </w:rPr>
        <w:t>相关供应商：</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rPr>
      </w:pPr>
      <w:r>
        <w:rPr>
          <w:rFonts w:hint="eastAsia" w:ascii="宋体" w:hAnsi="宋体" w:cs="宋体"/>
          <w:sz w:val="24"/>
        </w:rPr>
        <w:t>二、投诉项目基本情况</w:t>
      </w:r>
    </w:p>
    <w:p>
      <w:pPr>
        <w:spacing w:line="360" w:lineRule="auto"/>
        <w:rPr>
          <w:rFonts w:ascii="宋体" w:hAnsi="宋体" w:cs="宋体"/>
          <w:sz w:val="24"/>
          <w:u w:val="dotted"/>
        </w:rPr>
      </w:pPr>
      <w:r>
        <w:rPr>
          <w:rFonts w:hint="eastAsia" w:ascii="宋体" w:hAnsi="宋体" w:cs="宋体"/>
          <w:sz w:val="24"/>
        </w:rPr>
        <w:t>采购项目名称：</w:t>
      </w: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采购项目编号：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采购人名称：</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代理机构名称：</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rPr>
        <w:t>采购文件公告: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采购结果公告: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三、质疑基本情况</w:t>
      </w:r>
    </w:p>
    <w:p>
      <w:pPr>
        <w:spacing w:line="360" w:lineRule="auto"/>
        <w:ind w:firstLine="480" w:firstLineChars="200"/>
        <w:rPr>
          <w:rFonts w:ascii="宋体" w:hAnsi="宋体" w:cs="宋体"/>
          <w:sz w:val="24"/>
          <w:u w:val="dotted"/>
        </w:rPr>
      </w:pPr>
      <w:r>
        <w:rPr>
          <w:rFonts w:hint="eastAsia" w:ascii="宋体" w:hAnsi="宋体" w:cs="宋体"/>
          <w:sz w:val="24"/>
        </w:rPr>
        <w:t>投诉人于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日,向</w:t>
      </w:r>
      <w:r>
        <w:rPr>
          <w:rFonts w:hint="eastAsia" w:ascii="宋体" w:hAnsi="宋体" w:cs="宋体"/>
          <w:sz w:val="24"/>
          <w:u w:val="dotted"/>
        </w:rPr>
        <w:t xml:space="preserve">                   </w:t>
      </w:r>
      <w:r>
        <w:rPr>
          <w:rFonts w:hint="eastAsia" w:ascii="宋体" w:hAnsi="宋体" w:cs="宋体"/>
          <w:sz w:val="24"/>
        </w:rPr>
        <w:t>提出质疑，质疑事项为：</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u w:val="dotted"/>
        </w:rPr>
        <w:t xml:space="preserve">                                                     </w:t>
      </w:r>
      <w:r>
        <w:rPr>
          <w:rFonts w:hint="eastAsia" w:ascii="宋体" w:hAnsi="宋体" w:cs="宋体"/>
          <w:sz w:val="24"/>
        </w:rPr>
        <w:t xml:space="preserve">  </w:t>
      </w:r>
    </w:p>
    <w:p>
      <w:pPr>
        <w:spacing w:line="360" w:lineRule="auto"/>
        <w:ind w:firstLine="360" w:firstLineChars="150"/>
        <w:rPr>
          <w:rFonts w:ascii="宋体" w:hAnsi="宋体" w:cs="宋体"/>
          <w:sz w:val="24"/>
        </w:rPr>
      </w:pPr>
      <w:r>
        <w:rPr>
          <w:rFonts w:hint="eastAsia" w:ascii="宋体" w:hAnsi="宋体" w:cs="宋体"/>
          <w:sz w:val="24"/>
          <w:u w:val="dotted"/>
        </w:rPr>
        <w:t>采购人/代理机构</w:t>
      </w:r>
      <w:r>
        <w:rPr>
          <w:rFonts w:hint="eastAsia" w:ascii="宋体" w:hAnsi="宋体" w:cs="宋体"/>
          <w:sz w:val="24"/>
        </w:rPr>
        <w:t>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日,就质疑事项作出了答复/没有在法定期限内作出答复。</w:t>
      </w:r>
    </w:p>
    <w:p>
      <w:pPr>
        <w:spacing w:line="360" w:lineRule="auto"/>
        <w:rPr>
          <w:rFonts w:ascii="宋体" w:hAnsi="宋体" w:cs="宋体"/>
          <w:sz w:val="24"/>
        </w:rPr>
      </w:pPr>
      <w:r>
        <w:rPr>
          <w:rFonts w:hint="eastAsia" w:ascii="宋体" w:hAnsi="宋体" w:cs="宋体"/>
          <w:sz w:val="24"/>
        </w:rPr>
        <w:t>四、投诉事项具体内容</w:t>
      </w:r>
    </w:p>
    <w:p>
      <w:pPr>
        <w:spacing w:line="360" w:lineRule="auto"/>
        <w:rPr>
          <w:rFonts w:ascii="宋体" w:hAnsi="宋体" w:cs="宋体"/>
          <w:sz w:val="24"/>
          <w:u w:val="single"/>
        </w:rPr>
      </w:pPr>
      <w:r>
        <w:rPr>
          <w:rFonts w:hint="eastAsia" w:ascii="宋体" w:hAnsi="宋体" w:cs="宋体"/>
          <w:sz w:val="24"/>
        </w:rPr>
        <w:t>投诉事项 1：</w:t>
      </w: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事实依据：</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法律依据：</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投诉事项2</w:t>
      </w:r>
    </w:p>
    <w:p>
      <w:pPr>
        <w:spacing w:line="360" w:lineRule="auto"/>
        <w:rPr>
          <w:rFonts w:ascii="宋体" w:hAnsi="宋体" w:cs="宋体"/>
          <w:sz w:val="24"/>
          <w:u w:val="dotted"/>
        </w:rPr>
      </w:pPr>
      <w:r>
        <w:rPr>
          <w:rFonts w:hint="eastAsia" w:ascii="宋体" w:hAnsi="宋体" w:cs="宋体"/>
          <w:sz w:val="24"/>
        </w:rPr>
        <w:t>……</w:t>
      </w:r>
    </w:p>
    <w:p>
      <w:pPr>
        <w:spacing w:line="360" w:lineRule="auto"/>
        <w:rPr>
          <w:rFonts w:ascii="宋体" w:hAnsi="宋体" w:cs="宋体"/>
          <w:sz w:val="24"/>
        </w:rPr>
      </w:pPr>
      <w:r>
        <w:rPr>
          <w:rFonts w:hint="eastAsia" w:ascii="宋体" w:hAnsi="宋体" w:cs="宋体"/>
          <w:sz w:val="24"/>
        </w:rPr>
        <w:t>五、与投诉事项相关的投诉请求</w:t>
      </w:r>
    </w:p>
    <w:p>
      <w:pPr>
        <w:spacing w:line="360" w:lineRule="auto"/>
        <w:rPr>
          <w:rFonts w:ascii="宋体" w:hAnsi="宋体" w:cs="宋体"/>
          <w:sz w:val="24"/>
        </w:rPr>
      </w:pPr>
      <w:r>
        <w:rPr>
          <w:rFonts w:hint="eastAsia" w:ascii="宋体" w:hAnsi="宋体" w:cs="宋体"/>
          <w:sz w:val="24"/>
        </w:rPr>
        <w:t>请求：</w:t>
      </w:r>
      <w:r>
        <w:rPr>
          <w:rFonts w:hint="eastAsia" w:ascii="宋体" w:hAnsi="宋体" w:cs="宋体"/>
          <w:sz w:val="24"/>
          <w:u w:val="dotted"/>
        </w:rPr>
        <w:t xml:space="preserve">                                              </w:t>
      </w:r>
      <w:r>
        <w:rPr>
          <w:rFonts w:hint="eastAsia" w:ascii="宋体" w:hAnsi="宋体" w:cs="宋体"/>
          <w:sz w:val="24"/>
        </w:rPr>
        <w:t xml:space="preserve"> </w:t>
      </w:r>
    </w:p>
    <w:p>
      <w:pPr>
        <w:spacing w:line="360" w:lineRule="auto"/>
        <w:rPr>
          <w:rFonts w:ascii="宋体" w:hAnsi="宋体" w:cs="宋体"/>
          <w:sz w:val="24"/>
          <w:u w:val="single"/>
        </w:rPr>
      </w:pPr>
      <w:r>
        <w:rPr>
          <w:rFonts w:hint="eastAsia" w:ascii="宋体" w:hAnsi="宋体" w:cs="宋体"/>
          <w:sz w:val="24"/>
        </w:rPr>
        <w:t xml:space="preserve">                                                                                                    </w:t>
      </w:r>
    </w:p>
    <w:p>
      <w:pPr>
        <w:spacing w:line="360" w:lineRule="auto"/>
        <w:rPr>
          <w:rFonts w:ascii="宋体" w:hAnsi="宋体" w:cs="宋体"/>
          <w:sz w:val="24"/>
        </w:rPr>
      </w:pPr>
      <w:r>
        <w:rPr>
          <w:rFonts w:hint="eastAsia" w:ascii="宋体" w:hAnsi="宋体" w:cs="宋体"/>
          <w:sz w:val="24"/>
        </w:rPr>
        <w:t xml:space="preserve">签字(签章)：                   公章：                      </w:t>
      </w:r>
    </w:p>
    <w:p>
      <w:pPr>
        <w:spacing w:line="360" w:lineRule="auto"/>
        <w:rPr>
          <w:rFonts w:ascii="宋体" w:hAnsi="宋体" w:cs="宋体"/>
          <w:sz w:val="24"/>
        </w:rPr>
      </w:pPr>
      <w:r>
        <w:rPr>
          <w:rFonts w:hint="eastAsia" w:ascii="宋体" w:hAnsi="宋体" w:cs="宋体"/>
          <w:sz w:val="24"/>
        </w:rPr>
        <w:t xml:space="preserve">日期：    </w:t>
      </w: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r>
        <w:rPr>
          <w:rFonts w:hint="eastAsia" w:ascii="宋体" w:hAnsi="宋体" w:cs="宋体"/>
          <w:b/>
          <w:sz w:val="24"/>
        </w:rPr>
        <w:t>投诉书制作说明：</w:t>
      </w:r>
    </w:p>
    <w:p>
      <w:pPr>
        <w:widowControl/>
        <w:spacing w:line="360" w:lineRule="auto"/>
        <w:ind w:firstLine="480" w:firstLineChars="200"/>
        <w:rPr>
          <w:rFonts w:ascii="宋体" w:hAnsi="宋体" w:cs="宋体"/>
          <w:kern w:val="0"/>
          <w:sz w:val="24"/>
        </w:rPr>
      </w:pPr>
      <w:r>
        <w:rPr>
          <w:rFonts w:hint="eastAsia" w:ascii="宋体" w:hAnsi="宋体" w:cs="宋体"/>
          <w:sz w:val="24"/>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pPr>
        <w:widowControl/>
        <w:spacing w:line="360" w:lineRule="auto"/>
        <w:ind w:firstLine="480" w:firstLineChars="200"/>
        <w:jc w:val="left"/>
        <w:rPr>
          <w:rFonts w:ascii="宋体" w:hAnsi="宋体" w:cs="宋体"/>
          <w:sz w:val="24"/>
        </w:rPr>
      </w:pPr>
      <w:r>
        <w:rPr>
          <w:rFonts w:hint="eastAsia" w:ascii="宋体" w:hAnsi="宋体" w:cs="宋体"/>
          <w:sz w:val="24"/>
        </w:rPr>
        <w:t>3.投诉人若对项目的某一分包进行投诉，投诉书应列明具体分包号。</w:t>
      </w:r>
    </w:p>
    <w:p>
      <w:pPr>
        <w:widowControl/>
        <w:spacing w:line="360" w:lineRule="auto"/>
        <w:ind w:firstLine="480" w:firstLineChars="200"/>
        <w:jc w:val="left"/>
        <w:rPr>
          <w:rFonts w:ascii="宋体" w:hAnsi="宋体" w:cs="宋体"/>
          <w:sz w:val="24"/>
        </w:rPr>
      </w:pPr>
      <w:r>
        <w:rPr>
          <w:rFonts w:hint="eastAsia" w:ascii="宋体" w:hAnsi="宋体" w:cs="宋体"/>
          <w:sz w:val="24"/>
        </w:rPr>
        <w:t>4.投诉书应简要列明质疑事项，质疑函、质疑答复等作为附件材料提供。</w:t>
      </w:r>
    </w:p>
    <w:p>
      <w:pPr>
        <w:widowControl/>
        <w:spacing w:line="360" w:lineRule="auto"/>
        <w:ind w:firstLine="480" w:firstLineChars="200"/>
        <w:jc w:val="left"/>
        <w:rPr>
          <w:rFonts w:ascii="宋体" w:hAnsi="宋体" w:cs="宋体"/>
          <w:sz w:val="24"/>
        </w:rPr>
      </w:pPr>
      <w:r>
        <w:rPr>
          <w:rFonts w:hint="eastAsia" w:ascii="宋体" w:hAnsi="宋体" w:cs="宋体"/>
          <w:sz w:val="24"/>
        </w:rPr>
        <w:t>5.投诉书的投诉事项应具体、明确，并有必要的事实依据和法律依据。</w:t>
      </w:r>
    </w:p>
    <w:p>
      <w:pPr>
        <w:widowControl/>
        <w:spacing w:line="360" w:lineRule="auto"/>
        <w:ind w:firstLine="480" w:firstLineChars="200"/>
        <w:jc w:val="left"/>
        <w:rPr>
          <w:rFonts w:ascii="宋体" w:hAnsi="宋体" w:cs="宋体"/>
          <w:sz w:val="24"/>
        </w:rPr>
      </w:pPr>
      <w:r>
        <w:rPr>
          <w:rFonts w:hint="eastAsia" w:ascii="宋体" w:hAnsi="宋体" w:cs="宋体"/>
          <w:sz w:val="24"/>
        </w:rPr>
        <w:t>6.投诉书的投诉请求应与投诉事项相关。</w:t>
      </w:r>
    </w:p>
    <w:p>
      <w:pPr>
        <w:widowControl/>
        <w:spacing w:line="360" w:lineRule="auto"/>
        <w:ind w:firstLine="480" w:firstLineChars="200"/>
        <w:jc w:val="left"/>
        <w:rPr>
          <w:rFonts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pPr>
        <w:spacing w:line="360" w:lineRule="auto"/>
        <w:rPr>
          <w:rFonts w:ascii="宋体" w:hAnsi="宋体" w:cs="宋体"/>
          <w:b/>
          <w:sz w:val="24"/>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bCs/>
          <w:sz w:val="32"/>
          <w:szCs w:val="32"/>
        </w:rPr>
      </w:pPr>
      <w:r>
        <w:rPr>
          <w:rFonts w:hint="eastAsia" w:ascii="宋体" w:hAnsi="宋体" w:cs="宋体"/>
          <w:b/>
          <w:spacing w:val="6"/>
          <w:sz w:val="32"/>
          <w:szCs w:val="32"/>
        </w:rPr>
        <w:t>附件4：</w:t>
      </w:r>
      <w:r>
        <w:rPr>
          <w:rFonts w:hint="eastAsia" w:ascii="宋体" w:hAnsi="宋体" w:cs="宋体"/>
          <w:b/>
          <w:bCs/>
          <w:sz w:val="32"/>
          <w:szCs w:val="32"/>
        </w:rPr>
        <w:t>业务专用章使用说明函</w:t>
      </w:r>
    </w:p>
    <w:p>
      <w:pPr>
        <w:spacing w:line="360" w:lineRule="auto"/>
        <w:rPr>
          <w:rFonts w:ascii="宋体" w:hAnsi="宋体" w:cs="宋体"/>
          <w:sz w:val="24"/>
          <w:u w:val="single"/>
        </w:rPr>
      </w:pPr>
    </w:p>
    <w:p>
      <w:pPr>
        <w:spacing w:line="360" w:lineRule="auto"/>
        <w:rPr>
          <w:rFonts w:ascii="宋体" w:hAnsi="宋体" w:cs="宋体"/>
          <w:sz w:val="24"/>
        </w:rPr>
      </w:pPr>
      <w:r>
        <w:rPr>
          <w:rFonts w:hint="eastAsia" w:ascii="宋体" w:hAnsi="宋体" w:cs="宋体"/>
          <w:sz w:val="24"/>
          <w:u w:val="single"/>
        </w:rPr>
        <w:t>杭州市公安局交通警察支队、华诚工程咨询集团有限公司：</w:t>
      </w:r>
    </w:p>
    <w:p>
      <w:pPr>
        <w:spacing w:line="360" w:lineRule="auto"/>
        <w:ind w:firstLine="480" w:firstLineChars="200"/>
        <w:rPr>
          <w:rFonts w:ascii="宋体" w:hAnsi="宋体" w:cs="宋体"/>
          <w:sz w:val="24"/>
        </w:rPr>
      </w:pPr>
      <w:r>
        <w:rPr>
          <w:rFonts w:hint="eastAsia" w:ascii="宋体" w:hAnsi="宋体" w:cs="宋体"/>
          <w:kern w:val="0"/>
          <w:sz w:val="24"/>
          <w:lang w:val="zh-CN"/>
        </w:rPr>
        <w:t>我方</w:t>
      </w:r>
      <w:r>
        <w:rPr>
          <w:rFonts w:hint="eastAsia" w:ascii="宋体" w:hAnsi="宋体" w:cs="宋体"/>
          <w:kern w:val="0"/>
          <w:sz w:val="24"/>
          <w:u w:val="single"/>
          <w:lang w:val="zh-CN"/>
        </w:rPr>
        <w:t xml:space="preserve">                         </w:t>
      </w:r>
      <w:r>
        <w:rPr>
          <w:rFonts w:hint="eastAsia" w:ascii="宋体" w:hAnsi="宋体" w:cs="宋体"/>
          <w:sz w:val="24"/>
        </w:rPr>
        <w:t>(投标人全称)是中华人民共和国依法登记注册的合法企业，</w:t>
      </w:r>
      <w:r>
        <w:rPr>
          <w:rFonts w:hint="eastAsia" w:ascii="宋体" w:hAnsi="宋体" w:cs="宋体"/>
          <w:bCs/>
          <w:sz w:val="24"/>
        </w:rPr>
        <w:t>在参加</w:t>
      </w:r>
      <w:r>
        <w:rPr>
          <w:rFonts w:hint="eastAsia" w:ascii="宋体" w:hAnsi="宋体" w:cs="宋体"/>
          <w:sz w:val="24"/>
        </w:rPr>
        <w:t>你方组织的清障服务费项目【招标编号：HCZX-24198】</w:t>
      </w:r>
      <w:r>
        <w:rPr>
          <w:rFonts w:hint="eastAsia" w:ascii="宋体" w:hAnsi="宋体" w:cs="宋体"/>
          <w:bCs/>
          <w:sz w:val="24"/>
        </w:rPr>
        <w:t>投标活动中作如下说明：</w:t>
      </w:r>
      <w:r>
        <w:rPr>
          <w:rFonts w:hint="eastAsia" w:ascii="宋体" w:hAnsi="宋体" w:cs="宋体"/>
          <w:sz w:val="24"/>
        </w:rPr>
        <w:t xml:space="preserve">我方所使用的“XX专用章”与法定名称章具有同等的法律效力，对使用“XX专用章”的行为予以完全承认，并愿意承担相应责任。   </w:t>
      </w:r>
    </w:p>
    <w:p>
      <w:pPr>
        <w:spacing w:line="360" w:lineRule="auto"/>
        <w:ind w:firstLine="480" w:firstLineChars="200"/>
        <w:rPr>
          <w:rFonts w:ascii="宋体" w:hAnsi="宋体" w:cs="宋体"/>
          <w:sz w:val="24"/>
        </w:rPr>
      </w:pPr>
      <w:r>
        <w:rPr>
          <w:rFonts w:hint="eastAsia" w:ascii="宋体" w:hAnsi="宋体" w:cs="宋体"/>
          <w:sz w:val="24"/>
        </w:rPr>
        <w:t>特此说明。</w:t>
      </w:r>
    </w:p>
    <w:p>
      <w:pPr>
        <w:spacing w:line="360" w:lineRule="auto"/>
        <w:ind w:firstLine="494"/>
        <w:rPr>
          <w:rFonts w:ascii="宋体" w:hAnsi="宋体" w:cs="宋体"/>
          <w:sz w:val="24"/>
        </w:rPr>
      </w:pPr>
    </w:p>
    <w:p>
      <w:pPr>
        <w:spacing w:line="360" w:lineRule="auto"/>
        <w:ind w:firstLine="494"/>
        <w:rPr>
          <w:rFonts w:ascii="宋体" w:hAnsi="宋体" w:cs="宋体"/>
          <w:sz w:val="24"/>
        </w:rPr>
      </w:pPr>
    </w:p>
    <w:p>
      <w:pPr>
        <w:spacing w:line="360" w:lineRule="auto"/>
        <w:ind w:firstLine="494"/>
        <w:rPr>
          <w:rFonts w:ascii="宋体" w:hAnsi="宋体" w:cs="宋体"/>
          <w:sz w:val="24"/>
        </w:rPr>
      </w:pPr>
    </w:p>
    <w:p>
      <w:pPr>
        <w:spacing w:line="360" w:lineRule="auto"/>
        <w:ind w:firstLine="494"/>
        <w:rPr>
          <w:rFonts w:ascii="宋体" w:hAnsi="宋体" w:cs="宋体"/>
          <w:sz w:val="24"/>
        </w:rPr>
      </w:pPr>
    </w:p>
    <w:p>
      <w:pPr>
        <w:spacing w:line="360" w:lineRule="auto"/>
        <w:ind w:right="480" w:firstLine="4080" w:firstLineChars="1700"/>
        <w:rPr>
          <w:rFonts w:ascii="宋体" w:hAnsi="宋体" w:cs="宋体"/>
          <w:sz w:val="24"/>
        </w:rPr>
      </w:pPr>
      <w:r>
        <w:rPr>
          <w:rFonts w:hint="eastAsia" w:ascii="宋体" w:hAnsi="宋体" w:cs="宋体"/>
          <w:sz w:val="24"/>
        </w:rPr>
        <w:t>投标单位（法定名称章）：</w:t>
      </w:r>
    </w:p>
    <w:p>
      <w:pPr>
        <w:ind w:right="1440" w:firstLine="494"/>
        <w:jc w:val="center"/>
        <w:rPr>
          <w:rFonts w:ascii="宋体" w:hAnsi="宋体" w:cs="宋体"/>
          <w:sz w:val="24"/>
        </w:rPr>
      </w:pPr>
      <w:r>
        <w:rPr>
          <w:rFonts w:hint="eastAsia" w:ascii="宋体" w:hAnsi="宋体" w:cs="宋体"/>
          <w:sz w:val="24"/>
        </w:rPr>
        <w:t xml:space="preserve">                              日期：       年     月     日</w:t>
      </w:r>
    </w:p>
    <w:p>
      <w:pPr>
        <w:rPr>
          <w:rFonts w:ascii="宋体" w:hAnsi="宋体" w:cs="宋体"/>
          <w:sz w:val="24"/>
        </w:rPr>
      </w:pPr>
      <w:r>
        <w:rPr>
          <w:rFonts w:hint="eastAsia" w:ascii="宋体" w:hAnsi="宋体" w:cs="宋体"/>
          <w:b/>
          <w:bCs/>
          <w:sz w:val="24"/>
        </w:rPr>
        <w:t>附：</w:t>
      </w:r>
    </w:p>
    <w:p>
      <w:pPr>
        <w:spacing w:line="360" w:lineRule="auto"/>
        <w:rPr>
          <w:rFonts w:ascii="宋体" w:hAnsi="宋体" w:cs="宋体"/>
          <w:bCs/>
          <w:sz w:val="24"/>
        </w:rPr>
      </w:pPr>
      <w:r>
        <w:rPr>
          <w:rFonts w:hint="eastAsia" w:ascii="宋体" w:hAnsi="宋体" w:cs="宋体"/>
          <w:b/>
          <w:bCs/>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FBgAAAAAAAAAAAAAAAAAAAAAAAFBLAwQKAAAAAACHTuJAAAAAAAAAAAAAAAAABAAAAGRycy9Q&#10;SwMEFAAAAAgAh07iQPWQDz/YAAAACgEAAA8AAABkcnMvZG93bnJldi54bWxNj81OwzAQhO9IvIO1&#10;SNyo7QJNCXEqAeKCqlSEqmc3NolFvLZi94e3ZznBcTSjmW+q1dmP7Gin5AIqkDMBzGIXjMNewfbj&#10;9WYJLGWNRo8BrYJvm2BVX15UujThhO/22OaeUQmmUisYco4l56kbrNdpFqJF8j7D5HUmOfXcTPpE&#10;5X7kcyEW3GuHtDDoaJ8H2321B69gF1HIdRNz077NN+unjdu9NE6p6yspHoFle85/YfjFJ3SoiWkf&#10;DmgSGxXcFQWhZwX3CwmMAg/itgC2J0dKAbyu+P8L9Q9QSwMEFAAAAAgAh07iQOLXmAkqAgAAdAQA&#10;AA4AAABkcnMvZTJvRG9jLnhtbK1UwW7bMAy9D9g/CLovjt0kXY04RZEgw4BuK9btAxRZjoVJokYp&#10;cbKvHy2nWdrt0MN8MESTenrvkfL89mAN2ysMGlzF89GYM+Uk1NptK/792/rde85CFK4WBpyq+FEF&#10;frt4+2be+VIV0IKpFTICcaHsfMXbGH2ZZUG2yoowAq8cJRtAKyKFuM1qFB2hW5MV4/Es6wBrjyBV&#10;CPR1NST5CRFfAwhNo6VagdxZ5eKAisqISJJCq33gi8S2aZSMX5omqMhMxUlpTG86hNab/p0t5qLc&#10;ovCtlicK4jUUXmiyQjs69Ay1ElGwHeq/oKyWCAGaOJJgs0FIcoRU5OMX3jy2wqukhawO/mx6+H+w&#10;8vP+AZmuK37FmROWGv6VTBNuaxTLr3t/Oh9KKnv0D9grDP4e5I/AHCxbKlN3iNC1StTEKu/rs2cb&#10;+iDQVrbpPkFN8GIXIVl1aND2gGQCO6SOHM8dUYfIJH0srseTyWzKmaRcUUyvZvk0nSHKp+0eQ/yg&#10;wLJ+UXEk9gle7O9D7OmI8qkk0Qej67U2JgW43SwNsr2g8Vin54QeLsuMY13Fb6bFNCE/y4VLiHF6&#10;/gVhdaRbY7QlGZdFxp0M6z0avN5AfSS/EIZhpatKixbwF2cdDWrFw8+dQMWZ+ejI85t8MuknOwWT&#10;6XVBAV5mNpcZ4SRBVTxyNiyXcbgNO49629JJedLo4I761OjkYN/DgdWJLA1jMvZ0cfppv4xT1Z+f&#10;xeI3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sQQAAFtDb250ZW50X1R5cGVzXS54bWxQSwECFAAKAAAAAACHTuJAAAAAAAAAAAAAAAAABgAAAAAA&#10;AAAAABAAAACTAwAAX3JlbHMvUEsBAhQAFAAAAAgAh07iQIoUZjzRAAAAlAEAAAsAAAAAAAAAAQAg&#10;AAAAtwMAAF9yZWxzLy5yZWxzUEsBAhQACgAAAAAAh07iQAAAAAAAAAAAAAAAAAQAAAAAAAAAAAAQ&#10;AAAAFgAAAGRycy9QSwECFAAUAAAACACHTuJA9ZAPP9gAAAAKAQAADwAAAAAAAAABACAAAAA4AAAA&#10;ZHJzL2Rvd25yZXYueG1sUEsBAhQAFAAAAAgAh07iQOLXmAkqAgAAdAQAAA4AAAAAAAAAAQAgAAAA&#10;PQEAAGRycy9lMm9Eb2MueG1sUEsFBgAAAAAGAAYAWQEAANkFAAAAAA==&#10;">
                <v:fill on="t" focussize="0,0"/>
                <v:stroke color="#000000" miterlimit="2" joinstyle="miter"/>
                <v:imagedata o:title=""/>
                <o:lock v:ext="edit" aspectratio="f"/>
              </v:rect>
            </w:pict>
          </mc:Fallback>
        </mc:AlternateContent>
      </w:r>
      <w:r>
        <w:rPr>
          <w:rFonts w:hint="eastAsia" w:ascii="宋体" w:hAnsi="宋体" w:cs="宋体"/>
          <w:b/>
          <w:bCs/>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FBgAAAAAAAAAAAAAAAAAAAAAAAFBLAwQKAAAAAACHTuJAAAAAAAAAAAAAAAAABAAAAGRycy9Q&#10;SwMEFAAAAAgAh07iQBmMR6bYAAAACgEAAA8AAABkcnMvZG93bnJldi54bWxNj8tqwzAQRfeF/oOY&#10;QneJJOOY4loOpKWbEhzqlKwVS7VFrJGxlEf/vtNVu7vDHO6cqdY3P7KLnaMLqEAuBTCLXTAOewWf&#10;+7fFE7CYNBo9BrQKvm2EdX1/V+nShCt+2EubekYlGEutYEhpKjmP3WC9jsswWaTdV5i9TjTOPTez&#10;vlK5H3kmRMG9dkgXBj3Zl8F2p/bsFRwmFHLbTKlp37PddrNzh9fGKfX4IMUzsGRv6Q+GX31Sh5qc&#10;juGMJrJRwULmOaEKClEAIyAXGYUjBblaAa8r/v+F+gdQSwMEFAAAAAgAh07iQHeCfUQqAgAAdAQA&#10;AA4AAABkcnMvZTJvRG9jLnhtbK1UwW7bMAy9D9g/CLovjr0kXYw4RZEgw4BuLdbtAxRZjoVJokYp&#10;cbqvHy2nWdrt0MN8MESTenrvkfLi+mgNOygMGlzF89GYM+Uk1NrtKv792+bdB85CFK4WBpyq+KMK&#10;/Hr59s2i86UqoAVTK2QE4kLZ+Yq3Mfoyy4JslRVhBF45SjaAVkQKcZfVKDpCtyYrxuNZ1gHWHkGq&#10;EOjrekjyEyK+BhCaRku1Brm3ysUBFZURkSSFVvvAl4lt0ygZ75omqMhMxUlpTG86hNbb/p0tF6Lc&#10;ofCtlicK4jUUXmiyQjs69Ay1FlGwPeq/oKyWCAGaOJJgs0FIcoRU5OMX3jy0wqukhawO/mx6+H+w&#10;8svhHpmuKz7hzAlLDf9Kpgm3M4rls96fzoeSyh78PfYKg78F+SMwB6uWytQNInStEjWxyvv67NmG&#10;Pgi0lW27z1ATvNhHSFYdG7Q9IJnAjqkjj+eOqGNkkj4Ws8nVfErNkpQriun7WT5NZ4jyabvHED8q&#10;sKxfVByJfYIXh9sQezqifCpJ9MHoeqONSQHutiuD7CBoPDbpOaGHyzLjWFfx+bSYJuRnuXAJMU7P&#10;vyCsjnRrjLYk47LIuJNhvUeD11uoH8kvhGFY6arSogX8xVlHg1rx8HMvUHFmPjnyfJ5PJv1kp2Ay&#10;vSoowMvM9jIjnCSoikfOhuUqDrdh71HvWjopTxod3FCfGp0c7Hs4sDqRpWFMxp4uTj/tl3Gq+vOz&#10;WP4G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sQQAAFtDb250ZW50X1R5cGVzXS54bWxQSwECFAAKAAAAAACHTuJAAAAAAAAAAAAAAAAABgAAAAAA&#10;AAAAABAAAACTAwAAX3JlbHMvUEsBAhQAFAAAAAgAh07iQIoUZjzRAAAAlAEAAAsAAAAAAAAAAQAg&#10;AAAAtwMAAF9yZWxzLy5yZWxzUEsBAhQACgAAAAAAh07iQAAAAAAAAAAAAAAAAAQAAAAAAAAAAAAQ&#10;AAAAFgAAAGRycy9QSwECFAAUAAAACACHTuJAGYxHptgAAAAKAQAADwAAAAAAAAABACAAAAA4AAAA&#10;ZHJzL2Rvd25yZXYueG1sUEsBAhQAFAAAAAgAh07iQHeCfUQqAgAAdAQAAA4AAAAAAAAAAQAgAAAA&#10;PQEAAGRycy9lMm9Eb2MueG1sUEsFBgAAAAAGAAYAWQEAANkFAAAAAA==&#10;">
                <v:fill on="t" focussize="0,0"/>
                <v:stroke color="#000000" miterlimit="2" joinstyle="miter"/>
                <v:imagedata o:title=""/>
                <o:lock v:ext="edit" aspectratio="f"/>
              </v:rect>
            </w:pict>
          </mc:Fallback>
        </mc:AlternateContent>
      </w:r>
      <w:r>
        <w:rPr>
          <w:rFonts w:hint="eastAsia" w:ascii="宋体" w:hAnsi="宋体" w:cs="宋体"/>
          <w:sz w:val="24"/>
        </w:rPr>
        <w:t>投标单位法定名称章（印模）                投标单位“XX专用章”（印模）</w:t>
      </w: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kern w:val="0"/>
          <w:sz w:val="32"/>
          <w:szCs w:val="32"/>
          <w:lang w:val="zh-CN"/>
        </w:rPr>
      </w:pPr>
      <w:r>
        <w:rPr>
          <w:rFonts w:hint="eastAsia" w:ascii="宋体" w:hAnsi="宋体" w:cs="宋体"/>
          <w:b/>
          <w:spacing w:val="6"/>
          <w:sz w:val="32"/>
          <w:szCs w:val="32"/>
        </w:rPr>
        <w:t>附件</w:t>
      </w:r>
      <w:r>
        <w:rPr>
          <w:rFonts w:ascii="宋体" w:hAnsi="宋体" w:cs="宋体"/>
          <w:b/>
          <w:spacing w:val="6"/>
          <w:sz w:val="32"/>
          <w:szCs w:val="32"/>
        </w:rPr>
        <w:t>5</w:t>
      </w:r>
      <w:r>
        <w:rPr>
          <w:rFonts w:hint="eastAsia" w:ascii="宋体" w:hAnsi="宋体" w:cs="宋体"/>
          <w:b/>
          <w:spacing w:val="6"/>
          <w:sz w:val="32"/>
          <w:szCs w:val="32"/>
        </w:rPr>
        <w:t>：</w:t>
      </w:r>
      <w:r>
        <w:rPr>
          <w:rFonts w:hint="eastAsia" w:ascii="宋体" w:hAnsi="宋体" w:cs="宋体"/>
          <w:b/>
          <w:kern w:val="0"/>
          <w:sz w:val="32"/>
          <w:szCs w:val="32"/>
          <w:lang w:val="zh-CN"/>
        </w:rPr>
        <w:t>联合协议</w:t>
      </w:r>
    </w:p>
    <w:p>
      <w:pPr>
        <w:widowControl/>
        <w:spacing w:line="360" w:lineRule="auto"/>
        <w:ind w:firstLine="480" w:firstLineChars="200"/>
        <w:jc w:val="left"/>
        <w:rPr>
          <w:rFonts w:ascii="宋体" w:hAnsi="宋体" w:cs="宋体"/>
          <w:b/>
          <w:sz w:val="24"/>
        </w:rPr>
      </w:pPr>
      <w:r>
        <w:rPr>
          <w:rFonts w:hint="eastAsia" w:ascii="宋体" w:hAnsi="宋体" w:cs="宋体"/>
          <w:b/>
          <w:sz w:val="24"/>
        </w:rPr>
        <w:t>（以联合体形式投标的，提供联合协议；本项目不接受联合体投标或者投标人不以联合体形式投标的，则不需要提供）</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（联合体所有成员名称）</w:t>
      </w:r>
      <w:r>
        <w:rPr>
          <w:rFonts w:hint="eastAsia" w:ascii="宋体" w:hAnsi="宋体" w:cs="宋体"/>
          <w:kern w:val="0"/>
          <w:sz w:val="24"/>
        </w:rPr>
        <w:t>自愿</w:t>
      </w:r>
      <w:r>
        <w:rPr>
          <w:rFonts w:hint="eastAsia" w:ascii="宋体" w:hAnsi="宋体" w:cs="宋体"/>
          <w:kern w:val="0"/>
          <w:sz w:val="24"/>
          <w:lang w:val="zh-CN"/>
        </w:rPr>
        <w:t>组成一个联合体，以一个投标人的身份</w:t>
      </w:r>
      <w:r>
        <w:rPr>
          <w:rFonts w:hint="eastAsia" w:ascii="宋体" w:hAnsi="宋体" w:cs="宋体"/>
          <w:kern w:val="0"/>
          <w:sz w:val="24"/>
        </w:rPr>
        <w:t>参加</w:t>
      </w:r>
      <w:r>
        <w:rPr>
          <w:rFonts w:hint="eastAsia" w:ascii="宋体" w:hAnsi="宋体" w:cs="宋体"/>
          <w:sz w:val="24"/>
        </w:rPr>
        <w:t>清障服务费项目【招标编号：HCZX-24198】</w:t>
      </w:r>
      <w:r>
        <w:rPr>
          <w:rFonts w:hint="eastAsia" w:ascii="宋体" w:hAnsi="宋体" w:cs="宋体"/>
          <w:kern w:val="0"/>
          <w:sz w:val="24"/>
          <w:lang w:val="zh-CN"/>
        </w:rPr>
        <w:t xml:space="preserve">投标。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一、各方一致决定，</w:t>
      </w:r>
      <w:r>
        <w:rPr>
          <w:rFonts w:hint="eastAsia" w:ascii="宋体" w:hAnsi="宋体" w:cs="宋体"/>
          <w:kern w:val="0"/>
          <w:sz w:val="24"/>
          <w:u w:val="single"/>
        </w:rPr>
        <w:t>（某联合体成员名称）</w:t>
      </w:r>
      <w:r>
        <w:rPr>
          <w:rFonts w:hint="eastAsia" w:ascii="宋体" w:hAnsi="宋体" w:cs="宋体"/>
          <w:kern w:val="0"/>
          <w:sz w:val="24"/>
        </w:rPr>
        <w:t>为联合体</w:t>
      </w:r>
      <w:r>
        <w:rPr>
          <w:rFonts w:hint="eastAsia" w:ascii="宋体" w:hAnsi="宋体" w:cs="宋体"/>
          <w:kern w:val="0"/>
          <w:sz w:val="24"/>
          <w:lang w:val="zh-CN"/>
        </w:rPr>
        <w:t>牵头人</w:t>
      </w:r>
      <w:r>
        <w:rPr>
          <w:rFonts w:hint="eastAsia" w:ascii="宋体" w:hAnsi="宋体" w:cs="宋体"/>
          <w:sz w:val="24"/>
        </w:rPr>
        <w:t>，代表所有联合体成员负责投标和合同实施阶段的主办、协调工作</w:t>
      </w:r>
      <w:r>
        <w:rPr>
          <w:rFonts w:hint="eastAsia" w:ascii="宋体" w:hAnsi="宋体" w:cs="宋体"/>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w:t>
      </w:r>
      <w:r>
        <w:rPr>
          <w:rFonts w:hint="eastAsia" w:ascii="宋体" w:hAnsi="宋体" w:cs="宋体"/>
          <w:sz w:val="24"/>
        </w:rPr>
        <w:t>所有联合体成员各方签署授权书，授权书载明的</w:t>
      </w:r>
      <w:r>
        <w:rPr>
          <w:rFonts w:hint="eastAsia" w:ascii="宋体" w:hAnsi="宋体" w:cs="宋体"/>
          <w:kern w:val="0"/>
          <w:sz w:val="24"/>
          <w:lang w:val="zh-CN"/>
        </w:rPr>
        <w:t>授权代表根据招标文件规定及投标内容而对采购人、采购代理机构所作的任何合法承诺，包括书面澄清及相应等均对联合投标各方产生约束力。</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三、本次联合投标中，分工如下：</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（联合体成员1）</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w:t>
      </w:r>
      <w:r>
        <w:rPr>
          <w:rFonts w:ascii="宋体" w:hAnsi="宋体" w:cs="宋体"/>
          <w:kern w:val="0"/>
          <w:sz w:val="24"/>
          <w:u w:val="single"/>
        </w:rPr>
        <w:t>2</w:t>
      </w:r>
      <w:r>
        <w:rPr>
          <w:rFonts w:hint="eastAsia" w:ascii="宋体" w:hAnsi="宋体" w:cs="宋体"/>
          <w:kern w:val="0"/>
          <w:sz w:val="24"/>
          <w:u w:val="single"/>
        </w:rPr>
        <w:t>）</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四、联合体成员中小企业合同份额。</w:t>
      </w:r>
    </w:p>
    <w:p>
      <w:pPr>
        <w:snapToGrid w:val="0"/>
        <w:spacing w:line="360" w:lineRule="auto"/>
        <w:ind w:firstLine="576"/>
        <w:rPr>
          <w:rFonts w:ascii="宋体" w:hAnsi="宋体" w:cs="宋体"/>
          <w:b/>
          <w:kern w:val="0"/>
          <w:sz w:val="24"/>
          <w:lang w:val="zh-CN"/>
        </w:rPr>
      </w:pPr>
      <w:r>
        <w:rPr>
          <w:rFonts w:hint="eastAsia" w:ascii="宋体" w:hAnsi="宋体" w:cs="宋体"/>
          <w:kern w:val="0"/>
          <w:sz w:val="24"/>
          <w:lang w:val="zh-CN"/>
        </w:rPr>
        <w:t>1、</w:t>
      </w:r>
      <w:r>
        <w:rPr>
          <w:rFonts w:hint="eastAsia" w:ascii="宋体" w:hAnsi="宋体" w:cs="宋体"/>
          <w:kern w:val="0"/>
          <w:sz w:val="24"/>
          <w:u w:val="single"/>
        </w:rPr>
        <w:t>（</w:t>
      </w:r>
      <w:bookmarkStart w:id="523" w:name="_Hlk101131882"/>
      <w:r>
        <w:rPr>
          <w:rFonts w:hint="eastAsia" w:ascii="宋体" w:hAnsi="宋体" w:cs="宋体"/>
          <w:kern w:val="0"/>
          <w:sz w:val="24"/>
          <w:u w:val="single"/>
        </w:rPr>
        <w:t>联合体成员X</w:t>
      </w:r>
      <w:r>
        <w:rPr>
          <w:rFonts w:ascii="宋体" w:hAnsi="宋体" w:cs="宋体"/>
          <w:kern w:val="0"/>
          <w:sz w:val="24"/>
          <w:u w:val="single"/>
        </w:rPr>
        <w:t>,</w:t>
      </w:r>
      <w:r>
        <w:rPr>
          <w:rFonts w:hint="eastAsia" w:ascii="宋体" w:hAnsi="宋体" w:cs="宋体"/>
          <w:kern w:val="0"/>
          <w:sz w:val="24"/>
          <w:u w:val="single"/>
        </w:rPr>
        <w:t>……</w:t>
      </w:r>
      <w:bookmarkEnd w:id="523"/>
      <w:r>
        <w:rPr>
          <w:rFonts w:hint="eastAsia" w:ascii="宋体" w:hAnsi="宋体" w:cs="宋体"/>
          <w:kern w:val="0"/>
          <w:sz w:val="24"/>
          <w:u w:val="single"/>
        </w:rPr>
        <w:t>）</w:t>
      </w:r>
      <w:r>
        <w:rPr>
          <w:rFonts w:hint="eastAsia" w:ascii="宋体" w:hAnsi="宋体" w:cs="宋体"/>
          <w:kern w:val="0"/>
          <w:sz w:val="24"/>
        </w:rPr>
        <w:t>提供的服务由小微企业承接，其合同份额占到合同总金额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kern w:val="0"/>
          <w:sz w:val="24"/>
          <w:lang w:val="zh-CN"/>
        </w:rPr>
        <w:t>。</w:t>
      </w:r>
      <w:r>
        <w:rPr>
          <w:rFonts w:hint="eastAsia" w:ascii="宋体" w:hAnsi="宋体" w:cs="宋体"/>
          <w:b/>
          <w:kern w:val="0"/>
          <w:sz w:val="24"/>
          <w:lang w:val="zh-CN"/>
        </w:rPr>
        <w:t>（</w:t>
      </w:r>
      <w:bookmarkStart w:id="524" w:name="_Hlk101133598"/>
      <w:r>
        <w:rPr>
          <w:rFonts w:hint="eastAsia" w:ascii="宋体" w:hAnsi="宋体" w:cs="宋体"/>
          <w:b/>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sz w:val="24"/>
        </w:rPr>
        <w:t>拟享受以上价格扣除政策的，填写有关内容。</w:t>
      </w:r>
      <w:bookmarkEnd w:id="524"/>
      <w:r>
        <w:rPr>
          <w:rFonts w:hint="eastAsia" w:ascii="宋体" w:hAnsi="宋体" w:cs="宋体"/>
          <w:b/>
          <w:kern w:val="0"/>
          <w:sz w:val="24"/>
          <w:lang w:val="zh-CN"/>
        </w:rPr>
        <w:t>）</w:t>
      </w:r>
    </w:p>
    <w:p>
      <w:pPr>
        <w:spacing w:line="360" w:lineRule="auto"/>
        <w:ind w:firstLine="480" w:firstLineChars="200"/>
        <w:rPr>
          <w:rFonts w:ascii="宋体" w:hAnsi="宋体" w:cs="宋体"/>
          <w:b/>
          <w:bCs/>
          <w:kern w:val="0"/>
          <w:sz w:val="24"/>
          <w:lang w:val="zh-CN"/>
        </w:rPr>
      </w:pPr>
      <w:r>
        <w:rPr>
          <w:rFonts w:hint="eastAsia" w:ascii="宋体" w:hAnsi="宋体" w:cs="宋体"/>
          <w:sz w:val="24"/>
        </w:rPr>
        <w:t>2、</w:t>
      </w:r>
      <w:bookmarkStart w:id="525" w:name="_Hlk101133173"/>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kern w:val="0"/>
          <w:sz w:val="24"/>
          <w:lang w:val="zh-CN"/>
        </w:rPr>
        <w:t>）</w:t>
      </w:r>
      <w:bookmarkEnd w:id="525"/>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五、如果中标，</w:t>
      </w:r>
      <w:r>
        <w:rPr>
          <w:rFonts w:hint="eastAsia" w:ascii="宋体" w:hAnsi="宋体" w:cs="宋体"/>
          <w:sz w:val="24"/>
        </w:rPr>
        <w:t>联合体各成员方共同与采购人签订合同，并就采购合同约定的事项对采购人承担连带责任。</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六、有关本次联合投标的其他事宜：</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1、联合体各方不再单独参加或者与其他供应商另外组成联合体参加同一合同项下的政府采购活动。</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2、联合体中有同类资质的各方按照联合体分工承担相同工作的，按照资质等级较低的供应商确定资质等级。</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3、本协议提交采购人、采购代理机构后，联合体各方不得以任何形式对上述内容进行修改或撤销。</w:t>
      </w:r>
    </w:p>
    <w:p>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pPr>
        <w:snapToGrid w:val="0"/>
        <w:spacing w:line="360" w:lineRule="auto"/>
        <w:ind w:right="960"/>
        <w:jc w:val="center"/>
        <w:rPr>
          <w:rFonts w:ascii="宋体" w:hAnsi="宋体" w:cs="宋体"/>
          <w:kern w:val="0"/>
          <w:sz w:val="24"/>
          <w:lang w:val="zh-CN"/>
        </w:rPr>
      </w:pPr>
      <w:r>
        <w:rPr>
          <w:rFonts w:hint="eastAsia" w:ascii="宋体" w:hAnsi="宋体" w:cs="宋体"/>
          <w:kern w:val="0"/>
          <w:sz w:val="24"/>
          <w:lang w:val="zh-CN"/>
        </w:rPr>
        <w:t xml:space="preserve">                   ……</w:t>
      </w:r>
    </w:p>
    <w:p>
      <w:pPr>
        <w:snapToGrid w:val="0"/>
        <w:spacing w:line="360" w:lineRule="auto"/>
        <w:jc w:val="right"/>
        <w:rPr>
          <w:rFonts w:ascii="宋体" w:hAnsi="宋体" w:cs="宋体"/>
          <w:kern w:val="0"/>
          <w:sz w:val="24"/>
          <w:lang w:val="zh-CN"/>
        </w:rPr>
      </w:pPr>
      <w:r>
        <w:rPr>
          <w:rFonts w:hint="eastAsia" w:ascii="宋体" w:hAnsi="宋体" w:cs="宋体"/>
          <w:kern w:val="0"/>
          <w:sz w:val="24"/>
          <w:lang w:val="zh-CN"/>
        </w:rPr>
        <w:t>日期：  年  月   日</w:t>
      </w:r>
    </w:p>
    <w:p>
      <w:pPr>
        <w:spacing w:line="360" w:lineRule="auto"/>
        <w:ind w:right="420"/>
        <w:rPr>
          <w:rFonts w:ascii="宋体" w:hAnsi="宋体" w:cs="宋体"/>
          <w:sz w:val="24"/>
        </w:rPr>
      </w:pPr>
      <w:r>
        <w:rPr>
          <w:rFonts w:hint="eastAsia" w:ascii="宋体" w:hAnsi="宋体" w:cs="宋体"/>
          <w:sz w:val="24"/>
        </w:rPr>
        <w:t>注：按本格式和要求提供。</w:t>
      </w: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snapToGrid w:val="0"/>
        <w:spacing w:line="360" w:lineRule="auto"/>
        <w:ind w:firstLine="3656" w:firstLineChars="1100"/>
        <w:rPr>
          <w:rFonts w:ascii="宋体" w:hAnsi="宋体" w:cs="宋体"/>
          <w:b/>
          <w:spacing w:val="6"/>
          <w:sz w:val="32"/>
          <w:szCs w:val="32"/>
        </w:rPr>
      </w:pPr>
    </w:p>
    <w:p>
      <w:pPr>
        <w:widowControl/>
        <w:adjustRightInd/>
        <w:jc w:val="left"/>
        <w:rPr>
          <w:rFonts w:ascii="宋体" w:hAnsi="宋体" w:cs="宋体"/>
          <w:b/>
          <w:spacing w:val="6"/>
          <w:sz w:val="32"/>
          <w:szCs w:val="32"/>
        </w:rPr>
      </w:pPr>
      <w:r>
        <w:rPr>
          <w:rFonts w:ascii="宋体" w:hAnsi="宋体" w:cs="宋体"/>
          <w:b/>
          <w:spacing w:val="6"/>
          <w:sz w:val="32"/>
          <w:szCs w:val="32"/>
        </w:rPr>
        <w:br w:type="page"/>
      </w:r>
    </w:p>
    <w:p>
      <w:pPr>
        <w:snapToGrid w:val="0"/>
        <w:spacing w:line="360" w:lineRule="auto"/>
        <w:ind w:firstLine="3656" w:firstLineChars="1100"/>
        <w:rPr>
          <w:rFonts w:ascii="宋体" w:hAnsi="宋体" w:cs="宋体"/>
          <w:b/>
          <w:kern w:val="0"/>
          <w:sz w:val="32"/>
          <w:szCs w:val="32"/>
        </w:rPr>
      </w:pPr>
      <w:r>
        <w:rPr>
          <w:rFonts w:hint="eastAsia" w:ascii="宋体" w:hAnsi="宋体" w:cs="宋体"/>
          <w:b/>
          <w:spacing w:val="6"/>
          <w:sz w:val="32"/>
          <w:szCs w:val="32"/>
        </w:rPr>
        <w:t>附件</w:t>
      </w:r>
      <w:r>
        <w:rPr>
          <w:rFonts w:ascii="宋体" w:hAnsi="宋体" w:cs="宋体"/>
          <w:b/>
          <w:spacing w:val="6"/>
          <w:sz w:val="32"/>
          <w:szCs w:val="32"/>
        </w:rPr>
        <w:t>6</w:t>
      </w:r>
      <w:r>
        <w:rPr>
          <w:rFonts w:hint="eastAsia" w:ascii="宋体" w:hAnsi="宋体" w:cs="宋体"/>
          <w:b/>
          <w:spacing w:val="6"/>
          <w:sz w:val="32"/>
          <w:szCs w:val="32"/>
        </w:rPr>
        <w:t>：</w:t>
      </w:r>
      <w:r>
        <w:rPr>
          <w:rFonts w:hint="eastAsia" w:ascii="宋体" w:hAnsi="宋体" w:cs="宋体"/>
          <w:b/>
          <w:kern w:val="0"/>
          <w:sz w:val="32"/>
          <w:szCs w:val="32"/>
        </w:rPr>
        <w:t>分包意向协议</w:t>
      </w:r>
    </w:p>
    <w:p>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中标后以分包方式履行合同的，提供分包意向协议；采购人不同意分包或者投标人中标后不以分包方式履行合同的，则不需要提供。</w:t>
      </w:r>
      <w:r>
        <w:rPr>
          <w:rFonts w:hint="eastAsia" w:ascii="宋体" w:hAnsi="宋体" w:cs="宋体"/>
          <w:sz w:val="24"/>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若成为</w:t>
      </w:r>
      <w:r>
        <w:rPr>
          <w:rFonts w:hint="eastAsia" w:ascii="宋体" w:hAnsi="宋体" w:cs="宋体"/>
          <w:sz w:val="24"/>
        </w:rPr>
        <w:t>清障服务费项目【招标编号：HCZX-24198】</w:t>
      </w:r>
      <w:r>
        <w:rPr>
          <w:rFonts w:hint="eastAsia" w:ascii="宋体" w:hAnsi="宋体" w:cs="宋体"/>
          <w:kern w:val="0"/>
          <w:sz w:val="24"/>
          <w:lang w:val="zh-CN"/>
        </w:rPr>
        <w:t>的中标供应商，将依法采取分包方式履行合同。</w:t>
      </w:r>
      <w:r>
        <w:rPr>
          <w:rFonts w:hint="eastAsia" w:ascii="宋体" w:hAnsi="宋体" w:cs="宋体"/>
          <w:kern w:val="0"/>
          <w:sz w:val="24"/>
          <w:u w:val="single"/>
        </w:rPr>
        <w:t>（投标人名称）</w:t>
      </w:r>
      <w:r>
        <w:rPr>
          <w:rFonts w:hint="eastAsia" w:ascii="宋体" w:hAnsi="宋体" w:cs="宋体"/>
          <w:kern w:val="0"/>
          <w:sz w:val="24"/>
        </w:rPr>
        <w:t>与</w:t>
      </w:r>
      <w:r>
        <w:rPr>
          <w:rFonts w:hint="eastAsia" w:ascii="宋体" w:hAnsi="宋体" w:cs="宋体"/>
          <w:kern w:val="0"/>
          <w:sz w:val="24"/>
          <w:u w:val="single"/>
        </w:rPr>
        <w:t>（所有分包供应商名称）</w:t>
      </w:r>
      <w:r>
        <w:rPr>
          <w:rFonts w:hint="eastAsia" w:ascii="宋体" w:hAnsi="宋体" w:cs="宋体"/>
          <w:kern w:val="0"/>
          <w:sz w:val="24"/>
        </w:rPr>
        <w:t>达成分包意向协议</w:t>
      </w:r>
      <w:r>
        <w:rPr>
          <w:rFonts w:hint="eastAsia" w:ascii="宋体" w:hAnsi="宋体" w:cs="宋体"/>
          <w:kern w:val="0"/>
          <w:sz w:val="24"/>
          <w:lang w:val="zh-CN"/>
        </w:rPr>
        <w:t xml:space="preserve">。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一、分包标的及数量</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将</w:t>
      </w:r>
      <w:r>
        <w:rPr>
          <w:rFonts w:hint="eastAsia" w:ascii="宋体" w:hAnsi="宋体" w:cs="宋体"/>
          <w:u w:val="single"/>
        </w:rPr>
        <w:t xml:space="preserve">  </w:t>
      </w:r>
      <w:r>
        <w:rPr>
          <w:rFonts w:ascii="宋体" w:hAnsi="宋体" w:cs="宋体"/>
          <w:kern w:val="0"/>
          <w:sz w:val="24"/>
          <w:u w:val="single"/>
        </w:rPr>
        <w:t xml:space="preserve"> XX工作内容   </w:t>
      </w:r>
      <w:r>
        <w:rPr>
          <w:rFonts w:hint="eastAsia" w:ascii="宋体" w:hAnsi="宋体" w:cs="宋体"/>
          <w:sz w:val="24"/>
        </w:rPr>
        <w:t>分包给</w:t>
      </w:r>
      <w:r>
        <w:rPr>
          <w:rFonts w:hint="eastAsia" w:ascii="宋体" w:hAnsi="宋体" w:cs="宋体"/>
          <w:kern w:val="0"/>
          <w:sz w:val="24"/>
          <w:u w:val="single"/>
        </w:rPr>
        <w:t>（分包供应商1名称）</w:t>
      </w:r>
      <w:r>
        <w:rPr>
          <w:rFonts w:hint="eastAsia" w:ascii="宋体" w:hAnsi="宋体" w:cs="宋体"/>
          <w:kern w:val="0"/>
          <w:sz w:val="24"/>
          <w:lang w:val="zh-CN"/>
        </w:rPr>
        <w:t>，</w:t>
      </w:r>
      <w:r>
        <w:rPr>
          <w:rFonts w:hint="eastAsia" w:ascii="宋体" w:hAnsi="宋体" w:cs="宋体"/>
          <w:kern w:val="0"/>
          <w:sz w:val="24"/>
          <w:u w:val="single"/>
        </w:rPr>
        <w:t>（分包供应商2名称），</w:t>
      </w:r>
      <w:r>
        <w:rPr>
          <w:rFonts w:hint="eastAsia" w:ascii="宋体" w:hAnsi="宋体" w:cs="宋体"/>
          <w:kern w:val="0"/>
          <w:sz w:val="24"/>
          <w:lang w:val="zh-CN"/>
        </w:rPr>
        <w:t>具备承</w:t>
      </w:r>
      <w:r>
        <w:rPr>
          <w:rFonts w:hint="eastAsia" w:ascii="宋体" w:hAnsi="宋体" w:cs="宋体"/>
          <w:kern w:val="0"/>
          <w:sz w:val="24"/>
        </w:rPr>
        <w:t>担</w:t>
      </w:r>
      <w:r>
        <w:rPr>
          <w:rFonts w:hint="eastAsia" w:ascii="宋体" w:hAnsi="宋体" w:cs="宋体"/>
          <w:kern w:val="0"/>
          <w:sz w:val="24"/>
          <w:u w:val="single"/>
          <w:lang w:val="zh-CN"/>
        </w:rPr>
        <w:t>XX工作内容</w:t>
      </w:r>
      <w:r>
        <w:rPr>
          <w:rFonts w:hint="eastAsia" w:ascii="宋体" w:hAnsi="宋体" w:cs="宋体"/>
          <w:kern w:val="0"/>
          <w:sz w:val="24"/>
          <w:lang w:val="zh-CN"/>
        </w:rPr>
        <w:t>相应资质条件且不得再次分包；</w:t>
      </w:r>
    </w:p>
    <w:p>
      <w:pPr>
        <w:pStyle w:val="4"/>
        <w:ind w:left="664" w:leftChars="316" w:firstLine="228" w:firstLineChars="95"/>
        <w:rPr>
          <w:rFonts w:ascii="宋体" w:hAnsi="宋体" w:eastAsia="宋体" w:cs="宋体"/>
          <w:kern w:val="0"/>
          <w:sz w:val="24"/>
          <w:szCs w:val="24"/>
        </w:rPr>
      </w:pPr>
      <w:r>
        <w:rPr>
          <w:rFonts w:hint="eastAsia" w:ascii="宋体" w:hAnsi="宋体" w:eastAsia="宋体" w:cs="宋体"/>
          <w:kern w:val="0"/>
          <w:sz w:val="24"/>
          <w:szCs w:val="24"/>
        </w:rPr>
        <w:t>……</w:t>
      </w:r>
    </w:p>
    <w:p>
      <w:r>
        <w:rPr>
          <w:rFonts w:hint="eastAsia"/>
          <w:lang w:val="zh-CN"/>
        </w:rPr>
        <w:t xml:space="preserve">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二、分包供应商中小企业合同份额</w:t>
      </w:r>
    </w:p>
    <w:p>
      <w:pPr>
        <w:snapToGrid w:val="0"/>
        <w:spacing w:line="360" w:lineRule="auto"/>
        <w:ind w:firstLine="576"/>
        <w:rPr>
          <w:rFonts w:ascii="宋体" w:hAnsi="宋体" w:cs="宋体"/>
          <w:b/>
          <w:kern w:val="0"/>
          <w:sz w:val="24"/>
          <w:lang w:val="zh-CN"/>
        </w:rPr>
      </w:pPr>
      <w:r>
        <w:rPr>
          <w:rFonts w:ascii="宋体" w:hAnsi="宋体" w:cs="宋体"/>
          <w:kern w:val="0"/>
          <w:sz w:val="24"/>
        </w:rPr>
        <w:t>1、</w:t>
      </w:r>
      <w:r>
        <w:rPr>
          <w:rFonts w:hint="eastAsia" w:ascii="宋体" w:hAnsi="宋体" w:cs="宋体"/>
          <w:kern w:val="0"/>
          <w:sz w:val="24"/>
          <w:u w:val="single"/>
        </w:rPr>
        <w:t>（分包供应商X</w:t>
      </w:r>
      <w:r>
        <w:rPr>
          <w:rFonts w:ascii="宋体" w:hAnsi="宋体" w:cs="宋体"/>
          <w:kern w:val="0"/>
          <w:sz w:val="24"/>
          <w:u w:val="single"/>
        </w:rPr>
        <w:t>,</w:t>
      </w:r>
      <w:r>
        <w:rPr>
          <w:rFonts w:hint="eastAsia" w:ascii="宋体" w:hAnsi="宋体" w:cs="宋体"/>
          <w:kern w:val="0"/>
          <w:sz w:val="24"/>
          <w:u w:val="single"/>
        </w:rPr>
        <w:t>……）提供的服务全部由小微企业承接，</w:t>
      </w:r>
      <w:r>
        <w:rPr>
          <w:rFonts w:hint="eastAsia" w:ascii="宋体" w:hAnsi="宋体" w:cs="宋体"/>
          <w:kern w:val="0"/>
          <w:sz w:val="24"/>
        </w:rPr>
        <w:t>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rPr>
        <w:t>。</w:t>
      </w:r>
      <w:r>
        <w:rPr>
          <w:rFonts w:hint="eastAsia" w:ascii="宋体" w:hAnsi="宋体" w:cs="宋体"/>
          <w:b/>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sz w:val="24"/>
        </w:rPr>
        <w:t>拟享受以上价格扣除政策的，填写有关内容。</w:t>
      </w:r>
      <w:r>
        <w:rPr>
          <w:rFonts w:hint="eastAsia" w:ascii="宋体" w:hAnsi="宋体" w:cs="宋体"/>
          <w:b/>
          <w:kern w:val="0"/>
          <w:sz w:val="24"/>
          <w:lang w:val="zh-CN"/>
        </w:rPr>
        <w:t>）</w:t>
      </w:r>
    </w:p>
    <w:p>
      <w:pPr>
        <w:spacing w:line="360" w:lineRule="auto"/>
        <w:ind w:firstLine="480" w:firstLineChars="200"/>
        <w:rPr>
          <w:rFonts w:ascii="宋体" w:hAnsi="宋体" w:cs="宋体"/>
          <w:b/>
          <w:bCs/>
          <w:kern w:val="0"/>
          <w:sz w:val="24"/>
          <w:lang w:val="zh-CN"/>
        </w:rPr>
      </w:pPr>
      <w:r>
        <w:rPr>
          <w:rFonts w:hint="eastAsia" w:ascii="宋体" w:hAnsi="宋体" w:cs="宋体"/>
          <w:sz w:val="24"/>
        </w:rPr>
        <w:t>2、中小企业合同金额达到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要求合同分包形式参加的项目或采购包，供应商按招标文件第一部分招标公告申请人的资格要求中规定的</w:t>
      </w:r>
      <w:r>
        <w:rPr>
          <w:rFonts w:hint="eastAsia" w:ascii="宋体" w:hAnsi="宋体" w:cs="宋体"/>
          <w:b/>
          <w:kern w:val="0"/>
          <w:sz w:val="24"/>
          <w:lang w:val="zh-CN"/>
        </w:rPr>
        <w:t>分包意向协议</w:t>
      </w:r>
      <w:r>
        <w:rPr>
          <w:rFonts w:hint="eastAsia" w:ascii="宋体" w:hAnsi="宋体" w:cs="宋体"/>
          <w:b/>
          <w:bCs/>
          <w:sz w:val="24"/>
        </w:rPr>
        <w:t>中中小企业、小微企业合同金额应当达到的比例要求填写。</w:t>
      </w:r>
      <w:r>
        <w:rPr>
          <w:rFonts w:hint="eastAsia" w:ascii="宋体" w:hAnsi="宋体" w:cs="宋体"/>
          <w:b/>
          <w:bCs/>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三、分包工作履行期限、地点、方式</w:t>
      </w:r>
    </w:p>
    <w:p>
      <w:pPr>
        <w:snapToGrid w:val="0"/>
        <w:spacing w:line="360" w:lineRule="auto"/>
        <w:ind w:firstLine="576"/>
        <w:rPr>
          <w:rFonts w:ascii="宋体" w:hAnsi="宋体" w:cs="宋体"/>
          <w:u w:val="single"/>
        </w:rPr>
      </w:pPr>
      <w:r>
        <w:rPr>
          <w:rFonts w:hint="eastAsia" w:ascii="宋体" w:hAnsi="宋体" w:cs="宋体"/>
          <w:u w:val="single"/>
        </w:rPr>
        <w:t xml:space="preserve">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四、质量</w:t>
      </w:r>
    </w:p>
    <w:p>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五、价款或者报酬</w:t>
      </w:r>
    </w:p>
    <w:p>
      <w:pPr>
        <w:snapToGrid w:val="0"/>
        <w:spacing w:line="360" w:lineRule="auto"/>
        <w:ind w:left="573" w:leftChars="273"/>
        <w:rPr>
          <w:rFonts w:ascii="宋体" w:hAnsi="宋体" w:cs="宋体"/>
          <w:kern w:val="0"/>
          <w:sz w:val="24"/>
          <w:lang w:val="zh-CN"/>
        </w:rPr>
      </w:pPr>
      <w:r>
        <w:rPr>
          <w:rFonts w:hint="eastAsia" w:ascii="宋体" w:hAnsi="宋体" w:cs="宋体"/>
          <w:u w:val="single"/>
        </w:rPr>
        <w:t xml:space="preserve">                                                                                     </w:t>
      </w:r>
    </w:p>
    <w:p>
      <w:pPr>
        <w:snapToGrid w:val="0"/>
        <w:spacing w:line="360" w:lineRule="auto"/>
        <w:ind w:left="573" w:leftChars="273"/>
        <w:rPr>
          <w:rFonts w:ascii="宋体" w:hAnsi="宋体" w:cs="宋体"/>
          <w:kern w:val="0"/>
          <w:sz w:val="24"/>
          <w:lang w:val="zh-CN"/>
        </w:rPr>
      </w:pPr>
      <w:r>
        <w:rPr>
          <w:rFonts w:hint="eastAsia" w:ascii="宋体" w:hAnsi="宋体" w:cs="宋体"/>
          <w:kern w:val="0"/>
          <w:sz w:val="24"/>
          <w:lang w:val="zh-CN"/>
        </w:rPr>
        <w:t>六、违约责任</w:t>
      </w:r>
    </w:p>
    <w:p>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七、争议解决的办法</w:t>
      </w:r>
    </w:p>
    <w:p>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八、其他</w:t>
      </w:r>
    </w:p>
    <w:p>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 xml:space="preserve">  。                                           投标人名称(电子签名)：</w:t>
      </w:r>
    </w:p>
    <w:p>
      <w:pPr>
        <w:snapToGrid w:val="0"/>
        <w:spacing w:line="360" w:lineRule="auto"/>
        <w:jc w:val="right"/>
        <w:rPr>
          <w:rFonts w:ascii="宋体" w:hAnsi="宋体" w:cs="宋体"/>
          <w:kern w:val="0"/>
          <w:sz w:val="24"/>
          <w:lang w:val="zh-CN"/>
        </w:rPr>
      </w:pPr>
      <w:r>
        <w:rPr>
          <w:rFonts w:hint="eastAsia" w:ascii="宋体" w:hAnsi="宋体" w:cs="宋体"/>
          <w:kern w:val="0"/>
          <w:sz w:val="24"/>
          <w:lang w:val="zh-CN"/>
        </w:rPr>
        <w:t>分包供应商名称(电子签名/公章)：</w:t>
      </w:r>
    </w:p>
    <w:p>
      <w:pPr>
        <w:snapToGrid w:val="0"/>
        <w:spacing w:line="360" w:lineRule="auto"/>
        <w:ind w:firstLine="5760" w:firstLineChars="2400"/>
        <w:rPr>
          <w:rFonts w:ascii="宋体" w:hAnsi="宋体" w:cs="宋体"/>
        </w:rPr>
      </w:pPr>
      <w:r>
        <w:rPr>
          <w:rFonts w:hint="eastAsia" w:ascii="宋体" w:hAnsi="宋体" w:cs="宋体"/>
          <w:kern w:val="0"/>
          <w:sz w:val="24"/>
          <w:lang w:val="zh-CN"/>
        </w:rPr>
        <w:t>……</w:t>
      </w:r>
    </w:p>
    <w:p>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kern w:val="0"/>
          <w:sz w:val="24"/>
          <w:lang w:val="zh-CN"/>
        </w:rPr>
        <w:t xml:space="preserve">                                        日期：  年  月   日</w:t>
      </w:r>
    </w:p>
    <w:p>
      <w:pPr>
        <w:spacing w:line="360" w:lineRule="auto"/>
        <w:ind w:right="420"/>
        <w:rPr>
          <w:rFonts w:ascii="宋体" w:hAnsi="宋体" w:cs="宋体"/>
          <w:sz w:val="24"/>
        </w:rPr>
      </w:pPr>
      <w:r>
        <w:rPr>
          <w:rFonts w:hint="eastAsia" w:ascii="宋体" w:hAnsi="宋体" w:cs="宋体"/>
          <w:sz w:val="24"/>
        </w:rPr>
        <w:t>注：按本格式和要求提供。</w:t>
      </w: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spacing w:line="360" w:lineRule="auto"/>
        <w:jc w:val="left"/>
        <w:outlineLvl w:val="0"/>
        <w:rPr>
          <w:rFonts w:ascii="宋体" w:hAnsi="宋体" w:cs="宋体"/>
          <w:b/>
          <w:sz w:val="36"/>
          <w:szCs w:val="20"/>
        </w:rPr>
      </w:pPr>
      <w:r>
        <w:rPr>
          <w:rFonts w:hint="eastAsia" w:ascii="宋体" w:hAnsi="宋体" w:cs="宋体"/>
          <w:b/>
          <w:sz w:val="36"/>
          <w:szCs w:val="20"/>
        </w:rPr>
        <w:t>附件</w:t>
      </w:r>
      <w:r>
        <w:rPr>
          <w:rFonts w:ascii="宋体" w:hAnsi="宋体" w:cs="宋体"/>
          <w:b/>
          <w:sz w:val="36"/>
          <w:szCs w:val="20"/>
        </w:rPr>
        <w:t>7</w:t>
      </w:r>
      <w:r>
        <w:rPr>
          <w:rFonts w:hint="eastAsia" w:ascii="宋体" w:hAnsi="宋体" w:cs="宋体"/>
          <w:b/>
          <w:sz w:val="36"/>
          <w:szCs w:val="20"/>
        </w:rPr>
        <w:t>：中小企业声明函</w:t>
      </w:r>
    </w:p>
    <w:p>
      <w:pPr>
        <w:spacing w:line="360" w:lineRule="auto"/>
        <w:jc w:val="center"/>
        <w:rPr>
          <w:rFonts w:ascii="宋体" w:hAnsi="宋体" w:cs="宋体"/>
          <w:sz w:val="24"/>
          <w:u w:val="single"/>
        </w:rPr>
      </w:pPr>
    </w:p>
    <w:p>
      <w:pPr>
        <w:spacing w:line="360" w:lineRule="auto"/>
        <w:jc w:val="center"/>
        <w:rPr>
          <w:rFonts w:ascii="宋体" w:hAnsi="宋体" w:cs="宋体"/>
          <w:b/>
          <w:sz w:val="32"/>
          <w:szCs w:val="32"/>
        </w:rPr>
      </w:pPr>
      <w:r>
        <w:rPr>
          <w:rFonts w:hint="eastAsia" w:ascii="宋体" w:hAnsi="宋体" w:cs="宋体"/>
          <w:b/>
          <w:sz w:val="32"/>
          <w:szCs w:val="32"/>
        </w:rPr>
        <w:t>中小企业声明函（服务）</w:t>
      </w:r>
    </w:p>
    <w:p>
      <w:pPr>
        <w:spacing w:line="360" w:lineRule="auto"/>
        <w:ind w:firstLine="360" w:firstLineChars="150"/>
        <w:jc w:val="left"/>
        <w:rPr>
          <w:rFonts w:ascii="宋体" w:hAnsi="宋体" w:cs="宋体"/>
          <w:sz w:val="24"/>
        </w:rPr>
      </w:pPr>
      <w:r>
        <w:rPr>
          <w:rFonts w:hint="eastAsia" w:ascii="宋体" w:hAnsi="宋体" w:cs="宋体"/>
          <w:sz w:val="24"/>
        </w:rPr>
        <w:t xml:space="preserve">本公司（联合体）郑重声明，根据《政府采购促进中小企业发展管理办法》（财库﹝2020﹞46 号）的规定，本公司（联合体）参加 </w:t>
      </w:r>
      <w:r>
        <w:rPr>
          <w:rFonts w:hint="eastAsia" w:ascii="宋体" w:hAnsi="宋体" w:cs="宋体"/>
          <w:sz w:val="24"/>
          <w:u w:val="single"/>
        </w:rPr>
        <w:t xml:space="preserve">杭州市公安局交通警察支队 </w:t>
      </w:r>
      <w:r>
        <w:rPr>
          <w:rFonts w:hint="eastAsia" w:ascii="宋体" w:hAnsi="宋体" w:cs="宋体"/>
          <w:sz w:val="24"/>
        </w:rPr>
        <w:t>的</w:t>
      </w:r>
      <w:r>
        <w:rPr>
          <w:rFonts w:hint="eastAsia" w:ascii="宋体" w:hAnsi="宋体" w:cs="宋体"/>
          <w:sz w:val="24"/>
          <w:u w:val="single"/>
        </w:rPr>
        <w:t xml:space="preserve"> 清障服务费项目 </w:t>
      </w:r>
      <w:r>
        <w:rPr>
          <w:rFonts w:hint="eastAsia" w:ascii="宋体" w:hAnsi="宋体" w:cs="宋体"/>
          <w:sz w:val="24"/>
        </w:rPr>
        <w:t>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jc w:val="left"/>
        <w:rPr>
          <w:rFonts w:ascii="宋体" w:hAnsi="宋体" w:cs="宋体"/>
          <w:sz w:val="24"/>
        </w:rPr>
      </w:pPr>
      <w:r>
        <w:rPr>
          <w:rFonts w:hint="eastAsia" w:ascii="宋体" w:hAnsi="宋体" w:cs="宋体"/>
          <w:sz w:val="24"/>
        </w:rPr>
        <w:t>1.</w:t>
      </w:r>
      <w:r>
        <w:rPr>
          <w:rFonts w:hint="eastAsia" w:ascii="宋体" w:hAnsi="宋体" w:cs="宋体"/>
        </w:rPr>
        <w:t xml:space="preserve"> </w:t>
      </w:r>
      <w:r>
        <w:rPr>
          <w:rFonts w:hint="eastAsia" w:ascii="宋体" w:hAnsi="宋体" w:cs="宋体"/>
          <w:sz w:val="24"/>
          <w:u w:val="single"/>
        </w:rPr>
        <w:t>（标的名称）</w:t>
      </w:r>
      <w:r>
        <w:rPr>
          <w:rFonts w:hint="eastAsia" w:ascii="宋体" w:hAnsi="宋体" w:cs="宋体"/>
          <w:sz w:val="24"/>
        </w:rPr>
        <w:t>，属于</w:t>
      </w:r>
      <w:r>
        <w:rPr>
          <w:rFonts w:hint="eastAsia" w:ascii="宋体" w:hAnsi="宋体" w:cs="宋体"/>
          <w:sz w:val="24"/>
          <w:u w:val="single"/>
        </w:rPr>
        <w:t xml:space="preserve"> （采购文件中明确的所属行业）</w:t>
      </w:r>
      <w:r>
        <w:rPr>
          <w:rFonts w:hint="eastAsia" w:ascii="宋体" w:hAnsi="宋体" w:cs="宋体"/>
          <w:sz w:val="24"/>
        </w:rPr>
        <w:t xml:space="preserve"> ；承建（承接）企业为 </w:t>
      </w:r>
      <w:r>
        <w:rPr>
          <w:rFonts w:hint="eastAsia" w:ascii="宋体" w:hAnsi="宋体" w:cs="宋体"/>
          <w:sz w:val="24"/>
          <w:u w:val="single"/>
        </w:rPr>
        <w:t>（企业名称）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 </w:t>
      </w:r>
      <w:r>
        <w:rPr>
          <w:rFonts w:hint="eastAsia" w:ascii="宋体" w:hAnsi="宋体" w:cs="宋体"/>
          <w:sz w:val="24"/>
        </w:rPr>
        <w:t>；</w:t>
      </w:r>
    </w:p>
    <w:p>
      <w:pPr>
        <w:spacing w:line="360" w:lineRule="auto"/>
        <w:ind w:firstLine="480" w:firstLineChars="200"/>
        <w:jc w:val="left"/>
        <w:rPr>
          <w:rFonts w:ascii="宋体" w:hAnsi="宋体" w:cs="宋体"/>
          <w:sz w:val="24"/>
        </w:rPr>
      </w:pPr>
      <w:r>
        <w:rPr>
          <w:rFonts w:hint="eastAsia" w:ascii="宋体" w:hAnsi="宋体" w:cs="宋体"/>
          <w:sz w:val="24"/>
        </w:rPr>
        <w:t>2.</w:t>
      </w:r>
      <w:r>
        <w:rPr>
          <w:rFonts w:hint="eastAsia" w:ascii="宋体" w:hAnsi="宋体" w:cs="宋体"/>
          <w:sz w:val="24"/>
          <w:u w:val="single"/>
        </w:rPr>
        <w:t xml:space="preserve"> （标的名称），</w:t>
      </w:r>
      <w:r>
        <w:rPr>
          <w:rFonts w:hint="eastAsia" w:ascii="宋体" w:hAnsi="宋体" w:cs="宋体"/>
          <w:sz w:val="24"/>
        </w:rPr>
        <w:t xml:space="preserve">属于 </w:t>
      </w:r>
      <w:r>
        <w:rPr>
          <w:rFonts w:hint="eastAsia" w:ascii="宋体" w:hAnsi="宋体" w:cs="宋体"/>
          <w:sz w:val="24"/>
          <w:u w:val="single"/>
        </w:rPr>
        <w:t xml:space="preserve">（采购文件中明确的所属行业） </w:t>
      </w:r>
      <w:r>
        <w:rPr>
          <w:rFonts w:hint="eastAsia" w:ascii="宋体" w:hAnsi="宋体" w:cs="宋体"/>
          <w:sz w:val="24"/>
        </w:rPr>
        <w:t xml:space="preserve">；承建（承接）企业为 </w:t>
      </w:r>
      <w:r>
        <w:rPr>
          <w:rFonts w:hint="eastAsia" w:ascii="宋体" w:hAnsi="宋体" w:cs="宋体"/>
          <w:sz w:val="24"/>
          <w:u w:val="single"/>
        </w:rPr>
        <w:t>（企业名称）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 </w:t>
      </w:r>
      <w:r>
        <w:rPr>
          <w:rFonts w:hint="eastAsia" w:ascii="宋体" w:hAnsi="宋体" w:cs="宋体"/>
          <w:sz w:val="24"/>
        </w:rPr>
        <w:t>；</w:t>
      </w:r>
    </w:p>
    <w:p>
      <w:pPr>
        <w:spacing w:line="360" w:lineRule="auto"/>
        <w:ind w:firstLine="480" w:firstLineChars="200"/>
        <w:jc w:val="left"/>
        <w:rPr>
          <w:rFonts w:ascii="宋体" w:hAnsi="宋体" w:cs="宋体"/>
          <w:sz w:val="24"/>
        </w:rPr>
      </w:pPr>
      <w:r>
        <w:rPr>
          <w:rFonts w:hint="eastAsia" w:ascii="宋体" w:hAnsi="宋体" w:cs="宋体"/>
          <w:sz w:val="24"/>
        </w:rPr>
        <w:t>……</w:t>
      </w:r>
    </w:p>
    <w:p>
      <w:pPr>
        <w:spacing w:line="360" w:lineRule="auto"/>
        <w:ind w:firstLine="480" w:firstLineChars="200"/>
        <w:jc w:val="left"/>
        <w:rPr>
          <w:rFonts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pPr>
        <w:spacing w:line="360" w:lineRule="auto"/>
        <w:ind w:firstLine="480" w:firstLineChars="200"/>
        <w:jc w:val="left"/>
        <w:rPr>
          <w:rFonts w:ascii="宋体" w:hAnsi="宋体" w:cs="宋体"/>
          <w:sz w:val="24"/>
        </w:rPr>
      </w:pPr>
      <w:r>
        <w:rPr>
          <w:rFonts w:hint="eastAsia" w:ascii="宋体" w:hAnsi="宋体" w:cs="宋体"/>
          <w:sz w:val="24"/>
        </w:rPr>
        <w:t>本企业对上述声明内容的真实性负责。如有虚假，将依法承担相应责任。</w:t>
      </w:r>
    </w:p>
    <w:p>
      <w:pPr>
        <w:spacing w:line="360" w:lineRule="auto"/>
        <w:ind w:right="1760"/>
        <w:jc w:val="right"/>
        <w:rPr>
          <w:rFonts w:ascii="宋体" w:hAnsi="宋体" w:cs="宋体"/>
          <w:sz w:val="24"/>
        </w:rPr>
      </w:pPr>
      <w:r>
        <w:rPr>
          <w:rFonts w:hint="eastAsia" w:ascii="宋体" w:hAnsi="宋体" w:cs="宋体"/>
          <w:sz w:val="24"/>
        </w:rPr>
        <w:t>投标人名称（电子签名）：</w:t>
      </w:r>
    </w:p>
    <w:p>
      <w:pPr>
        <w:spacing w:line="360" w:lineRule="auto"/>
        <w:ind w:right="1120" w:firstLine="4680" w:firstLineChars="1950"/>
        <w:rPr>
          <w:rFonts w:ascii="宋体" w:hAnsi="宋体" w:cs="宋体"/>
          <w:sz w:val="24"/>
        </w:rPr>
      </w:pPr>
      <w:r>
        <w:rPr>
          <w:rFonts w:hint="eastAsia" w:ascii="宋体" w:hAnsi="宋体" w:cs="宋体"/>
          <w:sz w:val="24"/>
        </w:rPr>
        <w:t>日 期：</w:t>
      </w:r>
    </w:p>
    <w:p>
      <w:pPr>
        <w:spacing w:line="360" w:lineRule="auto"/>
        <w:ind w:firstLine="309" w:firstLineChars="147"/>
        <w:jc w:val="left"/>
        <w:rPr>
          <w:rFonts w:ascii="宋体" w:hAnsi="宋体" w:cs="宋体"/>
          <w:b/>
          <w:szCs w:val="21"/>
        </w:rPr>
      </w:pPr>
      <w:r>
        <w:rPr>
          <w:rFonts w:hint="eastAsia" w:ascii="宋体" w:hAnsi="宋体" w:cs="宋体"/>
          <w:b/>
          <w:szCs w:val="21"/>
        </w:rPr>
        <w:t>从业人员、营业收入、资产总额填报上一年度数据，无上一年度数据的新成立企业可不填报。</w:t>
      </w:r>
    </w:p>
    <w:p>
      <w:pPr>
        <w:spacing w:line="360" w:lineRule="auto"/>
        <w:ind w:right="420"/>
        <w:rPr>
          <w:rFonts w:ascii="宋体" w:hAnsi="宋体" w:cs="宋体"/>
          <w:sz w:val="24"/>
        </w:rPr>
      </w:pPr>
    </w:p>
    <w:p>
      <w:pPr>
        <w:spacing w:line="360" w:lineRule="auto"/>
        <w:ind w:right="420"/>
        <w:rPr>
          <w:rFonts w:ascii="宋体" w:hAnsi="宋体" w:cs="宋体"/>
          <w:sz w:val="24"/>
        </w:rPr>
      </w:pPr>
      <w:r>
        <w:rPr>
          <w:rFonts w:hint="eastAsia" w:ascii="宋体" w:hAnsi="宋体" w:cs="宋体"/>
          <w:sz w:val="24"/>
        </w:rPr>
        <w:t xml:space="preserve">   注：</w:t>
      </w:r>
    </w:p>
    <w:p>
      <w:pPr>
        <w:spacing w:line="360" w:lineRule="auto"/>
        <w:ind w:right="420" w:firstLine="480" w:firstLineChars="200"/>
        <w:rPr>
          <w:rFonts w:ascii="宋体" w:hAnsi="宋体" w:cs="宋体"/>
          <w:sz w:val="24"/>
        </w:rPr>
      </w:pPr>
      <w:r>
        <w:rPr>
          <w:rFonts w:hint="eastAsia" w:ascii="宋体" w:hAnsi="宋体" w:cs="宋体"/>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720" w:firstLineChars="300"/>
        <w:rPr>
          <w:rFonts w:ascii="宋体" w:hAnsi="宋体" w:cs="宋体"/>
          <w:sz w:val="24"/>
        </w:rPr>
      </w:pPr>
      <w:r>
        <w:rPr>
          <w:rFonts w:hint="eastAsia" w:ascii="宋体" w:hAnsi="宋体" w:cs="宋体"/>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pStyle w:val="4"/>
        <w:rPr>
          <w:rFonts w:ascii="宋体" w:hAnsi="宋体" w:eastAsia="宋体" w:cs="宋体"/>
          <w:lang w:val="en-US"/>
        </w:rPr>
      </w:pPr>
    </w:p>
    <w:p>
      <w:pPr>
        <w:spacing w:line="360" w:lineRule="auto"/>
        <w:ind w:right="420"/>
        <w:rPr>
          <w:rFonts w:ascii="宋体" w:hAnsi="宋体" w:cs="宋体"/>
        </w:rPr>
      </w:pPr>
    </w:p>
    <w:p>
      <w:pPr>
        <w:spacing w:line="360" w:lineRule="auto"/>
        <w:rPr>
          <w:rFonts w:ascii="宋体" w:hAnsi="宋体" w:cs="宋体"/>
          <w:bCs/>
          <w:sz w:val="24"/>
        </w:rPr>
      </w:pP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汉仪书宋二KW"/>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panose1 w:val="020B0604020202090204"/>
    <w:charset w:val="01"/>
    <w:family w:val="swiss"/>
    <w:pitch w:val="default"/>
    <w:sig w:usb0="E0000AFF" w:usb1="00007843" w:usb2="00000001" w:usb3="00000000" w:csb0="400001BF" w:csb1="DFF70000"/>
  </w:font>
  <w:font w:name="黑体">
    <w:altName w:val="汉仪中黑KW"/>
    <w:panose1 w:val="02010609060101010101"/>
    <w:charset w:val="86"/>
    <w:family w:val="auto"/>
    <w:pitch w:val="default"/>
    <w:sig w:usb0="800002BF" w:usb1="38CF7CFA" w:usb2="00000016" w:usb3="00000000" w:csb0="00040001" w:csb1="00000000"/>
  </w:font>
  <w:font w:name="Courier New">
    <w:panose1 w:val="02070409020205090404"/>
    <w:charset w:val="01"/>
    <w:family w:val="modern"/>
    <w:pitch w:val="default"/>
    <w:sig w:usb0="E0000AFF" w:usb1="40007843" w:usb2="00000001" w:usb3="00000000" w:csb0="400001BF" w:csb1="DFF70000"/>
  </w:font>
  <w:font w:name="Symbol">
    <w:altName w:val="Kingsoft Sign"/>
    <w:panose1 w:val="05050102010706020507"/>
    <w:charset w:val="02"/>
    <w:family w:val="roman"/>
    <w:pitch w:val="default"/>
    <w:sig w:usb0="00000000" w:usb1="00000000" w:usb2="00000000" w:usb3="00000000" w:csb0="80000000" w:csb1="00000000"/>
  </w:font>
  <w:font w:name="Calibri">
    <w:altName w:val="Helvetica Neue"/>
    <w:panose1 w:val="020F0502020204030204"/>
    <w:charset w:val="00"/>
    <w:family w:val="swiss"/>
    <w:pitch w:val="default"/>
    <w:sig w:usb0="00000000" w:usb1="00000000" w:usb2="00000001" w:usb3="00000000" w:csb0="0000019F" w:csb1="00000000"/>
  </w:font>
  <w:font w:name="仿宋_GB2312">
    <w:altName w:val="方正仿宋_GBK"/>
    <w:panose1 w:val="00000000000000000000"/>
    <w:charset w:val="86"/>
    <w:family w:val="modern"/>
    <w:pitch w:val="default"/>
    <w:sig w:usb0="00000000" w:usb1="00000000" w:usb2="00000010" w:usb3="00000000" w:csb0="00040000" w:csb1="00000000"/>
  </w:font>
  <w:font w:name="仿宋">
    <w:altName w:val="方正仿宋_GBK"/>
    <w:panose1 w:val="02010609060101010101"/>
    <w:charset w:val="86"/>
    <w:family w:val="modern"/>
    <w:pitch w:val="default"/>
    <w:sig w:usb0="00000000" w:usb1="00000000" w:usb2="00000016" w:usb3="00000000" w:csb0="00040001" w:csb1="00000000"/>
  </w:font>
  <w:font w:name="Arial">
    <w:panose1 w:val="020B0604020202090204"/>
    <w:charset w:val="00"/>
    <w:family w:val="swiss"/>
    <w:pitch w:val="default"/>
    <w:sig w:usb0="E0000AFF" w:usb1="00007843" w:usb2="00000001" w:usb3="00000000" w:csb0="400001BF" w:csb1="DFF70000"/>
  </w:font>
  <w:font w:name="Cambria">
    <w:altName w:val="苹方-简"/>
    <w:panose1 w:val="02040503050406030204"/>
    <w:charset w:val="00"/>
    <w:family w:val="roman"/>
    <w:pitch w:val="default"/>
    <w:sig w:usb0="00000000" w:usb1="00000000" w:usb2="02000000" w:usb3="00000000" w:csb0="0000019F" w:csb1="00000000"/>
  </w:font>
  <w:font w:name="微软雅黑">
    <w:altName w:val="汉仪旗黑"/>
    <w:panose1 w:val="020B0503020204020204"/>
    <w:charset w:val="86"/>
    <w:family w:val="swiss"/>
    <w:pitch w:val="default"/>
    <w:sig w:usb0="00000000" w:usb1="00000000" w:usb2="00000016" w:usb3="00000000" w:csb0="0004001F" w:csb1="00000000"/>
  </w:font>
  <w:font w:name="Courier New">
    <w:panose1 w:val="02070409020205090404"/>
    <w:charset w:val="00"/>
    <w:family w:val="modern"/>
    <w:pitch w:val="default"/>
    <w:sig w:usb0="E0000AFF" w:usb1="40007843" w:usb2="00000001" w:usb3="00000000" w:csb0="400001BF" w:csb1="DFF70000"/>
  </w:font>
  <w:font w:name="隶书">
    <w:altName w:val="报隶-简"/>
    <w:panose1 w:val="02010509060101010101"/>
    <w:charset w:val="86"/>
    <w:family w:val="modern"/>
    <w:pitch w:val="default"/>
    <w:sig w:usb0="00000000" w:usb1="00000000" w:usb2="00000010" w:usb3="00000000" w:csb0="00040000" w:csb1="00000000"/>
  </w:font>
  <w:font w:name="楷体_GB2312">
    <w:altName w:val="汉仪楷体简"/>
    <w:panose1 w:val="00000000000000000000"/>
    <w:charset w:val="86"/>
    <w:family w:val="modern"/>
    <w:pitch w:val="default"/>
    <w:sig w:usb0="00000000" w:usb1="00000000" w:usb2="00000010" w:usb3="00000000" w:csb0="00040000" w:csb1="00000000"/>
  </w:font>
  <w:font w:name="Futura Bk">
    <w:altName w:val="苹方-简"/>
    <w:panose1 w:val="00000000000000000000"/>
    <w:charset w:val="00"/>
    <w:family w:val="swiss"/>
    <w:pitch w:val="default"/>
    <w:sig w:usb0="00000000" w:usb1="00000000" w:usb2="00000000" w:usb3="00000000" w:csb0="00000011" w:csb1="00000000"/>
  </w:font>
  <w:font w:name="华文中宋">
    <w:altName w:val="汉仪书宋二KW"/>
    <w:panose1 w:val="02010600040101010101"/>
    <w:charset w:val="86"/>
    <w:family w:val="auto"/>
    <w:pitch w:val="default"/>
    <w:sig w:usb0="00000000" w:usb1="00000000" w:usb2="00000010" w:usb3="00000000" w:csb0="0004009F" w:csb1="00000000"/>
  </w:font>
  <w:font w:name="Tahoma">
    <w:panose1 w:val="020B0604030504040204"/>
    <w:charset w:val="00"/>
    <w:family w:val="swiss"/>
    <w:pitch w:val="default"/>
    <w:sig w:usb0="E1002AFF" w:usb1="C000605B" w:usb2="00000029" w:usb3="00000000" w:csb0="200101FF" w:csb1="20280000"/>
  </w:font>
  <w:font w:name="MS Sans Serif">
    <w:altName w:val="苹方-简"/>
    <w:panose1 w:val="00000000000000000000"/>
    <w:charset w:val="00"/>
    <w:family w:val="swiss"/>
    <w:pitch w:val="default"/>
    <w:sig w:usb0="00000000" w:usb1="00000000" w:usb2="00000000" w:usb3="00000000" w:csb0="00000001" w:csb1="00000000"/>
  </w:font>
  <w:font w:name="Lucida Sans">
    <w:altName w:val="苹方-简"/>
    <w:panose1 w:val="020B0602030504020204"/>
    <w:charset w:val="00"/>
    <w:family w:val="swiss"/>
    <w:pitch w:val="default"/>
    <w:sig w:usb0="00000000" w:usb1="00000000" w:usb2="00000000" w:usb3="00000000" w:csb0="00000001" w:csb1="00000000"/>
  </w:font>
  <w:font w:name="等线 Light">
    <w:altName w:val="汉仪中等线KW"/>
    <w:panose1 w:val="02010600030101010101"/>
    <w:charset w:val="86"/>
    <w:family w:val="auto"/>
    <w:pitch w:val="default"/>
    <w:sig w:usb0="00000000" w:usb1="00000000" w:usb2="00000016" w:usb3="00000000" w:csb0="0004000F" w:csb1="00000000"/>
  </w:font>
  <w:font w:name="Verdana">
    <w:panose1 w:val="020B0804030504040204"/>
    <w:charset w:val="00"/>
    <w:family w:val="swiss"/>
    <w:pitch w:val="default"/>
    <w:sig w:usb0="A10006FF" w:usb1="4000205B" w:usb2="00000010" w:usb3="00000000" w:csb0="2000019F" w:csb1="00000000"/>
  </w:font>
  <w:font w:name="ˎ̥">
    <w:altName w:val="苹方-简"/>
    <w:panose1 w:val="00000000000000000000"/>
    <w:charset w:val="00"/>
    <w:family w:val="roman"/>
    <w:pitch w:val="default"/>
    <w:sig w:usb0="00000000" w:usb1="00000000" w:usb2="00000000" w:usb3="00000000" w:csb0="00040001" w:csb1="00000000"/>
  </w:font>
  <w:font w:name="幼圆">
    <w:altName w:val="华文宋体"/>
    <w:panose1 w:val="02010509060101010101"/>
    <w:charset w:val="86"/>
    <w:family w:val="modern"/>
    <w:pitch w:val="default"/>
    <w:sig w:usb0="00000000" w:usb1="00000000" w:usb2="0000001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苹方-简"/>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panose1 w:val="00000000000000000000"/>
    <w:charset w:val="00"/>
    <w:family w:val="swiss"/>
    <w:pitch w:val="default"/>
    <w:sig w:usb0="E00002FF" w:usb1="5000785B" w:usb2="00000000" w:usb3="00000000" w:csb0="2000019F" w:csb1="4F010000"/>
  </w:font>
  <w:font w:name="Cumberland">
    <w:altName w:val="苹方-简"/>
    <w:panose1 w:val="00000000000000000000"/>
    <w:charset w:val="00"/>
    <w:family w:val="modern"/>
    <w:pitch w:val="default"/>
    <w:sig w:usb0="00000000" w:usb1="00000000" w:usb2="00000000" w:usb3="00000000" w:csb0="00040001" w:csb1="00000000"/>
  </w:font>
  <w:font w:name="方正宋体">
    <w:altName w:val="汉仪书宋二KW"/>
    <w:panose1 w:val="00000000000000000000"/>
    <w:charset w:val="00"/>
    <w:family w:val="auto"/>
    <w:pitch w:val="default"/>
    <w:sig w:usb0="00000000" w:usb1="00000000" w:usb2="00000000" w:usb3="00000000" w:csb0="00040001" w:csb1="00000000"/>
  </w:font>
  <w:font w:name="Futura Hv">
    <w:altName w:val="苹方-简"/>
    <w:panose1 w:val="00000000000000000000"/>
    <w:charset w:val="00"/>
    <w:family w:val="swiss"/>
    <w:pitch w:val="default"/>
    <w:sig w:usb0="00000000" w:usb1="00000000" w:usb2="00000000" w:usb3="00000000" w:csb0="000001FB" w:csb1="00000000"/>
  </w:font>
  <w:font w:name="Segoe UI">
    <w:altName w:val="苹方-简"/>
    <w:panose1 w:val="020B0502040204020203"/>
    <w:charset w:val="00"/>
    <w:family w:val="swiss"/>
    <w:pitch w:val="default"/>
    <w:sig w:usb0="00000000" w:usb1="00000000" w:usb2="00000009" w:usb3="00000000" w:csb0="000001FF" w:csb1="00000000"/>
  </w:font>
  <w:font w:name="Latha">
    <w:altName w:val="苹方-简"/>
    <w:panose1 w:val="02000400000000000000"/>
    <w:charset w:val="00"/>
    <w:family w:val="swiss"/>
    <w:pitch w:val="default"/>
    <w:sig w:usb0="00000000" w:usb1="00000000" w:usb2="00000000" w:usb3="00000000" w:csb0="00000001" w:csb1="00000000"/>
  </w:font>
  <w:font w:name="等线">
    <w:altName w:val="汉仪中等线KW"/>
    <w:panose1 w:val="02010600030101010101"/>
    <w:charset w:val="86"/>
    <w:family w:val="auto"/>
    <w:pitch w:val="default"/>
    <w:sig w:usb0="00000000" w:usb1="00000000" w:usb2="00000016" w:usb3="00000000" w:csb0="0004000F" w:csb1="00000000"/>
  </w:font>
  <w:font w:name="新宋体">
    <w:altName w:val="方正书宋_GBK"/>
    <w:panose1 w:val="02010609030101010101"/>
    <w:charset w:val="86"/>
    <w:family w:val="modern"/>
    <w:pitch w:val="default"/>
    <w:sig w:usb0="00000000" w:usb1="00000000" w:usb2="00000016" w:usb3="00000000" w:csb0="00040001" w:csb1="00000000"/>
  </w:font>
  <w:font w:name="楷体">
    <w:altName w:val="汉仪楷体KW"/>
    <w:panose1 w:val="02010609060101010101"/>
    <w:charset w:val="86"/>
    <w:family w:val="modern"/>
    <w:pitch w:val="default"/>
    <w:sig w:usb0="00000000" w:usb1="00000000" w:usb2="00000016" w:usb3="00000000" w:csb0="00040001" w:csb1="00000000"/>
  </w:font>
  <w:font w:name="Lucida Sans Unicode">
    <w:altName w:val="苹方-简"/>
    <w:panose1 w:val="020B0602030504020204"/>
    <w:charset w:val="00"/>
    <w:family w:val="swiss"/>
    <w:pitch w:val="default"/>
    <w:sig w:usb0="00000000" w:usb1="00000000" w:usb2="00000000" w:usb3="00000000" w:csb0="000000BF" w:csb1="00000000"/>
  </w:font>
  <w:font w:name="Century Gothic">
    <w:altName w:val="苹方-简"/>
    <w:panose1 w:val="020B0502020202020204"/>
    <w:charset w:val="00"/>
    <w:family w:val="swiss"/>
    <w:pitch w:val="default"/>
    <w:sig w:usb0="00000000" w:usb1="00000000" w:usb2="00000000" w:usb3="00000000" w:csb0="0000009F" w:csb1="00000000"/>
  </w:font>
  <w:font w:name="Aldine401 BT">
    <w:altName w:val="苹方-简"/>
    <w:panose1 w:val="00000000000000000000"/>
    <w:charset w:val="00"/>
    <w:family w:val="roman"/>
    <w:pitch w:val="default"/>
    <w:sig w:usb0="00000000" w:usb1="00000000" w:usb2="00000000" w:usb3="00000000" w:csb0="00000011" w:csb1="00000000"/>
  </w:font>
  <w:font w:name=".PingFang SC">
    <w:panose1 w:val="02020603050405020304"/>
    <w:charset w:val="00"/>
    <w:family w:val="modern"/>
    <w:pitch w:val="default"/>
    <w:sig w:usb0="E0002AEF" w:usb1="C0007841" w:usb2="00000009" w:usb3="00000000" w:csb0="400001FF" w:csb1="FFFF0000"/>
  </w:font>
  <w:font w:name="Segoe UI Symbol">
    <w:altName w:val="苹方-简"/>
    <w:panose1 w:val="020B0502040204020203"/>
    <w:charset w:val="00"/>
    <w:family w:val="swiss"/>
    <w:pitch w:val="default"/>
    <w:sig w:usb0="00000000" w:usb1="00000000" w:usb2="00040000" w:usb3="00000000" w:csb0="00000001" w:csb1="00000000"/>
  </w:font>
  <w:font w:name="MS Gothic">
    <w:altName w:val="冬青黑体简体中文"/>
    <w:panose1 w:val="020B0609070205080204"/>
    <w:charset w:val="80"/>
    <w:family w:val="modern"/>
    <w:pitch w:val="default"/>
    <w:sig w:usb0="00000000" w:usb1="00000000" w:usb2="08000012" w:usb3="00000000" w:csb0="0002009F" w:csb1="00000000"/>
  </w:font>
  <w:font w:name="MS Mincho">
    <w:altName w:val="Hiragino Sans"/>
    <w:panose1 w:val="02020609040205080304"/>
    <w:charset w:val="80"/>
    <w:family w:val="modern"/>
    <w:pitch w:val="default"/>
    <w:sig w:usb0="00000000" w:usb1="00000000" w:usb2="08000012" w:usb3="00000000" w:csb0="0002009F" w:csb1="00000000"/>
  </w:font>
  <w:font w:name="PingFang SC">
    <w:panose1 w:val="020B0400000000000000"/>
    <w:charset w:val="86"/>
    <w:family w:val="auto"/>
    <w:pitch w:val="default"/>
    <w:sig w:usb0="A00002FF" w:usb1="7ACFFDFB" w:usb2="00000017" w:usb3="00000000" w:csb0="00040001" w:csb1="00000000"/>
  </w:font>
  <w:font w:name="汉仪书宋二KW">
    <w:panose1 w:val="00020600040101010101"/>
    <w:charset w:val="86"/>
    <w:family w:val="auto"/>
    <w:pitch w:val="default"/>
    <w:sig w:usb0="A00002BF" w:usb1="18EF7CFA" w:usb2="00000016" w:usb3="00000000" w:csb0="00040000" w:csb1="00000000"/>
  </w:font>
  <w:font w:name="方正仿宋_GBK">
    <w:panose1 w:val="02000000000000000000"/>
    <w:charset w:val="86"/>
    <w:family w:val="auto"/>
    <w:pitch w:val="default"/>
    <w:sig w:usb0="A00002BF" w:usb1="38CF7CFA" w:usb2="00082016" w:usb3="00000000" w:csb0="00040001" w:csb1="00000000"/>
  </w:font>
  <w:font w:name="冬青黑体简体中文">
    <w:panose1 w:val="020B0300000000000000"/>
    <w:charset w:val="86"/>
    <w:family w:val="auto"/>
    <w:pitch w:val="default"/>
    <w:sig w:usb0="A00002BF" w:usb1="1ACF7CFA" w:usb2="00000016" w:usb3="00000000" w:csb0="00060007" w:csb1="00000000"/>
  </w:font>
  <w:font w:name="苹方-简">
    <w:panose1 w:val="020B0400000000000000"/>
    <w:charset w:val="86"/>
    <w:family w:val="auto"/>
    <w:pitch w:val="default"/>
    <w:sig w:usb0="A00002FF" w:usb1="7ACFFDFB" w:usb2="00000017" w:usb3="00000000" w:csb0="00040001" w:csb1="00000000"/>
  </w:font>
  <w:font w:name="Hiragino Sans">
    <w:panose1 w:val="020B0300000000000000"/>
    <w:charset w:val="80"/>
    <w:family w:val="auto"/>
    <w:pitch w:val="default"/>
    <w:sig w:usb0="E00002FF" w:usb1="7AE7FFFF" w:usb2="00000012" w:usb3="00000000" w:csb0="0002000D" w:csb1="00000000"/>
  </w:font>
  <w:font w:name="Helvetica Neue">
    <w:panose1 w:val="02000503000000020004"/>
    <w:charset w:val="00"/>
    <w:family w:val="auto"/>
    <w:pitch w:val="default"/>
    <w:sig w:usb0="E50002FF" w:usb1="500079DB" w:usb2="00000010" w:usb3="00000000" w:csb0="00000000" w:csb1="00000000"/>
  </w:font>
  <w:font w:name="宋体-简">
    <w:panose1 w:val="02010800040101010101"/>
    <w:charset w:val="86"/>
    <w:family w:val="auto"/>
    <w:pitch w:val="default"/>
    <w:sig w:usb0="00000001" w:usb1="080F0000" w:usb2="00000000" w:usb3="00000000" w:csb0="00040000" w:csb1="00000000"/>
  </w:font>
  <w:font w:name="汉仪中黑KW">
    <w:panose1 w:val="00020600040101010101"/>
    <w:charset w:val="86"/>
    <w:family w:val="auto"/>
    <w:pitch w:val="default"/>
    <w:sig w:usb0="A00002BF" w:usb1="18EF7CFA" w:usb2="00000016" w:usb3="00000000" w:csb0="00040000" w:csb1="00000000"/>
  </w:font>
  <w:font w:name="汉仪楷体KW">
    <w:panose1 w:val="00020600040101010101"/>
    <w:charset w:val="86"/>
    <w:family w:val="auto"/>
    <w:pitch w:val="default"/>
    <w:sig w:usb0="A00002BF" w:usb1="18EF7CFA" w:usb2="00000016" w:usb3="00000000" w:csb0="00040000" w:csb1="00000000"/>
  </w:font>
  <w:font w:name="方正书宋_GBK">
    <w:panose1 w:val="02000000000000000000"/>
    <w:charset w:val="86"/>
    <w:family w:val="auto"/>
    <w:pitch w:val="default"/>
    <w:sig w:usb0="A00002BF" w:usb1="38CF7CFA" w:usb2="00082016" w:usb3="00000000" w:csb0="00040001" w:csb1="00000000"/>
  </w:font>
  <w:font w:name="汉仪中等线KW">
    <w:panose1 w:val="01010104010101010101"/>
    <w:charset w:val="86"/>
    <w:family w:val="auto"/>
    <w:pitch w:val="default"/>
    <w:sig w:usb0="800002BF" w:usb1="004F7CFA" w:usb2="00000000" w:usb3="00000000" w:csb0="00040001" w:csb1="00000000"/>
  </w:font>
  <w:font w:name="华文宋体">
    <w:panose1 w:val="02010600040101010101"/>
    <w:charset w:val="86"/>
    <w:family w:val="auto"/>
    <w:pitch w:val="default"/>
    <w:sig w:usb0="80000287" w:usb1="280F3C52" w:usb2="00000016" w:usb3="00000000" w:csb0="0004001F" w:csb1="00000000"/>
  </w:font>
  <w:font w:name="汉仪楷体简">
    <w:panose1 w:val="02010600000101010101"/>
    <w:charset w:val="86"/>
    <w:family w:val="auto"/>
    <w:pitch w:val="default"/>
    <w:sig w:usb0="00000001" w:usb1="080E0800" w:usb2="00000002" w:usb3="00000000" w:csb0="00040000" w:csb1="00000000"/>
  </w:font>
  <w:font w:name="报隶-简">
    <w:panose1 w:val="02010600040101010101"/>
    <w:charset w:val="86"/>
    <w:family w:val="auto"/>
    <w:pitch w:val="default"/>
    <w:sig w:usb0="80000287" w:usb1="280F3C52" w:usb2="00000016" w:usb3="00000000" w:csb0="0004001F" w:csb1="00000000"/>
  </w:font>
  <w:font w:name="汉仪旗黑">
    <w:panose1 w:val="00020600040101010101"/>
    <w:charset w:val="86"/>
    <w:family w:val="auto"/>
    <w:pitch w:val="default"/>
    <w:sig w:usb0="A00002BF" w:usb1="1ACF7CFA" w:usb2="00000016" w:usb3="00000000" w:csb0="0004009F" w:csb1="DFD70000"/>
  </w:font>
  <w:font w:name="Kingsoft Sign">
    <w:panose1 w:val="05050102010706020507"/>
    <w:charset w:val="00"/>
    <w:family w:val="auto"/>
    <w:pitch w:val="default"/>
    <w:sig w:usb0="00000000" w:usb1="1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framePr w:wrap="around" w:vAnchor="text" w:hAnchor="margin" w:xAlign="right" w:y="1"/>
      <w:rPr>
        <w:rStyle w:val="72"/>
      </w:rPr>
    </w:pPr>
    <w:r>
      <w:fldChar w:fldCharType="begin"/>
    </w:r>
    <w:r>
      <w:rPr>
        <w:rStyle w:val="72"/>
      </w:rPr>
      <w:instrText xml:space="preserve">PAGE  </w:instrText>
    </w:r>
    <w:r>
      <w:fldChar w:fldCharType="end"/>
    </w:r>
  </w:p>
  <w:p>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framePr w:wrap="around" w:vAnchor="text" w:hAnchor="margin" w:xAlign="right" w:y="1"/>
      <w:rPr>
        <w:rStyle w:val="72"/>
      </w:rPr>
    </w:pPr>
    <w:r>
      <w:fldChar w:fldCharType="begin"/>
    </w:r>
    <w:r>
      <w:rPr>
        <w:rStyle w:val="72"/>
      </w:rPr>
      <w:instrText xml:space="preserve">PAGE  </w:instrText>
    </w:r>
    <w:r>
      <w:fldChar w:fldCharType="end"/>
    </w:r>
  </w:p>
  <w:p>
    <w:pPr>
      <w:pStyle w:val="39"/>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526" w:name="_Toc164085800"/>
    <w:bookmarkStart w:id="527" w:name="_Toc91899912"/>
    <w:bookmarkStart w:id="528" w:name="_Toc131845147"/>
    <w:bookmarkStart w:id="529" w:name="_Toc36110187"/>
    <w:r>
      <w:rPr>
        <w:rFonts w:hint="eastAsia" w:ascii="仿宋_GB2312" w:eastAsia="仿宋_GB2312"/>
        <w:kern w:val="0"/>
        <w:szCs w:val="21"/>
      </w:rPr>
      <w:t xml:space="preserve"> 页</w:t>
    </w:r>
    <w:bookmarkEnd w:id="526"/>
    <w:bookmarkEnd w:id="527"/>
    <w:bookmarkEnd w:id="528"/>
    <w:bookmarkEnd w:id="529"/>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Bdr>
        <w:bottom w:val="single" w:color="auto" w:sz="6" w:space="4"/>
      </w:pBdr>
      <w:jc w:val="right"/>
    </w:pPr>
    <w:r>
      <w:rPr>
        <w:rFonts w:hint="eastAsia"/>
      </w:rPr>
      <w:t xml:space="preserve">            </w:t>
    </w:r>
    <w:r>
      <w:t>杭州市政府采购公开招标文件</w:t>
    </w:r>
  </w:p>
  <w:p>
    <w:pPr>
      <w:pStyle w:val="58"/>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rPr>
        <w:rFonts w:ascii="仿宋_GB2312" w:eastAsia="仿宋_GB2312"/>
        <w:b/>
        <w:i/>
        <w:u w:val="single"/>
      </w:rPr>
    </w:pPr>
    <w:r>
      <w:t></w:t>
    </w:r>
    <w:r>
      <w:rPr>
        <w:rFonts w:hint="eastAsia"/>
      </w:rPr>
      <w:t xml:space="preserve">                                                  </w:t>
    </w:r>
    <w:r>
      <w:t xml:space="preserve">             杭州市政府采购公开招标文件</w:t>
    </w:r>
  </w:p>
  <w:p>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Pr>
    <w:r>
      <w:t></w:t>
    </w:r>
    <w:r>
      <w:rPr>
        <w:rFonts w:hint="eastAsia"/>
      </w:rPr>
      <w:t xml:space="preserve">         </w:t>
    </w:r>
  </w:p>
  <w:p>
    <w:pPr>
      <w:pStyle w:val="40"/>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rPr>
        <w:rFonts w:ascii="仿宋_GB2312" w:eastAsia="仿宋_GB2312"/>
        <w:b/>
        <w:i/>
        <w:u w:val="single"/>
      </w:rPr>
    </w:pPr>
    <w:r>
      <w:t></w:t>
    </w:r>
    <w:r>
      <w:rPr>
        <w:rFonts w:hint="eastAsia"/>
      </w:rPr>
      <w:t xml:space="preserve">                                                  </w:t>
    </w:r>
    <w:r>
      <w:t>杭州市政府采购公开招标文件</w:t>
    </w:r>
  </w:p>
  <w:p>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right"/>
      <w:rPr>
        <w:rFonts w:ascii="仿宋_GB2312" w:eastAsia="仿宋_GB2312"/>
        <w:b/>
        <w:i/>
        <w:u w:val="single"/>
      </w:rPr>
    </w:pPr>
    <w:r>
      <w:rPr>
        <w:rFonts w:hint="eastAsia"/>
      </w:rPr>
      <w:t xml:space="preserve">                                  </w:t>
    </w:r>
    <w:r>
      <w:t>杭州市政府采购公开招标文件</w:t>
    </w:r>
  </w:p>
  <w:p>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3BE0A85"/>
    <w:multiLevelType w:val="singleLevel"/>
    <w:tmpl w:val="C3BE0A85"/>
    <w:lvl w:ilvl="0" w:tentative="0">
      <w:start w:val="2"/>
      <w:numFmt w:val="decimal"/>
      <w:suff w:val="nothing"/>
      <w:lvlText w:val="%1、"/>
      <w:lvlJc w:val="left"/>
    </w:lvl>
  </w:abstractNum>
  <w:abstractNum w:abstractNumId="1">
    <w:nsid w:val="00936225"/>
    <w:multiLevelType w:val="singleLevel"/>
    <w:tmpl w:val="00936225"/>
    <w:lvl w:ilvl="0" w:tentative="0">
      <w:start w:val="1"/>
      <w:numFmt w:val="decimal"/>
      <w:suff w:val="nothing"/>
      <w:lvlText w:val="%1、"/>
      <w:lvlJc w:val="left"/>
    </w:lvl>
  </w:abstractNum>
  <w:abstractNum w:abstractNumId="2">
    <w:nsid w:val="35D71722"/>
    <w:multiLevelType w:val="singleLevel"/>
    <w:tmpl w:val="35D71722"/>
    <w:lvl w:ilvl="0" w:tentative="0">
      <w:start w:val="2"/>
      <w:numFmt w:val="chineseCounting"/>
      <w:suff w:val="nothing"/>
      <w:lvlText w:val="%1、"/>
      <w:lvlJc w:val="left"/>
      <w:rPr>
        <w:rFonts w:hint="eastAsia"/>
      </w:rPr>
    </w:lvl>
  </w:abstractNum>
  <w:abstractNum w:abstractNumId="3">
    <w:nsid w:val="41892D21"/>
    <w:multiLevelType w:val="singleLevel"/>
    <w:tmpl w:val="41892D21"/>
    <w:lvl w:ilvl="0" w:tentative="0">
      <w:start w:val="1"/>
      <w:numFmt w:val="decimal"/>
      <w:suff w:val="nothing"/>
      <w:lvlText w:val="（%1）"/>
      <w:lvlJc w:val="left"/>
    </w:lvl>
  </w:abstractNum>
  <w:abstractNum w:abstractNumId="4">
    <w:nsid w:val="7724603C"/>
    <w:multiLevelType w:val="singleLevel"/>
    <w:tmpl w:val="7724603C"/>
    <w:lvl w:ilvl="0" w:tentative="0">
      <w:start w:val="1"/>
      <w:numFmt w:val="decimal"/>
      <w:suff w:val="nothing"/>
      <w:lvlText w:val="%1、"/>
      <w:lvlJc w:val="left"/>
    </w:lvl>
  </w:abstractNum>
  <w:num w:numId="1">
    <w:abstractNumId w:val="1"/>
  </w:num>
  <w:num w:numId="2">
    <w:abstractNumId w:val="0"/>
  </w:num>
  <w:num w:numId="3">
    <w:abstractNumId w:val="4"/>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1"/>
  <w:bordersDoNotSurroundHeader w:val="1"/>
  <w:bordersDoNotSurroundFooter w:val="1"/>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g3NGNjYWQ4NTFmYTVkMmY0NTQ2ZDVjMmU0NGZhYTk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2F"/>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378B2"/>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1D26"/>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55B3"/>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B71"/>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6893"/>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293"/>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3F"/>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168"/>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37DD"/>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467"/>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3D81"/>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9E2"/>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2B"/>
    <w:rsid w:val="00537456"/>
    <w:rsid w:val="0053790C"/>
    <w:rsid w:val="00537B3D"/>
    <w:rsid w:val="00540401"/>
    <w:rsid w:val="005405B2"/>
    <w:rsid w:val="0054076A"/>
    <w:rsid w:val="00540BBA"/>
    <w:rsid w:val="00540D47"/>
    <w:rsid w:val="00540E71"/>
    <w:rsid w:val="00540EE7"/>
    <w:rsid w:val="005416F1"/>
    <w:rsid w:val="00541A22"/>
    <w:rsid w:val="00541EAD"/>
    <w:rsid w:val="005424C2"/>
    <w:rsid w:val="005424F1"/>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3CF"/>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2E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3EC"/>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40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0E85"/>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492"/>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B78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517"/>
    <w:rsid w:val="009D4E4A"/>
    <w:rsid w:val="009D5130"/>
    <w:rsid w:val="009D53D1"/>
    <w:rsid w:val="009D53FB"/>
    <w:rsid w:val="009D56A4"/>
    <w:rsid w:val="009D6081"/>
    <w:rsid w:val="009D646F"/>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778"/>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17707"/>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14"/>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5921"/>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378"/>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4F7E"/>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3C1"/>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AB2"/>
    <w:rsid w:val="00EE1E71"/>
    <w:rsid w:val="00EE2087"/>
    <w:rsid w:val="00EE20C2"/>
    <w:rsid w:val="00EE22A5"/>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7B1"/>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847"/>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930BB8"/>
    <w:rsid w:val="07245D42"/>
    <w:rsid w:val="07264C62"/>
    <w:rsid w:val="0779354C"/>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4E70E3"/>
    <w:rsid w:val="0A5B7E63"/>
    <w:rsid w:val="0AA374A5"/>
    <w:rsid w:val="0AAB7649"/>
    <w:rsid w:val="0ABC5606"/>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3B9F3"/>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41008D8"/>
    <w:rsid w:val="14125FE6"/>
    <w:rsid w:val="146D271E"/>
    <w:rsid w:val="14982588"/>
    <w:rsid w:val="149A5AD9"/>
    <w:rsid w:val="14A7619D"/>
    <w:rsid w:val="150536C3"/>
    <w:rsid w:val="150C1963"/>
    <w:rsid w:val="151447A0"/>
    <w:rsid w:val="154A6454"/>
    <w:rsid w:val="15762120"/>
    <w:rsid w:val="16A8729C"/>
    <w:rsid w:val="16B33777"/>
    <w:rsid w:val="16BC70A7"/>
    <w:rsid w:val="16C6339E"/>
    <w:rsid w:val="172F2D79"/>
    <w:rsid w:val="17557BEF"/>
    <w:rsid w:val="17D349C1"/>
    <w:rsid w:val="1830729E"/>
    <w:rsid w:val="1870062C"/>
    <w:rsid w:val="18817102"/>
    <w:rsid w:val="18830A15"/>
    <w:rsid w:val="18852B28"/>
    <w:rsid w:val="188B5321"/>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7330C"/>
    <w:rsid w:val="1F0A0FF3"/>
    <w:rsid w:val="1F5771FF"/>
    <w:rsid w:val="1FD52DD5"/>
    <w:rsid w:val="1FE868A9"/>
    <w:rsid w:val="20034907"/>
    <w:rsid w:val="20173E4B"/>
    <w:rsid w:val="204E48BC"/>
    <w:rsid w:val="208921B3"/>
    <w:rsid w:val="20973DEB"/>
    <w:rsid w:val="20B26522"/>
    <w:rsid w:val="20B44310"/>
    <w:rsid w:val="211116EB"/>
    <w:rsid w:val="216133FC"/>
    <w:rsid w:val="21D56769"/>
    <w:rsid w:val="21E52EF3"/>
    <w:rsid w:val="21FB5D7B"/>
    <w:rsid w:val="22015E94"/>
    <w:rsid w:val="220B1C3D"/>
    <w:rsid w:val="221D1D20"/>
    <w:rsid w:val="22334A87"/>
    <w:rsid w:val="226D06CE"/>
    <w:rsid w:val="22BE6801"/>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7463"/>
    <w:rsid w:val="2B7807EE"/>
    <w:rsid w:val="2BA50BF7"/>
    <w:rsid w:val="2BBF00EC"/>
    <w:rsid w:val="2BC37CFD"/>
    <w:rsid w:val="2BD5237F"/>
    <w:rsid w:val="2BE536CE"/>
    <w:rsid w:val="2BE758D9"/>
    <w:rsid w:val="2C09049E"/>
    <w:rsid w:val="2C0A653C"/>
    <w:rsid w:val="2C191F85"/>
    <w:rsid w:val="2CE82D6F"/>
    <w:rsid w:val="2D343236"/>
    <w:rsid w:val="2DD15014"/>
    <w:rsid w:val="2DF72DE4"/>
    <w:rsid w:val="2E0220AF"/>
    <w:rsid w:val="2E4B082A"/>
    <w:rsid w:val="2E5D4E86"/>
    <w:rsid w:val="2E5D790B"/>
    <w:rsid w:val="2E9A3C18"/>
    <w:rsid w:val="2EBB0FEE"/>
    <w:rsid w:val="2EC63002"/>
    <w:rsid w:val="2F0A6B38"/>
    <w:rsid w:val="2F946CCB"/>
    <w:rsid w:val="2FD25781"/>
    <w:rsid w:val="2FDC745C"/>
    <w:rsid w:val="2FFD7934"/>
    <w:rsid w:val="30733ACD"/>
    <w:rsid w:val="308C3862"/>
    <w:rsid w:val="309379D8"/>
    <w:rsid w:val="30A270F7"/>
    <w:rsid w:val="30DF1478"/>
    <w:rsid w:val="30EC586F"/>
    <w:rsid w:val="310402C4"/>
    <w:rsid w:val="314550B7"/>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D60D5"/>
    <w:rsid w:val="36B224F9"/>
    <w:rsid w:val="36EC0CC9"/>
    <w:rsid w:val="373F410B"/>
    <w:rsid w:val="37EE7094"/>
    <w:rsid w:val="38296C89"/>
    <w:rsid w:val="383002EB"/>
    <w:rsid w:val="38586797"/>
    <w:rsid w:val="38BC0149"/>
    <w:rsid w:val="38D87D1C"/>
    <w:rsid w:val="39636459"/>
    <w:rsid w:val="396B7F6C"/>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EF69362"/>
    <w:rsid w:val="3F060E16"/>
    <w:rsid w:val="3F1D1096"/>
    <w:rsid w:val="3F2F0234"/>
    <w:rsid w:val="3F6363FE"/>
    <w:rsid w:val="3F756B8F"/>
    <w:rsid w:val="3F7A5A19"/>
    <w:rsid w:val="3F95482B"/>
    <w:rsid w:val="4019356B"/>
    <w:rsid w:val="40592157"/>
    <w:rsid w:val="406E1CAE"/>
    <w:rsid w:val="40A0133A"/>
    <w:rsid w:val="40C31A5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E56AF9"/>
    <w:rsid w:val="49F6167F"/>
    <w:rsid w:val="4A064FA0"/>
    <w:rsid w:val="4A16615C"/>
    <w:rsid w:val="4A4424D7"/>
    <w:rsid w:val="4AB82D0F"/>
    <w:rsid w:val="4AEB7664"/>
    <w:rsid w:val="4AFD7C19"/>
    <w:rsid w:val="4B0567D1"/>
    <w:rsid w:val="4B236AAE"/>
    <w:rsid w:val="4B65492A"/>
    <w:rsid w:val="4B707271"/>
    <w:rsid w:val="4B9739F7"/>
    <w:rsid w:val="4BEE2503"/>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7354A"/>
    <w:rsid w:val="4F6D4A83"/>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C02690E"/>
    <w:rsid w:val="5C196DA7"/>
    <w:rsid w:val="5C2A048C"/>
    <w:rsid w:val="5C80234E"/>
    <w:rsid w:val="5C8A680C"/>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E1E36"/>
    <w:rsid w:val="60232584"/>
    <w:rsid w:val="607330CE"/>
    <w:rsid w:val="60825176"/>
    <w:rsid w:val="609F2AC4"/>
    <w:rsid w:val="60FA2EE8"/>
    <w:rsid w:val="60FC0DF8"/>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53C3090"/>
    <w:rsid w:val="65854376"/>
    <w:rsid w:val="658767BE"/>
    <w:rsid w:val="65892531"/>
    <w:rsid w:val="66195831"/>
    <w:rsid w:val="662E75B1"/>
    <w:rsid w:val="66342C2E"/>
    <w:rsid w:val="663E784C"/>
    <w:rsid w:val="668B6A45"/>
    <w:rsid w:val="67011F07"/>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2541"/>
    <w:rsid w:val="68876EFB"/>
    <w:rsid w:val="68884654"/>
    <w:rsid w:val="689F444F"/>
    <w:rsid w:val="68B96DBB"/>
    <w:rsid w:val="68CA2805"/>
    <w:rsid w:val="68E937A3"/>
    <w:rsid w:val="691664E5"/>
    <w:rsid w:val="693E15D3"/>
    <w:rsid w:val="69627681"/>
    <w:rsid w:val="6977531D"/>
    <w:rsid w:val="69CC2BFF"/>
    <w:rsid w:val="69FD55B8"/>
    <w:rsid w:val="6A0B1C62"/>
    <w:rsid w:val="6A2406C8"/>
    <w:rsid w:val="6ADE0BD1"/>
    <w:rsid w:val="6AE96859"/>
    <w:rsid w:val="6B147746"/>
    <w:rsid w:val="6B24787C"/>
    <w:rsid w:val="6B573233"/>
    <w:rsid w:val="6B5B6274"/>
    <w:rsid w:val="6B935D53"/>
    <w:rsid w:val="6C196F71"/>
    <w:rsid w:val="6C226FCB"/>
    <w:rsid w:val="6C31226F"/>
    <w:rsid w:val="6C552F0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D446C5"/>
    <w:rsid w:val="6F2A7D94"/>
    <w:rsid w:val="6F8331F1"/>
    <w:rsid w:val="6FAE1A09"/>
    <w:rsid w:val="6FD75BF8"/>
    <w:rsid w:val="6FDFC371"/>
    <w:rsid w:val="704B4683"/>
    <w:rsid w:val="707723D0"/>
    <w:rsid w:val="70F5661B"/>
    <w:rsid w:val="71360107"/>
    <w:rsid w:val="713B688E"/>
    <w:rsid w:val="71D43752"/>
    <w:rsid w:val="71F1796A"/>
    <w:rsid w:val="72154626"/>
    <w:rsid w:val="72262B5D"/>
    <w:rsid w:val="72283FF7"/>
    <w:rsid w:val="722E7212"/>
    <w:rsid w:val="723A0474"/>
    <w:rsid w:val="725923E4"/>
    <w:rsid w:val="72864BF7"/>
    <w:rsid w:val="729023FC"/>
    <w:rsid w:val="73C0646E"/>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6FD013A"/>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273D20"/>
    <w:rsid w:val="7B343476"/>
    <w:rsid w:val="7B5A2978"/>
    <w:rsid w:val="7B5A7E4C"/>
    <w:rsid w:val="7B667AF9"/>
    <w:rsid w:val="7B7468F8"/>
    <w:rsid w:val="7BA9702E"/>
    <w:rsid w:val="7BEE0103"/>
    <w:rsid w:val="7C0A0FE4"/>
    <w:rsid w:val="7C254906"/>
    <w:rsid w:val="7C590818"/>
    <w:rsid w:val="7C7C10F6"/>
    <w:rsid w:val="7C853BEA"/>
    <w:rsid w:val="7C881368"/>
    <w:rsid w:val="7CE27788"/>
    <w:rsid w:val="7D0C32F1"/>
    <w:rsid w:val="7D0F408D"/>
    <w:rsid w:val="7D491C6C"/>
    <w:rsid w:val="7D5429C0"/>
    <w:rsid w:val="7D6E6D43"/>
    <w:rsid w:val="7DB57A34"/>
    <w:rsid w:val="7DE60973"/>
    <w:rsid w:val="7DEF0916"/>
    <w:rsid w:val="7E1E5218"/>
    <w:rsid w:val="7E9A4E1F"/>
    <w:rsid w:val="7EA7723A"/>
    <w:rsid w:val="7EF56FBB"/>
    <w:rsid w:val="7F0768EB"/>
    <w:rsid w:val="7F143BEC"/>
    <w:rsid w:val="7F715AF2"/>
    <w:rsid w:val="7F886E69"/>
    <w:rsid w:val="BB7FA927"/>
    <w:rsid w:val="BEFDF92C"/>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2"/>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6"/>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26"/>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292"/>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46"/>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06"/>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57"/>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81"/>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uiPriority w:val="1"/>
  </w:style>
  <w:style w:type="table" w:default="1" w:styleId="62">
    <w:name w:val="Normal Table"/>
    <w:semiHidden/>
    <w:unhideWhenUsed/>
    <w:uiPriority w:val="99"/>
    <w:tblPr>
      <w:tblCellMar>
        <w:top w:w="0" w:type="dxa"/>
        <w:left w:w="108" w:type="dxa"/>
        <w:bottom w:w="0" w:type="dxa"/>
        <w:right w:w="108" w:type="dxa"/>
      </w:tblCellMar>
    </w:tblPr>
  </w:style>
  <w:style w:type="paragraph" w:styleId="2">
    <w:name w:val="Body Text"/>
    <w:basedOn w:val="1"/>
    <w:next w:val="1"/>
    <w:link w:val="429"/>
    <w:qFormat/>
    <w:uiPriority w:val="0"/>
    <w:pPr>
      <w:autoSpaceDE w:val="0"/>
      <w:autoSpaceDN w:val="0"/>
      <w:spacing w:line="360" w:lineRule="auto"/>
    </w:pPr>
    <w:rPr>
      <w:rFonts w:ascii="宋体" w:hAnsi="Arial" w:cs="Arial"/>
      <w:snapToGrid w:val="0"/>
      <w:sz w:val="24"/>
      <w:szCs w:val="21"/>
      <w:lang w:val="zh-CN"/>
    </w:rPr>
  </w:style>
  <w:style w:type="paragraph" w:styleId="6">
    <w:name w:val="Normal Indent"/>
    <w:basedOn w:val="1"/>
    <w:link w:val="192"/>
    <w:qFormat/>
    <w:uiPriority w:val="0"/>
    <w:pPr>
      <w:widowControl/>
      <w:snapToGrid w:val="0"/>
      <w:spacing w:line="480" w:lineRule="exact"/>
      <w:ind w:firstLine="567"/>
    </w:pPr>
    <w:rPr>
      <w:rFonts w:ascii="宋体"/>
      <w:snapToGrid w:val="0"/>
      <w:color w:val="000000"/>
      <w:kern w:val="28"/>
      <w:sz w:val="28"/>
      <w:szCs w:val="20"/>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caption"/>
    <w:basedOn w:val="1"/>
    <w:next w:val="1"/>
    <w:link w:val="228"/>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201"/>
    <w:qFormat/>
    <w:uiPriority w:val="0"/>
    <w:pPr>
      <w:shd w:val="clear" w:color="auto" w:fill="000080"/>
    </w:pPr>
  </w:style>
  <w:style w:type="paragraph" w:styleId="20">
    <w:name w:val="annotation text"/>
    <w:basedOn w:val="1"/>
    <w:link w:val="343"/>
    <w:qFormat/>
    <w:uiPriority w:val="99"/>
    <w:pPr>
      <w:jc w:val="left"/>
    </w:pPr>
  </w:style>
  <w:style w:type="paragraph" w:styleId="21">
    <w:name w:val="Salutation"/>
    <w:basedOn w:val="1"/>
    <w:next w:val="1"/>
    <w:link w:val="297"/>
    <w:qFormat/>
    <w:uiPriority w:val="0"/>
    <w:rPr>
      <w:rFonts w:ascii="仿宋_GB2312" w:eastAsia="仿宋_GB2312"/>
      <w:sz w:val="28"/>
      <w:szCs w:val="20"/>
    </w:rPr>
  </w:style>
  <w:style w:type="paragraph" w:styleId="22">
    <w:name w:val="Body Text 3"/>
    <w:basedOn w:val="1"/>
    <w:link w:val="329"/>
    <w:qFormat/>
    <w:uiPriority w:val="0"/>
    <w:pPr>
      <w:jc w:val="center"/>
    </w:pPr>
    <w:rPr>
      <w:szCs w:val="20"/>
    </w:rPr>
  </w:style>
  <w:style w:type="paragraph" w:styleId="23">
    <w:name w:val="List Bullet 3"/>
    <w:basedOn w:val="1"/>
    <w:unhideWhenUsed/>
    <w:qFormat/>
    <w:uiPriority w:val="0"/>
    <w:pPr>
      <w:snapToGrid w:val="0"/>
      <w:spacing w:line="360" w:lineRule="auto"/>
      <w:ind w:left="360" w:right="238" w:hanging="360"/>
      <w:contextualSpacing/>
    </w:pPr>
    <w:rPr>
      <w:sz w:val="24"/>
    </w:rPr>
  </w:style>
  <w:style w:type="paragraph" w:styleId="24">
    <w:name w:val="Body Text Indent"/>
    <w:basedOn w:val="1"/>
    <w:link w:val="264"/>
    <w:qFormat/>
    <w:uiPriority w:val="0"/>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18"/>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124"/>
    <w:qFormat/>
    <w:uiPriority w:val="0"/>
    <w:rPr>
      <w:rFonts w:ascii="宋体" w:hAnsi="Courier New" w:cs="Arial"/>
      <w:snapToGrid w:val="0"/>
      <w:szCs w:val="21"/>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180"/>
    <w:qFormat/>
    <w:uiPriority w:val="0"/>
    <w:pPr>
      <w:ind w:left="100" w:leftChars="2500"/>
    </w:pPr>
    <w:rPr>
      <w:rFonts w:ascii="宋体"/>
      <w:sz w:val="24"/>
      <w:szCs w:val="21"/>
      <w:lang w:val="zh-CN"/>
    </w:rPr>
  </w:style>
  <w:style w:type="paragraph" w:styleId="36">
    <w:name w:val="Body Text Indent 2"/>
    <w:basedOn w:val="1"/>
    <w:link w:val="307"/>
    <w:qFormat/>
    <w:uiPriority w:val="0"/>
    <w:pPr>
      <w:spacing w:line="360" w:lineRule="auto"/>
      <w:ind w:firstLine="601"/>
      <w:textAlignment w:val="baseline"/>
    </w:pPr>
    <w:rPr>
      <w:rFonts w:ascii="宋体"/>
      <w:kern w:val="0"/>
      <w:sz w:val="28"/>
      <w:szCs w:val="20"/>
    </w:rPr>
  </w:style>
  <w:style w:type="paragraph" w:styleId="37">
    <w:name w:val="endnote text"/>
    <w:basedOn w:val="1"/>
    <w:link w:val="931"/>
    <w:qFormat/>
    <w:uiPriority w:val="0"/>
    <w:rPr>
      <w:lang w:val="zh-CN"/>
    </w:rPr>
  </w:style>
  <w:style w:type="paragraph" w:styleId="38">
    <w:name w:val="Balloon Text"/>
    <w:basedOn w:val="1"/>
    <w:link w:val="187"/>
    <w:qFormat/>
    <w:uiPriority w:val="0"/>
    <w:rPr>
      <w:sz w:val="18"/>
      <w:szCs w:val="18"/>
    </w:rPr>
  </w:style>
  <w:style w:type="paragraph" w:styleId="39">
    <w:name w:val="footer"/>
    <w:basedOn w:val="1"/>
    <w:link w:val="382"/>
    <w:qFormat/>
    <w:uiPriority w:val="99"/>
    <w:pPr>
      <w:tabs>
        <w:tab w:val="center" w:pos="4153"/>
        <w:tab w:val="right" w:pos="8306"/>
      </w:tabs>
      <w:snapToGrid w:val="0"/>
      <w:jc w:val="left"/>
    </w:pPr>
    <w:rPr>
      <w:sz w:val="18"/>
      <w:szCs w:val="18"/>
    </w:rPr>
  </w:style>
  <w:style w:type="paragraph" w:styleId="40">
    <w:name w:val="header"/>
    <w:basedOn w:val="1"/>
    <w:link w:val="391"/>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4"/>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132"/>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6"/>
    <w:link w:val="309"/>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374"/>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link w:val="301"/>
    <w:qFormat/>
    <w:uiPriority w:val="0"/>
    <w:pPr>
      <w:spacing w:after="120" w:line="480" w:lineRule="auto"/>
    </w:pPr>
  </w:style>
  <w:style w:type="paragraph" w:styleId="56">
    <w:name w:val="HTML Preformatted"/>
    <w:basedOn w:val="1"/>
    <w:link w:val="30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285"/>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20"/>
    <w:next w:val="20"/>
    <w:link w:val="95"/>
    <w:qFormat/>
    <w:uiPriority w:val="0"/>
    <w:rPr>
      <w:b/>
      <w:bCs/>
    </w:rPr>
  </w:style>
  <w:style w:type="paragraph" w:styleId="60">
    <w:name w:val="Body Text First Indent"/>
    <w:basedOn w:val="2"/>
    <w:link w:val="320"/>
    <w:qFormat/>
    <w:uiPriority w:val="0"/>
    <w:pPr>
      <w:ind w:firstLine="420"/>
    </w:pPr>
    <w:rPr>
      <w:rFonts w:hAnsi="Calibri" w:cs="Times New Roman"/>
      <w:snapToGrid/>
      <w:szCs w:val="20"/>
    </w:rPr>
  </w:style>
  <w:style w:type="paragraph" w:styleId="61">
    <w:name w:val="Body Text First Indent 2"/>
    <w:basedOn w:val="24"/>
    <w:link w:val="120"/>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正文空2字"/>
    <w:basedOn w:val="80"/>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0">
    <w:name w:val="左对齐正文"/>
    <w:qFormat/>
    <w:uiPriority w:val="99"/>
    <w:rPr>
      <w:rFonts w:ascii="Calibri" w:hAnsi="Calibri" w:eastAsia="仿宋_GB2312" w:cs="Calibri"/>
      <w:kern w:val="2"/>
      <w:sz w:val="32"/>
      <w:szCs w:val="32"/>
      <w:lang w:val="en-US" w:eastAsia="zh-CN" w:bidi="ar-SA"/>
    </w:rPr>
  </w:style>
  <w:style w:type="character" w:customStyle="1" w:styleId="81">
    <w:name w:val="表格非标题文字 Char"/>
    <w:link w:val="82"/>
    <w:qFormat/>
    <w:uiPriority w:val="0"/>
    <w:rPr>
      <w:rFonts w:ascii="Futura Bk" w:hAnsi="Futura Bk"/>
      <w:kern w:val="2"/>
      <w:sz w:val="18"/>
      <w:szCs w:val="21"/>
      <w:lang w:val="en-US" w:eastAsia="zh-CN" w:bidi="ar-SA"/>
    </w:rPr>
  </w:style>
  <w:style w:type="paragraph" w:customStyle="1" w:styleId="82">
    <w:name w:val="表格非标题文字"/>
    <w:link w:val="81"/>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3">
    <w:name w:val="*正文 Char"/>
    <w:link w:val="84"/>
    <w:qFormat/>
    <w:locked/>
    <w:uiPriority w:val="0"/>
    <w:rPr>
      <w:rFonts w:ascii="宋体" w:hAnsi="宋体"/>
      <w:sz w:val="24"/>
    </w:rPr>
  </w:style>
  <w:style w:type="paragraph" w:customStyle="1" w:styleId="84">
    <w:name w:val="*正文"/>
    <w:basedOn w:val="1"/>
    <w:link w:val="83"/>
    <w:qFormat/>
    <w:uiPriority w:val="0"/>
    <w:pPr>
      <w:snapToGrid w:val="0"/>
      <w:spacing w:line="360" w:lineRule="auto"/>
      <w:ind w:firstLine="482"/>
      <w:jc w:val="left"/>
    </w:pPr>
    <w:rPr>
      <w:rFonts w:ascii="宋体" w:hAnsi="宋体"/>
      <w:kern w:val="0"/>
      <w:sz w:val="24"/>
      <w:szCs w:val="20"/>
    </w:rPr>
  </w:style>
  <w:style w:type="character" w:customStyle="1" w:styleId="85">
    <w:name w:val="Char Char71"/>
    <w:semiHidden/>
    <w:qFormat/>
    <w:uiPriority w:val="0"/>
    <w:rPr>
      <w:rFonts w:eastAsia="宋体"/>
      <w:kern w:val="2"/>
      <w:sz w:val="21"/>
      <w:szCs w:val="24"/>
      <w:lang w:val="en-US" w:eastAsia="zh-CN" w:bidi="ar-SA"/>
    </w:rPr>
  </w:style>
  <w:style w:type="character" w:customStyle="1" w:styleId="86">
    <w:name w:val="Char Char6"/>
    <w:qFormat/>
    <w:uiPriority w:val="0"/>
    <w:rPr>
      <w:rFonts w:eastAsia="宋体"/>
      <w:kern w:val="2"/>
      <w:sz w:val="21"/>
      <w:szCs w:val="24"/>
      <w:lang w:val="en-US" w:eastAsia="zh-CN" w:bidi="ar-SA"/>
    </w:rPr>
  </w:style>
  <w:style w:type="character" w:customStyle="1" w:styleId="87">
    <w:name w:val="正文缩进 Char"/>
    <w:qFormat/>
    <w:uiPriority w:val="0"/>
    <w:rPr>
      <w:rFonts w:eastAsia="宋体"/>
      <w:kern w:val="2"/>
      <w:sz w:val="21"/>
      <w:lang w:val="en-US" w:eastAsia="zh-CN"/>
    </w:rPr>
  </w:style>
  <w:style w:type="character" w:customStyle="1" w:styleId="88">
    <w:name w:val="正文首行缩进 Char1"/>
    <w:qFormat/>
    <w:uiPriority w:val="0"/>
    <w:rPr>
      <w:rFonts w:ascii="宋体" w:hAnsi="Times New Roman" w:eastAsia="宋体" w:cs="Times New Roman"/>
      <w:snapToGrid w:val="0"/>
      <w:kern w:val="2"/>
      <w:sz w:val="24"/>
      <w:szCs w:val="21"/>
      <w:lang w:val="zh-CN"/>
    </w:rPr>
  </w:style>
  <w:style w:type="character" w:customStyle="1" w:styleId="89">
    <w:name w:val="Char Char28"/>
    <w:qFormat/>
    <w:uiPriority w:val="6"/>
    <w:rPr>
      <w:rFonts w:ascii="仿宋_GB2312" w:hAnsi="仿宋_GB2312" w:eastAsia="仿宋_GB2312"/>
      <w:kern w:val="1"/>
      <w:sz w:val="28"/>
    </w:rPr>
  </w:style>
  <w:style w:type="character" w:customStyle="1" w:styleId="90">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1">
    <w:name w:val="Heading 1 Char"/>
    <w:qFormat/>
    <w:uiPriority w:val="6"/>
    <w:rPr>
      <w:rFonts w:ascii="Times New Roman" w:hAnsi="Times New Roman" w:eastAsia="黑体" w:cs="Times New Roman"/>
      <w:b/>
      <w:kern w:val="0"/>
      <w:sz w:val="24"/>
      <w:szCs w:val="24"/>
    </w:rPr>
  </w:style>
  <w:style w:type="character" w:customStyle="1" w:styleId="92">
    <w:name w:val="U_正文 Char"/>
    <w:link w:val="93"/>
    <w:qFormat/>
    <w:uiPriority w:val="0"/>
    <w:rPr>
      <w:sz w:val="24"/>
      <w:szCs w:val="24"/>
    </w:rPr>
  </w:style>
  <w:style w:type="paragraph" w:customStyle="1" w:styleId="93">
    <w:name w:val="U_正文"/>
    <w:basedOn w:val="1"/>
    <w:link w:val="92"/>
    <w:qFormat/>
    <w:uiPriority w:val="0"/>
    <w:pPr>
      <w:adjustRightInd/>
      <w:spacing w:beforeLines="20" w:afterLines="20" w:line="300" w:lineRule="auto"/>
      <w:ind w:firstLine="200" w:firstLineChars="200"/>
    </w:pPr>
    <w:rPr>
      <w:kern w:val="0"/>
      <w:sz w:val="24"/>
    </w:rPr>
  </w:style>
  <w:style w:type="character" w:customStyle="1" w:styleId="94">
    <w:name w:val="HTML 地址 Char1"/>
    <w:qFormat/>
    <w:uiPriority w:val="0"/>
    <w:rPr>
      <w:rFonts w:ascii="Times New Roman" w:hAnsi="Times New Roman" w:eastAsia="宋体" w:cs="Times New Roman"/>
      <w:i/>
      <w:iCs/>
      <w:szCs w:val="24"/>
    </w:rPr>
  </w:style>
  <w:style w:type="character" w:customStyle="1" w:styleId="95">
    <w:name w:val="批注主题 字符"/>
    <w:link w:val="59"/>
    <w:qFormat/>
    <w:uiPriority w:val="0"/>
    <w:rPr>
      <w:b/>
      <w:bCs/>
      <w:kern w:val="2"/>
      <w:sz w:val="21"/>
      <w:szCs w:val="24"/>
    </w:rPr>
  </w:style>
  <w:style w:type="character" w:customStyle="1" w:styleId="96">
    <w:name w:val="Char Char51"/>
    <w:qFormat/>
    <w:uiPriority w:val="0"/>
    <w:rPr>
      <w:rFonts w:ascii="宋体" w:hAnsi="Courier New" w:eastAsia="宋体"/>
      <w:kern w:val="2"/>
      <w:sz w:val="21"/>
      <w:lang w:val="en-US" w:eastAsia="zh-CN"/>
    </w:rPr>
  </w:style>
  <w:style w:type="character" w:customStyle="1" w:styleId="97">
    <w:name w:val="表正文 Char"/>
    <w:qFormat/>
    <w:uiPriority w:val="0"/>
    <w:rPr>
      <w:rFonts w:ascii="宋体" w:eastAsia="宋体"/>
      <w:snapToGrid w:val="0"/>
      <w:color w:val="000000"/>
      <w:kern w:val="28"/>
      <w:sz w:val="28"/>
      <w:lang w:val="en-US" w:eastAsia="zh-CN" w:bidi="ar-SA"/>
    </w:rPr>
  </w:style>
  <w:style w:type="character" w:customStyle="1" w:styleId="98">
    <w:name w:val="Char Char34"/>
    <w:qFormat/>
    <w:uiPriority w:val="6"/>
    <w:rPr>
      <w:b/>
      <w:kern w:val="1"/>
      <w:sz w:val="28"/>
      <w:szCs w:val="28"/>
    </w:rPr>
  </w:style>
  <w:style w:type="character" w:customStyle="1" w:styleId="99">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0">
    <w:name w:val="哈哈正文 Char"/>
    <w:link w:val="101"/>
    <w:qFormat/>
    <w:uiPriority w:val="0"/>
    <w:rPr>
      <w:rFonts w:ascii="宋体" w:hAnsi="宋体" w:eastAsia="宋体"/>
      <w:kern w:val="2"/>
      <w:sz w:val="24"/>
      <w:lang w:bidi="ar-SA"/>
    </w:rPr>
  </w:style>
  <w:style w:type="paragraph" w:customStyle="1" w:styleId="101">
    <w:name w:val="哈哈正文"/>
    <w:basedOn w:val="1"/>
    <w:link w:val="100"/>
    <w:qFormat/>
    <w:uiPriority w:val="0"/>
    <w:pPr>
      <w:adjustRightInd/>
      <w:spacing w:line="360" w:lineRule="auto"/>
      <w:ind w:firstLine="200" w:firstLineChars="200"/>
    </w:pPr>
    <w:rPr>
      <w:rFonts w:ascii="宋体" w:hAnsi="宋体"/>
      <w:sz w:val="24"/>
      <w:szCs w:val="20"/>
    </w:rPr>
  </w:style>
  <w:style w:type="character" w:customStyle="1" w:styleId="102">
    <w:name w:val="未处理的提及1"/>
    <w:qFormat/>
    <w:uiPriority w:val="0"/>
    <w:rPr>
      <w:color w:val="808080"/>
      <w:shd w:val="clear" w:color="auto" w:fill="E6E6E6"/>
    </w:rPr>
  </w:style>
  <w:style w:type="character" w:customStyle="1" w:styleId="103">
    <w:name w:val="txt"/>
    <w:qFormat/>
    <w:uiPriority w:val="0"/>
    <w:rPr>
      <w:rFonts w:ascii="仿宋_GB2312" w:eastAsia="微软雅黑"/>
      <w:b/>
      <w:kern w:val="2"/>
      <w:sz w:val="32"/>
      <w:szCs w:val="32"/>
      <w:lang w:val="en-US" w:eastAsia="zh-CN" w:bidi="ar-SA"/>
    </w:rPr>
  </w:style>
  <w:style w:type="character" w:customStyle="1" w:styleId="104">
    <w:name w:val="二级标题 Char Char"/>
    <w:qFormat/>
    <w:uiPriority w:val="0"/>
    <w:rPr>
      <w:rFonts w:ascii="宋体" w:hAnsi="宋体" w:eastAsia="宋体"/>
      <w:b/>
      <w:snapToGrid w:val="0"/>
      <w:kern w:val="2"/>
      <w:sz w:val="24"/>
      <w:szCs w:val="24"/>
      <w:lang w:val="en-US" w:eastAsia="zh-CN" w:bidi="ar-SA"/>
    </w:rPr>
  </w:style>
  <w:style w:type="character" w:customStyle="1" w:styleId="105">
    <w:name w:val="Char Char32"/>
    <w:qFormat/>
    <w:uiPriority w:val="6"/>
    <w:rPr>
      <w:b/>
      <w:kern w:val="1"/>
      <w:sz w:val="24"/>
      <w:szCs w:val="24"/>
    </w:rPr>
  </w:style>
  <w:style w:type="character" w:customStyle="1" w:styleId="106">
    <w:name w:val="PI Char1"/>
    <w:qFormat/>
    <w:uiPriority w:val="0"/>
    <w:rPr>
      <w:rFonts w:ascii="宋体" w:hAnsi="宋体"/>
      <w:kern w:val="2"/>
      <w:sz w:val="24"/>
      <w:szCs w:val="24"/>
    </w:rPr>
  </w:style>
  <w:style w:type="character" w:customStyle="1" w:styleId="107">
    <w:name w:val="tw4winTerm"/>
    <w:qFormat/>
    <w:uiPriority w:val="0"/>
    <w:rPr>
      <w:color w:val="0000FF"/>
    </w:rPr>
  </w:style>
  <w:style w:type="character" w:customStyle="1" w:styleId="108">
    <w:name w:val="Footer Char"/>
    <w:qFormat/>
    <w:locked/>
    <w:uiPriority w:val="0"/>
    <w:rPr>
      <w:rFonts w:eastAsia="宋体"/>
      <w:kern w:val="2"/>
      <w:sz w:val="18"/>
      <w:lang w:val="en-US" w:eastAsia="zh-CN" w:bidi="ar-SA"/>
    </w:rPr>
  </w:style>
  <w:style w:type="character" w:customStyle="1" w:styleId="109">
    <w:name w:val="普通文字 Char Char1"/>
    <w:qFormat/>
    <w:uiPriority w:val="0"/>
    <w:rPr>
      <w:rFonts w:ascii="宋体" w:hAnsi="Courier New"/>
      <w:kern w:val="2"/>
      <w:sz w:val="21"/>
    </w:rPr>
  </w:style>
  <w:style w:type="character" w:customStyle="1" w:styleId="110">
    <w:name w:val="Char Char101"/>
    <w:qFormat/>
    <w:uiPriority w:val="6"/>
    <w:rPr>
      <w:rFonts w:ascii="宋体" w:hAnsi="宋体"/>
      <w:kern w:val="2"/>
      <w:sz w:val="21"/>
      <w:szCs w:val="24"/>
      <w:lang w:val="en-US" w:eastAsia="zh-CN"/>
    </w:rPr>
  </w:style>
  <w:style w:type="character" w:customStyle="1" w:styleId="111">
    <w:name w:val="标题 4 Char"/>
    <w:qFormat/>
    <w:uiPriority w:val="0"/>
    <w:rPr>
      <w:rFonts w:ascii="Arial" w:hAnsi="Arial" w:eastAsia="黑体"/>
      <w:b/>
      <w:kern w:val="2"/>
      <w:sz w:val="28"/>
    </w:rPr>
  </w:style>
  <w:style w:type="character" w:customStyle="1" w:styleId="112">
    <w:name w:val="链接"/>
    <w:qFormat/>
    <w:uiPriority w:val="0"/>
    <w:rPr>
      <w:color w:val="0000FF"/>
      <w:sz w:val="21"/>
      <w:szCs w:val="21"/>
      <w:u w:val="single"/>
    </w:rPr>
  </w:style>
  <w:style w:type="character" w:customStyle="1" w:styleId="113">
    <w:name w:val="h4 Char"/>
    <w:qFormat/>
    <w:uiPriority w:val="0"/>
    <w:rPr>
      <w:rFonts w:ascii="Arial" w:hAnsi="Arial" w:eastAsia="黑体"/>
      <w:b/>
      <w:bCs/>
      <w:kern w:val="2"/>
      <w:sz w:val="28"/>
      <w:szCs w:val="28"/>
      <w:lang w:val="zh-CN" w:eastAsia="zh-CN" w:bidi="ar-SA"/>
    </w:rPr>
  </w:style>
  <w:style w:type="character" w:customStyle="1" w:styleId="114">
    <w:name w:val="5正文 Char"/>
    <w:link w:val="115"/>
    <w:qFormat/>
    <w:uiPriority w:val="0"/>
    <w:rPr>
      <w:rFonts w:ascii="仿宋_GB2312" w:hAnsi="微软雅黑" w:eastAsia="仿宋_GB2312"/>
      <w:sz w:val="28"/>
      <w:szCs w:val="21"/>
    </w:rPr>
  </w:style>
  <w:style w:type="paragraph" w:customStyle="1" w:styleId="115">
    <w:name w:val="5正文"/>
    <w:basedOn w:val="1"/>
    <w:link w:val="114"/>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6">
    <w:name w:val="标题 3 字符"/>
    <w:qFormat/>
    <w:uiPriority w:val="9"/>
    <w:rPr>
      <w:b/>
      <w:bCs/>
      <w:kern w:val="2"/>
      <w:sz w:val="32"/>
      <w:szCs w:val="32"/>
    </w:rPr>
  </w:style>
  <w:style w:type="character" w:customStyle="1" w:styleId="117">
    <w:name w:val="样式6 Char"/>
    <w:qFormat/>
    <w:uiPriority w:val="0"/>
    <w:rPr>
      <w:rFonts w:ascii="仿宋_GB2312" w:hAnsi="宋体" w:eastAsia="仿宋_GB2312"/>
      <w:b/>
      <w:bCs/>
      <w:kern w:val="2"/>
      <w:sz w:val="24"/>
      <w:szCs w:val="24"/>
      <w:lang w:val="en-US" w:eastAsia="zh-CN" w:bidi="ar-SA"/>
    </w:rPr>
  </w:style>
  <w:style w:type="character" w:customStyle="1" w:styleId="118">
    <w:name w:val="Char Char14"/>
    <w:qFormat/>
    <w:uiPriority w:val="6"/>
    <w:rPr>
      <w:rFonts w:ascii="黑体" w:hAnsi="黑体" w:eastAsia="黑体"/>
    </w:rPr>
  </w:style>
  <w:style w:type="character" w:customStyle="1" w:styleId="119">
    <w:name w:val="Heading 2 Hidden Char"/>
    <w:qFormat/>
    <w:uiPriority w:val="0"/>
    <w:rPr>
      <w:rFonts w:ascii="仿宋_GB2312" w:eastAsia="仿宋_GB2312"/>
      <w:b/>
      <w:bCs/>
      <w:kern w:val="2"/>
      <w:sz w:val="24"/>
      <w:szCs w:val="24"/>
      <w:lang w:val="zh-CN" w:eastAsia="zh-CN" w:bidi="ar-SA"/>
    </w:rPr>
  </w:style>
  <w:style w:type="character" w:customStyle="1" w:styleId="120">
    <w:name w:val="正文文本首行缩进 2 字符"/>
    <w:link w:val="61"/>
    <w:qFormat/>
    <w:uiPriority w:val="0"/>
    <w:rPr>
      <w:rFonts w:ascii="宋体" w:hAnsi="宋体"/>
      <w:kern w:val="2"/>
      <w:sz w:val="21"/>
      <w:szCs w:val="24"/>
    </w:rPr>
  </w:style>
  <w:style w:type="character" w:customStyle="1" w:styleId="121">
    <w:name w:val="font11"/>
    <w:qFormat/>
    <w:uiPriority w:val="0"/>
    <w:rPr>
      <w:rFonts w:hint="default" w:ascii="Times New Roman" w:hAnsi="Times New Roman" w:cs="Times New Roman"/>
      <w:color w:val="000000"/>
      <w:sz w:val="22"/>
      <w:szCs w:val="22"/>
      <w:u w:val="none"/>
    </w:rPr>
  </w:style>
  <w:style w:type="character" w:customStyle="1" w:styleId="122">
    <w:name w:val="表正文 Char1"/>
    <w:qFormat/>
    <w:uiPriority w:val="0"/>
    <w:rPr>
      <w:rFonts w:ascii="宋体" w:eastAsia="宋体"/>
      <w:snapToGrid w:val="0"/>
      <w:color w:val="000000"/>
      <w:kern w:val="28"/>
      <w:sz w:val="28"/>
    </w:rPr>
  </w:style>
  <w:style w:type="character" w:customStyle="1" w:styleId="123">
    <w:name w:val="blue1"/>
    <w:basedOn w:val="69"/>
    <w:qFormat/>
    <w:uiPriority w:val="0"/>
    <w:rPr>
      <w:rFonts w:ascii="Arial" w:hAnsi="Arial" w:eastAsia="黑体" w:cs="Arial"/>
      <w:snapToGrid w:val="0"/>
      <w:kern w:val="0"/>
      <w:szCs w:val="21"/>
    </w:rPr>
  </w:style>
  <w:style w:type="character" w:customStyle="1" w:styleId="124">
    <w:name w:val="纯文本 字符1"/>
    <w:link w:val="32"/>
    <w:qFormat/>
    <w:uiPriority w:val="0"/>
    <w:rPr>
      <w:rFonts w:ascii="宋体" w:hAnsi="Courier New" w:eastAsia="宋体" w:cs="Arial"/>
      <w:snapToGrid w:val="0"/>
      <w:kern w:val="2"/>
      <w:sz w:val="21"/>
      <w:szCs w:val="21"/>
      <w:lang w:val="en-US" w:eastAsia="zh-CN" w:bidi="ar-SA"/>
    </w:rPr>
  </w:style>
  <w:style w:type="character" w:customStyle="1" w:styleId="125">
    <w:name w:val="标书1 Char"/>
    <w:qFormat/>
    <w:uiPriority w:val="0"/>
    <w:rPr>
      <w:rFonts w:eastAsia="宋体"/>
      <w:b/>
      <w:bCs/>
      <w:kern w:val="44"/>
      <w:sz w:val="44"/>
      <w:szCs w:val="44"/>
      <w:lang w:val="en-US" w:eastAsia="zh-CN" w:bidi="ar-SA"/>
    </w:rPr>
  </w:style>
  <w:style w:type="character" w:customStyle="1" w:styleId="126">
    <w:name w:val="样式5 Char"/>
    <w:qFormat/>
    <w:uiPriority w:val="0"/>
    <w:rPr>
      <w:rFonts w:ascii="仿宋_GB2312" w:hAnsi="仿宋" w:eastAsia="仿宋_GB2312"/>
      <w:kern w:val="2"/>
      <w:sz w:val="24"/>
      <w:szCs w:val="24"/>
    </w:rPr>
  </w:style>
  <w:style w:type="character" w:customStyle="1" w:styleId="127">
    <w:name w:val="样式4 Char"/>
    <w:qFormat/>
    <w:uiPriority w:val="0"/>
    <w:rPr>
      <w:rFonts w:ascii="仿宋_GB2312" w:hAnsi="仿宋" w:eastAsia="仿宋_GB2312"/>
      <w:b/>
      <w:kern w:val="2"/>
      <w:sz w:val="32"/>
      <w:szCs w:val="32"/>
      <w:lang w:bidi="ar-SA"/>
    </w:rPr>
  </w:style>
  <w:style w:type="character" w:customStyle="1" w:styleId="128">
    <w:name w:val="插图说明 Char"/>
    <w:qFormat/>
    <w:uiPriority w:val="0"/>
    <w:rPr>
      <w:rFonts w:eastAsia="黑体"/>
      <w:sz w:val="24"/>
      <w:lang w:val="en-US" w:eastAsia="zh-CN"/>
    </w:rPr>
  </w:style>
  <w:style w:type="character" w:customStyle="1" w:styleId="129">
    <w:name w:val="正文2 Char Char"/>
    <w:link w:val="130"/>
    <w:qFormat/>
    <w:uiPriority w:val="0"/>
    <w:rPr>
      <w:rFonts w:eastAsia="宋体"/>
      <w:kern w:val="2"/>
      <w:sz w:val="24"/>
      <w:lang w:val="en-US" w:eastAsia="zh-CN" w:bidi="ar-SA"/>
    </w:rPr>
  </w:style>
  <w:style w:type="paragraph" w:customStyle="1" w:styleId="130">
    <w:name w:val="正文2"/>
    <w:basedOn w:val="1"/>
    <w:link w:val="129"/>
    <w:qFormat/>
    <w:uiPriority w:val="0"/>
    <w:pPr>
      <w:spacing w:before="156" w:line="360" w:lineRule="auto"/>
      <w:ind w:firstLine="510" w:firstLineChars="200"/>
    </w:pPr>
    <w:rPr>
      <w:sz w:val="24"/>
      <w:szCs w:val="20"/>
    </w:rPr>
  </w:style>
  <w:style w:type="character" w:customStyle="1" w:styleId="131">
    <w:name w:val="Char Char24"/>
    <w:qFormat/>
    <w:uiPriority w:val="6"/>
    <w:rPr>
      <w:kern w:val="1"/>
      <w:sz w:val="21"/>
    </w:rPr>
  </w:style>
  <w:style w:type="character" w:customStyle="1" w:styleId="132">
    <w:name w:val="副标题 字符"/>
    <w:link w:val="46"/>
    <w:qFormat/>
    <w:uiPriority w:val="0"/>
    <w:rPr>
      <w:rFonts w:ascii="Arial" w:hAnsi="Arial" w:eastAsia="隶书"/>
      <w:b/>
      <w:bCs/>
      <w:kern w:val="28"/>
      <w:sz w:val="44"/>
      <w:szCs w:val="32"/>
      <w:lang w:val="en-US" w:eastAsia="zh-CN" w:bidi="ar-SA"/>
    </w:rPr>
  </w:style>
  <w:style w:type="character" w:customStyle="1" w:styleId="133">
    <w:name w:val="普通文字 Char1 Char"/>
    <w:qFormat/>
    <w:uiPriority w:val="0"/>
    <w:rPr>
      <w:rFonts w:ascii="宋体" w:hAnsi="Courier New" w:eastAsia="宋体"/>
      <w:kern w:val="2"/>
      <w:sz w:val="21"/>
      <w:szCs w:val="24"/>
      <w:lang w:val="en-US" w:eastAsia="zh-CN" w:bidi="ar-SA"/>
    </w:rPr>
  </w:style>
  <w:style w:type="character" w:customStyle="1" w:styleId="134">
    <w:name w:val="h3 Char1"/>
    <w:qFormat/>
    <w:uiPriority w:val="0"/>
    <w:rPr>
      <w:rFonts w:eastAsia="宋体"/>
      <w:b/>
      <w:bCs/>
      <w:kern w:val="2"/>
      <w:sz w:val="32"/>
      <w:szCs w:val="32"/>
      <w:lang w:bidi="ar-SA"/>
    </w:rPr>
  </w:style>
  <w:style w:type="character" w:customStyle="1" w:styleId="135">
    <w:name w:val="标题 Char1"/>
    <w:qFormat/>
    <w:uiPriority w:val="0"/>
    <w:rPr>
      <w:rFonts w:ascii="Cambria" w:hAnsi="Cambria" w:eastAsia="宋体" w:cs="Times New Roman"/>
      <w:b/>
      <w:bCs/>
      <w:sz w:val="32"/>
      <w:szCs w:val="32"/>
      <w:lang w:bidi="ar-SA"/>
    </w:rPr>
  </w:style>
  <w:style w:type="character" w:customStyle="1" w:styleId="136">
    <w:name w:val="gf正文1 Char"/>
    <w:qFormat/>
    <w:uiPriority w:val="0"/>
    <w:rPr>
      <w:rFonts w:ascii="宋体" w:hAnsi="宋体" w:eastAsia="宋体" w:cs="宋体"/>
      <w:kern w:val="2"/>
      <w:sz w:val="24"/>
      <w:szCs w:val="24"/>
      <w:lang w:val="en-US" w:eastAsia="zh-CN" w:bidi="ar-SA"/>
    </w:rPr>
  </w:style>
  <w:style w:type="character" w:customStyle="1" w:styleId="137">
    <w:name w:val="正文文本缩进 Char1"/>
    <w:qFormat/>
    <w:uiPriority w:val="0"/>
    <w:rPr>
      <w:rFonts w:ascii="Calibri" w:hAnsi="Calibri"/>
      <w:sz w:val="28"/>
    </w:rPr>
  </w:style>
  <w:style w:type="character" w:customStyle="1" w:styleId="138">
    <w:name w:val="No Spacing Char"/>
    <w:link w:val="139"/>
    <w:qFormat/>
    <w:uiPriority w:val="1"/>
    <w:rPr>
      <w:sz w:val="22"/>
      <w:szCs w:val="22"/>
      <w:lang w:val="en-US" w:eastAsia="zh-CN" w:bidi="ar-SA"/>
    </w:rPr>
  </w:style>
  <w:style w:type="paragraph" w:customStyle="1" w:styleId="139">
    <w:name w:val="无间隔1"/>
    <w:link w:val="138"/>
    <w:qFormat/>
    <w:uiPriority w:val="1"/>
    <w:rPr>
      <w:rFonts w:ascii="Times New Roman" w:hAnsi="Times New Roman" w:eastAsia="宋体" w:cs="Times New Roman"/>
      <w:sz w:val="22"/>
      <w:szCs w:val="22"/>
      <w:lang w:val="en-US" w:eastAsia="zh-CN" w:bidi="ar-SA"/>
    </w:rPr>
  </w:style>
  <w:style w:type="character" w:customStyle="1" w:styleId="140">
    <w:name w:val="样式7 Char"/>
    <w:qFormat/>
    <w:uiPriority w:val="0"/>
    <w:rPr>
      <w:rFonts w:ascii="仿宋_GB2312" w:hAnsi="仿宋" w:eastAsia="仿宋_GB2312"/>
      <w:b/>
      <w:kern w:val="2"/>
      <w:sz w:val="24"/>
      <w:szCs w:val="24"/>
    </w:rPr>
  </w:style>
  <w:style w:type="character" w:customStyle="1" w:styleId="141">
    <w:name w:val="font12gray1"/>
    <w:qFormat/>
    <w:uiPriority w:val="0"/>
    <w:rPr>
      <w:rFonts w:ascii="仿宋_GB2312" w:eastAsia="微软雅黑"/>
      <w:b/>
      <w:spacing w:val="300"/>
      <w:kern w:val="2"/>
      <w:sz w:val="18"/>
      <w:szCs w:val="18"/>
      <w:lang w:val="en-US" w:eastAsia="zh-CN" w:bidi="ar-SA"/>
    </w:rPr>
  </w:style>
  <w:style w:type="character" w:customStyle="1" w:styleId="142">
    <w:name w:val="Char Char7"/>
    <w:semiHidden/>
    <w:qFormat/>
    <w:uiPriority w:val="0"/>
    <w:rPr>
      <w:rFonts w:eastAsia="宋体"/>
      <w:kern w:val="2"/>
      <w:sz w:val="21"/>
      <w:szCs w:val="24"/>
      <w:lang w:val="en-US" w:eastAsia="zh-CN" w:bidi="ar-SA"/>
    </w:rPr>
  </w:style>
  <w:style w:type="character" w:customStyle="1" w:styleId="143">
    <w:name w:val="表名 Char"/>
    <w:qFormat/>
    <w:uiPriority w:val="0"/>
    <w:rPr>
      <w:rFonts w:eastAsia="宋体"/>
      <w:b/>
      <w:bCs/>
      <w:kern w:val="2"/>
      <w:sz w:val="24"/>
      <w:szCs w:val="24"/>
      <w:lang w:val="en-US" w:eastAsia="zh-CN" w:bidi="ar-SA"/>
    </w:rPr>
  </w:style>
  <w:style w:type="character" w:customStyle="1" w:styleId="144">
    <w:name w:val="Document Map Char"/>
    <w:qFormat/>
    <w:locked/>
    <w:uiPriority w:val="0"/>
    <w:rPr>
      <w:rFonts w:eastAsia="宋体"/>
      <w:kern w:val="2"/>
      <w:sz w:val="21"/>
      <w:szCs w:val="24"/>
      <w:lang w:val="en-US" w:eastAsia="zh-CN" w:bidi="ar-SA"/>
    </w:rPr>
  </w:style>
  <w:style w:type="character" w:customStyle="1" w:styleId="145">
    <w:name w:val="font41"/>
    <w:qFormat/>
    <w:uiPriority w:val="0"/>
    <w:rPr>
      <w:rFonts w:hint="eastAsia" w:ascii="仿宋_GB2312" w:eastAsia="仿宋_GB2312" w:cs="仿宋_GB2312"/>
      <w:color w:val="000000"/>
      <w:sz w:val="22"/>
      <w:szCs w:val="22"/>
      <w:u w:val="none"/>
    </w:rPr>
  </w:style>
  <w:style w:type="character" w:customStyle="1" w:styleId="146">
    <w:name w:val="标题 6 字符"/>
    <w:link w:val="9"/>
    <w:qFormat/>
    <w:uiPriority w:val="0"/>
    <w:rPr>
      <w:rFonts w:ascii="Arial" w:hAnsi="Arial" w:eastAsia="黑体"/>
      <w:b/>
      <w:bCs/>
      <w:kern w:val="2"/>
      <w:sz w:val="24"/>
      <w:szCs w:val="24"/>
    </w:rPr>
  </w:style>
  <w:style w:type="character" w:customStyle="1" w:styleId="147">
    <w:name w:val="纯文本 Char_0"/>
    <w:link w:val="148"/>
    <w:qFormat/>
    <w:uiPriority w:val="0"/>
    <w:rPr>
      <w:rFonts w:ascii="宋体" w:hAnsi="Courier New"/>
      <w:kern w:val="2"/>
      <w:sz w:val="21"/>
      <w:szCs w:val="21"/>
      <w:lang w:val="en-US" w:eastAsia="zh-CN"/>
    </w:rPr>
  </w:style>
  <w:style w:type="paragraph" w:customStyle="1" w:styleId="148">
    <w:name w:val="纯文本_0_0"/>
    <w:basedOn w:val="149"/>
    <w:link w:val="147"/>
    <w:qFormat/>
    <w:uiPriority w:val="0"/>
    <w:rPr>
      <w:rFonts w:ascii="宋体" w:hAnsi="Courier New"/>
      <w:szCs w:val="21"/>
    </w:rPr>
  </w:style>
  <w:style w:type="paragraph" w:customStyle="1" w:styleId="149">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0">
    <w:name w:val="Balloon Text Char"/>
    <w:qFormat/>
    <w:locked/>
    <w:uiPriority w:val="0"/>
    <w:rPr>
      <w:rFonts w:eastAsia="宋体"/>
      <w:kern w:val="2"/>
      <w:sz w:val="18"/>
      <w:szCs w:val="18"/>
      <w:lang w:val="en-US" w:eastAsia="zh-CN" w:bidi="ar-SA"/>
    </w:rPr>
  </w:style>
  <w:style w:type="character" w:customStyle="1" w:styleId="151">
    <w:name w:val="正文 项目2 Char"/>
    <w:basedOn w:val="152"/>
    <w:qFormat/>
    <w:uiPriority w:val="0"/>
    <w:rPr>
      <w:rFonts w:ascii="仿宋_GB2312" w:hAnsi="仿宋_GB2312" w:eastAsia="仿宋_GB2312"/>
      <w:kern w:val="2"/>
      <w:sz w:val="24"/>
      <w:lang w:bidi="ar-SA"/>
    </w:rPr>
  </w:style>
  <w:style w:type="character" w:customStyle="1" w:styleId="152">
    <w:name w:val="正文 项目 Char"/>
    <w:qFormat/>
    <w:uiPriority w:val="0"/>
    <w:rPr>
      <w:rFonts w:ascii="仿宋_GB2312" w:hAnsi="仿宋_GB2312" w:eastAsia="仿宋_GB2312"/>
      <w:kern w:val="2"/>
      <w:sz w:val="24"/>
      <w:lang w:bidi="ar-SA"/>
    </w:rPr>
  </w:style>
  <w:style w:type="character" w:customStyle="1" w:styleId="153">
    <w:name w:val="h Char Char1"/>
    <w:qFormat/>
    <w:uiPriority w:val="0"/>
    <w:rPr>
      <w:rFonts w:eastAsia="宋体"/>
      <w:kern w:val="2"/>
      <w:sz w:val="18"/>
      <w:szCs w:val="18"/>
      <w:lang w:val="en-US" w:eastAsia="zh-CN" w:bidi="ar-SA"/>
    </w:rPr>
  </w:style>
  <w:style w:type="character" w:customStyle="1" w:styleId="154">
    <w:name w:val="Char Char27"/>
    <w:qFormat/>
    <w:uiPriority w:val="6"/>
    <w:rPr>
      <w:rFonts w:ascii="宋体" w:hAnsi="宋体" w:eastAsia="宋体"/>
      <w:color w:val="000000"/>
      <w:kern w:val="1"/>
      <w:sz w:val="28"/>
      <w:lang w:val="en-US" w:eastAsia="zh-CN" w:bidi="ar-SA"/>
    </w:rPr>
  </w:style>
  <w:style w:type="character" w:customStyle="1" w:styleId="155">
    <w:name w:val="px14"/>
    <w:qFormat/>
    <w:uiPriority w:val="0"/>
    <w:rPr>
      <w:rFonts w:ascii="仿宋_GB2312" w:eastAsia="微软雅黑" w:cs="Times New Roman"/>
      <w:b/>
      <w:kern w:val="2"/>
      <w:sz w:val="32"/>
      <w:szCs w:val="32"/>
      <w:lang w:val="en-US" w:eastAsia="zh-CN" w:bidi="ar-SA"/>
    </w:rPr>
  </w:style>
  <w:style w:type="character" w:customStyle="1" w:styleId="156">
    <w:name w:val="HTML 预设格式 Char1"/>
    <w:qFormat/>
    <w:uiPriority w:val="0"/>
    <w:rPr>
      <w:rFonts w:ascii="Courier New" w:hAnsi="Courier New" w:eastAsia="宋体" w:cs="Courier New"/>
      <w:sz w:val="20"/>
      <w:szCs w:val="20"/>
    </w:rPr>
  </w:style>
  <w:style w:type="character" w:customStyle="1" w:styleId="157">
    <w:name w:val="普通文字 Char1"/>
    <w:qFormat/>
    <w:uiPriority w:val="0"/>
    <w:rPr>
      <w:rFonts w:ascii="宋体" w:hAnsi="Courier New" w:eastAsia="宋体"/>
      <w:kern w:val="2"/>
      <w:sz w:val="21"/>
      <w:lang w:val="en-US" w:eastAsia="zh-CN"/>
    </w:rPr>
  </w:style>
  <w:style w:type="character" w:customStyle="1" w:styleId="158">
    <w:name w:val="hei16b1"/>
    <w:qFormat/>
    <w:uiPriority w:val="0"/>
    <w:rPr>
      <w:rFonts w:hint="default" w:ascii="Arial" w:hAnsi="Arial" w:cs="Arial"/>
      <w:b/>
      <w:bCs/>
      <w:color w:val="000000"/>
      <w:sz w:val="24"/>
      <w:szCs w:val="24"/>
    </w:rPr>
  </w:style>
  <w:style w:type="character" w:customStyle="1" w:styleId="159">
    <w:name w:val="正文（绿盟科技） Char"/>
    <w:link w:val="160"/>
    <w:qFormat/>
    <w:uiPriority w:val="0"/>
    <w:rPr>
      <w:rFonts w:ascii="Arial" w:hAnsi="Arial"/>
      <w:sz w:val="21"/>
      <w:szCs w:val="21"/>
    </w:rPr>
  </w:style>
  <w:style w:type="paragraph" w:customStyle="1" w:styleId="160">
    <w:name w:val="正文（绿盟科技）"/>
    <w:link w:val="159"/>
    <w:qFormat/>
    <w:uiPriority w:val="0"/>
    <w:pPr>
      <w:spacing w:line="300" w:lineRule="auto"/>
    </w:pPr>
    <w:rPr>
      <w:rFonts w:ascii="Arial" w:hAnsi="Arial" w:eastAsia="宋体" w:cs="Times New Roman"/>
      <w:sz w:val="21"/>
      <w:szCs w:val="21"/>
      <w:lang w:val="en-US" w:eastAsia="zh-CN" w:bidi="ar-SA"/>
    </w:rPr>
  </w:style>
  <w:style w:type="character" w:customStyle="1" w:styleId="161">
    <w:name w:val="Char Char19"/>
    <w:qFormat/>
    <w:uiPriority w:val="6"/>
    <w:rPr>
      <w:rFonts w:ascii="宋体" w:hAnsi="宋体"/>
      <w:i/>
      <w:sz w:val="24"/>
      <w:szCs w:val="24"/>
    </w:rPr>
  </w:style>
  <w:style w:type="character" w:customStyle="1" w:styleId="162">
    <w:name w:val="页脚 Char"/>
    <w:qFormat/>
    <w:uiPriority w:val="0"/>
    <w:rPr>
      <w:rFonts w:eastAsia="仿宋_GB2312"/>
      <w:kern w:val="2"/>
      <w:sz w:val="18"/>
      <w:lang w:val="en-US" w:eastAsia="zh-CN"/>
    </w:rPr>
  </w:style>
  <w:style w:type="character" w:customStyle="1" w:styleId="163">
    <w:name w:val="批注主题 Char"/>
    <w:qFormat/>
    <w:uiPriority w:val="0"/>
    <w:rPr>
      <w:rFonts w:eastAsia="宋体"/>
      <w:b/>
      <w:bCs/>
      <w:kern w:val="2"/>
      <w:sz w:val="21"/>
      <w:szCs w:val="24"/>
      <w:lang w:val="en-US" w:eastAsia="zh-CN" w:bidi="ar-SA"/>
    </w:rPr>
  </w:style>
  <w:style w:type="character" w:customStyle="1" w:styleId="164">
    <w:name w:val="Comment Text Char"/>
    <w:qFormat/>
    <w:locked/>
    <w:uiPriority w:val="0"/>
    <w:rPr>
      <w:rFonts w:ascii="宋体" w:hAnsi="宋体" w:eastAsia="宋体"/>
      <w:kern w:val="2"/>
      <w:sz w:val="24"/>
      <w:lang w:val="en-US" w:eastAsia="zh-CN" w:bidi="ar-SA"/>
    </w:rPr>
  </w:style>
  <w:style w:type="character" w:customStyle="1" w:styleId="165">
    <w:name w:val="标题 2 字符"/>
    <w:qFormat/>
    <w:uiPriority w:val="1"/>
    <w:rPr>
      <w:rFonts w:ascii="仿宋_GB2312" w:hAnsi="Times New Roman" w:eastAsia="仿宋_GB2312" w:cs="Times New Roman"/>
      <w:b/>
      <w:kern w:val="2"/>
      <w:sz w:val="24"/>
      <w:lang w:val="zh-CN"/>
    </w:rPr>
  </w:style>
  <w:style w:type="character" w:customStyle="1" w:styleId="166">
    <w:name w:val="Char Char72"/>
    <w:qFormat/>
    <w:uiPriority w:val="0"/>
    <w:rPr>
      <w:rFonts w:eastAsia="宋体"/>
      <w:kern w:val="2"/>
      <w:sz w:val="21"/>
      <w:szCs w:val="24"/>
      <w:lang w:val="en-US" w:eastAsia="zh-CN" w:bidi="ar-SA"/>
    </w:rPr>
  </w:style>
  <w:style w:type="character" w:customStyle="1" w:styleId="167">
    <w:name w:val="正文文本缩进 Char2"/>
    <w:qFormat/>
    <w:uiPriority w:val="0"/>
    <w:rPr>
      <w:rFonts w:ascii="Times New Roman" w:hAnsi="Times New Roman" w:eastAsia="宋体" w:cs="Times New Roman"/>
      <w:snapToGrid w:val="0"/>
      <w:kern w:val="0"/>
      <w:szCs w:val="24"/>
    </w:rPr>
  </w:style>
  <w:style w:type="character" w:customStyle="1" w:styleId="168">
    <w:name w:val="样式2 Char"/>
    <w:qFormat/>
    <w:uiPriority w:val="0"/>
    <w:rPr>
      <w:rFonts w:ascii="仿宋_GB2312" w:hAnsi="仿宋" w:eastAsia="仿宋_GB2312" w:cs="仿宋_GB2312"/>
      <w:b/>
      <w:bCs/>
      <w:sz w:val="32"/>
      <w:szCs w:val="30"/>
      <w:lang w:val="zh-CN"/>
    </w:rPr>
  </w:style>
  <w:style w:type="character" w:customStyle="1" w:styleId="169">
    <w:name w:val="表格名称[858D7CFB-ED40-4347-BF05-701D383B685F]"/>
    <w:link w:val="170"/>
    <w:qFormat/>
    <w:uiPriority w:val="0"/>
    <w:rPr>
      <w:sz w:val="32"/>
    </w:rPr>
  </w:style>
  <w:style w:type="paragraph" w:customStyle="1" w:styleId="170">
    <w:name w:val="表格名称"/>
    <w:basedOn w:val="4"/>
    <w:link w:val="169"/>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1">
    <w:name w:val="Char Char4"/>
    <w:qFormat/>
    <w:uiPriority w:val="0"/>
    <w:rPr>
      <w:rFonts w:eastAsia="宋体"/>
      <w:b/>
      <w:sz w:val="24"/>
      <w:lang w:val="en-GB" w:eastAsia="zh-CN" w:bidi="ar-SA"/>
    </w:rPr>
  </w:style>
  <w:style w:type="character" w:customStyle="1" w:styleId="172">
    <w:name w:val="c7 style3"/>
    <w:qFormat/>
    <w:uiPriority w:val="0"/>
  </w:style>
  <w:style w:type="character" w:customStyle="1" w:styleId="173">
    <w:name w:val="正文文本 3 Char1"/>
    <w:semiHidden/>
    <w:qFormat/>
    <w:uiPriority w:val="99"/>
    <w:rPr>
      <w:rFonts w:ascii="Times New Roman" w:hAnsi="Times New Roman" w:eastAsia="宋体" w:cs="Times New Roman"/>
      <w:sz w:val="16"/>
      <w:szCs w:val="16"/>
    </w:rPr>
  </w:style>
  <w:style w:type="character" w:customStyle="1" w:styleId="174">
    <w:name w:val="tw4winInternal"/>
    <w:qFormat/>
    <w:uiPriority w:val="0"/>
    <w:rPr>
      <w:rFonts w:ascii="Courier New" w:hAnsi="Courier New" w:cs="Courier New"/>
      <w:color w:val="FF0000"/>
      <w:lang w:val="en-US" w:eastAsia="zh-CN"/>
    </w:rPr>
  </w:style>
  <w:style w:type="character" w:customStyle="1" w:styleId="175">
    <w:name w:val="Char Char10"/>
    <w:semiHidden/>
    <w:qFormat/>
    <w:uiPriority w:val="0"/>
    <w:rPr>
      <w:rFonts w:ascii="宋体" w:hAnsi="宋体"/>
      <w:kern w:val="2"/>
      <w:sz w:val="21"/>
      <w:szCs w:val="24"/>
      <w:lang w:val="en-US" w:eastAsia="zh-CN"/>
    </w:rPr>
  </w:style>
  <w:style w:type="character" w:customStyle="1" w:styleId="176">
    <w:name w:val="shadow11"/>
    <w:qFormat/>
    <w:uiPriority w:val="0"/>
    <w:rPr>
      <w:color w:val="000000"/>
      <w:sz w:val="21"/>
    </w:rPr>
  </w:style>
  <w:style w:type="character" w:customStyle="1" w:styleId="177">
    <w:name w:val="正文非缩进 Char3"/>
    <w:qFormat/>
    <w:uiPriority w:val="0"/>
    <w:rPr>
      <w:rFonts w:ascii="宋体" w:eastAsia="宋体"/>
      <w:snapToGrid w:val="0"/>
      <w:color w:val="000000"/>
      <w:kern w:val="28"/>
      <w:sz w:val="28"/>
      <w:lang w:val="en-US" w:eastAsia="zh-CN" w:bidi="ar-SA"/>
    </w:rPr>
  </w:style>
  <w:style w:type="character" w:customStyle="1" w:styleId="178">
    <w:name w:val="Char Char"/>
    <w:qFormat/>
    <w:uiPriority w:val="0"/>
    <w:rPr>
      <w:rFonts w:ascii="宋体" w:hAnsi="Courier New" w:eastAsia="宋体"/>
      <w:kern w:val="2"/>
      <w:sz w:val="21"/>
      <w:lang w:val="en-US" w:eastAsia="zh-CN" w:bidi="ar-SA"/>
    </w:rPr>
  </w:style>
  <w:style w:type="character" w:customStyle="1" w:styleId="179">
    <w:name w:val="签名 Char1"/>
    <w:qFormat/>
    <w:uiPriority w:val="0"/>
    <w:rPr>
      <w:rFonts w:ascii="Times New Roman" w:hAnsi="Times New Roman" w:eastAsia="宋体" w:cs="Times New Roman"/>
      <w:szCs w:val="24"/>
    </w:rPr>
  </w:style>
  <w:style w:type="character" w:customStyle="1" w:styleId="180">
    <w:name w:val="日期 字符"/>
    <w:link w:val="35"/>
    <w:qFormat/>
    <w:uiPriority w:val="0"/>
    <w:rPr>
      <w:rFonts w:ascii="宋体"/>
      <w:kern w:val="2"/>
      <w:sz w:val="24"/>
      <w:szCs w:val="21"/>
      <w:lang w:val="zh-CN"/>
    </w:rPr>
  </w:style>
  <w:style w:type="character" w:customStyle="1" w:styleId="181">
    <w:name w:val="标题 9 字符"/>
    <w:link w:val="12"/>
    <w:qFormat/>
    <w:uiPriority w:val="0"/>
    <w:rPr>
      <w:rFonts w:ascii="Arial" w:hAnsi="Arial" w:eastAsia="黑体"/>
      <w:kern w:val="2"/>
      <w:sz w:val="21"/>
      <w:szCs w:val="21"/>
    </w:rPr>
  </w:style>
  <w:style w:type="character" w:customStyle="1" w:styleId="182">
    <w:name w:val="Char Char18"/>
    <w:qFormat/>
    <w:uiPriority w:val="6"/>
    <w:rPr>
      <w:rFonts w:ascii="宋体" w:hAnsi="宋体"/>
      <w:sz w:val="28"/>
    </w:rPr>
  </w:style>
  <w:style w:type="character" w:customStyle="1" w:styleId="183">
    <w:name w:val="批注文字 Char"/>
    <w:qFormat/>
    <w:uiPriority w:val="99"/>
    <w:rPr>
      <w:kern w:val="2"/>
      <w:sz w:val="21"/>
      <w:szCs w:val="24"/>
    </w:rPr>
  </w:style>
  <w:style w:type="character" w:customStyle="1" w:styleId="184">
    <w:name w:val="Char Char22"/>
    <w:qFormat/>
    <w:uiPriority w:val="6"/>
    <w:rPr>
      <w:rFonts w:ascii="宋体" w:hAnsi="宋体"/>
      <w:kern w:val="1"/>
      <w:sz w:val="24"/>
      <w:szCs w:val="24"/>
    </w:rPr>
  </w:style>
  <w:style w:type="character" w:customStyle="1" w:styleId="185">
    <w:name w:val="pt141"/>
    <w:qFormat/>
    <w:uiPriority w:val="0"/>
    <w:rPr>
      <w:color w:val="330066"/>
      <w:sz w:val="22"/>
      <w:szCs w:val="22"/>
    </w:rPr>
  </w:style>
  <w:style w:type="character" w:customStyle="1" w:styleId="186">
    <w:name w:val="正文文本缩进 2 Char1"/>
    <w:semiHidden/>
    <w:qFormat/>
    <w:uiPriority w:val="99"/>
    <w:rPr>
      <w:rFonts w:ascii="Times New Roman" w:hAnsi="Times New Roman" w:eastAsia="宋体" w:cs="Times New Roman"/>
      <w:szCs w:val="24"/>
    </w:rPr>
  </w:style>
  <w:style w:type="character" w:customStyle="1" w:styleId="187">
    <w:name w:val="批注框文本 字符1"/>
    <w:link w:val="38"/>
    <w:qFormat/>
    <w:uiPriority w:val="0"/>
    <w:rPr>
      <w:kern w:val="2"/>
      <w:sz w:val="18"/>
      <w:szCs w:val="18"/>
    </w:rPr>
  </w:style>
  <w:style w:type="character" w:customStyle="1" w:styleId="188">
    <w:name w:val="Char Char611"/>
    <w:qFormat/>
    <w:uiPriority w:val="0"/>
    <w:rPr>
      <w:rFonts w:eastAsia="宋体"/>
      <w:kern w:val="2"/>
      <w:sz w:val="21"/>
      <w:szCs w:val="24"/>
      <w:lang w:val="en-US" w:eastAsia="zh-CN" w:bidi="ar-SA"/>
    </w:rPr>
  </w:style>
  <w:style w:type="character" w:customStyle="1" w:styleId="189">
    <w:name w:val="highlight1"/>
    <w:qFormat/>
    <w:uiPriority w:val="0"/>
    <w:rPr>
      <w:rFonts w:ascii="仿宋_GB2312" w:eastAsia="微软雅黑"/>
      <w:b/>
      <w:kern w:val="2"/>
      <w:sz w:val="23"/>
      <w:szCs w:val="23"/>
      <w:lang w:val="en-US" w:eastAsia="zh-CN" w:bidi="ar-SA"/>
    </w:rPr>
  </w:style>
  <w:style w:type="character" w:customStyle="1" w:styleId="190">
    <w:name w:val="my正文 Char"/>
    <w:link w:val="191"/>
    <w:qFormat/>
    <w:locked/>
    <w:uiPriority w:val="0"/>
    <w:rPr>
      <w:rFonts w:ascii="Tahoma" w:hAnsi="Tahoma"/>
      <w:sz w:val="24"/>
      <w:szCs w:val="24"/>
    </w:rPr>
  </w:style>
  <w:style w:type="paragraph" w:customStyle="1" w:styleId="191">
    <w:name w:val="my正文"/>
    <w:basedOn w:val="1"/>
    <w:link w:val="190"/>
    <w:qFormat/>
    <w:uiPriority w:val="0"/>
    <w:pPr>
      <w:adjustRightInd/>
      <w:spacing w:line="360" w:lineRule="auto"/>
      <w:ind w:firstLine="480" w:firstLineChars="200"/>
    </w:pPr>
    <w:rPr>
      <w:rFonts w:ascii="Tahoma" w:hAnsi="Tahoma"/>
      <w:kern w:val="0"/>
      <w:sz w:val="24"/>
    </w:rPr>
  </w:style>
  <w:style w:type="character" w:customStyle="1" w:styleId="192">
    <w:name w:val="正文缩进 字符2"/>
    <w:link w:val="6"/>
    <w:qFormat/>
    <w:uiPriority w:val="0"/>
    <w:rPr>
      <w:rFonts w:ascii="宋体" w:eastAsia="宋体"/>
      <w:snapToGrid w:val="0"/>
      <w:color w:val="000000"/>
      <w:kern w:val="28"/>
      <w:sz w:val="28"/>
      <w:lang w:val="en-US" w:eastAsia="zh-CN" w:bidi="ar-SA"/>
    </w:rPr>
  </w:style>
  <w:style w:type="character" w:customStyle="1" w:styleId="193">
    <w:name w:val="Used by Word for text of Help footnotes Char Char1"/>
    <w:qFormat/>
    <w:uiPriority w:val="0"/>
    <w:rPr>
      <w:color w:val="0000FF"/>
      <w:sz w:val="21"/>
    </w:rPr>
  </w:style>
  <w:style w:type="character" w:customStyle="1" w:styleId="194">
    <w:name w:val="页眉 Char"/>
    <w:qFormat/>
    <w:uiPriority w:val="0"/>
    <w:rPr>
      <w:rFonts w:eastAsia="仿宋_GB2312"/>
      <w:kern w:val="2"/>
      <w:sz w:val="18"/>
      <w:lang w:val="en-US" w:eastAsia="zh-CN"/>
    </w:rPr>
  </w:style>
  <w:style w:type="character" w:customStyle="1" w:styleId="195">
    <w:name w:val="FA正文 Char Char"/>
    <w:qFormat/>
    <w:uiPriority w:val="0"/>
    <w:rPr>
      <w:rFonts w:hAnsi="宋体"/>
      <w:kern w:val="2"/>
      <w:sz w:val="24"/>
      <w:lang w:bidi="ar-SA"/>
    </w:rPr>
  </w:style>
  <w:style w:type="character" w:customStyle="1" w:styleId="196">
    <w:name w:val="纯文本 字符"/>
    <w:qFormat/>
    <w:uiPriority w:val="0"/>
    <w:rPr>
      <w:rFonts w:ascii="宋体" w:hAnsi="Courier New" w:eastAsia="宋体" w:cs="Arial"/>
      <w:snapToGrid w:val="0"/>
      <w:kern w:val="2"/>
      <w:sz w:val="21"/>
      <w:szCs w:val="21"/>
      <w:lang w:val="en-US" w:eastAsia="zh-CN" w:bidi="ar-SA"/>
    </w:rPr>
  </w:style>
  <w:style w:type="character" w:customStyle="1" w:styleId="197">
    <w:name w:val="3级 Char"/>
    <w:link w:val="198"/>
    <w:qFormat/>
    <w:uiPriority w:val="0"/>
    <w:rPr>
      <w:rFonts w:ascii="宋体" w:hAnsi="宋体"/>
      <w:b/>
      <w:bCs/>
      <w:snapToGrid/>
      <w:sz w:val="28"/>
    </w:rPr>
  </w:style>
  <w:style w:type="paragraph" w:customStyle="1" w:styleId="198">
    <w:name w:val="3级"/>
    <w:basedOn w:val="199"/>
    <w:link w:val="197"/>
    <w:qFormat/>
    <w:uiPriority w:val="0"/>
    <w:pPr>
      <w:ind w:left="0" w:right="466" w:firstLine="288"/>
    </w:pPr>
    <w:rPr>
      <w:rFonts w:hAnsi="宋体"/>
      <w:snapToGrid/>
    </w:rPr>
  </w:style>
  <w:style w:type="paragraph" w:customStyle="1" w:styleId="199">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0">
    <w:name w:val="myp11"/>
    <w:qFormat/>
    <w:uiPriority w:val="0"/>
    <w:rPr>
      <w:rFonts w:ascii="仿宋_GB2312" w:eastAsia="微软雅黑"/>
      <w:b/>
      <w:kern w:val="2"/>
      <w:sz w:val="32"/>
      <w:szCs w:val="32"/>
      <w:lang w:val="en-US" w:eastAsia="zh-CN" w:bidi="ar-SA"/>
    </w:rPr>
  </w:style>
  <w:style w:type="character" w:customStyle="1" w:styleId="201">
    <w:name w:val="文档结构图 字符"/>
    <w:link w:val="19"/>
    <w:qFormat/>
    <w:uiPriority w:val="0"/>
    <w:rPr>
      <w:kern w:val="2"/>
      <w:sz w:val="21"/>
      <w:szCs w:val="24"/>
      <w:shd w:val="clear" w:color="auto" w:fill="000080"/>
    </w:rPr>
  </w:style>
  <w:style w:type="character" w:customStyle="1" w:styleId="202">
    <w:name w:val="H6 Char"/>
    <w:qFormat/>
    <w:uiPriority w:val="0"/>
    <w:rPr>
      <w:rFonts w:ascii="Arial" w:hAnsi="Arial" w:eastAsia="黑体"/>
      <w:b/>
      <w:bCs/>
      <w:kern w:val="2"/>
      <w:sz w:val="24"/>
      <w:szCs w:val="24"/>
    </w:rPr>
  </w:style>
  <w:style w:type="character" w:customStyle="1" w:styleId="203">
    <w:name w:val="Char Char91"/>
    <w:qFormat/>
    <w:uiPriority w:val="0"/>
    <w:rPr>
      <w:rFonts w:eastAsia="宋体"/>
      <w:kern w:val="2"/>
      <w:sz w:val="18"/>
      <w:szCs w:val="18"/>
      <w:lang w:val="en-US" w:eastAsia="zh-CN" w:bidi="ar-SA"/>
    </w:rPr>
  </w:style>
  <w:style w:type="character" w:customStyle="1" w:styleId="204">
    <w:name w:val="副标题 Char1"/>
    <w:qFormat/>
    <w:uiPriority w:val="0"/>
    <w:rPr>
      <w:rFonts w:ascii="Cambria" w:hAnsi="Cambria" w:eastAsia="宋体" w:cs="Times New Roman"/>
      <w:b/>
      <w:bCs/>
      <w:snapToGrid w:val="0"/>
      <w:kern w:val="28"/>
      <w:sz w:val="32"/>
      <w:szCs w:val="32"/>
    </w:rPr>
  </w:style>
  <w:style w:type="character" w:customStyle="1" w:styleId="205">
    <w:name w:val="font61"/>
    <w:qFormat/>
    <w:uiPriority w:val="0"/>
    <w:rPr>
      <w:rFonts w:hint="eastAsia" w:ascii="仿宋" w:hAnsi="仿宋" w:eastAsia="仿宋" w:cs="仿宋"/>
      <w:color w:val="000000"/>
      <w:sz w:val="20"/>
      <w:szCs w:val="20"/>
      <w:u w:val="none"/>
    </w:rPr>
  </w:style>
  <w:style w:type="character" w:customStyle="1" w:styleId="206">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7">
    <w:name w:val="Char Char211"/>
    <w:qFormat/>
    <w:uiPriority w:val="0"/>
    <w:rPr>
      <w:rFonts w:eastAsia="宋体"/>
      <w:b/>
      <w:bCs/>
      <w:kern w:val="2"/>
      <w:sz w:val="21"/>
      <w:szCs w:val="24"/>
      <w:lang w:val="en-US" w:eastAsia="zh-CN" w:bidi="ar-SA"/>
    </w:rPr>
  </w:style>
  <w:style w:type="character" w:customStyle="1" w:styleId="208">
    <w:name w:val="标题 2 Char"/>
    <w:qFormat/>
    <w:uiPriority w:val="0"/>
    <w:rPr>
      <w:rFonts w:ascii="Arial" w:hAnsi="Arial" w:eastAsia="黑体"/>
      <w:b/>
      <w:kern w:val="2"/>
      <w:sz w:val="32"/>
      <w:lang w:val="en-US" w:eastAsia="zh-CN"/>
    </w:rPr>
  </w:style>
  <w:style w:type="character" w:customStyle="1" w:styleId="209">
    <w:name w:val="maywed421"/>
    <w:qFormat/>
    <w:uiPriority w:val="0"/>
    <w:rPr>
      <w:color w:val="366FB6"/>
      <w:u w:val="none"/>
    </w:rPr>
  </w:style>
  <w:style w:type="character" w:customStyle="1" w:styleId="210">
    <w:name w:val="正文文本缩进 Char"/>
    <w:qFormat/>
    <w:uiPriority w:val="0"/>
    <w:rPr>
      <w:rFonts w:ascii="宋体" w:hAnsi="宋体"/>
      <w:kern w:val="2"/>
      <w:sz w:val="24"/>
      <w:szCs w:val="24"/>
    </w:rPr>
  </w:style>
  <w:style w:type="character" w:customStyle="1" w:styleId="211">
    <w:name w:val="Char Char102"/>
    <w:semiHidden/>
    <w:qFormat/>
    <w:uiPriority w:val="0"/>
    <w:rPr>
      <w:rFonts w:ascii="宋体" w:hAnsi="宋体"/>
      <w:kern w:val="2"/>
      <w:sz w:val="21"/>
      <w:szCs w:val="24"/>
      <w:lang w:val="en-US" w:eastAsia="zh-CN"/>
    </w:rPr>
  </w:style>
  <w:style w:type="character" w:customStyle="1" w:styleId="212">
    <w:name w:val="页眉 Char1"/>
    <w:qFormat/>
    <w:uiPriority w:val="0"/>
    <w:rPr>
      <w:rFonts w:eastAsia="宋体"/>
      <w:kern w:val="2"/>
      <w:sz w:val="18"/>
      <w:szCs w:val="18"/>
      <w:lang w:val="en-US" w:eastAsia="zh-CN" w:bidi="ar-SA"/>
    </w:rPr>
  </w:style>
  <w:style w:type="character" w:customStyle="1" w:styleId="213">
    <w:name w:val="md"/>
    <w:basedOn w:val="69"/>
    <w:qFormat/>
    <w:uiPriority w:val="0"/>
    <w:rPr>
      <w:rFonts w:ascii="Arial" w:hAnsi="Arial" w:eastAsia="黑体" w:cs="Arial"/>
      <w:snapToGrid w:val="0"/>
      <w:kern w:val="0"/>
      <w:szCs w:val="21"/>
    </w:rPr>
  </w:style>
  <w:style w:type="character" w:customStyle="1" w:styleId="214">
    <w:name w:val="big1"/>
    <w:qFormat/>
    <w:uiPriority w:val="0"/>
    <w:rPr>
      <w:rFonts w:hint="eastAsia" w:ascii="宋体" w:hAnsi="宋体" w:eastAsia="宋体"/>
      <w:color w:val="333333"/>
      <w:sz w:val="22"/>
      <w:szCs w:val="22"/>
    </w:rPr>
  </w:style>
  <w:style w:type="character" w:customStyle="1" w:styleId="215">
    <w:name w:val="Char Char311"/>
    <w:qFormat/>
    <w:uiPriority w:val="0"/>
    <w:rPr>
      <w:rFonts w:eastAsia="宋体"/>
      <w:kern w:val="2"/>
      <w:sz w:val="21"/>
      <w:szCs w:val="24"/>
      <w:lang w:val="en-US" w:eastAsia="zh-CN" w:bidi="ar-SA"/>
    </w:rPr>
  </w:style>
  <w:style w:type="character" w:customStyle="1" w:styleId="216">
    <w:name w:val="Char Char81"/>
    <w:qFormat/>
    <w:uiPriority w:val="6"/>
    <w:rPr>
      <w:rFonts w:eastAsia="宋体"/>
      <w:b/>
      <w:sz w:val="24"/>
      <w:lang w:val="en-GB" w:eastAsia="zh-CN"/>
    </w:rPr>
  </w:style>
  <w:style w:type="character" w:customStyle="1" w:styleId="217">
    <w:name w:val="样式3 Char"/>
    <w:basedOn w:val="168"/>
    <w:qFormat/>
    <w:uiPriority w:val="0"/>
    <w:rPr>
      <w:rFonts w:ascii="仿宋_GB2312" w:hAnsi="仿宋" w:eastAsia="仿宋_GB2312" w:cs="仿宋_GB2312"/>
      <w:sz w:val="32"/>
      <w:szCs w:val="30"/>
      <w:lang w:val="zh-CN"/>
    </w:rPr>
  </w:style>
  <w:style w:type="character" w:customStyle="1" w:styleId="218">
    <w:name w:val="HTML 地址 字符"/>
    <w:link w:val="29"/>
    <w:qFormat/>
    <w:uiPriority w:val="0"/>
    <w:rPr>
      <w:rFonts w:ascii="宋体" w:hAnsi="宋体"/>
      <w:i/>
      <w:iCs/>
      <w:sz w:val="24"/>
      <w:szCs w:val="24"/>
    </w:rPr>
  </w:style>
  <w:style w:type="character" w:customStyle="1" w:styleId="219">
    <w:name w:val="正文首行缩进 2 Char1"/>
    <w:qFormat/>
    <w:uiPriority w:val="0"/>
    <w:rPr>
      <w:rFonts w:ascii="Times New Roman" w:hAnsi="Times New Roman" w:eastAsia="宋体" w:cs="Times New Roman"/>
      <w:kern w:val="2"/>
      <w:sz w:val="24"/>
      <w:szCs w:val="24"/>
    </w:rPr>
  </w:style>
  <w:style w:type="character" w:customStyle="1" w:styleId="220">
    <w:name w:val="副标题 Char2"/>
    <w:qFormat/>
    <w:uiPriority w:val="0"/>
    <w:rPr>
      <w:rFonts w:ascii="Cambria" w:hAnsi="Cambria" w:eastAsia="宋体" w:cs="Times New Roman"/>
      <w:b/>
      <w:bCs/>
      <w:snapToGrid w:val="0"/>
      <w:kern w:val="28"/>
      <w:sz w:val="32"/>
      <w:szCs w:val="32"/>
    </w:rPr>
  </w:style>
  <w:style w:type="character" w:customStyle="1" w:styleId="221">
    <w:name w:val="标题4-dyf Char"/>
    <w:link w:val="222"/>
    <w:qFormat/>
    <w:uiPriority w:val="0"/>
    <w:rPr>
      <w:rFonts w:ascii="Cambria" w:hAnsi="Cambria"/>
      <w:b/>
      <w:bCs/>
      <w:color w:val="000000"/>
      <w:kern w:val="2"/>
      <w:sz w:val="21"/>
      <w:szCs w:val="21"/>
    </w:rPr>
  </w:style>
  <w:style w:type="paragraph" w:customStyle="1" w:styleId="222">
    <w:name w:val="标题4-dyf"/>
    <w:basedOn w:val="7"/>
    <w:link w:val="221"/>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3">
    <w:name w:val="dectext1"/>
    <w:qFormat/>
    <w:uiPriority w:val="0"/>
    <w:rPr>
      <w:rFonts w:ascii="宋体" w:hAnsi="宋体" w:eastAsia="宋体"/>
      <w:color w:val="333333"/>
      <w:sz w:val="21"/>
      <w:szCs w:val="21"/>
      <w:u w:val="none"/>
    </w:rPr>
  </w:style>
  <w:style w:type="character" w:customStyle="1" w:styleId="224">
    <w:name w:val="冯 Char"/>
    <w:link w:val="225"/>
    <w:qFormat/>
    <w:uiPriority w:val="0"/>
    <w:rPr>
      <w:rFonts w:ascii="宋体" w:hAnsi="宋体"/>
      <w:color w:val="000000"/>
      <w:sz w:val="24"/>
      <w:szCs w:val="24"/>
    </w:rPr>
  </w:style>
  <w:style w:type="paragraph" w:customStyle="1" w:styleId="225">
    <w:name w:val="冯"/>
    <w:basedOn w:val="1"/>
    <w:link w:val="224"/>
    <w:qFormat/>
    <w:uiPriority w:val="0"/>
    <w:pPr>
      <w:widowControl/>
      <w:adjustRightInd/>
      <w:spacing w:line="360" w:lineRule="auto"/>
      <w:ind w:firstLine="480" w:firstLineChars="200"/>
    </w:pPr>
    <w:rPr>
      <w:rFonts w:ascii="宋体" w:hAnsi="宋体"/>
      <w:color w:val="000000"/>
      <w:kern w:val="0"/>
      <w:sz w:val="24"/>
    </w:rPr>
  </w:style>
  <w:style w:type="character" w:customStyle="1" w:styleId="226">
    <w:name w:val="Header Char"/>
    <w:qFormat/>
    <w:locked/>
    <w:uiPriority w:val="0"/>
    <w:rPr>
      <w:rFonts w:eastAsia="宋体"/>
      <w:kern w:val="2"/>
      <w:sz w:val="18"/>
      <w:szCs w:val="18"/>
      <w:lang w:val="en-US" w:eastAsia="zh-CN" w:bidi="ar-SA"/>
    </w:rPr>
  </w:style>
  <w:style w:type="character" w:customStyle="1" w:styleId="227">
    <w:name w:val="Char Char12"/>
    <w:qFormat/>
    <w:uiPriority w:val="0"/>
    <w:rPr>
      <w:rFonts w:ascii="仿宋_GB2312" w:eastAsia="仿宋_GB2312"/>
      <w:b/>
      <w:bCs/>
      <w:kern w:val="2"/>
      <w:sz w:val="24"/>
      <w:szCs w:val="24"/>
      <w:lang w:val="zh-CN" w:eastAsia="zh-CN" w:bidi="ar-SA"/>
    </w:rPr>
  </w:style>
  <w:style w:type="character" w:customStyle="1" w:styleId="228">
    <w:name w:val="题注 字符"/>
    <w:link w:val="17"/>
    <w:qFormat/>
    <w:uiPriority w:val="0"/>
    <w:rPr>
      <w:b/>
      <w:kern w:val="2"/>
      <w:sz w:val="28"/>
    </w:rPr>
  </w:style>
  <w:style w:type="character" w:customStyle="1" w:styleId="229">
    <w:name w:val="普通文字 Char3"/>
    <w:qFormat/>
    <w:uiPriority w:val="0"/>
    <w:rPr>
      <w:rFonts w:ascii="宋体" w:hAnsi="Courier New" w:eastAsia="宋体"/>
      <w:kern w:val="2"/>
      <w:sz w:val="21"/>
      <w:lang w:val="en-US" w:eastAsia="zh-CN" w:bidi="ar-SA"/>
    </w:rPr>
  </w:style>
  <w:style w:type="character" w:customStyle="1" w:styleId="230">
    <w:name w:val="公文正文 Char"/>
    <w:qFormat/>
    <w:uiPriority w:val="0"/>
    <w:rPr>
      <w:rFonts w:ascii="仿宋_GB2312" w:eastAsia="仿宋_GB2312"/>
      <w:kern w:val="2"/>
      <w:sz w:val="24"/>
      <w:szCs w:val="24"/>
      <w:lang w:val="en-US" w:eastAsia="zh-CN" w:bidi="ar-SA"/>
    </w:rPr>
  </w:style>
  <w:style w:type="character" w:customStyle="1" w:styleId="231">
    <w:name w:val="正文首行缩进 Char Char Char Char Char"/>
    <w:qFormat/>
    <w:uiPriority w:val="0"/>
    <w:rPr>
      <w:rFonts w:ascii="宋体"/>
      <w:kern w:val="2"/>
      <w:sz w:val="24"/>
      <w:lang w:val="zh-CN"/>
    </w:rPr>
  </w:style>
  <w:style w:type="character" w:customStyle="1" w:styleId="232">
    <w:name w:val="PI Char"/>
    <w:qFormat/>
    <w:uiPriority w:val="0"/>
    <w:rPr>
      <w:rFonts w:ascii="宋体" w:hAnsi="宋体" w:eastAsia="宋体"/>
      <w:kern w:val="2"/>
      <w:sz w:val="24"/>
      <w:szCs w:val="24"/>
      <w:lang w:val="en-US" w:eastAsia="zh-CN" w:bidi="ar-SA"/>
    </w:rPr>
  </w:style>
  <w:style w:type="character" w:customStyle="1" w:styleId="233">
    <w:name w:val="Default Char"/>
    <w:link w:val="234"/>
    <w:qFormat/>
    <w:uiPriority w:val="0"/>
    <w:rPr>
      <w:rFonts w:ascii="仿宋_GB2312" w:eastAsia="仿宋_GB2312" w:cs="仿宋_GB2312"/>
      <w:color w:val="000000"/>
      <w:sz w:val="24"/>
      <w:szCs w:val="24"/>
      <w:lang w:val="en-US" w:eastAsia="zh-CN" w:bidi="ar-SA"/>
    </w:rPr>
  </w:style>
  <w:style w:type="paragraph" w:customStyle="1" w:styleId="234">
    <w:name w:val="Default"/>
    <w:link w:val="233"/>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5">
    <w:name w:val="style91"/>
    <w:qFormat/>
    <w:uiPriority w:val="0"/>
    <w:rPr>
      <w:color w:val="333333"/>
    </w:rPr>
  </w:style>
  <w:style w:type="character" w:customStyle="1" w:styleId="236">
    <w:name w:val="列出段落 Char2"/>
    <w:qFormat/>
    <w:uiPriority w:val="34"/>
    <w:rPr>
      <w:rFonts w:ascii="Calibri" w:hAnsi="Calibri"/>
      <w:kern w:val="2"/>
      <w:sz w:val="28"/>
    </w:rPr>
  </w:style>
  <w:style w:type="character" w:customStyle="1" w:styleId="237">
    <w:name w:val="mdeck"/>
    <w:qFormat/>
    <w:uiPriority w:val="0"/>
    <w:rPr>
      <w:rFonts w:ascii="仿宋_GB2312" w:eastAsia="微软雅黑"/>
      <w:b/>
      <w:kern w:val="2"/>
      <w:sz w:val="32"/>
      <w:szCs w:val="32"/>
      <w:lang w:val="en-US" w:eastAsia="zh-CN" w:bidi="ar-SA"/>
    </w:rPr>
  </w:style>
  <w:style w:type="character" w:customStyle="1" w:styleId="238">
    <w:name w:val="unnamed11"/>
    <w:qFormat/>
    <w:uiPriority w:val="0"/>
    <w:rPr>
      <w:sz w:val="20"/>
      <w:szCs w:val="20"/>
    </w:rPr>
  </w:style>
  <w:style w:type="character" w:customStyle="1" w:styleId="239">
    <w:name w:val="正文文本 Char2"/>
    <w:semiHidden/>
    <w:qFormat/>
    <w:uiPriority w:val="99"/>
    <w:rPr>
      <w:rFonts w:ascii="Times New Roman" w:hAnsi="Times New Roman" w:eastAsia="宋体" w:cs="Times New Roman"/>
      <w:snapToGrid w:val="0"/>
      <w:kern w:val="0"/>
      <w:szCs w:val="24"/>
    </w:rPr>
  </w:style>
  <w:style w:type="character" w:customStyle="1" w:styleId="240">
    <w:name w:val="标书正文格式 Char"/>
    <w:qFormat/>
    <w:uiPriority w:val="0"/>
    <w:rPr>
      <w:rFonts w:eastAsia="楷体_GB2312"/>
      <w:kern w:val="2"/>
      <w:sz w:val="24"/>
      <w:szCs w:val="24"/>
      <w:lang w:bidi="ar-SA"/>
    </w:rPr>
  </w:style>
  <w:style w:type="character" w:customStyle="1" w:styleId="241">
    <w:name w:val="Char Char11"/>
    <w:qFormat/>
    <w:locked/>
    <w:uiPriority w:val="0"/>
    <w:rPr>
      <w:rFonts w:ascii="宋体" w:hAnsi="宋体" w:eastAsia="宋体"/>
      <w:b/>
      <w:kern w:val="2"/>
      <w:sz w:val="24"/>
      <w:szCs w:val="24"/>
      <w:lang w:val="en-US" w:eastAsia="zh-CN" w:bidi="ar-SA"/>
    </w:rPr>
  </w:style>
  <w:style w:type="character" w:customStyle="1" w:styleId="242">
    <w:name w:val="ca-131"/>
    <w:qFormat/>
    <w:uiPriority w:val="0"/>
    <w:rPr>
      <w:rFonts w:hint="eastAsia" w:ascii="仿宋_GB2312" w:eastAsia="仿宋_GB2312"/>
      <w:b/>
      <w:bCs/>
      <w:color w:val="000000"/>
      <w:spacing w:val="-20"/>
      <w:sz w:val="24"/>
      <w:szCs w:val="24"/>
    </w:rPr>
  </w:style>
  <w:style w:type="character" w:customStyle="1" w:styleId="243">
    <w:name w:val="tw4winMark"/>
    <w:qFormat/>
    <w:uiPriority w:val="0"/>
    <w:rPr>
      <w:rFonts w:ascii="Courier New" w:hAnsi="Courier New" w:cs="Courier New"/>
      <w:vanish/>
      <w:color w:val="800080"/>
      <w:sz w:val="24"/>
      <w:szCs w:val="24"/>
      <w:vertAlign w:val="subscript"/>
    </w:rPr>
  </w:style>
  <w:style w:type="character" w:customStyle="1" w:styleId="244">
    <w:name w:val="正文样式 Char"/>
    <w:link w:val="245"/>
    <w:qFormat/>
    <w:uiPriority w:val="0"/>
    <w:rPr>
      <w:rFonts w:ascii="Calibri" w:hAnsi="Calibri"/>
      <w:sz w:val="24"/>
      <w:szCs w:val="24"/>
    </w:rPr>
  </w:style>
  <w:style w:type="paragraph" w:customStyle="1" w:styleId="245">
    <w:name w:val="正文样式"/>
    <w:basedOn w:val="1"/>
    <w:link w:val="244"/>
    <w:qFormat/>
    <w:uiPriority w:val="0"/>
    <w:pPr>
      <w:adjustRightInd/>
      <w:spacing w:line="360" w:lineRule="auto"/>
      <w:ind w:firstLine="480" w:firstLineChars="200"/>
    </w:pPr>
    <w:rPr>
      <w:kern w:val="0"/>
      <w:sz w:val="24"/>
    </w:rPr>
  </w:style>
  <w:style w:type="character" w:customStyle="1" w:styleId="246">
    <w:name w:val="表正文 Char3"/>
    <w:qFormat/>
    <w:uiPriority w:val="0"/>
    <w:rPr>
      <w:rFonts w:eastAsia="宋体"/>
    </w:rPr>
  </w:style>
  <w:style w:type="character" w:customStyle="1" w:styleId="247">
    <w:name w:val="H5 Char"/>
    <w:qFormat/>
    <w:uiPriority w:val="0"/>
    <w:rPr>
      <w:b/>
      <w:bCs/>
      <w:kern w:val="2"/>
      <w:sz w:val="28"/>
      <w:szCs w:val="28"/>
    </w:rPr>
  </w:style>
  <w:style w:type="character" w:customStyle="1" w:styleId="248">
    <w:name w:val="Char Char3"/>
    <w:qFormat/>
    <w:uiPriority w:val="0"/>
    <w:rPr>
      <w:rFonts w:eastAsia="宋体"/>
      <w:kern w:val="2"/>
      <w:sz w:val="21"/>
      <w:szCs w:val="24"/>
      <w:lang w:val="en-US" w:eastAsia="zh-CN" w:bidi="ar-SA"/>
    </w:rPr>
  </w:style>
  <w:style w:type="character" w:customStyle="1" w:styleId="249">
    <w:name w:val="正文 编号 Char"/>
    <w:qFormat/>
    <w:uiPriority w:val="0"/>
    <w:rPr>
      <w:rFonts w:ascii="仿宋_GB2312" w:hAnsi="仿宋_GB2312" w:eastAsia="仿宋_GB2312"/>
      <w:kern w:val="2"/>
      <w:sz w:val="24"/>
      <w:lang w:bidi="ar-SA"/>
    </w:rPr>
  </w:style>
  <w:style w:type="character" w:customStyle="1" w:styleId="250">
    <w:name w:val="question-title2"/>
    <w:qFormat/>
    <w:uiPriority w:val="6"/>
    <w:rPr>
      <w:rFonts w:ascii="Arial" w:hAnsi="Arial" w:eastAsia="黑体" w:cs="Arial"/>
      <w:snapToGrid w:val="0"/>
      <w:kern w:val="0"/>
      <w:szCs w:val="21"/>
    </w:rPr>
  </w:style>
  <w:style w:type="character" w:customStyle="1" w:styleId="251">
    <w:name w:val="gf正文1 Char Char"/>
    <w:link w:val="252"/>
    <w:qFormat/>
    <w:uiPriority w:val="0"/>
    <w:rPr>
      <w:rFonts w:ascii="宋体" w:hAnsi="宋体" w:cs="宋体"/>
      <w:kern w:val="2"/>
      <w:sz w:val="24"/>
      <w:szCs w:val="24"/>
    </w:rPr>
  </w:style>
  <w:style w:type="paragraph" w:customStyle="1" w:styleId="252">
    <w:name w:val="gf正文1"/>
    <w:basedOn w:val="1"/>
    <w:link w:val="251"/>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3">
    <w:name w:val="Char Char15"/>
    <w:qFormat/>
    <w:uiPriority w:val="6"/>
    <w:rPr>
      <w:rFonts w:ascii="宋体" w:hAnsi="宋体"/>
      <w:kern w:val="1"/>
      <w:sz w:val="21"/>
    </w:rPr>
  </w:style>
  <w:style w:type="character" w:customStyle="1" w:styleId="254">
    <w:name w:val="正文缩进 Char3"/>
    <w:qFormat/>
    <w:uiPriority w:val="0"/>
    <w:rPr>
      <w:rFonts w:ascii="宋体" w:eastAsia="宋体"/>
      <w:snapToGrid w:val="0"/>
      <w:color w:val="000000"/>
      <w:kern w:val="28"/>
      <w:sz w:val="28"/>
      <w:lang w:val="en-US" w:eastAsia="zh-CN" w:bidi="ar-SA"/>
    </w:rPr>
  </w:style>
  <w:style w:type="character" w:customStyle="1" w:styleId="255">
    <w:name w:val="列出段落 Char1"/>
    <w:link w:val="256"/>
    <w:qFormat/>
    <w:uiPriority w:val="0"/>
    <w:rPr>
      <w:rFonts w:ascii="Calibri" w:hAnsi="Calibri"/>
      <w:sz w:val="24"/>
      <w:lang w:eastAsia="en-US"/>
    </w:rPr>
  </w:style>
  <w:style w:type="paragraph" w:customStyle="1" w:styleId="256">
    <w:name w:val="列表1"/>
    <w:basedOn w:val="1"/>
    <w:next w:val="257"/>
    <w:link w:val="255"/>
    <w:qFormat/>
    <w:uiPriority w:val="0"/>
    <w:pPr>
      <w:widowControl/>
      <w:adjustRightInd/>
      <w:spacing w:after="200" w:line="360" w:lineRule="auto"/>
      <w:ind w:left="720" w:firstLine="200" w:firstLineChars="200"/>
      <w:jc w:val="left"/>
    </w:pPr>
    <w:rPr>
      <w:kern w:val="0"/>
      <w:sz w:val="24"/>
      <w:szCs w:val="20"/>
      <w:lang w:eastAsia="en-US"/>
    </w:rPr>
  </w:style>
  <w:style w:type="paragraph" w:styleId="257">
    <w:name w:val="List Paragraph"/>
    <w:basedOn w:val="1"/>
    <w:qFormat/>
    <w:uiPriority w:val="34"/>
    <w:pPr>
      <w:spacing w:line="360" w:lineRule="auto"/>
      <w:ind w:firstLine="200" w:firstLineChars="200"/>
    </w:pPr>
    <w:rPr>
      <w:rFonts w:eastAsia="楷体_GB2312" w:cs="Lucida Sans"/>
      <w:sz w:val="24"/>
    </w:rPr>
  </w:style>
  <w:style w:type="character" w:customStyle="1" w:styleId="258">
    <w:name w:val="Char Char8"/>
    <w:qFormat/>
    <w:uiPriority w:val="0"/>
    <w:rPr>
      <w:rFonts w:eastAsia="宋体"/>
      <w:b/>
      <w:sz w:val="24"/>
      <w:lang w:val="en-GB" w:eastAsia="zh-CN"/>
    </w:rPr>
  </w:style>
  <w:style w:type="character" w:customStyle="1" w:styleId="259">
    <w:name w:val="Normal Indent Char Char"/>
    <w:qFormat/>
    <w:uiPriority w:val="0"/>
    <w:rPr>
      <w:rFonts w:eastAsia="宋体"/>
      <w:kern w:val="2"/>
      <w:sz w:val="21"/>
      <w:lang w:val="en-US" w:eastAsia="zh-CN" w:bidi="ar-SA"/>
    </w:rPr>
  </w:style>
  <w:style w:type="character" w:customStyle="1" w:styleId="260">
    <w:name w:val="列表段落 字符"/>
    <w:qFormat/>
    <w:uiPriority w:val="99"/>
  </w:style>
  <w:style w:type="character" w:customStyle="1" w:styleId="261">
    <w:name w:val="Ò³Ã¼ Char Char1"/>
    <w:qFormat/>
    <w:uiPriority w:val="0"/>
    <w:rPr>
      <w:rFonts w:eastAsia="宋体"/>
      <w:kern w:val="2"/>
      <w:sz w:val="18"/>
      <w:szCs w:val="18"/>
      <w:lang w:val="en-US" w:eastAsia="zh-CN" w:bidi="ar-SA"/>
    </w:rPr>
  </w:style>
  <w:style w:type="character" w:customStyle="1" w:styleId="262">
    <w:name w:val="方案正文 Char"/>
    <w:qFormat/>
    <w:uiPriority w:val="0"/>
    <w:rPr>
      <w:rFonts w:ascii="仿宋_GB2312" w:eastAsia="仿宋_GB2312"/>
      <w:b/>
      <w:color w:val="000000"/>
      <w:kern w:val="2"/>
      <w:sz w:val="24"/>
      <w:lang w:val="en-US" w:eastAsia="zh-CN" w:bidi="ar-SA"/>
    </w:rPr>
  </w:style>
  <w:style w:type="character" w:customStyle="1" w:styleId="263">
    <w:name w:val="Char Char30"/>
    <w:qFormat/>
    <w:uiPriority w:val="6"/>
    <w:rPr>
      <w:rFonts w:ascii="Arial" w:hAnsi="Arial" w:eastAsia="黑体"/>
      <w:kern w:val="1"/>
      <w:sz w:val="21"/>
      <w:szCs w:val="21"/>
    </w:rPr>
  </w:style>
  <w:style w:type="character" w:customStyle="1" w:styleId="264">
    <w:name w:val="正文文本缩进 字符1"/>
    <w:link w:val="24"/>
    <w:qFormat/>
    <w:uiPriority w:val="0"/>
    <w:rPr>
      <w:rFonts w:ascii="宋体" w:hAnsi="宋体"/>
      <w:kern w:val="2"/>
      <w:sz w:val="24"/>
      <w:szCs w:val="24"/>
    </w:rPr>
  </w:style>
  <w:style w:type="character" w:customStyle="1" w:styleId="265">
    <w:name w:val="font01"/>
    <w:qFormat/>
    <w:uiPriority w:val="0"/>
    <w:rPr>
      <w:rFonts w:hint="eastAsia" w:ascii="微软雅黑" w:hAnsi="微软雅黑" w:eastAsia="微软雅黑" w:cs="微软雅黑"/>
      <w:color w:val="000000"/>
      <w:sz w:val="20"/>
      <w:szCs w:val="20"/>
      <w:u w:val="none"/>
    </w:rPr>
  </w:style>
  <w:style w:type="character" w:customStyle="1" w:styleId="266">
    <w:name w:val="Char Char20"/>
    <w:qFormat/>
    <w:uiPriority w:val="6"/>
    <w:rPr>
      <w:kern w:val="1"/>
      <w:sz w:val="24"/>
    </w:rPr>
  </w:style>
  <w:style w:type="character" w:customStyle="1" w:styleId="267">
    <w:name w:val="tw4winExternal"/>
    <w:qFormat/>
    <w:uiPriority w:val="0"/>
    <w:rPr>
      <w:rFonts w:ascii="Courier New" w:hAnsi="Courier New" w:cs="Courier New"/>
      <w:color w:val="808080"/>
      <w:lang w:val="en-US" w:eastAsia="zh-CN"/>
    </w:rPr>
  </w:style>
  <w:style w:type="character" w:customStyle="1" w:styleId="268">
    <w:name w:val="标题 4 Char1"/>
    <w:qFormat/>
    <w:uiPriority w:val="9"/>
    <w:rPr>
      <w:rFonts w:ascii="Cambria" w:hAnsi="Cambria" w:eastAsia="宋体" w:cs="Times New Roman"/>
      <w:b/>
      <w:bCs/>
      <w:kern w:val="2"/>
      <w:sz w:val="28"/>
      <w:szCs w:val="28"/>
    </w:rPr>
  </w:style>
  <w:style w:type="character" w:customStyle="1" w:styleId="269">
    <w:name w:val="批注文字 Char2"/>
    <w:qFormat/>
    <w:uiPriority w:val="99"/>
    <w:rPr>
      <w:rFonts w:ascii="Times New Roman" w:hAnsi="Times New Roman" w:eastAsia="宋体" w:cs="Times New Roman"/>
      <w:snapToGrid w:val="0"/>
      <w:kern w:val="0"/>
      <w:szCs w:val="24"/>
    </w:rPr>
  </w:style>
  <w:style w:type="character" w:customStyle="1" w:styleId="270">
    <w:name w:val="正文文本 2 Char"/>
    <w:qFormat/>
    <w:uiPriority w:val="0"/>
    <w:rPr>
      <w:rFonts w:eastAsia="宋体"/>
      <w:kern w:val="2"/>
      <w:sz w:val="21"/>
      <w:szCs w:val="24"/>
      <w:lang w:val="en-US" w:eastAsia="zh-CN" w:bidi="ar-SA"/>
    </w:rPr>
  </w:style>
  <w:style w:type="character" w:customStyle="1" w:styleId="271">
    <w:name w:val="Ò³Ã¼ Char Char"/>
    <w:qFormat/>
    <w:uiPriority w:val="0"/>
    <w:rPr>
      <w:rFonts w:eastAsia="宋体"/>
      <w:kern w:val="2"/>
      <w:sz w:val="18"/>
      <w:lang w:val="en-US" w:eastAsia="zh-CN" w:bidi="ar-SA"/>
    </w:rPr>
  </w:style>
  <w:style w:type="character" w:customStyle="1" w:styleId="272">
    <w:name w:val="message1"/>
    <w:qFormat/>
    <w:uiPriority w:val="0"/>
    <w:rPr>
      <w:rFonts w:hint="default" w:ascii="Tahoma" w:hAnsi="Tahoma" w:cs="Tahoma"/>
      <w:sz w:val="18"/>
      <w:szCs w:val="18"/>
    </w:rPr>
  </w:style>
  <w:style w:type="character" w:customStyle="1" w:styleId="273">
    <w:name w:val="Char Char23"/>
    <w:qFormat/>
    <w:uiPriority w:val="6"/>
    <w:rPr>
      <w:color w:val="0000FF"/>
      <w:sz w:val="21"/>
    </w:rPr>
  </w:style>
  <w:style w:type="character" w:customStyle="1" w:styleId="274">
    <w:name w:val="批注框文本 字符"/>
    <w:qFormat/>
    <w:uiPriority w:val="0"/>
    <w:rPr>
      <w:rFonts w:ascii="Arial" w:hAnsi="Arial" w:eastAsia="黑体" w:cs="Arial"/>
      <w:snapToGrid w:val="0"/>
      <w:kern w:val="0"/>
      <w:sz w:val="18"/>
      <w:szCs w:val="18"/>
    </w:rPr>
  </w:style>
  <w:style w:type="character" w:customStyle="1" w:styleId="275">
    <w:name w:val="纯文本 Char2"/>
    <w:semiHidden/>
    <w:qFormat/>
    <w:uiPriority w:val="99"/>
    <w:rPr>
      <w:rFonts w:ascii="宋体" w:hAnsi="Courier New" w:eastAsia="宋体" w:cs="Courier New"/>
    </w:rPr>
  </w:style>
  <w:style w:type="character" w:customStyle="1" w:styleId="276">
    <w:name w:val="Char Char25"/>
    <w:qFormat/>
    <w:uiPriority w:val="6"/>
    <w:rPr>
      <w:rFonts w:ascii="宋体" w:hAnsi="宋体"/>
      <w:kern w:val="1"/>
      <w:sz w:val="24"/>
      <w:lang w:val="zh-CN"/>
    </w:rPr>
  </w:style>
  <w:style w:type="character" w:customStyle="1" w:styleId="277">
    <w:name w:val="Char Char411"/>
    <w:qFormat/>
    <w:uiPriority w:val="0"/>
    <w:rPr>
      <w:rFonts w:eastAsia="宋体"/>
      <w:b/>
      <w:sz w:val="24"/>
      <w:lang w:val="en-GB" w:eastAsia="zh-CN" w:bidi="ar-SA"/>
    </w:rPr>
  </w:style>
  <w:style w:type="character" w:customStyle="1" w:styleId="278">
    <w:name w:val="Heading 7 Char"/>
    <w:qFormat/>
    <w:locked/>
    <w:uiPriority w:val="0"/>
    <w:rPr>
      <w:rFonts w:ascii="宋体" w:hAnsi="宋体" w:eastAsia="宋体"/>
      <w:b/>
      <w:bCs/>
      <w:kern w:val="2"/>
      <w:sz w:val="24"/>
      <w:szCs w:val="24"/>
      <w:lang w:val="en-US" w:eastAsia="zh-CN" w:bidi="ar-SA"/>
    </w:rPr>
  </w:style>
  <w:style w:type="character" w:customStyle="1" w:styleId="279">
    <w:name w:val="此正文 Char"/>
    <w:link w:val="280"/>
    <w:qFormat/>
    <w:uiPriority w:val="0"/>
    <w:rPr>
      <w:kern w:val="2"/>
      <w:sz w:val="24"/>
      <w:szCs w:val="24"/>
    </w:rPr>
  </w:style>
  <w:style w:type="paragraph" w:customStyle="1" w:styleId="280">
    <w:name w:val="此正文"/>
    <w:basedOn w:val="1"/>
    <w:link w:val="279"/>
    <w:qFormat/>
    <w:uiPriority w:val="0"/>
    <w:pPr>
      <w:adjustRightInd/>
      <w:spacing w:line="360" w:lineRule="auto"/>
      <w:ind w:firstLine="200" w:firstLineChars="200"/>
    </w:pPr>
    <w:rPr>
      <w:sz w:val="24"/>
    </w:rPr>
  </w:style>
  <w:style w:type="character" w:customStyle="1" w:styleId="281">
    <w:name w:val="Char Char2"/>
    <w:qFormat/>
    <w:uiPriority w:val="0"/>
    <w:rPr>
      <w:rFonts w:eastAsia="宋体"/>
      <w:b/>
      <w:bCs/>
      <w:kern w:val="2"/>
      <w:sz w:val="21"/>
      <w:szCs w:val="24"/>
      <w:lang w:val="en-US" w:eastAsia="zh-CN" w:bidi="ar-SA"/>
    </w:rPr>
  </w:style>
  <w:style w:type="character" w:customStyle="1" w:styleId="282">
    <w:name w:val="标题 1 字符1"/>
    <w:link w:val="3"/>
    <w:qFormat/>
    <w:uiPriority w:val="9"/>
    <w:rPr>
      <w:b/>
      <w:bCs/>
      <w:kern w:val="44"/>
      <w:sz w:val="44"/>
      <w:szCs w:val="44"/>
    </w:rPr>
  </w:style>
  <w:style w:type="character" w:customStyle="1" w:styleId="283">
    <w:name w:val="Footer-Even Char1"/>
    <w:qFormat/>
    <w:uiPriority w:val="0"/>
    <w:rPr>
      <w:rFonts w:eastAsia="宋体"/>
      <w:kern w:val="2"/>
      <w:sz w:val="18"/>
      <w:szCs w:val="18"/>
      <w:lang w:val="en-US" w:eastAsia="zh-CN" w:bidi="ar-SA"/>
    </w:rPr>
  </w:style>
  <w:style w:type="character" w:customStyle="1" w:styleId="284">
    <w:name w:val="Char Char29"/>
    <w:qFormat/>
    <w:uiPriority w:val="6"/>
    <w:rPr>
      <w:rFonts w:ascii="Arial" w:hAnsi="Arial" w:eastAsia="微软雅黑"/>
      <w:b/>
      <w:kern w:val="1"/>
      <w:sz w:val="44"/>
      <w:szCs w:val="32"/>
      <w:lang w:val="en-US" w:eastAsia="zh-CN" w:bidi="ar-SA"/>
    </w:rPr>
  </w:style>
  <w:style w:type="character" w:customStyle="1" w:styleId="285">
    <w:name w:val="标题 字符"/>
    <w:link w:val="58"/>
    <w:qFormat/>
    <w:uiPriority w:val="10"/>
    <w:rPr>
      <w:b/>
      <w:sz w:val="24"/>
      <w:lang w:val="en-GB"/>
    </w:rPr>
  </w:style>
  <w:style w:type="character" w:customStyle="1" w:styleId="286">
    <w:name w:val="font81"/>
    <w:qFormat/>
    <w:uiPriority w:val="0"/>
    <w:rPr>
      <w:rFonts w:ascii="微软雅黑" w:hAnsi="微软雅黑" w:eastAsia="微软雅黑" w:cs="微软雅黑"/>
      <w:color w:val="000000"/>
      <w:sz w:val="20"/>
      <w:szCs w:val="20"/>
      <w:u w:val="none"/>
    </w:rPr>
  </w:style>
  <w:style w:type="character" w:customStyle="1" w:styleId="287">
    <w:name w:val="Char Char312"/>
    <w:qFormat/>
    <w:uiPriority w:val="0"/>
    <w:rPr>
      <w:rFonts w:ascii="Times New Roman" w:hAnsi="Times New Roman" w:eastAsia="宋体" w:cs="Times New Roman"/>
      <w:b/>
      <w:kern w:val="2"/>
      <w:sz w:val="32"/>
      <w:szCs w:val="24"/>
      <w:lang w:val="en-US" w:eastAsia="zh-CN" w:bidi="ar-SA"/>
    </w:rPr>
  </w:style>
  <w:style w:type="character" w:customStyle="1" w:styleId="288">
    <w:name w:val="t21"/>
    <w:qFormat/>
    <w:uiPriority w:val="0"/>
    <w:rPr>
      <w:rFonts w:ascii="仿宋_GB2312" w:eastAsia="微软雅黑"/>
      <w:b/>
      <w:kern w:val="2"/>
      <w:sz w:val="23"/>
      <w:szCs w:val="23"/>
      <w:lang w:val="en-US" w:eastAsia="zh-CN" w:bidi="ar-SA"/>
    </w:rPr>
  </w:style>
  <w:style w:type="character" w:customStyle="1" w:styleId="289">
    <w:name w:val="样式8 Char"/>
    <w:qFormat/>
    <w:uiPriority w:val="0"/>
    <w:rPr>
      <w:rFonts w:ascii="仿宋_GB2312" w:hAnsi="宋体" w:eastAsia="仿宋_GB2312"/>
      <w:b/>
      <w:bCs/>
      <w:kern w:val="2"/>
      <w:sz w:val="24"/>
      <w:szCs w:val="24"/>
    </w:rPr>
  </w:style>
  <w:style w:type="character" w:customStyle="1" w:styleId="290">
    <w:name w:val="表格 Char Char"/>
    <w:qFormat/>
    <w:uiPriority w:val="0"/>
    <w:rPr>
      <w:rFonts w:ascii="宋体" w:hAnsi="宋体" w:eastAsia="宋体"/>
      <w:lang w:bidi="ar-SA"/>
    </w:rPr>
  </w:style>
  <w:style w:type="character" w:customStyle="1" w:styleId="291">
    <w:name w:val="正文文本 字符1"/>
    <w:qFormat/>
    <w:uiPriority w:val="0"/>
    <w:rPr>
      <w:rFonts w:ascii="Calibri" w:hAnsi="Calibri" w:eastAsia="黑体" w:cs="Arial"/>
      <w:snapToGrid w:val="0"/>
      <w:kern w:val="2"/>
      <w:sz w:val="28"/>
      <w:szCs w:val="21"/>
    </w:rPr>
  </w:style>
  <w:style w:type="character" w:customStyle="1" w:styleId="292">
    <w:name w:val="标题 5 字符"/>
    <w:link w:val="8"/>
    <w:qFormat/>
    <w:uiPriority w:val="9"/>
    <w:rPr>
      <w:b/>
      <w:bCs/>
      <w:kern w:val="2"/>
      <w:sz w:val="28"/>
      <w:szCs w:val="28"/>
    </w:rPr>
  </w:style>
  <w:style w:type="character" w:customStyle="1" w:styleId="293">
    <w:name w:val="标题 6 Char1"/>
    <w:qFormat/>
    <w:uiPriority w:val="0"/>
    <w:rPr>
      <w:rFonts w:ascii="Arial" w:hAnsi="Arial" w:eastAsia="黑体" w:cs="Times New Roman"/>
      <w:b/>
      <w:sz w:val="24"/>
      <w:szCs w:val="20"/>
      <w:lang w:bidi="ar-SA"/>
    </w:rPr>
  </w:style>
  <w:style w:type="character" w:customStyle="1" w:styleId="294">
    <w:name w:val="带编号样式 Char"/>
    <w:qFormat/>
    <w:uiPriority w:val="0"/>
    <w:rPr>
      <w:rFonts w:ascii="仿宋_GB2312" w:eastAsia="仿宋_GB2312"/>
      <w:color w:val="000000"/>
      <w:sz w:val="24"/>
      <w:lang w:bidi="ar-SA"/>
    </w:rPr>
  </w:style>
  <w:style w:type="character" w:customStyle="1" w:styleId="295">
    <w:name w:val="unnamed31"/>
    <w:qFormat/>
    <w:uiPriority w:val="0"/>
    <w:rPr>
      <w:rFonts w:ascii="Tahoma" w:hAnsi="Tahoma" w:eastAsia="宋体"/>
      <w:b/>
      <w:kern w:val="2"/>
      <w:sz w:val="24"/>
      <w:szCs w:val="32"/>
      <w:u w:val="none"/>
      <w:lang w:val="en-US" w:eastAsia="zh-CN" w:bidi="ar-SA"/>
    </w:rPr>
  </w:style>
  <w:style w:type="character" w:customStyle="1" w:styleId="296">
    <w:name w:val="正文首行缩进 Char Char Char Char Char Char1"/>
    <w:qFormat/>
    <w:uiPriority w:val="0"/>
    <w:rPr>
      <w:rFonts w:ascii="宋体" w:eastAsia="宋体"/>
      <w:kern w:val="2"/>
      <w:sz w:val="24"/>
      <w:szCs w:val="24"/>
      <w:lang w:val="zh-CN" w:bidi="ar-SA"/>
    </w:rPr>
  </w:style>
  <w:style w:type="character" w:customStyle="1" w:styleId="297">
    <w:name w:val="称呼 字符"/>
    <w:link w:val="21"/>
    <w:qFormat/>
    <w:uiPriority w:val="0"/>
    <w:rPr>
      <w:rFonts w:ascii="仿宋_GB2312" w:eastAsia="仿宋_GB2312"/>
      <w:kern w:val="2"/>
      <w:sz w:val="28"/>
    </w:rPr>
  </w:style>
  <w:style w:type="character" w:customStyle="1" w:styleId="298">
    <w:name w:val="文本正文 Char Char"/>
    <w:qFormat/>
    <w:locked/>
    <w:uiPriority w:val="0"/>
    <w:rPr>
      <w:sz w:val="24"/>
      <w:lang w:bidi="ar-SA"/>
    </w:rPr>
  </w:style>
  <w:style w:type="character" w:customStyle="1" w:styleId="299">
    <w:name w:val="正文缩进 字符"/>
    <w:qFormat/>
    <w:uiPriority w:val="0"/>
    <w:rPr>
      <w:rFonts w:ascii="宋体" w:eastAsia="宋体"/>
      <w:snapToGrid w:val="0"/>
      <w:color w:val="000000"/>
      <w:kern w:val="28"/>
      <w:sz w:val="28"/>
      <w:lang w:val="en-US" w:eastAsia="zh-CN" w:bidi="ar-SA"/>
    </w:rPr>
  </w:style>
  <w:style w:type="character" w:customStyle="1" w:styleId="300">
    <w:name w:val="HTML 预设格式 字符"/>
    <w:link w:val="56"/>
    <w:qFormat/>
    <w:uiPriority w:val="0"/>
    <w:rPr>
      <w:rFonts w:ascii="黑体" w:hAnsi="Courier New" w:eastAsia="黑体"/>
    </w:rPr>
  </w:style>
  <w:style w:type="character" w:customStyle="1" w:styleId="301">
    <w:name w:val="正文文本 2 字符1"/>
    <w:link w:val="55"/>
    <w:qFormat/>
    <w:uiPriority w:val="0"/>
    <w:rPr>
      <w:kern w:val="2"/>
      <w:sz w:val="21"/>
      <w:szCs w:val="24"/>
    </w:rPr>
  </w:style>
  <w:style w:type="character" w:customStyle="1" w:styleId="302">
    <w:name w:val="样式 样式 标题 4h4H4Fab-4T5Ref Heading 1rh1Heading sqlsect 1.2.3.... +... Char"/>
    <w:link w:val="303"/>
    <w:qFormat/>
    <w:uiPriority w:val="0"/>
    <w:rPr>
      <w:rFonts w:ascii="微软雅黑" w:hAnsi="微软雅黑" w:eastAsia="微软雅黑"/>
      <w:b/>
      <w:bCs/>
      <w:kern w:val="2"/>
      <w:sz w:val="24"/>
      <w:szCs w:val="28"/>
    </w:rPr>
  </w:style>
  <w:style w:type="paragraph" w:customStyle="1" w:styleId="303">
    <w:name w:val="样式 样式 标题 4h4H4Fab-4T5Ref Heading 1rh1Heading sqlsect 1.2.3.... +..."/>
    <w:basedOn w:val="304"/>
    <w:link w:val="302"/>
    <w:qFormat/>
    <w:uiPriority w:val="0"/>
    <w:pPr>
      <w:tabs>
        <w:tab w:val="left" w:pos="2356"/>
      </w:tabs>
    </w:pPr>
  </w:style>
  <w:style w:type="paragraph" w:customStyle="1" w:styleId="304">
    <w:name w:val="样式 标题 4h4H4Fab-4T5Ref Heading 1rh1Heading sqlsect 1.2.3...."/>
    <w:basedOn w:val="7"/>
    <w:link w:val="412"/>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5">
    <w:name w:val="正文非缩进 Char"/>
    <w:qFormat/>
    <w:uiPriority w:val="0"/>
    <w:rPr>
      <w:rFonts w:ascii="宋体" w:eastAsia="宋体"/>
      <w:snapToGrid w:val="0"/>
      <w:color w:val="000000"/>
      <w:kern w:val="28"/>
      <w:sz w:val="28"/>
      <w:lang w:val="en-US" w:eastAsia="zh-CN" w:bidi="ar-SA"/>
    </w:rPr>
  </w:style>
  <w:style w:type="character" w:customStyle="1" w:styleId="306">
    <w:name w:val="标题 7 字符"/>
    <w:link w:val="10"/>
    <w:qFormat/>
    <w:uiPriority w:val="0"/>
    <w:rPr>
      <w:b/>
      <w:bCs/>
      <w:kern w:val="2"/>
      <w:sz w:val="24"/>
      <w:szCs w:val="24"/>
    </w:rPr>
  </w:style>
  <w:style w:type="character" w:customStyle="1" w:styleId="307">
    <w:name w:val="正文文本缩进 2 字符"/>
    <w:link w:val="36"/>
    <w:qFormat/>
    <w:uiPriority w:val="0"/>
    <w:rPr>
      <w:rFonts w:ascii="宋体"/>
      <w:sz w:val="28"/>
    </w:rPr>
  </w:style>
  <w:style w:type="character" w:customStyle="1" w:styleId="308">
    <w:name w:val="Char Char5"/>
    <w:qFormat/>
    <w:uiPriority w:val="0"/>
    <w:rPr>
      <w:rFonts w:ascii="宋体" w:hAnsi="Courier New" w:eastAsia="宋体"/>
      <w:kern w:val="2"/>
      <w:sz w:val="21"/>
      <w:lang w:val="en-US" w:eastAsia="zh-CN"/>
    </w:rPr>
  </w:style>
  <w:style w:type="character" w:customStyle="1" w:styleId="309">
    <w:name w:val="脚注文本 字符"/>
    <w:link w:val="49"/>
    <w:qFormat/>
    <w:uiPriority w:val="0"/>
    <w:rPr>
      <w:color w:val="0000FF"/>
      <w:sz w:val="21"/>
    </w:rPr>
  </w:style>
  <w:style w:type="character" w:customStyle="1" w:styleId="310">
    <w:name w:val="称呼 Char1"/>
    <w:qFormat/>
    <w:uiPriority w:val="0"/>
    <w:rPr>
      <w:rFonts w:ascii="Times New Roman" w:hAnsi="Times New Roman" w:eastAsia="宋体" w:cs="Times New Roman"/>
      <w:szCs w:val="24"/>
    </w:rPr>
  </w:style>
  <w:style w:type="character" w:customStyle="1" w:styleId="311">
    <w:name w:val="正文1 Char"/>
    <w:qFormat/>
    <w:uiPriority w:val="0"/>
    <w:rPr>
      <w:rFonts w:ascii="宋体" w:eastAsia="宋体"/>
      <w:snapToGrid w:val="0"/>
      <w:color w:val="000000"/>
      <w:kern w:val="28"/>
      <w:sz w:val="28"/>
      <w:lang w:val="en-US" w:eastAsia="zh-CN" w:bidi="ar-SA"/>
    </w:rPr>
  </w:style>
  <w:style w:type="character" w:customStyle="1" w:styleId="312">
    <w:name w:val="正文缩进 Char1"/>
    <w:qFormat/>
    <w:uiPriority w:val="0"/>
    <w:rPr>
      <w:rFonts w:ascii="宋体" w:eastAsia="宋体"/>
      <w:snapToGrid w:val="0"/>
      <w:color w:val="000000"/>
      <w:kern w:val="28"/>
      <w:sz w:val="28"/>
      <w:lang w:val="en-US" w:eastAsia="zh-CN" w:bidi="ar-SA"/>
    </w:rPr>
  </w:style>
  <w:style w:type="character" w:customStyle="1" w:styleId="313">
    <w:name w:val="font21"/>
    <w:qFormat/>
    <w:uiPriority w:val="0"/>
    <w:rPr>
      <w:rFonts w:hint="eastAsia" w:ascii="宋体" w:hAnsi="宋体" w:eastAsia="宋体"/>
      <w:kern w:val="2"/>
      <w:sz w:val="28"/>
      <w:szCs w:val="28"/>
      <w:lang w:val="en-US" w:eastAsia="zh-CN" w:bidi="ar-SA"/>
    </w:rPr>
  </w:style>
  <w:style w:type="character" w:customStyle="1" w:styleId="314">
    <w:name w:val="Char Char26"/>
    <w:qFormat/>
    <w:uiPriority w:val="6"/>
    <w:rPr>
      <w:kern w:val="1"/>
      <w:sz w:val="21"/>
      <w:szCs w:val="24"/>
    </w:rPr>
  </w:style>
  <w:style w:type="character" w:customStyle="1" w:styleId="315">
    <w:name w:val="Item List Char"/>
    <w:link w:val="316"/>
    <w:qFormat/>
    <w:uiPriority w:val="0"/>
    <w:rPr>
      <w:rFonts w:ascii="Arial"/>
      <w:bCs/>
      <w:sz w:val="21"/>
      <w:szCs w:val="21"/>
      <w:lang w:val="en-US" w:eastAsia="zh-CN" w:bidi="ar-SA"/>
    </w:rPr>
  </w:style>
  <w:style w:type="paragraph" w:customStyle="1" w:styleId="316">
    <w:name w:val="Item List"/>
    <w:link w:val="315"/>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7">
    <w:name w:val="批注框文本 Char1"/>
    <w:qFormat/>
    <w:uiPriority w:val="0"/>
    <w:rPr>
      <w:rFonts w:ascii="Times New Roman" w:hAnsi="Times New Roman" w:eastAsia="宋体" w:cs="Times New Roman"/>
      <w:sz w:val="18"/>
      <w:szCs w:val="18"/>
    </w:rPr>
  </w:style>
  <w:style w:type="character" w:customStyle="1" w:styleId="318">
    <w:name w:val="纯文本 Char1"/>
    <w:link w:val="319"/>
    <w:qFormat/>
    <w:uiPriority w:val="0"/>
    <w:rPr>
      <w:rFonts w:ascii="宋体" w:hAnsi="Courier New"/>
    </w:rPr>
  </w:style>
  <w:style w:type="paragraph" w:customStyle="1" w:styleId="319">
    <w:name w:val="纯文本1"/>
    <w:basedOn w:val="1"/>
    <w:link w:val="318"/>
    <w:qFormat/>
    <w:uiPriority w:val="0"/>
    <w:pPr>
      <w:adjustRightInd/>
    </w:pPr>
    <w:rPr>
      <w:rFonts w:ascii="宋体" w:hAnsi="Courier New"/>
      <w:kern w:val="0"/>
      <w:sz w:val="20"/>
      <w:szCs w:val="20"/>
    </w:rPr>
  </w:style>
  <w:style w:type="character" w:customStyle="1" w:styleId="320">
    <w:name w:val="正文文本首行缩进 字符"/>
    <w:link w:val="60"/>
    <w:qFormat/>
    <w:uiPriority w:val="0"/>
    <w:rPr>
      <w:rFonts w:ascii="宋体"/>
      <w:kern w:val="2"/>
      <w:sz w:val="24"/>
      <w:lang w:val="zh-CN"/>
    </w:rPr>
  </w:style>
  <w:style w:type="character" w:customStyle="1" w:styleId="321">
    <w:name w:val="h3 Char"/>
    <w:qFormat/>
    <w:uiPriority w:val="0"/>
    <w:rPr>
      <w:rFonts w:eastAsia="宋体"/>
      <w:b/>
      <w:kern w:val="2"/>
      <w:sz w:val="32"/>
      <w:lang w:val="en-US" w:eastAsia="zh-CN" w:bidi="ar-SA"/>
    </w:rPr>
  </w:style>
  <w:style w:type="character" w:customStyle="1" w:styleId="322">
    <w:name w:val="dandyren_title1"/>
    <w:qFormat/>
    <w:uiPriority w:val="0"/>
    <w:rPr>
      <w:b/>
      <w:bCs/>
      <w:color w:val="FF6633"/>
      <w:sz w:val="18"/>
      <w:szCs w:val="18"/>
    </w:rPr>
  </w:style>
  <w:style w:type="character" w:customStyle="1" w:styleId="323">
    <w:name w:val="Char Char31"/>
    <w:qFormat/>
    <w:uiPriority w:val="6"/>
    <w:rPr>
      <w:rFonts w:ascii="Arial" w:hAnsi="Arial" w:eastAsia="黑体"/>
      <w:kern w:val="1"/>
      <w:sz w:val="24"/>
      <w:szCs w:val="24"/>
    </w:rPr>
  </w:style>
  <w:style w:type="character" w:customStyle="1" w:styleId="324">
    <w:name w:val="h Char1"/>
    <w:qFormat/>
    <w:uiPriority w:val="0"/>
    <w:rPr>
      <w:sz w:val="18"/>
      <w:szCs w:val="18"/>
    </w:rPr>
  </w:style>
  <w:style w:type="character" w:customStyle="1" w:styleId="325">
    <w:name w:val="solutionfonts"/>
    <w:qFormat/>
    <w:uiPriority w:val="0"/>
  </w:style>
  <w:style w:type="character" w:customStyle="1" w:styleId="326">
    <w:name w:val="标题 4 字符1"/>
    <w:link w:val="7"/>
    <w:qFormat/>
    <w:uiPriority w:val="9"/>
    <w:rPr>
      <w:rFonts w:ascii="Arial" w:hAnsi="Arial" w:eastAsia="黑体"/>
      <w:b/>
      <w:bCs/>
      <w:kern w:val="2"/>
      <w:sz w:val="28"/>
      <w:szCs w:val="28"/>
      <w:lang w:val="zh-CN"/>
    </w:rPr>
  </w:style>
  <w:style w:type="character" w:customStyle="1" w:styleId="327">
    <w:name w:val="首行缩进 Char"/>
    <w:qFormat/>
    <w:uiPriority w:val="0"/>
    <w:rPr>
      <w:rFonts w:ascii="宋体" w:eastAsia="宋体"/>
      <w:kern w:val="2"/>
      <w:sz w:val="24"/>
      <w:lang w:val="en-US" w:eastAsia="zh-CN" w:bidi="ar-SA"/>
    </w:rPr>
  </w:style>
  <w:style w:type="character" w:customStyle="1" w:styleId="328">
    <w:name w:val="Char Char52"/>
    <w:qFormat/>
    <w:uiPriority w:val="0"/>
    <w:rPr>
      <w:rFonts w:ascii="宋体" w:hAnsi="Courier New" w:eastAsia="宋体"/>
      <w:kern w:val="2"/>
      <w:sz w:val="21"/>
      <w:lang w:val="en-US" w:eastAsia="zh-CN"/>
    </w:rPr>
  </w:style>
  <w:style w:type="character" w:customStyle="1" w:styleId="329">
    <w:name w:val="正文文本 3 字符"/>
    <w:link w:val="22"/>
    <w:qFormat/>
    <w:uiPriority w:val="0"/>
    <w:rPr>
      <w:kern w:val="2"/>
      <w:sz w:val="21"/>
    </w:rPr>
  </w:style>
  <w:style w:type="character" w:customStyle="1" w:styleId="330">
    <w:name w:val="font31"/>
    <w:qFormat/>
    <w:uiPriority w:val="0"/>
    <w:rPr>
      <w:rFonts w:hint="eastAsia" w:ascii="仿宋" w:hAnsi="仿宋" w:eastAsia="仿宋" w:cs="仿宋"/>
      <w:color w:val="000000"/>
      <w:sz w:val="20"/>
      <w:szCs w:val="20"/>
      <w:u w:val="none"/>
    </w:rPr>
  </w:style>
  <w:style w:type="character" w:customStyle="1" w:styleId="331">
    <w:name w:val="正文说明 Char"/>
    <w:link w:val="332"/>
    <w:qFormat/>
    <w:uiPriority w:val="0"/>
    <w:rPr>
      <w:sz w:val="24"/>
      <w:szCs w:val="24"/>
    </w:rPr>
  </w:style>
  <w:style w:type="paragraph" w:customStyle="1" w:styleId="332">
    <w:name w:val="正文说明"/>
    <w:basedOn w:val="1"/>
    <w:link w:val="331"/>
    <w:qFormat/>
    <w:uiPriority w:val="0"/>
    <w:pPr>
      <w:adjustRightInd/>
      <w:spacing w:line="360" w:lineRule="auto"/>
    </w:pPr>
    <w:rPr>
      <w:kern w:val="0"/>
      <w:sz w:val="24"/>
    </w:rPr>
  </w:style>
  <w:style w:type="character" w:customStyle="1" w:styleId="333">
    <w:name w:val="脚注文本 Char1"/>
    <w:qFormat/>
    <w:uiPriority w:val="0"/>
    <w:rPr>
      <w:rFonts w:ascii="Times New Roman" w:hAnsi="Times New Roman" w:eastAsia="宋体" w:cs="Times New Roman"/>
      <w:sz w:val="18"/>
      <w:szCs w:val="18"/>
    </w:rPr>
  </w:style>
  <w:style w:type="character" w:customStyle="1" w:styleId="334">
    <w:name w:val="Char Char1211"/>
    <w:qFormat/>
    <w:uiPriority w:val="0"/>
    <w:rPr>
      <w:rFonts w:ascii="仿宋_GB2312" w:eastAsia="仿宋_GB2312"/>
      <w:b/>
      <w:bCs/>
      <w:kern w:val="2"/>
      <w:sz w:val="24"/>
      <w:szCs w:val="24"/>
      <w:lang w:val="zh-CN" w:eastAsia="zh-CN" w:bidi="ar-SA"/>
    </w:rPr>
  </w:style>
  <w:style w:type="character" w:customStyle="1" w:styleId="335">
    <w:name w:val="标题 Char"/>
    <w:qFormat/>
    <w:uiPriority w:val="0"/>
    <w:rPr>
      <w:rFonts w:eastAsia="宋体"/>
      <w:b/>
      <w:sz w:val="24"/>
      <w:lang w:val="en-GB" w:eastAsia="zh-CN" w:bidi="ar-SA"/>
    </w:rPr>
  </w:style>
  <w:style w:type="character" w:customStyle="1" w:styleId="336">
    <w:name w:val="Char Char35"/>
    <w:qFormat/>
    <w:uiPriority w:val="6"/>
    <w:rPr>
      <w:rFonts w:ascii="Arial" w:hAnsi="Arial" w:eastAsia="黑体"/>
      <w:b/>
      <w:kern w:val="1"/>
      <w:sz w:val="28"/>
      <w:szCs w:val="28"/>
      <w:lang w:val="zh-CN"/>
    </w:rPr>
  </w:style>
  <w:style w:type="character" w:customStyle="1" w:styleId="337">
    <w:name w:val="纯文本 Char Char Char"/>
    <w:qFormat/>
    <w:uiPriority w:val="0"/>
    <w:rPr>
      <w:rFonts w:ascii="宋体" w:hAnsi="Courier New" w:eastAsia="宋体"/>
      <w:kern w:val="2"/>
      <w:sz w:val="21"/>
      <w:lang w:val="en-US" w:eastAsia="zh-CN" w:bidi="ar-SA"/>
    </w:rPr>
  </w:style>
  <w:style w:type="character" w:customStyle="1" w:styleId="338">
    <w:name w:val="Table Text Char"/>
    <w:link w:val="339"/>
    <w:qFormat/>
    <w:uiPriority w:val="0"/>
    <w:rPr>
      <w:sz w:val="24"/>
      <w:szCs w:val="24"/>
    </w:rPr>
  </w:style>
  <w:style w:type="paragraph" w:customStyle="1" w:styleId="339">
    <w:name w:val="Table Text"/>
    <w:basedOn w:val="1"/>
    <w:link w:val="338"/>
    <w:qFormat/>
    <w:uiPriority w:val="0"/>
    <w:pPr>
      <w:widowControl/>
      <w:spacing w:before="60" w:after="60"/>
      <w:jc w:val="left"/>
    </w:pPr>
    <w:rPr>
      <w:kern w:val="0"/>
      <w:sz w:val="24"/>
    </w:rPr>
  </w:style>
  <w:style w:type="character" w:customStyle="1" w:styleId="340">
    <w:name w:val="正文1 Char1"/>
    <w:qFormat/>
    <w:uiPriority w:val="0"/>
    <w:rPr>
      <w:rFonts w:ascii="仿宋_GB2312" w:hAnsi="Courier New" w:eastAsia="仿宋_GB2312"/>
      <w:kern w:val="28"/>
      <w:sz w:val="24"/>
      <w:szCs w:val="24"/>
      <w:lang w:val="en-US" w:eastAsia="zh-CN"/>
    </w:rPr>
  </w:style>
  <w:style w:type="character" w:customStyle="1" w:styleId="341">
    <w:name w:val="页脚 Char1"/>
    <w:qFormat/>
    <w:uiPriority w:val="0"/>
    <w:rPr>
      <w:rFonts w:eastAsia="宋体"/>
      <w:kern w:val="2"/>
      <w:sz w:val="18"/>
      <w:szCs w:val="18"/>
      <w:lang w:val="en-US" w:eastAsia="zh-CN" w:bidi="ar-SA"/>
    </w:rPr>
  </w:style>
  <w:style w:type="character" w:customStyle="1" w:styleId="342">
    <w:name w:val="Bold"/>
    <w:qFormat/>
    <w:uiPriority w:val="0"/>
    <w:rPr>
      <w:rFonts w:ascii="Arial" w:hAnsi="Arial" w:eastAsia="黑体" w:cs="Times New Roman"/>
      <w:b/>
      <w:kern w:val="2"/>
      <w:sz w:val="32"/>
      <w:szCs w:val="32"/>
      <w:lang w:val="en-US" w:eastAsia="zh-CN" w:bidi="ar-SA"/>
    </w:rPr>
  </w:style>
  <w:style w:type="character" w:customStyle="1" w:styleId="343">
    <w:name w:val="批注文字 字符1"/>
    <w:link w:val="20"/>
    <w:qFormat/>
    <w:uiPriority w:val="99"/>
    <w:rPr>
      <w:kern w:val="2"/>
      <w:sz w:val="21"/>
      <w:szCs w:val="24"/>
    </w:rPr>
  </w:style>
  <w:style w:type="character" w:customStyle="1" w:styleId="344">
    <w:name w:val="签名 字符"/>
    <w:link w:val="41"/>
    <w:qFormat/>
    <w:uiPriority w:val="0"/>
    <w:rPr>
      <w:rFonts w:eastAsia="仿宋_GB2312"/>
      <w:sz w:val="24"/>
    </w:rPr>
  </w:style>
  <w:style w:type="character" w:customStyle="1" w:styleId="345">
    <w:name w:val="hui3"/>
    <w:qFormat/>
    <w:uiPriority w:val="0"/>
    <w:rPr>
      <w:color w:val="333333"/>
    </w:rPr>
  </w:style>
  <w:style w:type="character" w:customStyle="1" w:styleId="346">
    <w:name w:val="Char Char17"/>
    <w:qFormat/>
    <w:uiPriority w:val="6"/>
    <w:rPr>
      <w:rFonts w:eastAsia="仿宋_GB2312"/>
      <w:sz w:val="24"/>
    </w:rPr>
  </w:style>
  <w:style w:type="character" w:customStyle="1" w:styleId="347">
    <w:name w:val="标题 4 字符"/>
    <w:qFormat/>
    <w:uiPriority w:val="9"/>
    <w:rPr>
      <w:rFonts w:ascii="等线 Light" w:hAnsi="等线 Light" w:eastAsia="等线 Light" w:cs="Times New Roman"/>
      <w:b/>
      <w:bCs/>
      <w:snapToGrid w:val="0"/>
      <w:kern w:val="0"/>
      <w:sz w:val="28"/>
      <w:szCs w:val="28"/>
    </w:rPr>
  </w:style>
  <w:style w:type="character" w:customStyle="1" w:styleId="348">
    <w:name w:val="Char Char37"/>
    <w:qFormat/>
    <w:uiPriority w:val="6"/>
    <w:rPr>
      <w:b/>
      <w:kern w:val="1"/>
      <w:sz w:val="44"/>
      <w:szCs w:val="44"/>
    </w:rPr>
  </w:style>
  <w:style w:type="character" w:customStyle="1" w:styleId="349">
    <w:name w:val="列出段落 Char"/>
    <w:qFormat/>
    <w:uiPriority w:val="0"/>
    <w:rPr>
      <w:rFonts w:eastAsia="楷体_GB2312" w:cs="Lucida Sans"/>
      <w:kern w:val="2"/>
      <w:sz w:val="24"/>
      <w:szCs w:val="24"/>
      <w:lang w:val="en-US" w:eastAsia="zh-CN" w:bidi="ar-SA"/>
    </w:rPr>
  </w:style>
  <w:style w:type="character" w:customStyle="1" w:styleId="350">
    <w:name w:val="正文文本缩进 3 Char1"/>
    <w:semiHidden/>
    <w:qFormat/>
    <w:uiPriority w:val="99"/>
    <w:rPr>
      <w:rFonts w:ascii="Times New Roman" w:hAnsi="Times New Roman" w:eastAsia="宋体" w:cs="Times New Roman"/>
      <w:sz w:val="16"/>
      <w:szCs w:val="16"/>
    </w:rPr>
  </w:style>
  <w:style w:type="character" w:customStyle="1" w:styleId="351">
    <w:name w:val="公文正文 Char Char"/>
    <w:link w:val="352"/>
    <w:qFormat/>
    <w:uiPriority w:val="0"/>
    <w:rPr>
      <w:rFonts w:ascii="仿宋_GB2312" w:eastAsia="仿宋_GB2312"/>
      <w:kern w:val="2"/>
      <w:sz w:val="24"/>
      <w:szCs w:val="24"/>
    </w:rPr>
  </w:style>
  <w:style w:type="paragraph" w:customStyle="1" w:styleId="352">
    <w:name w:val="公文正文"/>
    <w:basedOn w:val="1"/>
    <w:link w:val="351"/>
    <w:qFormat/>
    <w:uiPriority w:val="0"/>
    <w:pPr>
      <w:adjustRightInd/>
      <w:spacing w:before="156" w:line="360" w:lineRule="auto"/>
      <w:ind w:firstLine="360" w:firstLineChars="200"/>
    </w:pPr>
    <w:rPr>
      <w:rFonts w:ascii="仿宋_GB2312" w:eastAsia="仿宋_GB2312"/>
      <w:sz w:val="24"/>
    </w:rPr>
  </w:style>
  <w:style w:type="character" w:customStyle="1" w:styleId="353">
    <w:name w:val="Table Text Char1"/>
    <w:qFormat/>
    <w:uiPriority w:val="0"/>
    <w:rPr>
      <w:rFonts w:eastAsia="宋体"/>
      <w:sz w:val="24"/>
      <w:szCs w:val="24"/>
      <w:lang w:val="en-US" w:eastAsia="zh-CN" w:bidi="ar-SA"/>
    </w:rPr>
  </w:style>
  <w:style w:type="character" w:customStyle="1" w:styleId="354">
    <w:name w:val="标题 1 Char Char"/>
    <w:qFormat/>
    <w:uiPriority w:val="0"/>
    <w:rPr>
      <w:rFonts w:hint="eastAsia" w:ascii="宋体" w:hAnsi="宋体" w:eastAsia="宋体"/>
      <w:b/>
      <w:spacing w:val="-2"/>
      <w:sz w:val="24"/>
      <w:lang w:val="en-US" w:eastAsia="zh-CN" w:bidi="ar-SA"/>
    </w:rPr>
  </w:style>
  <w:style w:type="character" w:customStyle="1" w:styleId="355">
    <w:name w:val="正文（缩进2汉字） Char"/>
    <w:link w:val="356"/>
    <w:qFormat/>
    <w:uiPriority w:val="0"/>
    <w:rPr>
      <w:rFonts w:ascii="宋体"/>
    </w:rPr>
  </w:style>
  <w:style w:type="paragraph" w:customStyle="1" w:styleId="356">
    <w:name w:val="正文（缩进2汉字）"/>
    <w:basedOn w:val="1"/>
    <w:link w:val="355"/>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7">
    <w:name w:val="标题 8 字符"/>
    <w:link w:val="11"/>
    <w:qFormat/>
    <w:uiPriority w:val="0"/>
    <w:rPr>
      <w:rFonts w:ascii="Arial" w:hAnsi="Arial" w:eastAsia="黑体"/>
      <w:kern w:val="2"/>
      <w:sz w:val="24"/>
      <w:szCs w:val="24"/>
    </w:rPr>
  </w:style>
  <w:style w:type="character" w:customStyle="1" w:styleId="358">
    <w:name w:val="标书表格字体格式 Char"/>
    <w:qFormat/>
    <w:uiPriority w:val="0"/>
    <w:rPr>
      <w:kern w:val="2"/>
      <w:sz w:val="21"/>
      <w:szCs w:val="24"/>
      <w:lang w:bidi="ar-SA"/>
    </w:rPr>
  </w:style>
  <w:style w:type="character" w:customStyle="1" w:styleId="359">
    <w:name w:val="tw4winError"/>
    <w:qFormat/>
    <w:uiPriority w:val="0"/>
    <w:rPr>
      <w:rFonts w:ascii="Courier New" w:hAnsi="Courier New" w:cs="Courier New"/>
      <w:color w:val="00FF00"/>
      <w:sz w:val="40"/>
      <w:szCs w:val="40"/>
    </w:rPr>
  </w:style>
  <w:style w:type="character" w:customStyle="1" w:styleId="360">
    <w:name w:val="Body Text(ch) Char Char"/>
    <w:qFormat/>
    <w:uiPriority w:val="0"/>
    <w:rPr>
      <w:rFonts w:ascii="宋体"/>
      <w:kern w:val="2"/>
      <w:sz w:val="24"/>
      <w:szCs w:val="21"/>
      <w:lang w:val="zh-CN"/>
    </w:rPr>
  </w:style>
  <w:style w:type="character" w:customStyle="1" w:styleId="361">
    <w:name w:val="正文首行缩进两字 Char"/>
    <w:qFormat/>
    <w:uiPriority w:val="0"/>
    <w:rPr>
      <w:sz w:val="24"/>
      <w:szCs w:val="24"/>
      <w:lang w:val="en-US" w:eastAsia="zh-CN" w:bidi="ar-SA"/>
    </w:rPr>
  </w:style>
  <w:style w:type="character" w:customStyle="1" w:styleId="362">
    <w:name w:val="正文文本 Char"/>
    <w:qFormat/>
    <w:uiPriority w:val="0"/>
    <w:rPr>
      <w:rFonts w:eastAsia="宋体"/>
      <w:kern w:val="2"/>
      <w:sz w:val="24"/>
      <w:szCs w:val="24"/>
      <w:lang w:val="en-US" w:eastAsia="zh-CN" w:bidi="ar-SA"/>
    </w:rPr>
  </w:style>
  <w:style w:type="character" w:customStyle="1" w:styleId="363">
    <w:name w:val="文档结构图 字符1"/>
    <w:qFormat/>
    <w:uiPriority w:val="0"/>
    <w:rPr>
      <w:rFonts w:ascii="宋体" w:hAnsi="Calibri" w:eastAsia="黑体" w:cs="Arial"/>
      <w:snapToGrid w:val="0"/>
      <w:kern w:val="2"/>
      <w:sz w:val="18"/>
      <w:szCs w:val="18"/>
    </w:rPr>
  </w:style>
  <w:style w:type="character" w:customStyle="1" w:styleId="364">
    <w:name w:val="content"/>
    <w:qFormat/>
    <w:uiPriority w:val="0"/>
  </w:style>
  <w:style w:type="character" w:customStyle="1" w:styleId="365">
    <w:name w:val="tw4winPopup"/>
    <w:qFormat/>
    <w:uiPriority w:val="0"/>
    <w:rPr>
      <w:rFonts w:ascii="Courier New" w:hAnsi="Courier New" w:cs="Courier New"/>
      <w:color w:val="008000"/>
      <w:lang w:val="en-US" w:eastAsia="zh-CN"/>
    </w:rPr>
  </w:style>
  <w:style w:type="character" w:customStyle="1" w:styleId="366">
    <w:name w:val="param-name"/>
    <w:qFormat/>
    <w:uiPriority w:val="99"/>
    <w:rPr>
      <w:rFonts w:ascii="Arial" w:hAnsi="Arial" w:eastAsia="黑体" w:cs="Arial"/>
      <w:snapToGrid w:val="0"/>
      <w:kern w:val="0"/>
      <w:szCs w:val="21"/>
    </w:rPr>
  </w:style>
  <w:style w:type="character" w:customStyle="1" w:styleId="367">
    <w:name w:val="标准正文格式 Char"/>
    <w:qFormat/>
    <w:uiPriority w:val="0"/>
    <w:rPr>
      <w:rFonts w:ascii="宋体" w:eastAsia="仿宋_GB2312" w:cs="宋体"/>
      <w:color w:val="000000"/>
      <w:sz w:val="24"/>
      <w:lang w:val="en-US" w:eastAsia="zh-CN" w:bidi="ar-SA"/>
    </w:rPr>
  </w:style>
  <w:style w:type="character" w:customStyle="1" w:styleId="368">
    <w:name w:val="Char Char212"/>
    <w:qFormat/>
    <w:uiPriority w:val="0"/>
    <w:rPr>
      <w:rFonts w:eastAsia="宋体"/>
      <w:b/>
      <w:bCs/>
      <w:kern w:val="2"/>
      <w:sz w:val="21"/>
      <w:szCs w:val="24"/>
      <w:lang w:val="en-US" w:eastAsia="zh-CN" w:bidi="ar-SA"/>
    </w:rPr>
  </w:style>
  <w:style w:type="character" w:customStyle="1" w:styleId="369">
    <w:name w:val="文档结构图 Char"/>
    <w:qFormat/>
    <w:uiPriority w:val="0"/>
    <w:rPr>
      <w:rFonts w:eastAsia="宋体"/>
      <w:kern w:val="2"/>
      <w:sz w:val="21"/>
      <w:szCs w:val="24"/>
      <w:lang w:val="en-US" w:eastAsia="zh-CN" w:bidi="ar-SA"/>
    </w:rPr>
  </w:style>
  <w:style w:type="character" w:customStyle="1" w:styleId="370">
    <w:name w:val="zbggmain style9"/>
    <w:qFormat/>
    <w:uiPriority w:val="0"/>
  </w:style>
  <w:style w:type="character" w:customStyle="1" w:styleId="371">
    <w:name w:val="Char Char16"/>
    <w:qFormat/>
    <w:uiPriority w:val="6"/>
    <w:rPr>
      <w:kern w:val="1"/>
      <w:sz w:val="18"/>
      <w:szCs w:val="18"/>
    </w:rPr>
  </w:style>
  <w:style w:type="character" w:customStyle="1" w:styleId="372">
    <w:name w:val="font51"/>
    <w:qFormat/>
    <w:uiPriority w:val="0"/>
    <w:rPr>
      <w:rFonts w:hint="eastAsia" w:ascii="仿宋" w:hAnsi="仿宋" w:eastAsia="仿宋" w:cs="仿宋"/>
      <w:color w:val="000000"/>
      <w:sz w:val="20"/>
      <w:szCs w:val="20"/>
      <w:u w:val="none"/>
    </w:rPr>
  </w:style>
  <w:style w:type="character" w:customStyle="1" w:styleId="373">
    <w:name w:val="Char Char82"/>
    <w:qFormat/>
    <w:uiPriority w:val="0"/>
    <w:rPr>
      <w:rFonts w:eastAsia="宋体"/>
      <w:b/>
      <w:sz w:val="24"/>
      <w:lang w:val="en-GB" w:eastAsia="zh-CN"/>
    </w:rPr>
  </w:style>
  <w:style w:type="character" w:customStyle="1" w:styleId="374">
    <w:name w:val="正文文本缩进 3 字符"/>
    <w:link w:val="52"/>
    <w:qFormat/>
    <w:uiPriority w:val="0"/>
    <w:rPr>
      <w:kern w:val="2"/>
      <w:sz w:val="24"/>
    </w:rPr>
  </w:style>
  <w:style w:type="character" w:customStyle="1" w:styleId="375">
    <w:name w:val="日期 Char1"/>
    <w:semiHidden/>
    <w:qFormat/>
    <w:uiPriority w:val="99"/>
    <w:rPr>
      <w:rFonts w:ascii="Times New Roman" w:hAnsi="Times New Roman" w:eastAsia="宋体" w:cs="Times New Roman"/>
      <w:szCs w:val="24"/>
    </w:rPr>
  </w:style>
  <w:style w:type="character" w:customStyle="1" w:styleId="376">
    <w:name w:val="页眉 字符"/>
    <w:qFormat/>
    <w:uiPriority w:val="99"/>
    <w:rPr>
      <w:kern w:val="2"/>
      <w:sz w:val="18"/>
      <w:szCs w:val="18"/>
    </w:rPr>
  </w:style>
  <w:style w:type="character" w:customStyle="1" w:styleId="377">
    <w:name w:val="Char Char33"/>
    <w:qFormat/>
    <w:uiPriority w:val="6"/>
    <w:rPr>
      <w:rFonts w:ascii="Arial" w:hAnsi="Arial" w:eastAsia="黑体"/>
      <w:b/>
      <w:kern w:val="1"/>
      <w:sz w:val="24"/>
      <w:szCs w:val="24"/>
    </w:rPr>
  </w:style>
  <w:style w:type="character" w:customStyle="1" w:styleId="378">
    <w:name w:val="b11_01b Char"/>
    <w:link w:val="379"/>
    <w:qFormat/>
    <w:uiPriority w:val="0"/>
    <w:rPr>
      <w:rFonts w:ascii="Verdana" w:hAnsi="Verdana"/>
      <w:b/>
      <w:bCs/>
      <w:color w:val="4A82CA"/>
      <w:sz w:val="17"/>
      <w:szCs w:val="17"/>
    </w:rPr>
  </w:style>
  <w:style w:type="paragraph" w:customStyle="1" w:styleId="379">
    <w:name w:val="b11_01b"/>
    <w:basedOn w:val="1"/>
    <w:next w:val="1"/>
    <w:link w:val="378"/>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0">
    <w:name w:val="Char Char121"/>
    <w:qFormat/>
    <w:uiPriority w:val="6"/>
    <w:rPr>
      <w:rFonts w:ascii="仿宋_GB2312" w:eastAsia="仿宋_GB2312"/>
      <w:b/>
      <w:bCs/>
      <w:kern w:val="2"/>
      <w:sz w:val="24"/>
      <w:szCs w:val="24"/>
      <w:lang w:val="zh-CN" w:eastAsia="zh-CN" w:bidi="ar-SA"/>
    </w:rPr>
  </w:style>
  <w:style w:type="character" w:customStyle="1" w:styleId="381">
    <w:name w:val="Footer-Even Char"/>
    <w:qFormat/>
    <w:uiPriority w:val="0"/>
    <w:rPr>
      <w:rFonts w:eastAsia="宋体"/>
      <w:kern w:val="2"/>
      <w:sz w:val="18"/>
      <w:lang w:val="en-US" w:eastAsia="zh-CN" w:bidi="ar-SA"/>
    </w:rPr>
  </w:style>
  <w:style w:type="character" w:customStyle="1" w:styleId="382">
    <w:name w:val="页脚 字符2"/>
    <w:link w:val="39"/>
    <w:qFormat/>
    <w:locked/>
    <w:uiPriority w:val="99"/>
    <w:rPr>
      <w:kern w:val="2"/>
      <w:sz w:val="18"/>
      <w:szCs w:val="18"/>
    </w:rPr>
  </w:style>
  <w:style w:type="character" w:customStyle="1" w:styleId="383">
    <w:name w:val="Char Char36"/>
    <w:qFormat/>
    <w:uiPriority w:val="6"/>
    <w:rPr>
      <w:rFonts w:ascii="仿宋_GB2312" w:hAnsi="仿宋_GB2312" w:eastAsia="仿宋_GB2312" w:cs="Arial"/>
      <w:b/>
      <w:kern w:val="1"/>
      <w:sz w:val="32"/>
      <w:szCs w:val="32"/>
      <w:lang w:val="zh-CN" w:eastAsia="zh-CN" w:bidi="ar-SA"/>
    </w:rPr>
  </w:style>
  <w:style w:type="character" w:customStyle="1" w:styleId="384">
    <w:name w:val="Char Char61"/>
    <w:qFormat/>
    <w:uiPriority w:val="6"/>
    <w:rPr>
      <w:rFonts w:eastAsia="宋体"/>
      <w:kern w:val="2"/>
      <w:sz w:val="21"/>
      <w:szCs w:val="24"/>
      <w:lang w:val="en-US" w:eastAsia="zh-CN" w:bidi="ar-SA"/>
    </w:rPr>
  </w:style>
  <w:style w:type="character" w:customStyle="1" w:styleId="385">
    <w:name w:val="正文文字缩进 2 Char Char"/>
    <w:qFormat/>
    <w:uiPriority w:val="0"/>
    <w:rPr>
      <w:rFonts w:ascii="宋体"/>
      <w:sz w:val="28"/>
    </w:rPr>
  </w:style>
  <w:style w:type="character" w:customStyle="1" w:styleId="386">
    <w:name w:val="f141"/>
    <w:qFormat/>
    <w:uiPriority w:val="0"/>
    <w:rPr>
      <w:rFonts w:ascii="Tahoma" w:hAnsi="Tahoma" w:eastAsia="宋体"/>
      <w:b/>
      <w:kern w:val="2"/>
      <w:sz w:val="21"/>
      <w:szCs w:val="21"/>
      <w:lang w:val="en-US" w:eastAsia="zh-CN" w:bidi="ar-SA"/>
    </w:rPr>
  </w:style>
  <w:style w:type="character" w:customStyle="1" w:styleId="387">
    <w:name w:val="段落 Char Char"/>
    <w:link w:val="388"/>
    <w:qFormat/>
    <w:uiPriority w:val="0"/>
    <w:rPr>
      <w:rFonts w:ascii="宋体" w:hAnsi="宋体"/>
      <w:sz w:val="24"/>
    </w:rPr>
  </w:style>
  <w:style w:type="paragraph" w:customStyle="1" w:styleId="388">
    <w:name w:val="段落"/>
    <w:basedOn w:val="1"/>
    <w:link w:val="387"/>
    <w:qFormat/>
    <w:uiPriority w:val="0"/>
    <w:pPr>
      <w:adjustRightInd/>
      <w:spacing w:line="360" w:lineRule="auto"/>
      <w:ind w:firstLine="480" w:firstLineChars="200"/>
    </w:pPr>
    <w:rPr>
      <w:rFonts w:ascii="宋体" w:hAnsi="宋体"/>
      <w:kern w:val="0"/>
      <w:sz w:val="24"/>
      <w:szCs w:val="20"/>
    </w:rPr>
  </w:style>
  <w:style w:type="character" w:customStyle="1" w:styleId="389">
    <w:name w:val="标题 3 Char2"/>
    <w:qFormat/>
    <w:uiPriority w:val="0"/>
    <w:rPr>
      <w:rFonts w:eastAsia="宋体"/>
      <w:b/>
      <w:bCs/>
      <w:kern w:val="2"/>
      <w:sz w:val="32"/>
      <w:szCs w:val="32"/>
      <w:lang w:val="en-US" w:eastAsia="zh-CN" w:bidi="ar-SA"/>
    </w:rPr>
  </w:style>
  <w:style w:type="character" w:customStyle="1" w:styleId="390">
    <w:name w:val="apple-converted-space"/>
    <w:qFormat/>
    <w:uiPriority w:val="0"/>
  </w:style>
  <w:style w:type="character" w:customStyle="1" w:styleId="391">
    <w:name w:val="页眉 字符2"/>
    <w:link w:val="40"/>
    <w:qFormat/>
    <w:uiPriority w:val="99"/>
    <w:rPr>
      <w:kern w:val="2"/>
      <w:sz w:val="18"/>
      <w:szCs w:val="18"/>
    </w:rPr>
  </w:style>
  <w:style w:type="character" w:customStyle="1" w:styleId="392">
    <w:name w:val="Char Char9"/>
    <w:qFormat/>
    <w:uiPriority w:val="0"/>
    <w:rPr>
      <w:rFonts w:eastAsia="宋体"/>
      <w:kern w:val="2"/>
      <w:sz w:val="18"/>
      <w:szCs w:val="18"/>
      <w:lang w:val="en-US" w:eastAsia="zh-CN" w:bidi="ar-SA"/>
    </w:rPr>
  </w:style>
  <w:style w:type="character" w:customStyle="1" w:styleId="393">
    <w:name w:val="Char Char41"/>
    <w:qFormat/>
    <w:uiPriority w:val="0"/>
    <w:rPr>
      <w:rFonts w:eastAsia="宋体"/>
      <w:b/>
      <w:sz w:val="24"/>
      <w:lang w:val="en-GB" w:eastAsia="zh-CN" w:bidi="ar-SA"/>
    </w:rPr>
  </w:style>
  <w:style w:type="character" w:customStyle="1" w:styleId="394">
    <w:name w:val="large1"/>
    <w:qFormat/>
    <w:uiPriority w:val="0"/>
    <w:rPr>
      <w:rFonts w:hint="eastAsia" w:ascii="宋体" w:hAnsi="宋体" w:eastAsia="宋体"/>
      <w:sz w:val="21"/>
      <w:szCs w:val="21"/>
    </w:rPr>
  </w:style>
  <w:style w:type="character" w:customStyle="1" w:styleId="395">
    <w:name w:val="正文段 Char"/>
    <w:link w:val="396"/>
    <w:qFormat/>
    <w:uiPriority w:val="0"/>
    <w:rPr>
      <w:sz w:val="24"/>
    </w:rPr>
  </w:style>
  <w:style w:type="paragraph" w:customStyle="1" w:styleId="396">
    <w:name w:val="正文段"/>
    <w:basedOn w:val="1"/>
    <w:link w:val="395"/>
    <w:qFormat/>
    <w:uiPriority w:val="0"/>
    <w:pPr>
      <w:widowControl/>
      <w:snapToGrid w:val="0"/>
      <w:spacing w:after="156" w:afterLines="50"/>
      <w:ind w:firstLine="200" w:firstLineChars="200"/>
    </w:pPr>
    <w:rPr>
      <w:kern w:val="0"/>
      <w:sz w:val="24"/>
      <w:szCs w:val="20"/>
    </w:rPr>
  </w:style>
  <w:style w:type="character" w:customStyle="1" w:styleId="397">
    <w:name w:val="Char Char13"/>
    <w:qFormat/>
    <w:uiPriority w:val="6"/>
    <w:rPr>
      <w:rFonts w:ascii="宋体" w:hAnsi="宋体"/>
      <w:kern w:val="1"/>
      <w:sz w:val="21"/>
      <w:szCs w:val="24"/>
    </w:rPr>
  </w:style>
  <w:style w:type="character" w:customStyle="1" w:styleId="398">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9">
    <w:name w:val="冯广丽 Char"/>
    <w:link w:val="400"/>
    <w:qFormat/>
    <w:uiPriority w:val="0"/>
    <w:rPr>
      <w:rFonts w:ascii="宋体" w:hAnsi="宋体"/>
      <w:kern w:val="2"/>
      <w:sz w:val="24"/>
      <w:szCs w:val="22"/>
    </w:rPr>
  </w:style>
  <w:style w:type="paragraph" w:customStyle="1" w:styleId="400">
    <w:name w:val="冯广丽"/>
    <w:basedOn w:val="1"/>
    <w:link w:val="399"/>
    <w:qFormat/>
    <w:uiPriority w:val="0"/>
    <w:pPr>
      <w:adjustRightInd/>
      <w:spacing w:line="360" w:lineRule="auto"/>
      <w:ind w:firstLine="480" w:firstLineChars="200"/>
    </w:pPr>
    <w:rPr>
      <w:rFonts w:ascii="宋体" w:hAnsi="宋体"/>
      <w:sz w:val="24"/>
      <w:szCs w:val="22"/>
    </w:rPr>
  </w:style>
  <w:style w:type="character" w:customStyle="1" w:styleId="401">
    <w:name w:val="批注文字 字符"/>
    <w:qFormat/>
    <w:uiPriority w:val="0"/>
    <w:rPr>
      <w:rFonts w:ascii="Arial" w:hAnsi="Arial" w:eastAsia="黑体" w:cs="Arial"/>
      <w:snapToGrid w:val="0"/>
      <w:kern w:val="0"/>
      <w:szCs w:val="21"/>
    </w:rPr>
  </w:style>
  <w:style w:type="character" w:customStyle="1" w:styleId="402">
    <w:name w:val="Char Char161"/>
    <w:qFormat/>
    <w:uiPriority w:val="0"/>
    <w:rPr>
      <w:rFonts w:eastAsia="宋体"/>
      <w:b/>
      <w:kern w:val="2"/>
      <w:sz w:val="32"/>
      <w:lang w:val="en-US" w:eastAsia="zh-CN"/>
    </w:rPr>
  </w:style>
  <w:style w:type="character" w:customStyle="1" w:styleId="403">
    <w:name w:val="javascript"/>
    <w:qFormat/>
    <w:uiPriority w:val="0"/>
  </w:style>
  <w:style w:type="character" w:customStyle="1" w:styleId="404">
    <w:name w:val="图名 Char"/>
    <w:qFormat/>
    <w:uiPriority w:val="0"/>
    <w:rPr>
      <w:rFonts w:ascii="Arial" w:hAnsi="Arial" w:eastAsia="黑体"/>
      <w:kern w:val="2"/>
      <w:sz w:val="24"/>
      <w:szCs w:val="24"/>
      <w:lang w:val="en-US" w:eastAsia="zh-CN" w:bidi="ar-SA"/>
    </w:rPr>
  </w:style>
  <w:style w:type="character" w:customStyle="1" w:styleId="405">
    <w:name w:val="Used by Word for text of Help footnotes Char Char"/>
    <w:qFormat/>
    <w:uiPriority w:val="0"/>
    <w:rPr>
      <w:rFonts w:ascii="Times New Roman" w:hAnsi="Times New Roman" w:eastAsia="宋体" w:cs="Times New Roman"/>
      <w:sz w:val="20"/>
      <w:szCs w:val="20"/>
    </w:rPr>
  </w:style>
  <w:style w:type="character" w:customStyle="1" w:styleId="406">
    <w:name w:val="编号，小四 Char"/>
    <w:link w:val="407"/>
    <w:qFormat/>
    <w:uiPriority w:val="0"/>
    <w:rPr>
      <w:rFonts w:ascii="Arial" w:hAnsi="Arial"/>
      <w:sz w:val="24"/>
    </w:rPr>
  </w:style>
  <w:style w:type="paragraph" w:customStyle="1" w:styleId="407">
    <w:name w:val="编号，小四"/>
    <w:basedOn w:val="1"/>
    <w:link w:val="406"/>
    <w:qFormat/>
    <w:uiPriority w:val="0"/>
    <w:pPr>
      <w:tabs>
        <w:tab w:val="left" w:pos="432"/>
      </w:tabs>
      <w:adjustRightInd/>
      <w:spacing w:line="360" w:lineRule="auto"/>
      <w:ind w:left="432" w:hanging="432"/>
    </w:pPr>
    <w:rPr>
      <w:rFonts w:ascii="Arial" w:hAnsi="Arial"/>
      <w:kern w:val="0"/>
      <w:sz w:val="24"/>
      <w:szCs w:val="20"/>
    </w:rPr>
  </w:style>
  <w:style w:type="character" w:customStyle="1" w:styleId="408">
    <w:name w:val="Font Style82"/>
    <w:qFormat/>
    <w:uiPriority w:val="99"/>
    <w:rPr>
      <w:rFonts w:ascii="宋体" w:eastAsia="宋体" w:cs="宋体"/>
      <w:color w:val="000000"/>
      <w:sz w:val="14"/>
      <w:szCs w:val="14"/>
    </w:rPr>
  </w:style>
  <w:style w:type="character" w:customStyle="1" w:styleId="409">
    <w:name w:val="标题 2 Char Char"/>
    <w:qFormat/>
    <w:uiPriority w:val="0"/>
    <w:rPr>
      <w:rFonts w:ascii="楷体_GB2312" w:hAnsi="Arial" w:eastAsia="楷体_GB2312"/>
      <w:b/>
      <w:bCs/>
      <w:kern w:val="2"/>
      <w:sz w:val="24"/>
      <w:szCs w:val="32"/>
      <w:lang w:val="en-US" w:eastAsia="zh-CN" w:bidi="ar-SA"/>
    </w:rPr>
  </w:style>
  <w:style w:type="character" w:customStyle="1" w:styleId="410">
    <w:name w:val="未用 Char"/>
    <w:qFormat/>
    <w:uiPriority w:val="0"/>
    <w:rPr>
      <w:rFonts w:ascii="Arial" w:hAnsi="Arial" w:eastAsia="黑体"/>
      <w:kern w:val="2"/>
      <w:sz w:val="21"/>
      <w:szCs w:val="21"/>
      <w:lang w:val="en-US" w:eastAsia="zh-CN" w:bidi="ar-SA"/>
    </w:rPr>
  </w:style>
  <w:style w:type="character" w:customStyle="1" w:styleId="411">
    <w:name w:val="myp1111"/>
    <w:qFormat/>
    <w:uiPriority w:val="0"/>
    <w:rPr>
      <w:rFonts w:hint="default" w:ascii="ˎ̥" w:hAnsi="ˎ̥"/>
      <w:color w:val="000000"/>
      <w:sz w:val="20"/>
      <w:szCs w:val="20"/>
      <w:u w:val="none"/>
    </w:rPr>
  </w:style>
  <w:style w:type="character" w:customStyle="1" w:styleId="412">
    <w:name w:val="样式 标题 4h4H4Fab-4T5Ref Heading 1rh1Heading sqlsect 1.2.3.... Char"/>
    <w:link w:val="304"/>
    <w:qFormat/>
    <w:uiPriority w:val="0"/>
    <w:rPr>
      <w:rFonts w:ascii="微软雅黑" w:hAnsi="微软雅黑" w:eastAsia="微软雅黑"/>
      <w:b/>
      <w:bCs/>
      <w:kern w:val="2"/>
      <w:sz w:val="24"/>
      <w:szCs w:val="28"/>
    </w:rPr>
  </w:style>
  <w:style w:type="character" w:customStyle="1" w:styleId="413">
    <w:name w:val="h Char Char"/>
    <w:qFormat/>
    <w:uiPriority w:val="0"/>
    <w:rPr>
      <w:rFonts w:eastAsia="宋体"/>
      <w:kern w:val="2"/>
      <w:sz w:val="18"/>
      <w:lang w:val="en-US" w:eastAsia="zh-CN" w:bidi="ar-SA"/>
    </w:rPr>
  </w:style>
  <w:style w:type="character" w:customStyle="1" w:styleId="414">
    <w:name w:val="仿宋正文 Char"/>
    <w:link w:val="415"/>
    <w:qFormat/>
    <w:uiPriority w:val="0"/>
    <w:rPr>
      <w:rFonts w:ascii="仿宋_GB2312" w:eastAsia="仿宋_GB2312"/>
      <w:kern w:val="2"/>
      <w:sz w:val="24"/>
      <w:lang w:val="en-US" w:eastAsia="zh-CN" w:bidi="ar-SA"/>
    </w:rPr>
  </w:style>
  <w:style w:type="paragraph" w:customStyle="1" w:styleId="415">
    <w:name w:val="仿宋正文"/>
    <w:basedOn w:val="1"/>
    <w:link w:val="414"/>
    <w:qFormat/>
    <w:uiPriority w:val="0"/>
    <w:pPr>
      <w:adjustRightInd/>
      <w:spacing w:line="360" w:lineRule="auto"/>
      <w:ind w:firstLine="480" w:firstLineChars="200"/>
    </w:pPr>
    <w:rPr>
      <w:rFonts w:ascii="仿宋_GB2312" w:eastAsia="仿宋_GB2312"/>
      <w:sz w:val="24"/>
      <w:szCs w:val="20"/>
    </w:rPr>
  </w:style>
  <w:style w:type="character" w:customStyle="1" w:styleId="416">
    <w:name w:val="正文首行缩进 Char Char Char Char Char Char"/>
    <w:qFormat/>
    <w:uiPriority w:val="0"/>
    <w:rPr>
      <w:rFonts w:ascii="宋体" w:eastAsia="宋体"/>
      <w:kern w:val="2"/>
      <w:sz w:val="24"/>
      <w:lang w:val="zh-CN" w:bidi="ar-SA"/>
    </w:rPr>
  </w:style>
  <w:style w:type="character" w:customStyle="1" w:styleId="417">
    <w:name w:val="样式 宋体"/>
    <w:qFormat/>
    <w:uiPriority w:val="0"/>
    <w:rPr>
      <w:rFonts w:ascii="宋体" w:hAnsi="宋体"/>
      <w:sz w:val="24"/>
    </w:rPr>
  </w:style>
  <w:style w:type="character" w:customStyle="1" w:styleId="418">
    <w:name w:val="tw4winJump"/>
    <w:qFormat/>
    <w:uiPriority w:val="0"/>
    <w:rPr>
      <w:rFonts w:ascii="Courier New" w:hAnsi="Courier New" w:cs="Courier New"/>
      <w:color w:val="008080"/>
      <w:lang w:val="en-US" w:eastAsia="zh-CN"/>
    </w:rPr>
  </w:style>
  <w:style w:type="character" w:customStyle="1" w:styleId="419">
    <w:name w:val="标题 1 字符"/>
    <w:qFormat/>
    <w:uiPriority w:val="9"/>
    <w:rPr>
      <w:rFonts w:ascii="Arial" w:hAnsi="Arial" w:eastAsia="黑体" w:cs="Arial"/>
      <w:b/>
      <w:bCs/>
      <w:snapToGrid w:val="0"/>
      <w:kern w:val="44"/>
      <w:sz w:val="44"/>
      <w:szCs w:val="44"/>
    </w:rPr>
  </w:style>
  <w:style w:type="character" w:customStyle="1" w:styleId="420">
    <w:name w:val="style36"/>
    <w:basedOn w:val="69"/>
    <w:qFormat/>
    <w:uiPriority w:val="0"/>
    <w:rPr>
      <w:rFonts w:ascii="Arial" w:hAnsi="Arial" w:eastAsia="黑体" w:cs="Arial"/>
      <w:snapToGrid w:val="0"/>
      <w:kern w:val="0"/>
      <w:szCs w:val="21"/>
    </w:rPr>
  </w:style>
  <w:style w:type="character" w:customStyle="1" w:styleId="421">
    <w:name w:val="pt9"/>
    <w:qFormat/>
    <w:uiPriority w:val="0"/>
    <w:rPr>
      <w:rFonts w:ascii="仿宋_GB2312" w:eastAsia="微软雅黑"/>
      <w:b/>
      <w:kern w:val="2"/>
      <w:sz w:val="32"/>
      <w:szCs w:val="32"/>
      <w:lang w:val="en-US" w:eastAsia="zh-CN" w:bidi="ar-SA"/>
    </w:rPr>
  </w:style>
  <w:style w:type="character" w:customStyle="1" w:styleId="422">
    <w:name w:val="DO_NOT_TRANSLATE"/>
    <w:qFormat/>
    <w:uiPriority w:val="0"/>
    <w:rPr>
      <w:rFonts w:ascii="Courier New" w:hAnsi="Courier New" w:cs="Courier New"/>
      <w:color w:val="800000"/>
      <w:lang w:val="en-US" w:eastAsia="zh-CN"/>
    </w:rPr>
  </w:style>
  <w:style w:type="character" w:customStyle="1" w:styleId="423">
    <w:name w:val="标书1 Char1"/>
    <w:qFormat/>
    <w:uiPriority w:val="0"/>
    <w:rPr>
      <w:rFonts w:eastAsia="宋体"/>
      <w:b/>
      <w:bCs/>
      <w:kern w:val="44"/>
      <w:sz w:val="44"/>
      <w:szCs w:val="44"/>
      <w:lang w:val="en-US" w:eastAsia="zh-CN" w:bidi="ar-SA"/>
    </w:rPr>
  </w:style>
  <w:style w:type="character" w:customStyle="1" w:styleId="424">
    <w:name w:val="页脚 字符"/>
    <w:qFormat/>
    <w:uiPriority w:val="99"/>
    <w:rPr>
      <w:kern w:val="2"/>
      <w:sz w:val="18"/>
      <w:szCs w:val="18"/>
    </w:rPr>
  </w:style>
  <w:style w:type="character" w:customStyle="1" w:styleId="425">
    <w:name w:val="正文2 Char"/>
    <w:qFormat/>
    <w:uiPriority w:val="0"/>
    <w:rPr>
      <w:rFonts w:eastAsia="宋体"/>
      <w:kern w:val="2"/>
      <w:sz w:val="24"/>
      <w:lang w:val="en-US" w:eastAsia="zh-CN" w:bidi="ar-SA"/>
    </w:rPr>
  </w:style>
  <w:style w:type="character" w:customStyle="1" w:styleId="426">
    <w:name w:val="Char Char21"/>
    <w:qFormat/>
    <w:uiPriority w:val="6"/>
    <w:rPr>
      <w:rFonts w:ascii="宋体" w:hAnsi="宋体"/>
      <w:kern w:val="1"/>
      <w:sz w:val="24"/>
      <w:szCs w:val="21"/>
      <w:lang w:val="zh-CN"/>
    </w:rPr>
  </w:style>
  <w:style w:type="character" w:customStyle="1" w:styleId="427">
    <w:name w:val="样式 正文缩进 + 首行缩进:  2 字符 Char Char"/>
    <w:link w:val="428"/>
    <w:qFormat/>
    <w:uiPriority w:val="0"/>
    <w:rPr>
      <w:rFonts w:cs="宋体"/>
      <w:kern w:val="2"/>
      <w:sz w:val="24"/>
    </w:rPr>
  </w:style>
  <w:style w:type="paragraph" w:customStyle="1" w:styleId="428">
    <w:name w:val="样式 正文缩进 + 首行缩进:  2 字符"/>
    <w:basedOn w:val="6"/>
    <w:link w:val="427"/>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9">
    <w:name w:val="正文文本 字符"/>
    <w:link w:val="2"/>
    <w:qFormat/>
    <w:uiPriority w:val="0"/>
    <w:rPr>
      <w:rFonts w:ascii="宋体" w:hAnsi="Arial" w:eastAsia="宋体" w:cs="Arial"/>
      <w:snapToGrid w:val="0"/>
      <w:kern w:val="2"/>
      <w:sz w:val="24"/>
      <w:szCs w:val="21"/>
      <w:lang w:val="zh-CN" w:eastAsia="zh-CN" w:bidi="ar-SA"/>
    </w:rPr>
  </w:style>
  <w:style w:type="character" w:customStyle="1" w:styleId="430">
    <w:name w:val="gray6"/>
    <w:basedOn w:val="69"/>
    <w:qFormat/>
    <w:uiPriority w:val="0"/>
    <w:rPr>
      <w:rFonts w:ascii="Arial" w:hAnsi="Arial" w:eastAsia="黑体" w:cs="Arial"/>
      <w:snapToGrid w:val="0"/>
      <w:kern w:val="0"/>
      <w:szCs w:val="21"/>
    </w:rPr>
  </w:style>
  <w:style w:type="character" w:customStyle="1" w:styleId="431">
    <w:name w:val="hui"/>
    <w:basedOn w:val="69"/>
    <w:qFormat/>
    <w:uiPriority w:val="0"/>
    <w:rPr>
      <w:rFonts w:ascii="Arial" w:hAnsi="Arial" w:eastAsia="黑体" w:cs="Arial"/>
      <w:snapToGrid w:val="0"/>
      <w:kern w:val="0"/>
      <w:szCs w:val="21"/>
    </w:rPr>
  </w:style>
  <w:style w:type="character" w:customStyle="1" w:styleId="432">
    <w:name w:val="哈哈正文 Char Char"/>
    <w:qFormat/>
    <w:uiPriority w:val="0"/>
    <w:rPr>
      <w:rFonts w:ascii="宋体" w:hAnsi="宋体" w:eastAsia="宋体" w:cs="宋体"/>
      <w:kern w:val="2"/>
      <w:sz w:val="24"/>
      <w:lang w:val="en-US" w:eastAsia="zh-CN" w:bidi="ar-SA"/>
    </w:rPr>
  </w:style>
  <w:style w:type="paragraph" w:customStyle="1" w:styleId="433">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4">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5">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6">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7">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8">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9">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0">
    <w:name w:val="标题4_自定义"/>
    <w:basedOn w:val="7"/>
    <w:qFormat/>
    <w:uiPriority w:val="0"/>
    <w:pPr>
      <w:adjustRightInd/>
      <w:spacing w:before="0" w:after="0" w:line="360" w:lineRule="auto"/>
    </w:pPr>
    <w:rPr>
      <w:rFonts w:ascii="Verdana" w:eastAsia="Verdana"/>
      <w:sz w:val="21"/>
      <w:lang w:val="en-US"/>
    </w:rPr>
  </w:style>
  <w:style w:type="paragraph" w:customStyle="1" w:styleId="441">
    <w:name w:val="正文 内标 序号标"/>
    <w:basedOn w:val="442"/>
    <w:qFormat/>
    <w:uiPriority w:val="0"/>
    <w:pPr>
      <w:tabs>
        <w:tab w:val="left" w:pos="0"/>
      </w:tabs>
      <w:adjustRightInd/>
      <w:spacing w:before="0"/>
      <w:ind w:firstLine="482"/>
    </w:pPr>
    <w:rPr>
      <w:rFonts w:ascii="微软雅黑" w:hAnsi="微软雅黑"/>
      <w:sz w:val="24"/>
      <w:szCs w:val="24"/>
    </w:rPr>
  </w:style>
  <w:style w:type="paragraph" w:customStyle="1" w:styleId="442">
    <w:name w:val="My正文"/>
    <w:basedOn w:val="1"/>
    <w:qFormat/>
    <w:uiPriority w:val="0"/>
    <w:pPr>
      <w:spacing w:before="120" w:line="360" w:lineRule="auto"/>
      <w:ind w:firstLine="567"/>
    </w:pPr>
    <w:rPr>
      <w:rFonts w:ascii="Arial" w:hAnsi="Arial"/>
      <w:sz w:val="20"/>
      <w:szCs w:val="20"/>
    </w:rPr>
  </w:style>
  <w:style w:type="paragraph" w:customStyle="1" w:styleId="443">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4">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5">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6">
    <w:name w:val="修订2"/>
    <w:qFormat/>
    <w:uiPriority w:val="0"/>
    <w:rPr>
      <w:rFonts w:ascii="Times New Roman" w:hAnsi="Times New Roman" w:eastAsia="宋体" w:cs="Times New Roman"/>
      <w:kern w:val="2"/>
      <w:sz w:val="21"/>
      <w:lang w:val="en-US" w:eastAsia="zh-CN" w:bidi="ar-SA"/>
    </w:rPr>
  </w:style>
  <w:style w:type="paragraph" w:customStyle="1" w:styleId="447">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8">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9">
    <w:name w:val="文章标题"/>
    <w:next w:val="450"/>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0">
    <w:name w:val="封面公司名"/>
    <w:qFormat/>
    <w:uiPriority w:val="0"/>
    <w:pPr>
      <w:jc w:val="center"/>
    </w:pPr>
    <w:rPr>
      <w:rFonts w:ascii="Arial" w:hAnsi="Arial" w:eastAsia="楷体_GB2312" w:cs="宋体"/>
      <w:bCs/>
      <w:kern w:val="2"/>
      <w:sz w:val="28"/>
      <w:lang w:val="en-US" w:eastAsia="zh-CN" w:bidi="ar-SA"/>
    </w:rPr>
  </w:style>
  <w:style w:type="paragraph" w:customStyle="1" w:styleId="451">
    <w:name w:val="Char1 Char Char Char5"/>
    <w:basedOn w:val="1"/>
    <w:qFormat/>
    <w:uiPriority w:val="0"/>
    <w:pPr>
      <w:adjustRightInd/>
      <w:ind w:firstLine="200" w:firstLineChars="200"/>
    </w:pPr>
    <w:rPr>
      <w:rFonts w:ascii="Tahoma" w:hAnsi="Tahoma"/>
      <w:sz w:val="24"/>
      <w:szCs w:val="20"/>
    </w:rPr>
  </w:style>
  <w:style w:type="paragraph" w:customStyle="1" w:styleId="452">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3">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4">
    <w:name w:val="Char Char Char Char Char Char Char Char"/>
    <w:basedOn w:val="1"/>
    <w:qFormat/>
    <w:uiPriority w:val="0"/>
    <w:pPr>
      <w:tabs>
        <w:tab w:val="left" w:pos="360"/>
      </w:tabs>
    </w:pPr>
    <w:rPr>
      <w:sz w:val="24"/>
      <w:szCs w:val="20"/>
    </w:rPr>
  </w:style>
  <w:style w:type="paragraph" w:customStyle="1" w:styleId="455">
    <w:name w:val="Char Char11 Char Char Char"/>
    <w:basedOn w:val="1"/>
    <w:qFormat/>
    <w:uiPriority w:val="0"/>
    <w:pPr>
      <w:spacing w:line="360" w:lineRule="auto"/>
    </w:pPr>
    <w:rPr>
      <w:szCs w:val="20"/>
    </w:rPr>
  </w:style>
  <w:style w:type="paragraph" w:customStyle="1" w:styleId="456">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7">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8">
    <w:name w:val="样式3"/>
    <w:basedOn w:val="459"/>
    <w:qFormat/>
    <w:uiPriority w:val="0"/>
    <w:pPr>
      <w:tabs>
        <w:tab w:val="left" w:pos="2790"/>
        <w:tab w:val="left" w:pos="4230"/>
      </w:tabs>
      <w:spacing w:before="312" w:beforeLines="100"/>
      <w:jc w:val="left"/>
    </w:pPr>
  </w:style>
  <w:style w:type="paragraph" w:customStyle="1" w:styleId="459">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0">
    <w:name w:val="Char Char1 Char Char1 Char Char1"/>
    <w:basedOn w:val="1"/>
    <w:qFormat/>
    <w:uiPriority w:val="0"/>
    <w:pPr>
      <w:tabs>
        <w:tab w:val="left" w:pos="840"/>
      </w:tabs>
      <w:ind w:left="840" w:hanging="420"/>
    </w:pPr>
    <w:rPr>
      <w:rFonts w:ascii="Tahoma" w:hAnsi="Tahoma"/>
      <w:sz w:val="24"/>
    </w:rPr>
  </w:style>
  <w:style w:type="paragraph" w:customStyle="1" w:styleId="461">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2">
    <w:name w:val="标书标题2"/>
    <w:basedOn w:val="4"/>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3">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4">
    <w:name w:val="正文21"/>
    <w:basedOn w:val="1"/>
    <w:qFormat/>
    <w:uiPriority w:val="0"/>
    <w:pPr>
      <w:adjustRightInd/>
      <w:spacing w:before="156" w:line="360" w:lineRule="auto"/>
      <w:ind w:firstLine="510" w:firstLineChars="200"/>
    </w:pPr>
    <w:rPr>
      <w:sz w:val="24"/>
      <w:szCs w:val="20"/>
    </w:rPr>
  </w:style>
  <w:style w:type="paragraph" w:customStyle="1" w:styleId="465">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6">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7">
    <w:name w:val="Char1"/>
    <w:basedOn w:val="1"/>
    <w:qFormat/>
    <w:uiPriority w:val="0"/>
    <w:rPr>
      <w:rFonts w:ascii="仿宋_GB2312" w:eastAsia="仿宋_GB2312"/>
      <w:b/>
      <w:sz w:val="32"/>
      <w:szCs w:val="32"/>
    </w:rPr>
  </w:style>
  <w:style w:type="paragraph" w:customStyle="1" w:styleId="468">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9">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0">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1">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2">
    <w:name w:val="6级标题"/>
    <w:basedOn w:val="473"/>
    <w:qFormat/>
    <w:uiPriority w:val="0"/>
    <w:pPr>
      <w:keepNext/>
      <w:tabs>
        <w:tab w:val="left" w:pos="360"/>
      </w:tabs>
      <w:spacing w:before="0" w:after="0"/>
      <w:outlineLvl w:val="5"/>
    </w:pPr>
  </w:style>
  <w:style w:type="paragraph" w:customStyle="1" w:styleId="473">
    <w:name w:val="5级标题"/>
    <w:basedOn w:val="474"/>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4">
    <w:name w:val="4级标题"/>
    <w:basedOn w:val="257"/>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5">
    <w:name w:val="样式 正文文本缩进 + 段前: 2 字符"/>
    <w:basedOn w:val="1"/>
    <w:qFormat/>
    <w:uiPriority w:val="0"/>
    <w:pPr>
      <w:adjustRightInd/>
      <w:ind w:left="420" w:leftChars="200"/>
      <w:jc w:val="left"/>
    </w:pPr>
    <w:rPr>
      <w:sz w:val="28"/>
      <w:szCs w:val="20"/>
      <w:lang w:eastAsia="zh-TW"/>
    </w:rPr>
  </w:style>
  <w:style w:type="paragraph" w:customStyle="1" w:styleId="476">
    <w:name w:val="Char2 Char Char"/>
    <w:basedOn w:val="1"/>
    <w:qFormat/>
    <w:uiPriority w:val="0"/>
    <w:pPr>
      <w:adjustRightInd/>
    </w:pPr>
    <w:rPr>
      <w:rFonts w:ascii="Tahoma" w:hAnsi="Tahoma"/>
      <w:sz w:val="24"/>
      <w:szCs w:val="20"/>
    </w:rPr>
  </w:style>
  <w:style w:type="paragraph" w:customStyle="1" w:styleId="477">
    <w:name w:val="_Style 11"/>
    <w:basedOn w:val="1"/>
    <w:qFormat/>
    <w:uiPriority w:val="34"/>
    <w:pPr>
      <w:adjustRightInd/>
      <w:ind w:firstLine="420" w:firstLineChars="200"/>
    </w:pPr>
    <w:rPr>
      <w:rFonts w:eastAsia="仿宋_GB2312"/>
      <w:sz w:val="28"/>
    </w:rPr>
  </w:style>
  <w:style w:type="paragraph" w:customStyle="1" w:styleId="478">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9">
    <w:name w:val="Char Char Char"/>
    <w:basedOn w:val="1"/>
    <w:qFormat/>
    <w:uiPriority w:val="0"/>
    <w:rPr>
      <w:rFonts w:ascii="Tahoma" w:hAnsi="Tahoma"/>
      <w:sz w:val="24"/>
      <w:szCs w:val="20"/>
    </w:rPr>
  </w:style>
  <w:style w:type="paragraph" w:customStyle="1" w:styleId="480">
    <w:name w:val="数字标题6"/>
    <w:basedOn w:val="9"/>
    <w:next w:val="1"/>
    <w:qFormat/>
    <w:uiPriority w:val="0"/>
    <w:pPr>
      <w:tabs>
        <w:tab w:val="left" w:pos="1080"/>
      </w:tabs>
      <w:ind w:left="1080" w:hanging="1080"/>
    </w:pPr>
    <w:rPr>
      <w:rFonts w:ascii="Times New Roman" w:hAnsi="Times New Roman" w:eastAsia="宋体"/>
      <w:i/>
    </w:rPr>
  </w:style>
  <w:style w:type="paragraph" w:customStyle="1" w:styleId="481">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2">
    <w:name w:val="No Spacing"/>
    <w:basedOn w:val="1"/>
    <w:link w:val="932"/>
    <w:qFormat/>
    <w:uiPriority w:val="99"/>
    <w:rPr>
      <w:szCs w:val="22"/>
    </w:rPr>
  </w:style>
  <w:style w:type="paragraph" w:customStyle="1" w:styleId="483">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4">
    <w:name w:val="Char Char Char Char Char Char Char Char Char Char Char Char1 Char1"/>
    <w:basedOn w:val="1"/>
    <w:qFormat/>
    <w:uiPriority w:val="6"/>
    <w:rPr>
      <w:rFonts w:ascii="Tahoma" w:hAnsi="Tahoma" w:cs="仿宋_GB2312"/>
      <w:sz w:val="24"/>
      <w:szCs w:val="20"/>
    </w:rPr>
  </w:style>
  <w:style w:type="paragraph" w:customStyle="1" w:styleId="485">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6">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7">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8">
    <w:name w:val="MM Topic 2"/>
    <w:basedOn w:val="4"/>
    <w:qFormat/>
    <w:uiPriority w:val="0"/>
    <w:pPr>
      <w:tabs>
        <w:tab w:val="left" w:pos="1260"/>
      </w:tabs>
      <w:ind w:left="1260" w:hanging="420"/>
    </w:pPr>
    <w:rPr>
      <w:rFonts w:ascii="Arial" w:hAnsi="Arial" w:eastAsia="黑体"/>
      <w:lang w:val="en-US"/>
    </w:rPr>
  </w:style>
  <w:style w:type="paragraph" w:customStyle="1" w:styleId="489">
    <w:name w:val="五级无标题条"/>
    <w:basedOn w:val="1"/>
    <w:qFormat/>
    <w:uiPriority w:val="0"/>
    <w:pPr>
      <w:adjustRightInd/>
    </w:pPr>
  </w:style>
  <w:style w:type="paragraph" w:customStyle="1" w:styleId="490">
    <w:name w:val="Char5"/>
    <w:basedOn w:val="1"/>
    <w:qFormat/>
    <w:uiPriority w:val="0"/>
    <w:rPr>
      <w:rFonts w:ascii="仿宋_GB2312" w:eastAsia="仿宋_GB2312"/>
      <w:b/>
      <w:sz w:val="32"/>
      <w:szCs w:val="32"/>
    </w:rPr>
  </w:style>
  <w:style w:type="paragraph" w:customStyle="1" w:styleId="491">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2">
    <w:name w:val="彩色列表 - 强调文字颜色 12"/>
    <w:basedOn w:val="1"/>
    <w:qFormat/>
    <w:uiPriority w:val="0"/>
    <w:pPr>
      <w:adjustRightInd/>
      <w:ind w:firstLine="420" w:firstLineChars="200"/>
    </w:pPr>
    <w:rPr>
      <w:rFonts w:ascii="Calibri" w:hAnsi="Calibri"/>
      <w:szCs w:val="22"/>
    </w:rPr>
  </w:style>
  <w:style w:type="paragraph" w:customStyle="1" w:styleId="493">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4">
    <w:name w:val="Char2"/>
    <w:basedOn w:val="1"/>
    <w:qFormat/>
    <w:uiPriority w:val="0"/>
    <w:rPr>
      <w:rFonts w:ascii="仿宋_GB2312" w:eastAsia="仿宋_GB2312"/>
      <w:b/>
      <w:sz w:val="32"/>
      <w:szCs w:val="32"/>
    </w:rPr>
  </w:style>
  <w:style w:type="paragraph" w:customStyle="1" w:styleId="495">
    <w:name w:val="数字标题3"/>
    <w:basedOn w:val="5"/>
    <w:next w:val="1"/>
    <w:qFormat/>
    <w:uiPriority w:val="0"/>
    <w:pPr>
      <w:spacing w:line="240" w:lineRule="auto"/>
    </w:pPr>
    <w:rPr>
      <w:sz w:val="28"/>
      <w:szCs w:val="28"/>
    </w:rPr>
  </w:style>
  <w:style w:type="paragraph" w:customStyle="1" w:styleId="496">
    <w:name w:val="FA正文"/>
    <w:basedOn w:val="1"/>
    <w:qFormat/>
    <w:uiPriority w:val="0"/>
    <w:pPr>
      <w:spacing w:line="360" w:lineRule="auto"/>
      <w:ind w:firstLine="480" w:firstLineChars="200"/>
    </w:pPr>
    <w:rPr>
      <w:rFonts w:hAnsi="宋体"/>
      <w:sz w:val="24"/>
      <w:szCs w:val="20"/>
    </w:rPr>
  </w:style>
  <w:style w:type="paragraph" w:customStyle="1" w:styleId="497">
    <w:name w:val="MM Topic 5"/>
    <w:basedOn w:val="8"/>
    <w:qFormat/>
    <w:uiPriority w:val="0"/>
    <w:pPr>
      <w:tabs>
        <w:tab w:val="left" w:pos="2520"/>
      </w:tabs>
      <w:adjustRightInd/>
      <w:ind w:left="2520" w:hanging="420"/>
    </w:pPr>
  </w:style>
  <w:style w:type="paragraph" w:customStyle="1" w:styleId="498">
    <w:name w:val="Char Char Char Char Char Char Char Char Char Char1"/>
    <w:basedOn w:val="1"/>
    <w:qFormat/>
    <w:uiPriority w:val="0"/>
    <w:rPr>
      <w:rFonts w:ascii="仿宋_GB2312" w:eastAsia="仿宋_GB2312"/>
      <w:b/>
      <w:sz w:val="32"/>
      <w:szCs w:val="32"/>
    </w:rPr>
  </w:style>
  <w:style w:type="paragraph" w:customStyle="1" w:styleId="499">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0">
    <w:name w:val="修订1"/>
    <w:qFormat/>
    <w:uiPriority w:val="3"/>
    <w:rPr>
      <w:rFonts w:ascii="Times New Roman" w:hAnsi="Times New Roman" w:eastAsia="宋体" w:cs="Times New Roman"/>
      <w:color w:val="000000"/>
      <w:kern w:val="1"/>
      <w:sz w:val="21"/>
      <w:lang w:val="en-US" w:eastAsia="zh-CN" w:bidi="ar-SA"/>
    </w:rPr>
  </w:style>
  <w:style w:type="paragraph" w:customStyle="1" w:styleId="501">
    <w:name w:val="Char2 Char Char Char"/>
    <w:basedOn w:val="1"/>
    <w:qFormat/>
    <w:uiPriority w:val="0"/>
    <w:rPr>
      <w:rFonts w:ascii="仿宋_GB2312" w:eastAsia="仿宋_GB2312"/>
      <w:b/>
      <w:sz w:val="32"/>
      <w:szCs w:val="32"/>
    </w:rPr>
  </w:style>
  <w:style w:type="paragraph" w:customStyle="1" w:styleId="502">
    <w:name w:val="Char2 Char Char Char1"/>
    <w:basedOn w:val="1"/>
    <w:qFormat/>
    <w:uiPriority w:val="6"/>
    <w:rPr>
      <w:rFonts w:ascii="仿宋_GB2312" w:eastAsia="仿宋_GB2312"/>
      <w:b/>
      <w:sz w:val="32"/>
      <w:szCs w:val="32"/>
    </w:rPr>
  </w:style>
  <w:style w:type="paragraph" w:customStyle="1" w:styleId="503">
    <w:name w:val="默认段落样式"/>
    <w:basedOn w:val="130"/>
    <w:qFormat/>
    <w:uiPriority w:val="0"/>
    <w:pPr>
      <w:spacing w:before="0"/>
      <w:ind w:firstLine="480"/>
      <w:outlineLvl w:val="2"/>
    </w:pPr>
    <w:rPr>
      <w:rFonts w:ascii="仿宋_GB2312" w:hAnsi="宋体" w:eastAsia="仿宋_GB2312"/>
      <w:color w:val="000000"/>
      <w:szCs w:val="24"/>
    </w:rPr>
  </w:style>
  <w:style w:type="paragraph" w:customStyle="1" w:styleId="504">
    <w:name w:val="图中文字"/>
    <w:basedOn w:val="1"/>
    <w:qFormat/>
    <w:uiPriority w:val="0"/>
    <w:pPr>
      <w:snapToGrid w:val="0"/>
      <w:spacing w:line="0" w:lineRule="atLeast"/>
      <w:ind w:firstLine="200" w:firstLineChars="200"/>
      <w:jc w:val="center"/>
    </w:pPr>
    <w:rPr>
      <w:sz w:val="24"/>
      <w:szCs w:val="20"/>
    </w:rPr>
  </w:style>
  <w:style w:type="paragraph" w:customStyle="1" w:styleId="505">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6">
    <w:name w:val="MM Topic 3"/>
    <w:basedOn w:val="5"/>
    <w:qFormat/>
    <w:uiPriority w:val="0"/>
    <w:pPr>
      <w:tabs>
        <w:tab w:val="left" w:pos="1680"/>
      </w:tabs>
      <w:adjustRightInd/>
      <w:ind w:left="1680" w:hanging="420"/>
    </w:pPr>
  </w:style>
  <w:style w:type="paragraph" w:customStyle="1" w:styleId="507">
    <w:name w:val="标准小四"/>
    <w:basedOn w:val="1"/>
    <w:qFormat/>
    <w:uiPriority w:val="0"/>
    <w:pPr>
      <w:spacing w:line="360" w:lineRule="auto"/>
      <w:ind w:firstLine="480" w:firstLineChars="200"/>
    </w:pPr>
    <w:rPr>
      <w:rFonts w:ascii="Arial" w:hAnsi="Arial"/>
      <w:sz w:val="24"/>
      <w:szCs w:val="21"/>
    </w:rPr>
  </w:style>
  <w:style w:type="paragraph" w:customStyle="1" w:styleId="508">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09">
    <w:name w:val="表格（小）"/>
    <w:basedOn w:val="1"/>
    <w:qFormat/>
    <w:uiPriority w:val="0"/>
    <w:pPr>
      <w:adjustRightInd/>
      <w:snapToGrid w:val="0"/>
      <w:spacing w:line="300" w:lineRule="auto"/>
    </w:pPr>
    <w:rPr>
      <w:rFonts w:eastAsia="仿宋"/>
      <w:szCs w:val="21"/>
    </w:rPr>
  </w:style>
  <w:style w:type="paragraph" w:customStyle="1" w:styleId="51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1">
    <w:name w:val="Char2 Char Char1"/>
    <w:basedOn w:val="1"/>
    <w:qFormat/>
    <w:uiPriority w:val="6"/>
    <w:pPr>
      <w:adjustRightInd/>
    </w:pPr>
    <w:rPr>
      <w:rFonts w:ascii="Tahoma" w:hAnsi="Tahoma"/>
      <w:sz w:val="24"/>
      <w:szCs w:val="20"/>
    </w:rPr>
  </w:style>
  <w:style w:type="paragraph" w:customStyle="1" w:styleId="512">
    <w:name w:val="列出段落5"/>
    <w:basedOn w:val="1"/>
    <w:qFormat/>
    <w:uiPriority w:val="0"/>
    <w:pPr>
      <w:spacing w:line="360" w:lineRule="auto"/>
      <w:ind w:firstLine="200" w:firstLineChars="200"/>
    </w:pPr>
    <w:rPr>
      <w:rFonts w:eastAsia="楷体_GB2312" w:cs="Lucida Sans"/>
      <w:sz w:val="24"/>
    </w:rPr>
  </w:style>
  <w:style w:type="paragraph" w:customStyle="1" w:styleId="513">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4">
    <w:name w:val="表格文字"/>
    <w:basedOn w:val="1"/>
    <w:next w:val="6"/>
    <w:qFormat/>
    <w:uiPriority w:val="0"/>
    <w:pPr>
      <w:adjustRightInd/>
      <w:ind w:firstLine="200" w:firstLineChars="200"/>
    </w:pPr>
    <w:rPr>
      <w:rFonts w:ascii="Arial" w:hAnsi="Arial"/>
      <w:spacing w:val="-5"/>
      <w:kern w:val="0"/>
      <w:sz w:val="24"/>
      <w:szCs w:val="20"/>
    </w:rPr>
  </w:style>
  <w:style w:type="paragraph" w:customStyle="1" w:styleId="515">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6">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7">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8">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9">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0">
    <w:name w:val="_Style 3"/>
    <w:basedOn w:val="1"/>
    <w:qFormat/>
    <w:uiPriority w:val="0"/>
    <w:pPr>
      <w:adjustRightInd/>
      <w:ind w:firstLine="420" w:firstLineChars="200"/>
    </w:pPr>
    <w:rPr>
      <w:rFonts w:eastAsia="仿宋_GB2312"/>
      <w:sz w:val="28"/>
    </w:rPr>
  </w:style>
  <w:style w:type="paragraph" w:customStyle="1" w:styleId="521">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2">
    <w:name w:val="Bulleting First Indent 1"/>
    <w:basedOn w:val="60"/>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3">
    <w:name w:val="左对齐表格文字"/>
    <w:basedOn w:val="1"/>
    <w:qFormat/>
    <w:uiPriority w:val="0"/>
    <w:pPr>
      <w:adjustRightInd/>
      <w:ind w:firstLine="200" w:firstLineChars="200"/>
      <w:jc w:val="right"/>
    </w:pPr>
  </w:style>
  <w:style w:type="paragraph" w:customStyle="1" w:styleId="524">
    <w:name w:val="Char Char11 Char Char Char Char Char Char Char Char Char"/>
    <w:basedOn w:val="1"/>
    <w:qFormat/>
    <w:uiPriority w:val="0"/>
    <w:pPr>
      <w:spacing w:line="360" w:lineRule="auto"/>
    </w:pPr>
    <w:rPr>
      <w:szCs w:val="20"/>
    </w:rPr>
  </w:style>
  <w:style w:type="paragraph" w:customStyle="1" w:styleId="525">
    <w:name w:val="正文1.25"/>
    <w:basedOn w:val="1"/>
    <w:qFormat/>
    <w:uiPriority w:val="0"/>
    <w:pPr>
      <w:adjustRightInd/>
      <w:spacing w:line="300" w:lineRule="auto"/>
      <w:ind w:firstLine="480" w:firstLineChars="200"/>
    </w:pPr>
    <w:rPr>
      <w:sz w:val="24"/>
      <w:szCs w:val="20"/>
    </w:rPr>
  </w:style>
  <w:style w:type="paragraph" w:customStyle="1" w:styleId="526">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7">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8">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9">
    <w:name w:val="Char Char1 Char Char Char1"/>
    <w:basedOn w:val="1"/>
    <w:qFormat/>
    <w:uiPriority w:val="6"/>
    <w:rPr>
      <w:rFonts w:ascii="仿宋_GB2312" w:eastAsia="仿宋_GB2312"/>
      <w:b/>
      <w:sz w:val="32"/>
      <w:szCs w:val="20"/>
    </w:rPr>
  </w:style>
  <w:style w:type="paragraph" w:customStyle="1" w:styleId="530">
    <w:name w:val="列出段落2"/>
    <w:basedOn w:val="1"/>
    <w:qFormat/>
    <w:uiPriority w:val="0"/>
    <w:pPr>
      <w:adjustRightInd/>
      <w:ind w:firstLine="420" w:firstLineChars="200"/>
    </w:pPr>
    <w:rPr>
      <w:rFonts w:ascii="宋体" w:hAnsi="宋体"/>
      <w:sz w:val="24"/>
    </w:rPr>
  </w:style>
  <w:style w:type="paragraph" w:customStyle="1" w:styleId="531">
    <w:name w:val="默认段落字体 Para Char Char Char Char Char Char Char"/>
    <w:basedOn w:val="1"/>
    <w:qFormat/>
    <w:uiPriority w:val="0"/>
    <w:rPr>
      <w:rFonts w:eastAsia="仿宋_GB2312"/>
      <w:sz w:val="28"/>
      <w:szCs w:val="20"/>
    </w:rPr>
  </w:style>
  <w:style w:type="paragraph" w:customStyle="1" w:styleId="532">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3">
    <w:name w:val="样式 标题 4PIM 4H4h4bulletblbbH41H42H43H44H45H46H47H48...1"/>
    <w:basedOn w:val="7"/>
    <w:qFormat/>
    <w:uiPriority w:val="0"/>
    <w:pPr>
      <w:widowControl/>
      <w:jc w:val="left"/>
    </w:pPr>
    <w:rPr>
      <w:rFonts w:cs="宋体"/>
      <w:sz w:val="24"/>
      <w:szCs w:val="20"/>
    </w:rPr>
  </w:style>
  <w:style w:type="paragraph" w:customStyle="1" w:styleId="534">
    <w:name w:val="彩色列表 - 强调文字颜色 11"/>
    <w:basedOn w:val="1"/>
    <w:qFormat/>
    <w:uiPriority w:val="0"/>
    <w:pPr>
      <w:adjustRightInd/>
      <w:ind w:firstLine="420" w:firstLineChars="200"/>
    </w:pPr>
    <w:rPr>
      <w:rFonts w:ascii="Calibri" w:hAnsi="Calibri"/>
      <w:szCs w:val="22"/>
    </w:rPr>
  </w:style>
  <w:style w:type="paragraph" w:customStyle="1" w:styleId="535">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6">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7">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8">
    <w:name w:val="Char Char Char1 Char1"/>
    <w:basedOn w:val="1"/>
    <w:qFormat/>
    <w:uiPriority w:val="6"/>
    <w:rPr>
      <w:szCs w:val="20"/>
    </w:rPr>
  </w:style>
  <w:style w:type="paragraph" w:customStyle="1" w:styleId="539">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0">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1">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2">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3">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4">
    <w:name w:val="CM14"/>
    <w:basedOn w:val="234"/>
    <w:next w:val="234"/>
    <w:qFormat/>
    <w:uiPriority w:val="0"/>
    <w:pPr>
      <w:spacing w:after="68"/>
    </w:pPr>
    <w:rPr>
      <w:rFonts w:ascii="FHLHE E+ Futura Bk" w:eastAsia="FHLHE E+ Futura Bk" w:cs="Times New Roman"/>
      <w:color w:val="auto"/>
    </w:rPr>
  </w:style>
  <w:style w:type="paragraph" w:customStyle="1" w:styleId="545">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6">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7">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8">
    <w:name w:val="正文文字 2"/>
    <w:basedOn w:val="234"/>
    <w:next w:val="234"/>
    <w:qFormat/>
    <w:uiPriority w:val="0"/>
    <w:rPr>
      <w:rFonts w:ascii="宋体" w:eastAsia="宋体" w:cs="Times New Roman"/>
      <w:color w:val="auto"/>
    </w:rPr>
  </w:style>
  <w:style w:type="paragraph" w:customStyle="1" w:styleId="549">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0">
    <w:name w:val="Char Char1 Char"/>
    <w:basedOn w:val="1"/>
    <w:qFormat/>
    <w:uiPriority w:val="0"/>
    <w:rPr>
      <w:rFonts w:ascii="仿宋_GB2312" w:eastAsia="仿宋_GB2312"/>
      <w:b/>
      <w:sz w:val="32"/>
      <w:szCs w:val="32"/>
    </w:rPr>
  </w:style>
  <w:style w:type="paragraph" w:customStyle="1" w:styleId="551">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2">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3">
    <w:name w:val="Char Char111"/>
    <w:basedOn w:val="1"/>
    <w:qFormat/>
    <w:uiPriority w:val="0"/>
    <w:pPr>
      <w:spacing w:line="360" w:lineRule="auto"/>
    </w:pPr>
    <w:rPr>
      <w:szCs w:val="20"/>
    </w:rPr>
  </w:style>
  <w:style w:type="paragraph" w:customStyle="1" w:styleId="554">
    <w:name w:val="Char"/>
    <w:basedOn w:val="1"/>
    <w:qFormat/>
    <w:uiPriority w:val="0"/>
    <w:rPr>
      <w:rFonts w:ascii="仿宋_GB2312" w:eastAsia="仿宋_GB2312"/>
      <w:b/>
      <w:sz w:val="32"/>
      <w:szCs w:val="32"/>
    </w:rPr>
  </w:style>
  <w:style w:type="paragraph" w:customStyle="1" w:styleId="555">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7">
    <w:name w:val="Char Char Char1 Char"/>
    <w:basedOn w:val="1"/>
    <w:qFormat/>
    <w:uiPriority w:val="0"/>
    <w:rPr>
      <w:szCs w:val="20"/>
    </w:rPr>
  </w:style>
  <w:style w:type="paragraph" w:customStyle="1" w:styleId="558">
    <w:name w:val="正文标准"/>
    <w:basedOn w:val="1"/>
    <w:qFormat/>
    <w:uiPriority w:val="0"/>
    <w:pPr>
      <w:adjustRightInd/>
      <w:spacing w:line="360" w:lineRule="auto"/>
      <w:ind w:firstLine="200" w:firstLineChars="200"/>
    </w:pPr>
    <w:rPr>
      <w:rFonts w:ascii="宋体" w:hAnsi="Calibri"/>
      <w:sz w:val="24"/>
    </w:rPr>
  </w:style>
  <w:style w:type="paragraph" w:customStyle="1" w:styleId="559">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0">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1">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2">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3">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4">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5">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6">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8">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0">
    <w:name w:val="标准有序列表（L1）"/>
    <w:basedOn w:val="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1">
    <w:name w:val="Char Char Char Char Char Char Char Char Char Char"/>
    <w:basedOn w:val="1"/>
    <w:qFormat/>
    <w:uiPriority w:val="0"/>
    <w:rPr>
      <w:rFonts w:ascii="仿宋_GB2312" w:eastAsia="仿宋_GB2312"/>
      <w:b/>
      <w:sz w:val="32"/>
      <w:szCs w:val="32"/>
    </w:rPr>
  </w:style>
  <w:style w:type="paragraph" w:customStyle="1" w:styleId="572">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3">
    <w:name w:val="_正文段落"/>
    <w:basedOn w:val="1"/>
    <w:qFormat/>
    <w:uiPriority w:val="0"/>
    <w:pPr>
      <w:adjustRightInd/>
      <w:ind w:firstLine="560"/>
    </w:pPr>
    <w:rPr>
      <w:rFonts w:ascii="仿宋_GB2312" w:hAnsi="仿宋" w:eastAsia="仿宋_GB2312"/>
      <w:kern w:val="0"/>
      <w:sz w:val="28"/>
      <w:szCs w:val="28"/>
    </w:rPr>
  </w:style>
  <w:style w:type="paragraph" w:customStyle="1" w:styleId="574">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5">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6">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7">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8">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9">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0">
    <w:name w:val="Char Char Char1 Char2"/>
    <w:basedOn w:val="1"/>
    <w:qFormat/>
    <w:uiPriority w:val="0"/>
    <w:rPr>
      <w:szCs w:val="20"/>
    </w:rPr>
  </w:style>
  <w:style w:type="paragraph" w:customStyle="1" w:styleId="581">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2">
    <w:name w:val="默认段落字体 Para Char"/>
    <w:basedOn w:val="1"/>
    <w:qFormat/>
    <w:uiPriority w:val="0"/>
    <w:rPr>
      <w:rFonts w:ascii="Tahoma" w:hAnsi="Tahoma"/>
      <w:sz w:val="24"/>
      <w:szCs w:val="20"/>
    </w:rPr>
  </w:style>
  <w:style w:type="paragraph" w:customStyle="1" w:styleId="583">
    <w:name w:val="标题五"/>
    <w:basedOn w:val="1"/>
    <w:qFormat/>
    <w:uiPriority w:val="0"/>
    <w:pPr>
      <w:adjustRightInd/>
      <w:spacing w:before="156" w:beforeLines="50" w:line="360" w:lineRule="auto"/>
    </w:pPr>
    <w:rPr>
      <w:b/>
      <w:sz w:val="24"/>
    </w:rPr>
  </w:style>
  <w:style w:type="paragraph" w:customStyle="1" w:styleId="584">
    <w:name w:val="Char Char1101"/>
    <w:basedOn w:val="1"/>
    <w:qFormat/>
    <w:uiPriority w:val="0"/>
    <w:pPr>
      <w:spacing w:line="360" w:lineRule="auto"/>
    </w:pPr>
    <w:rPr>
      <w:rFonts w:ascii="Tahoma" w:hAnsi="Tahoma"/>
      <w:sz w:val="24"/>
      <w:szCs w:val="20"/>
    </w:rPr>
  </w:style>
  <w:style w:type="paragraph" w:customStyle="1" w:styleId="585">
    <w:name w:val="Char Char Char Char Char Char Char Char1"/>
    <w:basedOn w:val="1"/>
    <w:qFormat/>
    <w:uiPriority w:val="0"/>
    <w:pPr>
      <w:tabs>
        <w:tab w:val="left" w:pos="360"/>
      </w:tabs>
    </w:pPr>
    <w:rPr>
      <w:sz w:val="24"/>
      <w:szCs w:val="20"/>
    </w:rPr>
  </w:style>
  <w:style w:type="paragraph" w:customStyle="1" w:styleId="586">
    <w:name w:val="Char Char Char 字元 字元"/>
    <w:basedOn w:val="1"/>
    <w:qFormat/>
    <w:uiPriority w:val="0"/>
    <w:pPr>
      <w:adjustRightInd/>
      <w:spacing w:line="360" w:lineRule="auto"/>
      <w:ind w:firstLine="200" w:firstLineChars="200"/>
    </w:pPr>
    <w:rPr>
      <w:szCs w:val="20"/>
    </w:rPr>
  </w:style>
  <w:style w:type="paragraph" w:customStyle="1" w:styleId="587">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8">
    <w:name w:val="Char Char Char Char Char Char Char"/>
    <w:basedOn w:val="1"/>
    <w:qFormat/>
    <w:uiPriority w:val="0"/>
    <w:rPr>
      <w:rFonts w:ascii="仿宋_GB2312" w:eastAsia="仿宋_GB2312"/>
      <w:b/>
      <w:sz w:val="32"/>
      <w:szCs w:val="32"/>
    </w:rPr>
  </w:style>
  <w:style w:type="paragraph" w:customStyle="1" w:styleId="589">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0">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1">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2">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593">
    <w:name w:val="批注框文本 Char Char"/>
    <w:basedOn w:val="1"/>
    <w:qFormat/>
    <w:uiPriority w:val="0"/>
    <w:pPr>
      <w:adjustRightInd/>
    </w:pPr>
    <w:rPr>
      <w:sz w:val="18"/>
      <w:szCs w:val="20"/>
    </w:rPr>
  </w:style>
  <w:style w:type="paragraph" w:customStyle="1" w:styleId="594">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5">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6">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7">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8">
    <w:name w:val="索引 11"/>
    <w:basedOn w:val="1"/>
    <w:next w:val="1"/>
    <w:qFormat/>
    <w:uiPriority w:val="99"/>
    <w:pPr>
      <w:adjustRightInd/>
      <w:spacing w:line="360" w:lineRule="auto"/>
    </w:pPr>
    <w:rPr>
      <w:rFonts w:ascii="仿宋_GB2312" w:eastAsia="仿宋_GB2312"/>
      <w:sz w:val="24"/>
      <w:szCs w:val="20"/>
    </w:rPr>
  </w:style>
  <w:style w:type="paragraph" w:customStyle="1" w:styleId="599">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0">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1">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2">
    <w:name w:val="文档正文"/>
    <w:basedOn w:val="1"/>
    <w:qFormat/>
    <w:uiPriority w:val="0"/>
    <w:pPr>
      <w:spacing w:line="480" w:lineRule="atLeast"/>
      <w:ind w:firstLine="567"/>
      <w:textAlignment w:val="baseline"/>
    </w:pPr>
    <w:rPr>
      <w:kern w:val="0"/>
      <w:sz w:val="24"/>
      <w:szCs w:val="20"/>
    </w:rPr>
  </w:style>
  <w:style w:type="paragraph" w:customStyle="1" w:styleId="603">
    <w:name w:val="正文文字表格居中"/>
    <w:basedOn w:val="1"/>
    <w:next w:val="55"/>
    <w:qFormat/>
    <w:uiPriority w:val="0"/>
    <w:pPr>
      <w:snapToGrid w:val="0"/>
      <w:spacing w:line="360" w:lineRule="auto"/>
    </w:pPr>
    <w:rPr>
      <w:rFonts w:ascii="宋体"/>
      <w:b/>
      <w:sz w:val="24"/>
      <w:szCs w:val="20"/>
    </w:rPr>
  </w:style>
  <w:style w:type="paragraph" w:customStyle="1" w:styleId="604">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5">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6">
    <w:name w:val="Plain Text1"/>
    <w:basedOn w:val="1"/>
    <w:qFormat/>
    <w:uiPriority w:val="7"/>
    <w:pPr>
      <w:adjustRightInd/>
    </w:pPr>
    <w:rPr>
      <w:rFonts w:ascii="宋体" w:hAnsi="Courier New"/>
    </w:rPr>
  </w:style>
  <w:style w:type="paragraph" w:customStyle="1" w:styleId="607">
    <w:name w:val="Char3"/>
    <w:basedOn w:val="1"/>
    <w:qFormat/>
    <w:uiPriority w:val="0"/>
    <w:pPr>
      <w:adjustRightInd/>
    </w:pPr>
    <w:rPr>
      <w:rFonts w:ascii="仿宋_GB2312" w:eastAsia="仿宋_GB2312"/>
      <w:b/>
      <w:sz w:val="32"/>
      <w:szCs w:val="32"/>
    </w:rPr>
  </w:style>
  <w:style w:type="paragraph" w:customStyle="1" w:styleId="608">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9">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0">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1">
    <w:name w:val="List Paragraph1"/>
    <w:basedOn w:val="1"/>
    <w:qFormat/>
    <w:uiPriority w:val="0"/>
    <w:pPr>
      <w:spacing w:line="360" w:lineRule="auto"/>
      <w:ind w:firstLine="200" w:firstLineChars="200"/>
    </w:pPr>
    <w:rPr>
      <w:rFonts w:eastAsia="楷体_GB2312" w:cs="Lucida Sans"/>
      <w:sz w:val="24"/>
    </w:rPr>
  </w:style>
  <w:style w:type="paragraph" w:customStyle="1" w:styleId="612">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3">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4">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5">
    <w:name w:val="Char3 Char Char Char"/>
    <w:basedOn w:val="1"/>
    <w:qFormat/>
    <w:uiPriority w:val="0"/>
    <w:pPr>
      <w:widowControl/>
      <w:adjustRightInd/>
      <w:spacing w:after="160" w:line="240" w:lineRule="exact"/>
      <w:jc w:val="left"/>
    </w:pPr>
    <w:rPr>
      <w:szCs w:val="20"/>
    </w:rPr>
  </w:style>
  <w:style w:type="paragraph" w:customStyle="1" w:styleId="616">
    <w:name w:val="表格标题2"/>
    <w:basedOn w:val="617"/>
    <w:qFormat/>
    <w:uiPriority w:val="0"/>
    <w:rPr>
      <w:b/>
    </w:rPr>
  </w:style>
  <w:style w:type="paragraph" w:customStyle="1" w:styleId="617">
    <w:name w:val="表格内文"/>
    <w:basedOn w:val="1"/>
    <w:qFormat/>
    <w:uiPriority w:val="0"/>
    <w:pPr>
      <w:adjustRightInd/>
      <w:spacing w:line="360" w:lineRule="auto"/>
    </w:pPr>
    <w:rPr>
      <w:rFonts w:ascii="宋体" w:hAnsi="宋体" w:cs="宋体"/>
      <w:color w:val="000000"/>
      <w:szCs w:val="20"/>
    </w:rPr>
  </w:style>
  <w:style w:type="paragraph" w:customStyle="1" w:styleId="618">
    <w:name w:val="Char Char Char Char Char Char Char Char Char Char2"/>
    <w:basedOn w:val="1"/>
    <w:qFormat/>
    <w:uiPriority w:val="0"/>
    <w:rPr>
      <w:rFonts w:ascii="仿宋_GB2312" w:eastAsia="仿宋_GB2312"/>
      <w:b/>
      <w:sz w:val="32"/>
      <w:szCs w:val="32"/>
    </w:rPr>
  </w:style>
  <w:style w:type="paragraph" w:customStyle="1" w:styleId="619">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0">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1">
    <w:name w:val="Char Char11 Char Char Char Char Char Char Char Char Char11"/>
    <w:basedOn w:val="1"/>
    <w:qFormat/>
    <w:uiPriority w:val="0"/>
    <w:pPr>
      <w:spacing w:line="360" w:lineRule="auto"/>
    </w:pPr>
    <w:rPr>
      <w:szCs w:val="20"/>
    </w:rPr>
  </w:style>
  <w:style w:type="paragraph" w:customStyle="1" w:styleId="622">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3">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4">
    <w:name w:val="MM Topic 1"/>
    <w:basedOn w:val="3"/>
    <w:qFormat/>
    <w:uiPriority w:val="0"/>
    <w:pPr>
      <w:tabs>
        <w:tab w:val="left" w:pos="840"/>
      </w:tabs>
      <w:adjustRightInd/>
      <w:ind w:left="840" w:hanging="420"/>
    </w:pPr>
  </w:style>
  <w:style w:type="paragraph" w:customStyle="1" w:styleId="625">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26">
    <w:name w:val="文本正文 Char"/>
    <w:basedOn w:val="1"/>
    <w:qFormat/>
    <w:uiPriority w:val="0"/>
    <w:pPr>
      <w:spacing w:line="360" w:lineRule="auto"/>
      <w:ind w:firstLine="200" w:firstLineChars="200"/>
    </w:pPr>
    <w:rPr>
      <w:kern w:val="0"/>
      <w:sz w:val="24"/>
      <w:szCs w:val="20"/>
    </w:rPr>
  </w:style>
  <w:style w:type="paragraph" w:customStyle="1" w:styleId="627">
    <w:name w:val="表格"/>
    <w:basedOn w:val="1"/>
    <w:qFormat/>
    <w:uiPriority w:val="0"/>
    <w:pPr>
      <w:snapToGrid w:val="0"/>
      <w:ind w:firstLine="42" w:firstLineChars="21"/>
    </w:pPr>
    <w:rPr>
      <w:rFonts w:ascii="宋体" w:hAnsi="宋体"/>
      <w:kern w:val="0"/>
      <w:sz w:val="20"/>
      <w:szCs w:val="20"/>
    </w:rPr>
  </w:style>
  <w:style w:type="paragraph" w:customStyle="1" w:styleId="628">
    <w:name w:val="标书标题4"/>
    <w:basedOn w:val="7"/>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9">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0">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1">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2">
    <w:name w:val="EB_表格"/>
    <w:basedOn w:val="1"/>
    <w:qFormat/>
    <w:uiPriority w:val="0"/>
    <w:pPr>
      <w:adjustRightInd/>
      <w:spacing w:line="300" w:lineRule="auto"/>
      <w:jc w:val="center"/>
    </w:pPr>
  </w:style>
  <w:style w:type="paragraph" w:customStyle="1" w:styleId="633">
    <w:name w:val="_Style 6"/>
    <w:basedOn w:val="1"/>
    <w:qFormat/>
    <w:uiPriority w:val="34"/>
    <w:pPr>
      <w:adjustRightInd/>
      <w:ind w:firstLine="420" w:firstLineChars="200"/>
    </w:pPr>
    <w:rPr>
      <w:rFonts w:eastAsia="仿宋_GB2312"/>
      <w:sz w:val="28"/>
    </w:rPr>
  </w:style>
  <w:style w:type="paragraph" w:customStyle="1" w:styleId="634">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5">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6">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37">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8">
    <w:name w:val="正文表标题"/>
    <w:next w:val="639"/>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0">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1">
    <w:name w:val="trademark"/>
    <w:qFormat/>
    <w:uiPriority w:val="0"/>
    <w:pPr>
      <w:spacing w:after="60"/>
    </w:pPr>
    <w:rPr>
      <w:rFonts w:ascii="Futura Bk" w:hAnsi="Futura Bk" w:eastAsia="宋体" w:cs="Times New Roman"/>
      <w:sz w:val="15"/>
      <w:lang w:val="en-US" w:eastAsia="en-US" w:bidi="ar-SA"/>
    </w:rPr>
  </w:style>
  <w:style w:type="paragraph" w:customStyle="1" w:styleId="642">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3">
    <w:name w:val="Char Char1 Char Char Char Char Char Char1"/>
    <w:basedOn w:val="1"/>
    <w:qFormat/>
    <w:uiPriority w:val="0"/>
    <w:rPr>
      <w:rFonts w:ascii="仿宋_GB2312" w:eastAsia="仿宋_GB2312"/>
      <w:b/>
      <w:sz w:val="32"/>
      <w:szCs w:val="20"/>
    </w:rPr>
  </w:style>
  <w:style w:type="paragraph" w:customStyle="1" w:styleId="644">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5">
    <w:name w:val="Char1 Char Char Char1"/>
    <w:basedOn w:val="1"/>
    <w:qFormat/>
    <w:uiPriority w:val="0"/>
    <w:pPr>
      <w:adjustRightInd/>
      <w:ind w:firstLine="200" w:firstLineChars="200"/>
    </w:pPr>
    <w:rPr>
      <w:rFonts w:ascii="Tahoma" w:hAnsi="Tahoma"/>
      <w:sz w:val="24"/>
      <w:szCs w:val="20"/>
    </w:rPr>
  </w:style>
  <w:style w:type="paragraph" w:customStyle="1" w:styleId="646">
    <w:name w:val="a1"/>
    <w:basedOn w:val="1"/>
    <w:qFormat/>
    <w:uiPriority w:val="0"/>
    <w:pPr>
      <w:widowControl/>
      <w:spacing w:line="300" w:lineRule="atLeast"/>
      <w:jc w:val="left"/>
    </w:pPr>
    <w:rPr>
      <w:rFonts w:ascii="宋体" w:hAnsi="宋体"/>
      <w:kern w:val="0"/>
      <w:sz w:val="18"/>
      <w:szCs w:val="20"/>
    </w:rPr>
  </w:style>
  <w:style w:type="paragraph" w:customStyle="1" w:styleId="647">
    <w:name w:val="样式7"/>
    <w:basedOn w:val="648"/>
    <w:next w:val="1"/>
    <w:qFormat/>
    <w:uiPriority w:val="0"/>
    <w:pPr>
      <w:spacing w:after="156" w:afterLines="50"/>
      <w:jc w:val="left"/>
      <w:outlineLvl w:val="3"/>
    </w:pPr>
    <w:rPr>
      <w:sz w:val="24"/>
      <w:szCs w:val="24"/>
    </w:rPr>
  </w:style>
  <w:style w:type="paragraph" w:customStyle="1" w:styleId="648">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9">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0">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1">
    <w:name w:val="样式 样式2 + 左侧:  1 字符 右侧:  1 字符"/>
    <w:basedOn w:val="459"/>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2">
    <w:name w:val="Char2 Char Char2"/>
    <w:basedOn w:val="1"/>
    <w:qFormat/>
    <w:uiPriority w:val="0"/>
    <w:pPr>
      <w:adjustRightInd/>
    </w:pPr>
    <w:rPr>
      <w:rFonts w:ascii="Tahoma" w:hAnsi="Tahoma"/>
      <w:sz w:val="24"/>
      <w:szCs w:val="20"/>
    </w:rPr>
  </w:style>
  <w:style w:type="paragraph" w:customStyle="1" w:styleId="653">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4">
    <w:name w:val="三级条标题"/>
    <w:basedOn w:val="655"/>
    <w:next w:val="639"/>
    <w:qFormat/>
    <w:uiPriority w:val="0"/>
    <w:pPr>
      <w:tabs>
        <w:tab w:val="left" w:pos="1260"/>
        <w:tab w:val="left" w:pos="1680"/>
        <w:tab w:val="left" w:pos="2100"/>
        <w:tab w:val="left" w:pos="2520"/>
      </w:tabs>
      <w:ind w:left="2520"/>
      <w:outlineLvl w:val="4"/>
    </w:pPr>
  </w:style>
  <w:style w:type="paragraph" w:customStyle="1" w:styleId="655">
    <w:name w:val="二级条标题"/>
    <w:basedOn w:val="656"/>
    <w:next w:val="639"/>
    <w:qFormat/>
    <w:uiPriority w:val="0"/>
    <w:pPr>
      <w:tabs>
        <w:tab w:val="left" w:pos="1260"/>
        <w:tab w:val="left" w:pos="1680"/>
        <w:tab w:val="left" w:pos="2100"/>
      </w:tabs>
      <w:ind w:left="0"/>
      <w:outlineLvl w:val="3"/>
    </w:pPr>
  </w:style>
  <w:style w:type="paragraph" w:customStyle="1" w:styleId="656">
    <w:name w:val="一级条标题"/>
    <w:basedOn w:val="657"/>
    <w:next w:val="639"/>
    <w:qFormat/>
    <w:uiPriority w:val="0"/>
    <w:pPr>
      <w:tabs>
        <w:tab w:val="left" w:pos="1260"/>
        <w:tab w:val="left" w:pos="1680"/>
      </w:tabs>
      <w:spacing w:before="0" w:beforeLines="0" w:after="0" w:afterLines="0"/>
      <w:ind w:left="1680"/>
      <w:outlineLvl w:val="2"/>
    </w:pPr>
  </w:style>
  <w:style w:type="paragraph" w:customStyle="1" w:styleId="657">
    <w:name w:val="章标题"/>
    <w:next w:val="639"/>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8">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59">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0">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1">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2">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3">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4">
    <w:name w:val="正文 项目2"/>
    <w:basedOn w:val="665"/>
    <w:qFormat/>
    <w:uiPriority w:val="0"/>
    <w:pPr>
      <w:tabs>
        <w:tab w:val="left" w:pos="840"/>
      </w:tabs>
      <w:spacing w:after="0"/>
      <w:ind w:left="900"/>
    </w:pPr>
  </w:style>
  <w:style w:type="paragraph" w:customStyle="1" w:styleId="665">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6">
    <w:name w:val="Body Text 2*"/>
    <w:basedOn w:val="1"/>
    <w:qFormat/>
    <w:uiPriority w:val="6"/>
    <w:pPr>
      <w:widowControl/>
      <w:adjustRightInd/>
      <w:ind w:left="720" w:hanging="720"/>
    </w:pPr>
    <w:rPr>
      <w:color w:val="000000"/>
      <w:kern w:val="0"/>
      <w:sz w:val="24"/>
      <w:szCs w:val="20"/>
      <w:lang w:val="en-GB"/>
    </w:rPr>
  </w:style>
  <w:style w:type="paragraph" w:customStyle="1" w:styleId="667">
    <w:name w:val="表1"/>
    <w:basedOn w:val="1"/>
    <w:qFormat/>
    <w:uiPriority w:val="0"/>
    <w:pPr>
      <w:tabs>
        <w:tab w:val="left" w:pos="703"/>
      </w:tabs>
      <w:adjustRightInd/>
      <w:spacing w:line="360" w:lineRule="auto"/>
      <w:ind w:left="703"/>
      <w:jc w:val="center"/>
    </w:pPr>
  </w:style>
  <w:style w:type="paragraph" w:customStyle="1" w:styleId="668">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9">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0">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1">
    <w:name w:val="2级标题"/>
    <w:basedOn w:val="672"/>
    <w:qFormat/>
    <w:uiPriority w:val="0"/>
    <w:pPr>
      <w:jc w:val="left"/>
      <w:outlineLvl w:val="1"/>
    </w:pPr>
    <w:rPr>
      <w:rFonts w:ascii="Times New Roman" w:hAnsi="Times New Roman" w:eastAsia="仿宋"/>
      <w:sz w:val="30"/>
    </w:rPr>
  </w:style>
  <w:style w:type="paragraph" w:customStyle="1" w:styleId="672">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3">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4">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5">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6">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7">
    <w:name w:val="bullet"/>
    <w:basedOn w:val="1"/>
    <w:qFormat/>
    <w:uiPriority w:val="0"/>
    <w:pPr>
      <w:tabs>
        <w:tab w:val="left" w:pos="840"/>
      </w:tabs>
      <w:adjustRightInd/>
      <w:ind w:left="840" w:hanging="420"/>
    </w:pPr>
  </w:style>
  <w:style w:type="paragraph" w:customStyle="1" w:styleId="678">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9">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0">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1">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2">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3">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4">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5">
    <w:name w:val="MM Topic 4"/>
    <w:basedOn w:val="7"/>
    <w:qFormat/>
    <w:uiPriority w:val="0"/>
    <w:pPr>
      <w:tabs>
        <w:tab w:val="left" w:pos="2100"/>
      </w:tabs>
      <w:adjustRightInd/>
      <w:ind w:left="2100" w:hanging="420"/>
    </w:pPr>
    <w:rPr>
      <w:lang w:val="en-US"/>
    </w:rPr>
  </w:style>
  <w:style w:type="paragraph" w:customStyle="1" w:styleId="686">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7">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8">
    <w:name w:val="Char Char11 Char Char Char Char Char Char Char Char Char1"/>
    <w:basedOn w:val="1"/>
    <w:qFormat/>
    <w:uiPriority w:val="6"/>
    <w:pPr>
      <w:spacing w:line="360" w:lineRule="auto"/>
    </w:pPr>
    <w:rPr>
      <w:szCs w:val="20"/>
    </w:rPr>
  </w:style>
  <w:style w:type="paragraph" w:customStyle="1" w:styleId="689">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0">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1">
    <w:name w:val="body text bold"/>
    <w:basedOn w:val="2"/>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2">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3">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4">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5">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6">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7">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8">
    <w:name w:val="单元格居中"/>
    <w:basedOn w:val="1"/>
    <w:qFormat/>
    <w:uiPriority w:val="0"/>
    <w:pPr>
      <w:adjustRightInd/>
      <w:spacing w:line="360" w:lineRule="auto"/>
      <w:jc w:val="center"/>
    </w:pPr>
    <w:rPr>
      <w:sz w:val="24"/>
    </w:rPr>
  </w:style>
  <w:style w:type="paragraph" w:customStyle="1" w:styleId="699">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0">
    <w:name w:val="Char Char Char Char Char Char Char1"/>
    <w:basedOn w:val="1"/>
    <w:qFormat/>
    <w:uiPriority w:val="6"/>
    <w:rPr>
      <w:rFonts w:ascii="仿宋_GB2312" w:eastAsia="仿宋_GB2312"/>
      <w:b/>
      <w:sz w:val="32"/>
      <w:szCs w:val="32"/>
    </w:rPr>
  </w:style>
  <w:style w:type="paragraph" w:customStyle="1" w:styleId="701">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2">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3">
    <w:name w:val="Char3 Char Char Char11"/>
    <w:basedOn w:val="1"/>
    <w:qFormat/>
    <w:uiPriority w:val="0"/>
    <w:pPr>
      <w:widowControl/>
      <w:adjustRightInd/>
      <w:spacing w:after="160" w:line="240" w:lineRule="exact"/>
      <w:jc w:val="left"/>
    </w:pPr>
    <w:rPr>
      <w:szCs w:val="20"/>
    </w:rPr>
  </w:style>
  <w:style w:type="paragraph" w:customStyle="1" w:styleId="704">
    <w:name w:val="Char Char1121"/>
    <w:basedOn w:val="1"/>
    <w:qFormat/>
    <w:uiPriority w:val="0"/>
    <w:pPr>
      <w:spacing w:line="360" w:lineRule="auto"/>
    </w:pPr>
    <w:rPr>
      <w:szCs w:val="20"/>
    </w:rPr>
  </w:style>
  <w:style w:type="paragraph" w:customStyle="1" w:styleId="705">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6">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7">
    <w:name w:val="Normal0"/>
    <w:qFormat/>
    <w:uiPriority w:val="0"/>
    <w:rPr>
      <w:rFonts w:ascii="Times New Roman" w:hAnsi="Times New Roman" w:eastAsia="宋体" w:cs="Times New Roman"/>
      <w:lang w:val="en-US" w:eastAsia="en-US" w:bidi="ar-SA"/>
    </w:rPr>
  </w:style>
  <w:style w:type="paragraph" w:customStyle="1" w:styleId="708">
    <w:name w:val="带编号样式"/>
    <w:basedOn w:val="626"/>
    <w:qFormat/>
    <w:uiPriority w:val="0"/>
    <w:pPr>
      <w:tabs>
        <w:tab w:val="left" w:pos="840"/>
      </w:tabs>
      <w:snapToGrid w:val="0"/>
      <w:ind w:left="840" w:hanging="420" w:firstLineChars="0"/>
    </w:pPr>
    <w:rPr>
      <w:rFonts w:ascii="仿宋_GB2312" w:eastAsia="仿宋_GB2312"/>
      <w:color w:val="000000"/>
    </w:rPr>
  </w:style>
  <w:style w:type="paragraph" w:customStyle="1" w:styleId="709">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0">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1">
    <w:name w:val="封面"/>
    <w:basedOn w:val="1"/>
    <w:qFormat/>
    <w:uiPriority w:val="0"/>
    <w:pPr>
      <w:spacing w:line="360" w:lineRule="atLeast"/>
      <w:jc w:val="right"/>
      <w:textAlignment w:val="baseline"/>
    </w:pPr>
    <w:rPr>
      <w:rFonts w:ascii="Symbol" w:hAnsi="Symbol"/>
      <w:kern w:val="0"/>
      <w:szCs w:val="20"/>
    </w:rPr>
  </w:style>
  <w:style w:type="paragraph" w:customStyle="1" w:styleId="712">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3">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4">
    <w:name w:val="默认段落字体 Para Char Char Char1 Char"/>
    <w:basedOn w:val="1"/>
    <w:qFormat/>
    <w:uiPriority w:val="0"/>
    <w:pPr>
      <w:spacing w:line="240" w:lineRule="atLeast"/>
      <w:ind w:left="420" w:firstLine="420"/>
    </w:pPr>
    <w:rPr>
      <w:sz w:val="24"/>
    </w:rPr>
  </w:style>
  <w:style w:type="paragraph" w:customStyle="1" w:styleId="715">
    <w:name w:val="WW-正文文字缩进 2"/>
    <w:basedOn w:val="1"/>
    <w:qFormat/>
    <w:uiPriority w:val="0"/>
    <w:pPr>
      <w:suppressAutoHyphens/>
      <w:adjustRightInd/>
      <w:ind w:firstLine="420"/>
    </w:pPr>
    <w:rPr>
      <w:kern w:val="1"/>
      <w:szCs w:val="20"/>
    </w:rPr>
  </w:style>
  <w:style w:type="paragraph" w:customStyle="1" w:styleId="716">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7">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18">
    <w:name w:val="有符号正文"/>
    <w:basedOn w:val="1"/>
    <w:qFormat/>
    <w:uiPriority w:val="0"/>
    <w:pPr>
      <w:adjustRightInd/>
      <w:spacing w:line="400" w:lineRule="exact"/>
      <w:ind w:firstLine="200" w:firstLineChars="200"/>
    </w:pPr>
    <w:rPr>
      <w:rFonts w:ascii="Arial" w:hAnsi="Arial"/>
    </w:rPr>
  </w:style>
  <w:style w:type="paragraph" w:customStyle="1" w:styleId="719">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0">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1">
    <w:name w:val="4"/>
    <w:basedOn w:val="1"/>
    <w:next w:val="36"/>
    <w:qFormat/>
    <w:uiPriority w:val="0"/>
    <w:pPr>
      <w:spacing w:after="120" w:line="480" w:lineRule="auto"/>
      <w:ind w:left="420" w:leftChars="200"/>
    </w:pPr>
    <w:rPr>
      <w:sz w:val="24"/>
      <w:szCs w:val="20"/>
    </w:rPr>
  </w:style>
  <w:style w:type="paragraph" w:customStyle="1" w:styleId="722">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3">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4">
    <w:name w:val="样式 标题 3H3 + 两端对齐"/>
    <w:basedOn w:val="5"/>
    <w:qFormat/>
    <w:uiPriority w:val="0"/>
    <w:pPr>
      <w:keepLines w:val="0"/>
      <w:spacing w:before="0" w:after="0" w:line="240" w:lineRule="auto"/>
      <w:jc w:val="left"/>
    </w:pPr>
    <w:rPr>
      <w:rFonts w:cs="宋体"/>
      <w:sz w:val="21"/>
      <w:szCs w:val="20"/>
    </w:rPr>
  </w:style>
  <w:style w:type="paragraph" w:customStyle="1" w:styleId="725">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6">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7">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8">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9">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0">
    <w:name w:val="Char Char1 Char Char Char"/>
    <w:basedOn w:val="1"/>
    <w:qFormat/>
    <w:uiPriority w:val="0"/>
    <w:rPr>
      <w:rFonts w:ascii="仿宋_GB2312" w:eastAsia="仿宋_GB2312"/>
      <w:b/>
      <w:sz w:val="32"/>
      <w:szCs w:val="20"/>
    </w:rPr>
  </w:style>
  <w:style w:type="paragraph" w:customStyle="1" w:styleId="731">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2">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3">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4">
    <w:name w:val="Char Char1 Char Char Char2"/>
    <w:basedOn w:val="1"/>
    <w:qFormat/>
    <w:uiPriority w:val="0"/>
    <w:rPr>
      <w:rFonts w:ascii="仿宋_GB2312" w:eastAsia="仿宋_GB2312"/>
      <w:b/>
      <w:sz w:val="32"/>
      <w:szCs w:val="32"/>
    </w:rPr>
  </w:style>
  <w:style w:type="paragraph" w:customStyle="1" w:styleId="735">
    <w:name w:val="Char3 Char Char Char1"/>
    <w:basedOn w:val="1"/>
    <w:qFormat/>
    <w:uiPriority w:val="6"/>
    <w:pPr>
      <w:widowControl/>
      <w:adjustRightInd/>
      <w:spacing w:after="160" w:line="240" w:lineRule="exact"/>
      <w:jc w:val="left"/>
    </w:pPr>
    <w:rPr>
      <w:szCs w:val="20"/>
    </w:rPr>
  </w:style>
  <w:style w:type="paragraph" w:customStyle="1" w:styleId="736">
    <w:name w:val="Char1 Char Char Char21"/>
    <w:basedOn w:val="1"/>
    <w:qFormat/>
    <w:uiPriority w:val="0"/>
    <w:rPr>
      <w:rFonts w:ascii="Tahoma" w:hAnsi="Tahoma"/>
      <w:sz w:val="24"/>
      <w:szCs w:val="20"/>
    </w:rPr>
  </w:style>
  <w:style w:type="paragraph" w:customStyle="1" w:styleId="737">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8">
    <w:name w:val="正文（标题三）"/>
    <w:basedOn w:val="1"/>
    <w:qFormat/>
    <w:uiPriority w:val="0"/>
    <w:pPr>
      <w:spacing w:line="360" w:lineRule="auto"/>
      <w:ind w:firstLine="200" w:firstLineChars="200"/>
    </w:pPr>
    <w:rPr>
      <w:sz w:val="24"/>
    </w:rPr>
  </w:style>
  <w:style w:type="paragraph" w:customStyle="1" w:styleId="739">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0">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1">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2">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3">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4">
    <w:name w:val="Char1 Char Char Char4"/>
    <w:basedOn w:val="1"/>
    <w:qFormat/>
    <w:uiPriority w:val="0"/>
    <w:pPr>
      <w:adjustRightInd/>
      <w:ind w:firstLine="200" w:firstLineChars="200"/>
    </w:pPr>
    <w:rPr>
      <w:rFonts w:ascii="Tahoma" w:hAnsi="Tahoma"/>
      <w:sz w:val="24"/>
      <w:szCs w:val="20"/>
    </w:rPr>
  </w:style>
  <w:style w:type="paragraph" w:customStyle="1" w:styleId="745">
    <w:name w:val="_标题2"/>
    <w:basedOn w:val="712"/>
    <w:next w:val="712"/>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6">
    <w:name w:val="样式1 + (中宋体"/>
    <w:basedOn w:val="723"/>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7">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8">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9">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0">
    <w:name w:val="四号　首行缩进"/>
    <w:basedOn w:val="1"/>
    <w:qFormat/>
    <w:uiPriority w:val="0"/>
    <w:pPr>
      <w:adjustRightInd/>
      <w:spacing w:line="360" w:lineRule="auto"/>
    </w:pPr>
    <w:rPr>
      <w:rFonts w:ascii="宋体" w:hAnsi="宋体"/>
      <w:szCs w:val="20"/>
    </w:rPr>
  </w:style>
  <w:style w:type="paragraph" w:customStyle="1" w:styleId="751">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2">
    <w:name w:val="Char Char Char Char Char Char Char Char Char Char Char1 Char"/>
    <w:basedOn w:val="1"/>
    <w:qFormat/>
    <w:uiPriority w:val="0"/>
    <w:pPr>
      <w:adjustRightInd/>
    </w:pPr>
    <w:rPr>
      <w:rFonts w:ascii="Tahoma" w:hAnsi="Tahoma"/>
      <w:sz w:val="24"/>
    </w:rPr>
  </w:style>
  <w:style w:type="paragraph" w:customStyle="1" w:styleId="753">
    <w:name w:val="Char Char Char Char11"/>
    <w:basedOn w:val="1"/>
    <w:qFormat/>
    <w:uiPriority w:val="0"/>
    <w:rPr>
      <w:rFonts w:ascii="Tahoma" w:hAnsi="Tahoma"/>
      <w:sz w:val="24"/>
      <w:szCs w:val="20"/>
    </w:rPr>
  </w:style>
  <w:style w:type="paragraph" w:customStyle="1" w:styleId="754">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5">
    <w:name w:val="Char Char Char Char"/>
    <w:basedOn w:val="1"/>
    <w:qFormat/>
    <w:uiPriority w:val="0"/>
    <w:rPr>
      <w:rFonts w:ascii="Tahoma" w:hAnsi="Tahoma"/>
      <w:sz w:val="24"/>
      <w:szCs w:val="20"/>
    </w:rPr>
  </w:style>
  <w:style w:type="paragraph" w:customStyle="1" w:styleId="756">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7">
    <w:name w:val="Char19"/>
    <w:basedOn w:val="1"/>
    <w:qFormat/>
    <w:uiPriority w:val="0"/>
    <w:pPr>
      <w:adjustRightInd/>
    </w:pPr>
    <w:rPr>
      <w:szCs w:val="20"/>
    </w:rPr>
  </w:style>
  <w:style w:type="paragraph" w:customStyle="1" w:styleId="758">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9">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0">
    <w:name w:val="_Style 5"/>
    <w:basedOn w:val="1"/>
    <w:qFormat/>
    <w:uiPriority w:val="34"/>
    <w:pPr>
      <w:adjustRightInd/>
      <w:ind w:firstLine="420" w:firstLineChars="200"/>
    </w:pPr>
    <w:rPr>
      <w:rFonts w:eastAsia="仿宋_GB2312"/>
      <w:sz w:val="28"/>
    </w:rPr>
  </w:style>
  <w:style w:type="paragraph" w:customStyle="1" w:styleId="761">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2">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3">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4">
    <w:name w:val="标书表格字体格式"/>
    <w:next w:val="758"/>
    <w:qFormat/>
    <w:uiPriority w:val="0"/>
    <w:rPr>
      <w:rFonts w:ascii="Times New Roman" w:hAnsi="Times New Roman" w:eastAsia="宋体" w:cs="Times New Roman"/>
      <w:kern w:val="2"/>
      <w:sz w:val="21"/>
      <w:szCs w:val="24"/>
      <w:lang w:val="en-US" w:eastAsia="zh-CN" w:bidi="ar-SA"/>
    </w:rPr>
  </w:style>
  <w:style w:type="paragraph" w:customStyle="1" w:styleId="765">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6">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7">
    <w:name w:val="修订3"/>
    <w:qFormat/>
    <w:uiPriority w:val="0"/>
    <w:rPr>
      <w:rFonts w:ascii="Times New Roman" w:hAnsi="Times New Roman" w:eastAsia="宋体" w:cs="Times New Roman"/>
      <w:kern w:val="2"/>
      <w:sz w:val="21"/>
      <w:lang w:val="en-US" w:eastAsia="zh-CN" w:bidi="ar-SA"/>
    </w:rPr>
  </w:style>
  <w:style w:type="paragraph" w:customStyle="1" w:styleId="768">
    <w:name w:val="CSS1级正文 Char"/>
    <w:basedOn w:val="2"/>
    <w:qFormat/>
    <w:uiPriority w:val="0"/>
    <w:pPr>
      <w:autoSpaceDE/>
      <w:autoSpaceDN/>
      <w:snapToGrid w:val="0"/>
      <w:ind w:firstLine="480" w:firstLineChars="200"/>
    </w:pPr>
    <w:rPr>
      <w:rFonts w:ascii="Times New Roman"/>
      <w:szCs w:val="24"/>
      <w:lang w:val="en-US"/>
    </w:rPr>
  </w:style>
  <w:style w:type="paragraph" w:customStyle="1" w:styleId="769">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0">
    <w:name w:val="表文字"/>
    <w:qFormat/>
    <w:uiPriority w:val="0"/>
    <w:rPr>
      <w:rFonts w:ascii="宋体" w:hAnsi="Times New Roman" w:eastAsia="宋体" w:cs="Times New Roman"/>
      <w:kern w:val="2"/>
      <w:lang w:val="en-US" w:eastAsia="zh-CN" w:bidi="ar-SA"/>
    </w:rPr>
  </w:style>
  <w:style w:type="paragraph" w:customStyle="1" w:styleId="771">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2">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3">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4">
    <w:name w:val="Char Char Char Char Char Char Char Char2"/>
    <w:basedOn w:val="1"/>
    <w:qFormat/>
    <w:uiPriority w:val="0"/>
    <w:pPr>
      <w:tabs>
        <w:tab w:val="left" w:pos="360"/>
      </w:tabs>
    </w:pPr>
    <w:rPr>
      <w:sz w:val="24"/>
      <w:szCs w:val="20"/>
    </w:rPr>
  </w:style>
  <w:style w:type="paragraph" w:customStyle="1" w:styleId="775">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6">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7">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8">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9">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0">
    <w:name w:val="正文－恩普"/>
    <w:basedOn w:val="6"/>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1">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2">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3">
    <w:name w:val="p0"/>
    <w:basedOn w:val="1"/>
    <w:qFormat/>
    <w:uiPriority w:val="0"/>
    <w:pPr>
      <w:widowControl/>
      <w:adjustRightInd/>
    </w:pPr>
    <w:rPr>
      <w:kern w:val="0"/>
      <w:szCs w:val="21"/>
    </w:rPr>
  </w:style>
  <w:style w:type="paragraph" w:customStyle="1" w:styleId="784">
    <w:name w:val="Char6"/>
    <w:basedOn w:val="1"/>
    <w:qFormat/>
    <w:uiPriority w:val="0"/>
    <w:rPr>
      <w:rFonts w:ascii="仿宋_GB2312" w:eastAsia="仿宋_GB2312"/>
      <w:b/>
      <w:sz w:val="32"/>
      <w:szCs w:val="32"/>
    </w:rPr>
  </w:style>
  <w:style w:type="paragraph" w:customStyle="1" w:styleId="785">
    <w:name w:val="Char111"/>
    <w:basedOn w:val="1"/>
    <w:qFormat/>
    <w:uiPriority w:val="0"/>
    <w:rPr>
      <w:rFonts w:ascii="仿宋_GB2312" w:eastAsia="仿宋_GB2312"/>
      <w:b/>
      <w:sz w:val="32"/>
      <w:szCs w:val="32"/>
    </w:rPr>
  </w:style>
  <w:style w:type="paragraph" w:customStyle="1" w:styleId="786">
    <w:name w:val="标题3"/>
    <w:basedOn w:val="5"/>
    <w:next w:val="52"/>
    <w:qFormat/>
    <w:uiPriority w:val="0"/>
    <w:pPr>
      <w:tabs>
        <w:tab w:val="clear" w:pos="900"/>
      </w:tabs>
      <w:spacing w:after="0" w:line="360" w:lineRule="auto"/>
    </w:pPr>
    <w:rPr>
      <w:rFonts w:ascii="仿宋" w:hAnsi="仿宋" w:eastAsia="仿宋" w:cs="仿宋"/>
    </w:rPr>
  </w:style>
  <w:style w:type="paragraph" w:customStyle="1" w:styleId="787">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8">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9">
    <w:name w:val="Char1 Char Char Char2"/>
    <w:basedOn w:val="1"/>
    <w:qFormat/>
    <w:uiPriority w:val="0"/>
    <w:pPr>
      <w:adjustRightInd/>
      <w:ind w:firstLine="200" w:firstLineChars="200"/>
    </w:pPr>
    <w:rPr>
      <w:rFonts w:ascii="Tahoma" w:hAnsi="Tahoma"/>
      <w:sz w:val="24"/>
      <w:szCs w:val="20"/>
    </w:rPr>
  </w:style>
  <w:style w:type="paragraph" w:customStyle="1" w:styleId="790">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1">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2">
    <w:name w:val="Char Char Char Char Char Char Char2"/>
    <w:basedOn w:val="1"/>
    <w:qFormat/>
    <w:uiPriority w:val="0"/>
    <w:rPr>
      <w:rFonts w:ascii="仿宋_GB2312" w:eastAsia="仿宋_GB2312"/>
      <w:b/>
      <w:sz w:val="32"/>
      <w:szCs w:val="32"/>
    </w:rPr>
  </w:style>
  <w:style w:type="paragraph" w:customStyle="1" w:styleId="793">
    <w:name w:val="五级条标题"/>
    <w:basedOn w:val="794"/>
    <w:next w:val="639"/>
    <w:qFormat/>
    <w:uiPriority w:val="0"/>
    <w:pPr>
      <w:tabs>
        <w:tab w:val="left" w:pos="1260"/>
        <w:tab w:val="left" w:pos="1680"/>
        <w:tab w:val="left" w:pos="2100"/>
        <w:tab w:val="left" w:pos="2940"/>
        <w:tab w:val="left" w:pos="3360"/>
      </w:tabs>
      <w:ind w:left="3360"/>
      <w:outlineLvl w:val="6"/>
    </w:pPr>
  </w:style>
  <w:style w:type="paragraph" w:customStyle="1" w:styleId="794">
    <w:name w:val="四级条标题"/>
    <w:basedOn w:val="654"/>
    <w:next w:val="639"/>
    <w:qFormat/>
    <w:uiPriority w:val="0"/>
    <w:pPr>
      <w:tabs>
        <w:tab w:val="left" w:pos="2940"/>
        <w:tab w:val="clear" w:pos="2520"/>
      </w:tabs>
      <w:ind w:left="2940"/>
      <w:outlineLvl w:val="5"/>
    </w:pPr>
  </w:style>
  <w:style w:type="paragraph" w:customStyle="1" w:styleId="795">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6">
    <w:name w:val="Char23"/>
    <w:basedOn w:val="1"/>
    <w:qFormat/>
    <w:uiPriority w:val="0"/>
    <w:rPr>
      <w:rFonts w:ascii="仿宋_GB2312" w:eastAsia="仿宋_GB2312"/>
      <w:b/>
      <w:sz w:val="32"/>
      <w:szCs w:val="32"/>
    </w:rPr>
  </w:style>
  <w:style w:type="paragraph" w:customStyle="1" w:styleId="797">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8">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9">
    <w:name w:val="首行缩进"/>
    <w:basedOn w:val="1"/>
    <w:qFormat/>
    <w:uiPriority w:val="0"/>
    <w:pPr>
      <w:spacing w:line="360" w:lineRule="auto"/>
      <w:ind w:firstLine="480" w:firstLineChars="200"/>
    </w:pPr>
    <w:rPr>
      <w:rFonts w:ascii="宋体"/>
      <w:sz w:val="24"/>
      <w:szCs w:val="20"/>
    </w:rPr>
  </w:style>
  <w:style w:type="paragraph" w:customStyle="1" w:styleId="800">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1">
    <w:name w:val="单元格左对齐"/>
    <w:basedOn w:val="1"/>
    <w:qFormat/>
    <w:uiPriority w:val="0"/>
    <w:pPr>
      <w:adjustRightInd/>
      <w:spacing w:line="360" w:lineRule="auto"/>
    </w:pPr>
    <w:rPr>
      <w:sz w:val="24"/>
    </w:rPr>
  </w:style>
  <w:style w:type="paragraph" w:customStyle="1" w:styleId="802">
    <w:name w:val="正文主体"/>
    <w:basedOn w:val="623"/>
    <w:qFormat/>
    <w:uiPriority w:val="0"/>
  </w:style>
  <w:style w:type="paragraph" w:customStyle="1" w:styleId="803">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4">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5">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6">
    <w:name w:val="正文（首行缩进2字符）"/>
    <w:basedOn w:val="1"/>
    <w:qFormat/>
    <w:uiPriority w:val="0"/>
    <w:pPr>
      <w:adjustRightInd/>
      <w:spacing w:line="360" w:lineRule="auto"/>
      <w:ind w:firstLine="480" w:firstLineChars="200"/>
    </w:pPr>
    <w:rPr>
      <w:sz w:val="24"/>
      <w:szCs w:val="20"/>
    </w:rPr>
  </w:style>
  <w:style w:type="paragraph" w:customStyle="1" w:styleId="807">
    <w:name w:val="P1"/>
    <w:basedOn w:val="1"/>
    <w:qFormat/>
    <w:uiPriority w:val="0"/>
    <w:pPr>
      <w:adjustRightInd/>
      <w:spacing w:line="288" w:lineRule="auto"/>
      <w:ind w:firstLine="425" w:firstLineChars="200"/>
    </w:pPr>
  </w:style>
  <w:style w:type="paragraph" w:customStyle="1" w:styleId="808">
    <w:name w:val="列表内容"/>
    <w:basedOn w:val="1"/>
    <w:next w:val="1"/>
    <w:qFormat/>
    <w:uiPriority w:val="0"/>
    <w:pPr>
      <w:widowControl/>
      <w:tabs>
        <w:tab w:val="left" w:pos="840"/>
      </w:tabs>
      <w:ind w:left="840" w:hanging="420"/>
      <w:jc w:val="left"/>
    </w:pPr>
    <w:rPr>
      <w:kern w:val="0"/>
      <w:sz w:val="18"/>
    </w:rPr>
  </w:style>
  <w:style w:type="paragraph" w:customStyle="1" w:styleId="809">
    <w:name w:val="Char Char11 Char Char Char1"/>
    <w:basedOn w:val="1"/>
    <w:qFormat/>
    <w:uiPriority w:val="6"/>
    <w:pPr>
      <w:spacing w:line="360" w:lineRule="auto"/>
    </w:pPr>
    <w:rPr>
      <w:szCs w:val="20"/>
    </w:rPr>
  </w:style>
  <w:style w:type="paragraph" w:customStyle="1" w:styleId="810">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1">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2">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3">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4">
    <w:name w:val="正文文字缩进2字"/>
    <w:basedOn w:val="2"/>
    <w:qFormat/>
    <w:uiPriority w:val="0"/>
    <w:pPr>
      <w:autoSpaceDE/>
      <w:autoSpaceDN/>
      <w:adjustRightInd/>
      <w:spacing w:before="60" w:after="60"/>
      <w:ind w:firstLine="200" w:firstLineChars="200"/>
    </w:pPr>
    <w:rPr>
      <w:rFonts w:ascii="Times New Roman"/>
      <w:szCs w:val="20"/>
      <w:lang w:val="en-US"/>
    </w:rPr>
  </w:style>
  <w:style w:type="paragraph" w:customStyle="1" w:styleId="815">
    <w:name w:val="默认段落字体 Para Char Char Char Char"/>
    <w:basedOn w:val="1"/>
    <w:qFormat/>
    <w:uiPriority w:val="0"/>
    <w:pPr>
      <w:spacing w:line="360" w:lineRule="auto"/>
    </w:pPr>
    <w:rPr>
      <w:szCs w:val="20"/>
    </w:rPr>
  </w:style>
  <w:style w:type="paragraph" w:customStyle="1" w:styleId="816">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7">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8">
    <w:name w:val="Char2 Char Char Char2"/>
    <w:basedOn w:val="1"/>
    <w:qFormat/>
    <w:uiPriority w:val="0"/>
    <w:rPr>
      <w:rFonts w:ascii="仿宋_GB2312" w:eastAsia="仿宋_GB2312"/>
      <w:b/>
      <w:sz w:val="32"/>
      <w:szCs w:val="32"/>
    </w:rPr>
  </w:style>
  <w:style w:type="paragraph" w:customStyle="1" w:styleId="819">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0">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1">
    <w:name w:val="正文 首行缩进:  2 字符 Char"/>
    <w:basedOn w:val="1"/>
    <w:qFormat/>
    <w:uiPriority w:val="0"/>
    <w:pPr>
      <w:adjustRightInd/>
      <w:spacing w:line="360" w:lineRule="auto"/>
      <w:ind w:firstLine="480"/>
    </w:pPr>
    <w:rPr>
      <w:rFonts w:cs="宋体"/>
      <w:sz w:val="24"/>
      <w:szCs w:val="20"/>
    </w:rPr>
  </w:style>
  <w:style w:type="paragraph" w:customStyle="1" w:styleId="822">
    <w:name w:val="Char Char4 Char Char"/>
    <w:basedOn w:val="1"/>
    <w:qFormat/>
    <w:uiPriority w:val="0"/>
    <w:pPr>
      <w:widowControl/>
      <w:adjustRightInd/>
      <w:spacing w:after="160" w:line="240" w:lineRule="exact"/>
      <w:jc w:val="left"/>
    </w:pPr>
  </w:style>
  <w:style w:type="paragraph" w:customStyle="1" w:styleId="823">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4">
    <w:name w:val="Char Char11 Char Char Char2"/>
    <w:basedOn w:val="1"/>
    <w:qFormat/>
    <w:uiPriority w:val="0"/>
    <w:pPr>
      <w:spacing w:line="360" w:lineRule="auto"/>
    </w:pPr>
    <w:rPr>
      <w:szCs w:val="20"/>
    </w:rPr>
  </w:style>
  <w:style w:type="paragraph" w:customStyle="1" w:styleId="825">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6">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7">
    <w:name w:val="数字标题4"/>
    <w:basedOn w:val="7"/>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8">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9">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0">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1">
    <w:name w:val="Char311"/>
    <w:basedOn w:val="1"/>
    <w:qFormat/>
    <w:uiPriority w:val="0"/>
    <w:pPr>
      <w:adjustRightInd/>
      <w:ind w:firstLine="200" w:firstLineChars="200"/>
    </w:pPr>
    <w:rPr>
      <w:rFonts w:ascii="Tahoma" w:hAnsi="Tahoma"/>
      <w:sz w:val="24"/>
      <w:szCs w:val="20"/>
    </w:rPr>
  </w:style>
  <w:style w:type="paragraph" w:customStyle="1" w:styleId="832">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3">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4">
    <w:name w:val="正文 内标"/>
    <w:basedOn w:val="749"/>
    <w:qFormat/>
    <w:uiPriority w:val="0"/>
    <w:pPr>
      <w:tabs>
        <w:tab w:val="left" w:pos="0"/>
      </w:tabs>
      <w:ind w:left="900" w:firstLine="0" w:firstLineChars="0"/>
    </w:pPr>
  </w:style>
  <w:style w:type="paragraph" w:customStyle="1" w:styleId="835">
    <w:name w:val="Bulleted List"/>
    <w:basedOn w:val="1"/>
    <w:qFormat/>
    <w:uiPriority w:val="0"/>
    <w:pPr>
      <w:tabs>
        <w:tab w:val="left" w:pos="1260"/>
      </w:tabs>
      <w:adjustRightInd/>
      <w:ind w:left="1260" w:hanging="420"/>
    </w:pPr>
  </w:style>
  <w:style w:type="paragraph" w:customStyle="1" w:styleId="836">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837">
    <w:name w:val="样式 左侧:  0.85 厘米"/>
    <w:basedOn w:val="1"/>
    <w:qFormat/>
    <w:uiPriority w:val="2"/>
    <w:pPr>
      <w:adjustRightInd/>
      <w:spacing w:line="360" w:lineRule="auto"/>
    </w:pPr>
    <w:rPr>
      <w:rFonts w:cs="宋体"/>
      <w:sz w:val="24"/>
      <w:szCs w:val="20"/>
    </w:rPr>
  </w:style>
  <w:style w:type="paragraph" w:customStyle="1" w:styleId="838">
    <w:name w:val="Char Char Char Char Char Char Char Char Char Char Char Char1 Char"/>
    <w:basedOn w:val="1"/>
    <w:qFormat/>
    <w:uiPriority w:val="0"/>
    <w:rPr>
      <w:rFonts w:ascii="Tahoma" w:hAnsi="Tahoma" w:cs="仿宋_GB2312"/>
      <w:sz w:val="24"/>
      <w:szCs w:val="20"/>
    </w:rPr>
  </w:style>
  <w:style w:type="paragraph" w:customStyle="1" w:styleId="839">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840">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1">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2">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3">
    <w:name w:val="Char Char1 Char Char Char Char Char Char"/>
    <w:basedOn w:val="1"/>
    <w:qFormat/>
    <w:uiPriority w:val="0"/>
    <w:rPr>
      <w:rFonts w:ascii="仿宋_GB2312" w:eastAsia="仿宋_GB2312"/>
      <w:b/>
      <w:sz w:val="32"/>
      <w:szCs w:val="20"/>
    </w:rPr>
  </w:style>
  <w:style w:type="paragraph" w:customStyle="1" w:styleId="844">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5">
    <w:name w:val="Char Char1 Char Char Char Char Char Char2"/>
    <w:basedOn w:val="1"/>
    <w:qFormat/>
    <w:uiPriority w:val="0"/>
    <w:rPr>
      <w:rFonts w:ascii="仿宋_GB2312" w:eastAsia="仿宋_GB2312"/>
      <w:b/>
      <w:sz w:val="32"/>
      <w:szCs w:val="20"/>
    </w:rPr>
  </w:style>
  <w:style w:type="paragraph" w:customStyle="1" w:styleId="846">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7">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8">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9">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0">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1">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2">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3">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4">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5">
    <w:name w:val="Char31"/>
    <w:basedOn w:val="1"/>
    <w:qFormat/>
    <w:uiPriority w:val="0"/>
    <w:pPr>
      <w:adjustRightInd/>
    </w:pPr>
    <w:rPr>
      <w:rFonts w:ascii="仿宋_GB2312" w:eastAsia="仿宋_GB2312"/>
      <w:b/>
      <w:sz w:val="32"/>
      <w:szCs w:val="32"/>
    </w:rPr>
  </w:style>
  <w:style w:type="paragraph" w:customStyle="1" w:styleId="856">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57">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8">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9">
    <w:name w:val="Char Char1"/>
    <w:basedOn w:val="1"/>
    <w:qFormat/>
    <w:uiPriority w:val="0"/>
    <w:pPr>
      <w:widowControl/>
      <w:spacing w:after="160" w:line="240" w:lineRule="exact"/>
      <w:jc w:val="left"/>
    </w:pPr>
    <w:rPr>
      <w:rFonts w:eastAsia="仿宋_GB2312"/>
      <w:sz w:val="28"/>
    </w:rPr>
  </w:style>
  <w:style w:type="paragraph" w:customStyle="1" w:styleId="860">
    <w:name w:val="Char21"/>
    <w:basedOn w:val="1"/>
    <w:qFormat/>
    <w:uiPriority w:val="0"/>
    <w:pPr>
      <w:adjustRightInd/>
      <w:ind w:firstLine="200" w:firstLineChars="200"/>
    </w:pPr>
    <w:rPr>
      <w:rFonts w:ascii="仿宋_GB2312" w:eastAsia="仿宋_GB2312"/>
      <w:b/>
      <w:sz w:val="32"/>
      <w:szCs w:val="32"/>
    </w:rPr>
  </w:style>
  <w:style w:type="paragraph" w:customStyle="1" w:styleId="861">
    <w:name w:val="列表段落1"/>
    <w:basedOn w:val="1"/>
    <w:qFormat/>
    <w:uiPriority w:val="34"/>
    <w:pPr>
      <w:adjustRightInd/>
      <w:ind w:right="238" w:firstLine="420"/>
    </w:pPr>
    <w:rPr>
      <w:rFonts w:ascii="Calibri" w:hAnsi="Calibri"/>
      <w:sz w:val="24"/>
    </w:rPr>
  </w:style>
  <w:style w:type="paragraph" w:customStyle="1" w:styleId="862">
    <w:name w:val="Char Char110"/>
    <w:basedOn w:val="1"/>
    <w:qFormat/>
    <w:uiPriority w:val="6"/>
    <w:pPr>
      <w:spacing w:line="360" w:lineRule="auto"/>
    </w:pPr>
    <w:rPr>
      <w:rFonts w:ascii="Tahoma" w:hAnsi="Tahoma"/>
      <w:sz w:val="24"/>
      <w:szCs w:val="20"/>
    </w:rPr>
  </w:style>
  <w:style w:type="paragraph" w:customStyle="1" w:styleId="863">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4">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5">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6">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7">
    <w:name w:val="Char Char Char Char Char Char Char Char Char Char Char Char1 Char2"/>
    <w:basedOn w:val="1"/>
    <w:qFormat/>
    <w:uiPriority w:val="0"/>
    <w:rPr>
      <w:rFonts w:ascii="Tahoma" w:hAnsi="Tahoma" w:cs="仿宋_GB2312"/>
      <w:sz w:val="24"/>
      <w:szCs w:val="20"/>
    </w:rPr>
  </w:style>
  <w:style w:type="paragraph" w:customStyle="1" w:styleId="868">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9">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0">
    <w:name w:val="样式 列表编号 + 段后: 0.5 行"/>
    <w:basedOn w:val="16"/>
    <w:qFormat/>
    <w:uiPriority w:val="2"/>
    <w:pPr>
      <w:tabs>
        <w:tab w:val="clear" w:pos="390"/>
        <w:tab w:val="clear" w:pos="454"/>
      </w:tabs>
      <w:spacing w:after="0"/>
      <w:ind w:left="840" w:hanging="420"/>
      <w:contextualSpacing/>
    </w:pPr>
    <w:rPr>
      <w:rFonts w:cs="宋体"/>
    </w:rPr>
  </w:style>
  <w:style w:type="paragraph" w:customStyle="1" w:styleId="871">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2">
    <w:name w:val="_Style 12"/>
    <w:basedOn w:val="19"/>
    <w:qFormat/>
    <w:uiPriority w:val="0"/>
    <w:pPr>
      <w:snapToGrid w:val="0"/>
      <w:spacing w:line="360" w:lineRule="auto"/>
    </w:pPr>
  </w:style>
  <w:style w:type="paragraph" w:customStyle="1" w:styleId="873">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4">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5">
    <w:name w:val="_Style 94"/>
    <w:basedOn w:val="1"/>
    <w:next w:val="257"/>
    <w:qFormat/>
    <w:uiPriority w:val="34"/>
    <w:pPr>
      <w:adjustRightInd/>
      <w:spacing w:line="360" w:lineRule="auto"/>
      <w:ind w:firstLine="200" w:firstLineChars="200"/>
    </w:pPr>
    <w:rPr>
      <w:rFonts w:ascii="Calibri" w:hAnsi="Calibri"/>
      <w:sz w:val="28"/>
      <w:szCs w:val="20"/>
    </w:rPr>
  </w:style>
  <w:style w:type="paragraph" w:customStyle="1" w:styleId="876">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7">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8">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9">
    <w:name w:val="3级标题"/>
    <w:basedOn w:val="671"/>
    <w:qFormat/>
    <w:uiPriority w:val="0"/>
    <w:pPr>
      <w:outlineLvl w:val="2"/>
    </w:pPr>
  </w:style>
  <w:style w:type="paragraph" w:customStyle="1" w:styleId="880">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1">
    <w:name w:val="Char1 Char Char Char3"/>
    <w:basedOn w:val="1"/>
    <w:qFormat/>
    <w:uiPriority w:val="0"/>
    <w:pPr>
      <w:adjustRightInd/>
      <w:ind w:firstLine="200" w:firstLineChars="200"/>
    </w:pPr>
    <w:rPr>
      <w:rFonts w:ascii="Tahoma" w:hAnsi="Tahoma"/>
      <w:sz w:val="24"/>
      <w:szCs w:val="20"/>
    </w:rPr>
  </w:style>
  <w:style w:type="paragraph" w:customStyle="1" w:styleId="882">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3">
    <w:name w:val="MM Empty"/>
    <w:basedOn w:val="1"/>
    <w:qFormat/>
    <w:uiPriority w:val="0"/>
    <w:pPr>
      <w:adjustRightInd/>
    </w:pPr>
  </w:style>
  <w:style w:type="paragraph" w:customStyle="1" w:styleId="884">
    <w:name w:val="Char24"/>
    <w:basedOn w:val="1"/>
    <w:qFormat/>
    <w:uiPriority w:val="0"/>
    <w:rPr>
      <w:rFonts w:ascii="仿宋_GB2312" w:eastAsia="仿宋_GB2312"/>
      <w:b/>
      <w:sz w:val="32"/>
      <w:szCs w:val="32"/>
    </w:rPr>
  </w:style>
  <w:style w:type="paragraph" w:customStyle="1" w:styleId="885">
    <w:name w:val="正文箭头"/>
    <w:basedOn w:val="537"/>
    <w:qFormat/>
    <w:uiPriority w:val="0"/>
  </w:style>
  <w:style w:type="paragraph" w:customStyle="1" w:styleId="886">
    <w:name w:val="U_编号2"/>
    <w:basedOn w:val="1"/>
    <w:qFormat/>
    <w:uiPriority w:val="0"/>
    <w:pPr>
      <w:tabs>
        <w:tab w:val="left" w:pos="785"/>
      </w:tabs>
      <w:adjustRightInd/>
      <w:spacing w:beforeLines="10" w:afterLines="10" w:line="300" w:lineRule="auto"/>
    </w:pPr>
    <w:rPr>
      <w:sz w:val="24"/>
    </w:rPr>
  </w:style>
  <w:style w:type="paragraph" w:customStyle="1" w:styleId="887">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8">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9">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0">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1">
    <w:name w:val="_Style 1"/>
    <w:basedOn w:val="1"/>
    <w:qFormat/>
    <w:uiPriority w:val="34"/>
    <w:pPr>
      <w:adjustRightInd/>
      <w:ind w:firstLine="420" w:firstLineChars="200"/>
    </w:pPr>
    <w:rPr>
      <w:rFonts w:eastAsia="仿宋_GB2312"/>
      <w:sz w:val="28"/>
    </w:rPr>
  </w:style>
  <w:style w:type="paragraph" w:customStyle="1" w:styleId="892">
    <w:name w:val="表格 内容"/>
    <w:basedOn w:val="728"/>
    <w:qFormat/>
    <w:uiPriority w:val="0"/>
    <w:rPr>
      <w:b w:val="0"/>
      <w:sz w:val="20"/>
    </w:rPr>
  </w:style>
  <w:style w:type="paragraph" w:customStyle="1" w:styleId="893">
    <w:name w:val="正文首行缩进1"/>
    <w:basedOn w:val="2"/>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4">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5">
    <w:name w:val="数字标题5"/>
    <w:basedOn w:val="8"/>
    <w:next w:val="1"/>
    <w:qFormat/>
    <w:uiPriority w:val="0"/>
    <w:pPr>
      <w:tabs>
        <w:tab w:val="left" w:pos="1080"/>
      </w:tabs>
      <w:ind w:left="1080" w:hanging="1080"/>
    </w:pPr>
  </w:style>
  <w:style w:type="paragraph" w:customStyle="1" w:styleId="896">
    <w:name w:val="数字标题1"/>
    <w:basedOn w:val="3"/>
    <w:next w:val="1"/>
    <w:qFormat/>
    <w:uiPriority w:val="0"/>
    <w:pPr>
      <w:tabs>
        <w:tab w:val="left" w:pos="480"/>
      </w:tabs>
      <w:ind w:left="480" w:hanging="480"/>
    </w:pPr>
  </w:style>
  <w:style w:type="paragraph" w:customStyle="1" w:styleId="897">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8">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9">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0">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1">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2">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3">
    <w:name w:val="0"/>
    <w:basedOn w:val="1"/>
    <w:qFormat/>
    <w:uiPriority w:val="0"/>
    <w:pPr>
      <w:widowControl/>
    </w:pPr>
    <w:rPr>
      <w:kern w:val="0"/>
      <w:sz w:val="24"/>
      <w:szCs w:val="20"/>
    </w:rPr>
  </w:style>
  <w:style w:type="paragraph" w:customStyle="1" w:styleId="904">
    <w:name w:val="Char Char113"/>
    <w:basedOn w:val="1"/>
    <w:qFormat/>
    <w:uiPriority w:val="0"/>
    <w:pPr>
      <w:widowControl/>
      <w:spacing w:after="160" w:line="240" w:lineRule="exact"/>
      <w:jc w:val="left"/>
    </w:pPr>
    <w:rPr>
      <w:rFonts w:eastAsia="仿宋_GB2312"/>
      <w:sz w:val="28"/>
    </w:rPr>
  </w:style>
  <w:style w:type="paragraph" w:customStyle="1" w:styleId="905">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6">
    <w:name w:val="_Style 8"/>
    <w:basedOn w:val="1"/>
    <w:qFormat/>
    <w:uiPriority w:val="34"/>
    <w:pPr>
      <w:adjustRightInd/>
      <w:ind w:firstLine="420" w:firstLineChars="200"/>
    </w:pPr>
    <w:rPr>
      <w:rFonts w:eastAsia="仿宋_GB2312"/>
      <w:sz w:val="28"/>
    </w:rPr>
  </w:style>
  <w:style w:type="paragraph" w:customStyle="1" w:styleId="907">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8">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9">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0">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1">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2">
    <w:name w:val="Char Char112"/>
    <w:basedOn w:val="1"/>
    <w:qFormat/>
    <w:uiPriority w:val="6"/>
    <w:pPr>
      <w:widowControl/>
      <w:spacing w:after="160" w:line="240" w:lineRule="exact"/>
      <w:jc w:val="left"/>
    </w:pPr>
    <w:rPr>
      <w:rFonts w:eastAsia="仿宋_GB2312"/>
      <w:sz w:val="28"/>
    </w:rPr>
  </w:style>
  <w:style w:type="paragraph" w:customStyle="1" w:styleId="913">
    <w:name w:val="正文 图"/>
    <w:basedOn w:val="442"/>
    <w:qFormat/>
    <w:uiPriority w:val="0"/>
    <w:pPr>
      <w:adjustRightInd/>
      <w:spacing w:before="0"/>
      <w:ind w:firstLine="0"/>
      <w:jc w:val="center"/>
    </w:pPr>
    <w:rPr>
      <w:rFonts w:ascii="微软雅黑" w:hAnsi="微软雅黑"/>
    </w:rPr>
  </w:style>
  <w:style w:type="paragraph" w:customStyle="1" w:styleId="914">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5">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6">
    <w:name w:val="Thf"/>
    <w:basedOn w:val="561"/>
    <w:qFormat/>
    <w:uiPriority w:val="0"/>
    <w:pPr>
      <w:ind w:left="0"/>
    </w:pPr>
  </w:style>
  <w:style w:type="paragraph" w:customStyle="1" w:styleId="917">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8">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9">
    <w:name w:val="注释"/>
    <w:basedOn w:val="1"/>
    <w:qFormat/>
    <w:uiPriority w:val="0"/>
    <w:pPr>
      <w:adjustRightInd/>
      <w:spacing w:line="360" w:lineRule="auto"/>
      <w:ind w:firstLine="480"/>
    </w:pPr>
    <w:rPr>
      <w:sz w:val="24"/>
    </w:rPr>
  </w:style>
  <w:style w:type="table" w:customStyle="1" w:styleId="920">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1">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6">
    <w:name w:val="列出段落111"/>
    <w:basedOn w:val="1"/>
    <w:qFormat/>
    <w:uiPriority w:val="34"/>
    <w:pPr>
      <w:ind w:firstLine="420" w:firstLineChars="200"/>
    </w:pPr>
  </w:style>
  <w:style w:type="character" w:customStyle="1" w:styleId="927">
    <w:name w:val="交叉引用"/>
    <w:qFormat/>
    <w:uiPriority w:val="1"/>
    <w:rPr>
      <w:rFonts w:ascii="Arial" w:hAnsi="Arial" w:eastAsia="黑体"/>
      <w:snapToGrid w:val="0"/>
      <w:color w:val="0000FF"/>
      <w:kern w:val="0"/>
      <w:sz w:val="20"/>
      <w:szCs w:val="21"/>
      <w:u w:val="single"/>
      <w:lang w:val="en-US" w:eastAsia="zh-CN"/>
    </w:rPr>
  </w:style>
  <w:style w:type="character" w:customStyle="1" w:styleId="928">
    <w:name w:val="正文缩进 字符1"/>
    <w:qFormat/>
    <w:uiPriority w:val="0"/>
    <w:rPr>
      <w:rFonts w:ascii="宋体" w:eastAsia="宋体"/>
      <w:snapToGrid w:val="0"/>
      <w:color w:val="000000"/>
      <w:kern w:val="28"/>
      <w:sz w:val="28"/>
      <w:lang w:val="en-US" w:eastAsia="zh-CN" w:bidi="ar-SA"/>
    </w:rPr>
  </w:style>
  <w:style w:type="character" w:customStyle="1" w:styleId="929">
    <w:name w:val="页脚 字符1"/>
    <w:qFormat/>
    <w:locked/>
    <w:uiPriority w:val="99"/>
    <w:rPr>
      <w:kern w:val="2"/>
      <w:sz w:val="18"/>
      <w:szCs w:val="18"/>
    </w:rPr>
  </w:style>
  <w:style w:type="character" w:customStyle="1" w:styleId="930">
    <w:name w:val="页眉 字符1"/>
    <w:qFormat/>
    <w:uiPriority w:val="99"/>
    <w:rPr>
      <w:kern w:val="2"/>
      <w:sz w:val="18"/>
      <w:szCs w:val="18"/>
    </w:rPr>
  </w:style>
  <w:style w:type="character" w:customStyle="1" w:styleId="931">
    <w:name w:val="尾注文本 字符"/>
    <w:link w:val="37"/>
    <w:qFormat/>
    <w:uiPriority w:val="0"/>
    <w:rPr>
      <w:kern w:val="2"/>
      <w:sz w:val="21"/>
      <w:szCs w:val="24"/>
      <w:lang w:val="zh-CN"/>
    </w:rPr>
  </w:style>
  <w:style w:type="character" w:customStyle="1" w:styleId="932">
    <w:name w:val="无间隔 字符"/>
    <w:link w:val="482"/>
    <w:qFormat/>
    <w:uiPriority w:val="99"/>
    <w:rPr>
      <w:kern w:val="2"/>
      <w:sz w:val="21"/>
      <w:szCs w:val="22"/>
    </w:rPr>
  </w:style>
  <w:style w:type="character" w:customStyle="1" w:styleId="933">
    <w:name w:val="标准文本 Char Char"/>
    <w:link w:val="934"/>
    <w:qFormat/>
    <w:uiPriority w:val="0"/>
    <w:rPr>
      <w:rFonts w:cs="宋体"/>
      <w:kern w:val="2"/>
      <w:sz w:val="24"/>
    </w:rPr>
  </w:style>
  <w:style w:type="paragraph" w:customStyle="1" w:styleId="934">
    <w:name w:val="标准文本"/>
    <w:basedOn w:val="1"/>
    <w:link w:val="933"/>
    <w:qFormat/>
    <w:uiPriority w:val="0"/>
    <w:pPr>
      <w:adjustRightInd/>
      <w:spacing w:line="360" w:lineRule="auto"/>
      <w:ind w:firstLine="480" w:firstLineChars="200"/>
    </w:pPr>
    <w:rPr>
      <w:rFonts w:cs="宋体"/>
      <w:sz w:val="24"/>
      <w:szCs w:val="20"/>
    </w:rPr>
  </w:style>
  <w:style w:type="character" w:customStyle="1" w:styleId="935">
    <w:name w:val="Char Char213"/>
    <w:qFormat/>
    <w:uiPriority w:val="0"/>
    <w:rPr>
      <w:rFonts w:eastAsia="Century Gothic"/>
      <w:b/>
      <w:bCs/>
      <w:kern w:val="44"/>
      <w:sz w:val="32"/>
      <w:szCs w:val="44"/>
      <w:lang w:val="en-US" w:eastAsia="zh-CN" w:bidi="ar-SA"/>
    </w:rPr>
  </w:style>
  <w:style w:type="character" w:customStyle="1" w:styleId="936">
    <w:name w:val="apple-style-span"/>
    <w:qFormat/>
    <w:uiPriority w:val="0"/>
    <w:rPr>
      <w:rFonts w:ascii="Arial" w:hAnsi="Arial" w:eastAsia="黑体" w:cs="Arial"/>
      <w:snapToGrid w:val="0"/>
      <w:kern w:val="0"/>
      <w:szCs w:val="21"/>
    </w:rPr>
  </w:style>
  <w:style w:type="character" w:customStyle="1" w:styleId="937">
    <w:name w:val="15"/>
    <w:qFormat/>
    <w:uiPriority w:val="0"/>
    <w:rPr>
      <w:rFonts w:hint="default" w:ascii="Calibri" w:hAnsi="Calibri"/>
      <w:color w:val="0000FF"/>
      <w:u w:val="single"/>
    </w:rPr>
  </w:style>
  <w:style w:type="character" w:customStyle="1" w:styleId="938">
    <w:name w:val="16"/>
    <w:qFormat/>
    <w:uiPriority w:val="0"/>
    <w:rPr>
      <w:rFonts w:hint="eastAsia" w:ascii="宋体" w:hAnsi="宋体" w:eastAsia="宋体"/>
      <w:color w:val="000000"/>
      <w:sz w:val="20"/>
      <w:szCs w:val="20"/>
    </w:rPr>
  </w:style>
  <w:style w:type="character" w:customStyle="1" w:styleId="939">
    <w:name w:val="edui-unclickable"/>
    <w:qFormat/>
    <w:uiPriority w:val="0"/>
    <w:rPr>
      <w:color w:val="808080"/>
    </w:rPr>
  </w:style>
  <w:style w:type="character" w:customStyle="1" w:styleId="940">
    <w:name w:val="tpc_content1"/>
    <w:qFormat/>
    <w:uiPriority w:val="0"/>
    <w:rPr>
      <w:sz w:val="20"/>
      <w:szCs w:val="20"/>
    </w:rPr>
  </w:style>
  <w:style w:type="character" w:customStyle="1" w:styleId="941">
    <w:name w:val="正文文本缩进 字符"/>
    <w:qFormat/>
    <w:uiPriority w:val="0"/>
    <w:rPr>
      <w:rFonts w:ascii="Century Gothic" w:hAnsi="Century Gothic" w:eastAsia="Century Gothic"/>
      <w:kern w:val="2"/>
      <w:sz w:val="24"/>
      <w:lang w:val="en-US" w:eastAsia="zh-CN" w:bidi="ar-SA"/>
    </w:rPr>
  </w:style>
  <w:style w:type="character" w:customStyle="1" w:styleId="942">
    <w:name w:val="正文文本 2 字符"/>
    <w:qFormat/>
    <w:uiPriority w:val="0"/>
    <w:rPr>
      <w:rFonts w:ascii="Arial" w:hAnsi="Arial" w:eastAsia="宋体"/>
      <w:kern w:val="2"/>
      <w:sz w:val="24"/>
      <w:szCs w:val="24"/>
      <w:lang w:val="en-US" w:eastAsia="zh-CN" w:bidi="ar-SA"/>
    </w:rPr>
  </w:style>
  <w:style w:type="character" w:customStyle="1" w:styleId="943">
    <w:name w:val="edui-clickable2"/>
    <w:qFormat/>
    <w:uiPriority w:val="0"/>
    <w:rPr>
      <w:color w:val="0000FF"/>
      <w:u w:val="single"/>
    </w:rPr>
  </w:style>
  <w:style w:type="character" w:customStyle="1" w:styleId="944">
    <w:name w:val="style1"/>
    <w:qFormat/>
    <w:uiPriority w:val="0"/>
    <w:rPr>
      <w:rFonts w:ascii="Arial" w:hAnsi="Arial" w:eastAsia="黑体" w:cs="Arial"/>
      <w:snapToGrid w:val="0"/>
      <w:kern w:val="0"/>
      <w:szCs w:val="21"/>
    </w:rPr>
  </w:style>
  <w:style w:type="character" w:customStyle="1" w:styleId="945">
    <w:name w:val="zbggtop11 style5"/>
    <w:qFormat/>
    <w:uiPriority w:val="0"/>
    <w:rPr>
      <w:rFonts w:ascii="Arial" w:hAnsi="Arial" w:eastAsia="黑体" w:cs="Arial"/>
      <w:snapToGrid w:val="0"/>
      <w:kern w:val="0"/>
      <w:szCs w:val="21"/>
    </w:rPr>
  </w:style>
  <w:style w:type="character" w:customStyle="1" w:styleId="946">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7">
    <w:name w:val="bulletintext1"/>
    <w:qFormat/>
    <w:uiPriority w:val="0"/>
    <w:rPr>
      <w:color w:val="000000"/>
      <w:sz w:val="18"/>
    </w:rPr>
  </w:style>
  <w:style w:type="paragraph" w:customStyle="1" w:styleId="948">
    <w:name w:val="_Style 947"/>
    <w:basedOn w:val="1"/>
    <w:next w:val="257"/>
    <w:qFormat/>
    <w:uiPriority w:val="34"/>
    <w:pPr>
      <w:adjustRightInd/>
      <w:ind w:firstLine="420" w:firstLineChars="200"/>
    </w:pPr>
  </w:style>
  <w:style w:type="paragraph" w:customStyle="1" w:styleId="949">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0">
    <w:name w:val="纯文本2"/>
    <w:basedOn w:val="1"/>
    <w:qFormat/>
    <w:uiPriority w:val="0"/>
    <w:pPr>
      <w:adjustRightInd/>
      <w:snapToGrid w:val="0"/>
      <w:jc w:val="left"/>
    </w:pPr>
    <w:rPr>
      <w:rFonts w:ascii="Century Gothic" w:hAnsi="楷体_GB2312" w:eastAsia="Century Gothic"/>
      <w:szCs w:val="20"/>
    </w:rPr>
  </w:style>
  <w:style w:type="paragraph" w:customStyle="1" w:styleId="951">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2">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3">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4">
    <w:name w:val="Blockquote"/>
    <w:basedOn w:val="1"/>
    <w:qFormat/>
    <w:uiPriority w:val="0"/>
    <w:pPr>
      <w:autoSpaceDE w:val="0"/>
      <w:autoSpaceDN w:val="0"/>
      <w:spacing w:before="100" w:after="100"/>
      <w:ind w:left="360" w:right="360"/>
      <w:jc w:val="left"/>
    </w:pPr>
    <w:rPr>
      <w:kern w:val="0"/>
      <w:sz w:val="24"/>
      <w:szCs w:val="20"/>
    </w:rPr>
  </w:style>
  <w:style w:type="paragraph" w:customStyle="1" w:styleId="955">
    <w:name w:val="p1"/>
    <w:basedOn w:val="1"/>
    <w:qFormat/>
    <w:uiPriority w:val="0"/>
    <w:pPr>
      <w:widowControl/>
      <w:adjustRightInd/>
      <w:jc w:val="left"/>
    </w:pPr>
    <w:rPr>
      <w:rFonts w:ascii=".PingFang SC" w:eastAsia=".PingFang SC"/>
      <w:color w:val="454545"/>
      <w:kern w:val="0"/>
      <w:sz w:val="18"/>
      <w:szCs w:val="18"/>
    </w:rPr>
  </w:style>
  <w:style w:type="paragraph" w:customStyle="1" w:styleId="956">
    <w:name w:val="Table Paragraph"/>
    <w:basedOn w:val="1"/>
    <w:qFormat/>
    <w:uiPriority w:val="0"/>
    <w:pPr>
      <w:adjustRightInd/>
      <w:jc w:val="left"/>
    </w:pPr>
    <w:rPr>
      <w:rFonts w:ascii="Calibri" w:hAnsi="Calibri"/>
      <w:kern w:val="0"/>
      <w:sz w:val="22"/>
      <w:szCs w:val="22"/>
      <w:lang w:eastAsia="en-US"/>
    </w:rPr>
  </w:style>
  <w:style w:type="paragraph" w:customStyle="1" w:styleId="957">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8">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9">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0">
    <w:name w:val="ksfind_class_select1"/>
    <w:basedOn w:val="69"/>
    <w:qFormat/>
    <w:uiPriority w:val="0"/>
    <w:rPr>
      <w:color w:val="000000"/>
      <w:shd w:val="clear" w:color="auto" w:fill="EFD200"/>
    </w:rPr>
  </w:style>
  <w:style w:type="character" w:customStyle="1" w:styleId="961">
    <w:name w:val="font71"/>
    <w:qFormat/>
    <w:uiPriority w:val="0"/>
    <w:rPr>
      <w:rFonts w:hint="eastAsia" w:ascii="宋体" w:hAnsi="宋体" w:eastAsia="宋体" w:cs="宋体"/>
      <w:color w:val="000000"/>
      <w:sz w:val="22"/>
      <w:szCs w:val="22"/>
      <w:u w:val="none"/>
    </w:rPr>
  </w:style>
  <w:style w:type="character" w:customStyle="1" w:styleId="962">
    <w:name w:val="font91"/>
    <w:qFormat/>
    <w:uiPriority w:val="0"/>
    <w:rPr>
      <w:rFonts w:hint="eastAsia" w:ascii="仿宋" w:hAnsi="仿宋" w:eastAsia="仿宋" w:cs="仿宋"/>
      <w:color w:val="000000"/>
      <w:sz w:val="22"/>
      <w:szCs w:val="22"/>
      <w:u w:val="none"/>
    </w:rPr>
  </w:style>
  <w:style w:type="paragraph" w:customStyle="1" w:styleId="963">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64">
    <w:name w:val="正文_0_0"/>
    <w:qFormat/>
    <w:uiPriority w:val="0"/>
    <w:rPr>
      <w:rFonts w:ascii="Times New Roman" w:hAnsi="Times New Roman" w:eastAsia="宋体" w:cs="Times New Roman"/>
      <w:lang w:val="en-US" w:eastAsia="zh-CN" w:bidi="ar-SA"/>
    </w:rPr>
  </w:style>
  <w:style w:type="paragraph" w:customStyle="1" w:styleId="965">
    <w:name w:val="标题 21"/>
    <w:basedOn w:val="1"/>
    <w:qFormat/>
    <w:uiPriority w:val="1"/>
    <w:pPr>
      <w:autoSpaceDE w:val="0"/>
      <w:autoSpaceDN w:val="0"/>
      <w:spacing w:before="140"/>
      <w:ind w:left="600"/>
      <w:jc w:val="left"/>
      <w:outlineLvl w:val="2"/>
    </w:pPr>
    <w:rPr>
      <w:rFonts w:ascii="宋体" w:hAnsi="宋体" w:cs="宋体"/>
      <w:kern w:val="0"/>
      <w:sz w:val="27"/>
      <w:szCs w:val="27"/>
      <w:lang w:val="zh-CN" w:bidi="zh-CN"/>
    </w:rPr>
  </w:style>
  <w:style w:type="paragraph" w:customStyle="1" w:styleId="966">
    <w:name w:val="Revision"/>
    <w:hidden/>
    <w:unhideWhenUsed/>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1</Pages>
  <Words>9631</Words>
  <Characters>54901</Characters>
  <Lines>457</Lines>
  <Paragraphs>128</Paragraphs>
  <TotalTime>18</TotalTime>
  <ScaleCrop>false</ScaleCrop>
  <LinksUpToDate>false</LinksUpToDate>
  <CharactersWithSpaces>64404</CharactersWithSpaces>
  <Application>WPS Office_6.4.0.8550_F1E327BC-269C-435d-A152-05C5408002CA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2021-08-01T00:22:00Z</dcterms:created>
  <dc:creator>玥</dc:creator>
  <cp:lastModifiedBy>JYang、Z</cp:lastModifiedBy>
  <cp:lastPrinted>2021-12-29T03:06:00Z</cp:lastPrinted>
  <dcterms:modified xsi:type="dcterms:W3CDTF">2024-04-09T21:24:33Z</dcterms:modified>
  <dc:title>杭州市市民卡扩大发卡工程</dc:title>
  <cp:revision>319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2052-6.4.0.8550</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147CD1CD848B08DF9141156624A6B405_43</vt:lpwstr>
  </property>
</Properties>
</file>