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p>
    <w:p>
      <w:pPr>
        <w:adjustRightInd/>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b/>
          <w:sz w:val="44"/>
          <w:szCs w:val="44"/>
        </w:rPr>
      </w:pPr>
    </w:p>
    <w:p>
      <w:pPr>
        <w:adjustRightInd/>
        <w:spacing w:line="360" w:lineRule="auto"/>
        <w:jc w:val="center"/>
        <w:rPr>
          <w:rFonts w:cs="宋体" w:asciiTheme="minorEastAsia" w:hAnsiTheme="minorEastAsia" w:eastAsiaTheme="minorEastAsia"/>
          <w:b/>
          <w:sz w:val="48"/>
          <w:szCs w:val="48"/>
        </w:rPr>
      </w:pPr>
    </w:p>
    <w:p>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食堂运行补助费-食堂服务外包项目</w:t>
      </w:r>
    </w:p>
    <w:p>
      <w:pPr>
        <w:adjustRightInd/>
        <w:spacing w:line="360" w:lineRule="auto"/>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 xml:space="preserve">招标文件 </w:t>
      </w:r>
    </w:p>
    <w:p>
      <w:pPr>
        <w:adjustRightInd/>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（电子招投标）</w:t>
      </w:r>
    </w:p>
    <w:p>
      <w:pPr>
        <w:snapToGrid w:val="0"/>
        <w:spacing w:line="360" w:lineRule="auto"/>
        <w:jc w:val="center"/>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编号:HCZX-24211</w:t>
      </w:r>
    </w:p>
    <w:p>
      <w:pPr>
        <w:adjustRightInd/>
        <w:spacing w:line="360" w:lineRule="auto"/>
        <w:rPr>
          <w:rFonts w:cs="宋体" w:asciiTheme="minorEastAsia" w:hAnsiTheme="minorEastAsia" w:eastAsiaTheme="minorEastAsia"/>
          <w:sz w:val="28"/>
          <w:szCs w:val="20"/>
        </w:rPr>
      </w:pPr>
    </w:p>
    <w:p>
      <w:pPr>
        <w:spacing w:line="36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 xml:space="preserve"> </w:t>
      </w:r>
    </w:p>
    <w:p>
      <w:pPr>
        <w:spacing w:line="360" w:lineRule="auto"/>
        <w:jc w:val="center"/>
        <w:rPr>
          <w:rFonts w:cs="宋体" w:asciiTheme="minorEastAsia" w:hAnsiTheme="minorEastAsia" w:eastAsiaTheme="minorEastAsia"/>
          <w:b/>
          <w:sz w:val="44"/>
          <w:szCs w:val="44"/>
        </w:rPr>
      </w:pPr>
    </w:p>
    <w:p>
      <w:pPr>
        <w:spacing w:line="360" w:lineRule="auto"/>
        <w:jc w:val="center"/>
        <w:rPr>
          <w:rFonts w:cs="宋体"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p>
    <w:p>
      <w:pPr>
        <w:spacing w:line="360" w:lineRule="auto"/>
        <w:rPr>
          <w:rFonts w:cs="宋体" w:asciiTheme="minorEastAsia" w:hAnsiTheme="minorEastAsia" w:eastAsiaTheme="minorEastAsia"/>
          <w:sz w:val="32"/>
          <w:szCs w:val="32"/>
        </w:rPr>
      </w:pPr>
    </w:p>
    <w:p>
      <w:pPr>
        <w:snapToGrid w:val="0"/>
        <w:spacing w:line="360" w:lineRule="auto"/>
        <w:jc w:val="center"/>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杭州市公安局地铁公安分局</w:t>
      </w:r>
    </w:p>
    <w:p>
      <w:pPr>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华诚工程咨询集团有限公司</w:t>
      </w:r>
    </w:p>
    <w:p>
      <w:pPr>
        <w:snapToGrid w:val="0"/>
        <w:spacing w:line="360" w:lineRule="auto"/>
        <w:jc w:val="center"/>
        <w:rPr>
          <w:rFonts w:cs="宋体" w:asciiTheme="minorEastAsia" w:hAnsiTheme="minorEastAsia" w:eastAsiaTheme="minorEastAsia"/>
          <w:bCs/>
          <w:sz w:val="32"/>
          <w:szCs w:val="32"/>
        </w:rPr>
      </w:pPr>
      <w:r>
        <w:rPr>
          <w:rFonts w:hint="eastAsia" w:cs="宋体" w:asciiTheme="minorEastAsia" w:hAnsiTheme="minorEastAsia" w:eastAsiaTheme="minorEastAsia"/>
          <w:bCs/>
          <w:sz w:val="32"/>
          <w:szCs w:val="32"/>
        </w:rPr>
        <w:t>二〇二四年四月</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br w:type="page"/>
      </w:r>
      <w:bookmarkStart w:id="0" w:name="_Hlt67893495"/>
      <w:bookmarkEnd w:id="0"/>
    </w:p>
    <w:p>
      <w:pPr>
        <w:pStyle w:val="636"/>
        <w:rPr>
          <w:rFonts w:asciiTheme="minorEastAsia" w:hAnsiTheme="minorEastAsia" w:eastAsiaTheme="minorEastAsia"/>
        </w:rPr>
      </w:pPr>
    </w:p>
    <w:p>
      <w:pPr>
        <w:spacing w:line="360" w:lineRule="auto"/>
        <w:jc w:val="center"/>
        <w:rPr>
          <w:rFonts w:cs="宋体" w:asciiTheme="minorEastAsia" w:hAnsiTheme="minorEastAsia" w:eastAsiaTheme="minorEastAsia"/>
          <w:b/>
          <w:sz w:val="48"/>
          <w:szCs w:val="48"/>
        </w:rPr>
      </w:pPr>
      <w:r>
        <w:rPr>
          <w:rFonts w:hint="eastAsia" w:cs="宋体" w:asciiTheme="minorEastAsia" w:hAnsiTheme="minorEastAsia" w:eastAsiaTheme="minorEastAsia"/>
          <w:b/>
          <w:sz w:val="48"/>
          <w:szCs w:val="48"/>
        </w:rPr>
        <w:t>目  录</w:t>
      </w:r>
    </w:p>
    <w:p>
      <w:pPr>
        <w:spacing w:line="360" w:lineRule="auto"/>
        <w:rPr>
          <w:rFonts w:cs="宋体" w:asciiTheme="minorEastAsia" w:hAnsiTheme="minorEastAsia" w:eastAsiaTheme="minorEastAsia"/>
          <w:sz w:val="32"/>
          <w:szCs w:val="32"/>
        </w:rPr>
      </w:pPr>
    </w:p>
    <w:p>
      <w:pPr>
        <w:spacing w:line="360" w:lineRule="auto"/>
        <w:rPr>
          <w:rFonts w:cs="宋体" w:asciiTheme="minorEastAsia" w:hAnsiTheme="minorEastAsia" w:eastAsiaTheme="minorEastAsia"/>
          <w:sz w:val="32"/>
          <w:szCs w:val="32"/>
        </w:rPr>
      </w:pP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第一部分      招标公告</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第二部分      投标人须知</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第三部分      采购需求</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第四部分      评标办法</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第五部分      拟签订的合同文本</w:t>
      </w:r>
    </w:p>
    <w:p>
      <w:pPr>
        <w:spacing w:line="360" w:lineRule="auto"/>
        <w:ind w:firstLine="1280" w:firstLineChars="400"/>
        <w:rPr>
          <w:rFonts w:cs="宋体" w:asciiTheme="minorEastAsia" w:hAnsiTheme="minorEastAsia" w:eastAsiaTheme="minorEastAsia"/>
          <w:sz w:val="32"/>
          <w:szCs w:val="32"/>
        </w:rPr>
      </w:pPr>
      <w:r>
        <w:rPr>
          <w:rFonts w:hint="eastAsia" w:cs="宋体" w:asciiTheme="minorEastAsia" w:hAnsiTheme="minorEastAsia" w:eastAsiaTheme="minorEastAsia"/>
          <w:sz w:val="32"/>
          <w:szCs w:val="32"/>
        </w:rPr>
        <w:t>第六部分      应提交的有关格式范例</w:t>
      </w:r>
    </w:p>
    <w:p>
      <w:pPr>
        <w:spacing w:line="360" w:lineRule="auto"/>
        <w:ind w:firstLine="549" w:firstLineChars="229"/>
        <w:rPr>
          <w:rFonts w:cs="宋体" w:asciiTheme="minorEastAsia" w:hAnsiTheme="minorEastAsia" w:eastAsiaTheme="minorEastAsia"/>
          <w:sz w:val="24"/>
        </w:rPr>
      </w:pPr>
      <w:bookmarkStart w:id="1" w:name="_Hlt91233176"/>
      <w:bookmarkEnd w:id="1"/>
      <w:bookmarkStart w:id="2" w:name="_Toc91899869"/>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ind w:firstLine="549" w:firstLineChars="229"/>
        <w:rPr>
          <w:rFonts w:cs="宋体" w:asciiTheme="minorEastAsia" w:hAnsiTheme="minorEastAsia" w:eastAsiaTheme="minorEastAsia"/>
          <w:sz w:val="24"/>
        </w:rPr>
      </w:pPr>
    </w:p>
    <w:p>
      <w:pPr>
        <w:spacing w:line="360" w:lineRule="auto"/>
        <w:rPr>
          <w:rFonts w:cs="宋体" w:asciiTheme="minorEastAsia" w:hAnsiTheme="minorEastAsia" w:eastAsiaTheme="minorEastAsia"/>
          <w:sz w:val="24"/>
        </w:rPr>
      </w:pPr>
    </w:p>
    <w:p>
      <w:pPr>
        <w:adjustRightInd/>
        <w:spacing w:line="360" w:lineRule="auto"/>
        <w:jc w:val="center"/>
        <w:outlineLvl w:val="0"/>
        <w:rPr>
          <w:rFonts w:cs="宋体" w:asciiTheme="minorEastAsia" w:hAnsiTheme="minorEastAsia" w:eastAsiaTheme="minorEastAsia"/>
          <w:b/>
          <w:sz w:val="36"/>
          <w:szCs w:val="20"/>
        </w:rPr>
      </w:pPr>
      <w:bookmarkStart w:id="3" w:name="第一部分"/>
      <w:r>
        <w:rPr>
          <w:rFonts w:hint="eastAsia" w:cs="宋体" w:asciiTheme="minorEastAsia" w:hAnsiTheme="minorEastAsia" w:eastAsiaTheme="minorEastAsia"/>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cs="宋体" w:asciiTheme="minorEastAsia" w:hAnsiTheme="minorEastAsia" w:eastAsiaTheme="minorEastAsia"/>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u w:val="single"/>
        </w:rPr>
        <w:t>食堂运行补助费-食堂服务外包项目</w:t>
      </w:r>
      <w:r>
        <w:rPr>
          <w:rFonts w:hint="eastAsia" w:cs="宋体" w:asciiTheme="minorEastAsia" w:hAnsiTheme="minorEastAsia" w:eastAsiaTheme="minorEastAsia"/>
          <w:sz w:val="24"/>
        </w:rPr>
        <w:t>招标项目的潜在投标人应在政采云平台（</w:t>
      </w:r>
      <w:r>
        <w:fldChar w:fldCharType="begin"/>
      </w:r>
      <w:r>
        <w:instrText xml:space="preserve"> HYPERLINK "https://www.zcygov.cn/）获取（下载）招标文件，并于2024年05月15日14点30分00秒" </w:instrText>
      </w:r>
      <w:r>
        <w:fldChar w:fldCharType="separate"/>
      </w:r>
      <w:r>
        <w:rPr>
          <w:rStyle w:val="76"/>
          <w:rFonts w:hint="eastAsia" w:cs="宋体" w:asciiTheme="minorEastAsia" w:hAnsiTheme="minorEastAsia" w:eastAsiaTheme="minorEastAsia"/>
          <w:snapToGrid/>
          <w:kern w:val="2"/>
          <w:sz w:val="24"/>
          <w:szCs w:val="24"/>
        </w:rPr>
        <w:t>https://www.zcygov.cn/）获取（下载）招标文件，并于2024年05月15日14点30分</w:t>
      </w:r>
      <w:r>
        <w:rPr>
          <w:rStyle w:val="76"/>
          <w:rFonts w:hint="eastAsia" w:cs="宋体" w:asciiTheme="minorEastAsia" w:hAnsiTheme="minorEastAsia" w:eastAsiaTheme="minorEastAsia"/>
          <w:bCs/>
          <w:snapToGrid/>
          <w:kern w:val="2"/>
          <w:sz w:val="24"/>
          <w:szCs w:val="24"/>
        </w:rPr>
        <w:t>00秒</w:t>
      </w:r>
      <w:r>
        <w:rPr>
          <w:rStyle w:val="76"/>
          <w:rFonts w:hint="eastAsia" w:cs="宋体" w:asciiTheme="minorEastAsia" w:hAnsiTheme="minorEastAsia" w:eastAsiaTheme="minorEastAsia"/>
          <w:bCs/>
          <w:snapToGrid/>
          <w:kern w:val="2"/>
          <w:sz w:val="24"/>
          <w:szCs w:val="24"/>
        </w:rPr>
        <w:fldChar w:fldCharType="end"/>
      </w:r>
      <w:r>
        <w:rPr>
          <w:rFonts w:hint="eastAsia" w:cs="宋体" w:asciiTheme="minorEastAsia" w:hAnsiTheme="minorEastAsia" w:eastAsiaTheme="minorEastAsia"/>
          <w:bCs/>
          <w:sz w:val="24"/>
        </w:rPr>
        <w:t>（北京时间）前</w:t>
      </w:r>
      <w:r>
        <w:rPr>
          <w:rFonts w:hint="eastAsia" w:cs="宋体" w:asciiTheme="minorEastAsia" w:hAnsiTheme="minorEastAsia" w:eastAsiaTheme="minorEastAsia"/>
          <w:sz w:val="24"/>
        </w:rPr>
        <w:t>递交（上传）投标文件。</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一、项目基本情况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b/>
          <w:sz w:val="24"/>
        </w:rPr>
        <w:t>项目编号：</w:t>
      </w:r>
      <w:r>
        <w:rPr>
          <w:rFonts w:hint="eastAsia" w:cs="宋体" w:asciiTheme="minorEastAsia" w:hAnsiTheme="minorEastAsia" w:eastAsiaTheme="minorEastAsia"/>
          <w:sz w:val="24"/>
        </w:rPr>
        <w:t>HCZX-24211</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b/>
          <w:sz w:val="24"/>
        </w:rPr>
        <w:t xml:space="preserve"> 项目名称：</w:t>
      </w:r>
      <w:r>
        <w:rPr>
          <w:rFonts w:hint="eastAsia" w:cs="宋体" w:asciiTheme="minorEastAsia" w:hAnsiTheme="minorEastAsia" w:eastAsiaTheme="minorEastAsia"/>
          <w:sz w:val="24"/>
        </w:rPr>
        <w:t>食堂运行补助费-食堂服务外包项目</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b/>
          <w:sz w:val="24"/>
        </w:rPr>
        <w:t xml:space="preserve"> 预算金额（</w:t>
      </w:r>
      <w:r>
        <w:rPr>
          <w:rFonts w:hint="eastAsia" w:cs="宋体" w:asciiTheme="minorEastAsia" w:hAnsiTheme="minorEastAsia" w:eastAsiaTheme="minorEastAsia"/>
          <w:b/>
          <w:sz w:val="24"/>
          <w:lang w:val="en-US" w:eastAsia="zh-CN"/>
        </w:rPr>
        <w:t>万</w:t>
      </w:r>
      <w:r>
        <w:rPr>
          <w:rFonts w:hint="eastAsia" w:cs="宋体" w:asciiTheme="minorEastAsia" w:hAnsiTheme="minorEastAsia" w:eastAsiaTheme="minorEastAsia"/>
          <w:b/>
          <w:sz w:val="24"/>
        </w:rPr>
        <w:t>元）：</w:t>
      </w:r>
      <w:r>
        <w:rPr>
          <w:rFonts w:hint="eastAsia" w:cs="宋体" w:asciiTheme="minorEastAsia" w:hAnsiTheme="minorEastAsia" w:eastAsiaTheme="minorEastAsia"/>
          <w:sz w:val="24"/>
        </w:rPr>
        <w:t>人民币243.32万元（其中2024年安排121.66万元。）</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b/>
          <w:sz w:val="24"/>
        </w:rPr>
        <w:t>最高限价（</w:t>
      </w:r>
      <w:r>
        <w:rPr>
          <w:rFonts w:hint="eastAsia" w:cs="宋体" w:asciiTheme="minorEastAsia" w:hAnsiTheme="minorEastAsia" w:eastAsiaTheme="minorEastAsia"/>
          <w:b/>
          <w:sz w:val="24"/>
          <w:lang w:val="en-US" w:eastAsia="zh-CN"/>
        </w:rPr>
        <w:t>万</w:t>
      </w:r>
      <w:r>
        <w:rPr>
          <w:rFonts w:hint="eastAsia" w:cs="宋体" w:asciiTheme="minorEastAsia" w:hAnsiTheme="minorEastAsia" w:eastAsiaTheme="minorEastAsia"/>
          <w:b/>
          <w:sz w:val="24"/>
        </w:rPr>
        <w:t>元）：</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w:t>
      </w:r>
    </w:p>
    <w:p>
      <w:pPr>
        <w:spacing w:line="360" w:lineRule="auto"/>
        <w:ind w:firstLine="482" w:firstLineChars="200"/>
        <w:rPr>
          <w:rFonts w:cs="宋体" w:asciiTheme="minorEastAsia" w:hAnsiTheme="minorEastAsia" w:eastAsiaTheme="minorEastAsia"/>
          <w:bCs/>
          <w:sz w:val="24"/>
        </w:rPr>
      </w:pPr>
      <w:r>
        <w:rPr>
          <w:rFonts w:hint="eastAsia" w:cs="宋体" w:asciiTheme="minorEastAsia" w:hAnsiTheme="minorEastAsia" w:eastAsiaTheme="minorEastAsia"/>
          <w:b/>
          <w:sz w:val="24"/>
        </w:rPr>
        <w:t>采购需求：</w:t>
      </w:r>
      <w:r>
        <w:rPr>
          <w:rFonts w:hint="eastAsia" w:cs="宋体" w:asciiTheme="minorEastAsia" w:hAnsiTheme="minorEastAsia" w:eastAsiaTheme="minorEastAsia"/>
          <w:bCs/>
          <w:sz w:val="24"/>
        </w:rPr>
        <w:t>食堂运行补助费-食堂服务外包项目主要内容：</w:t>
      </w:r>
      <w:r>
        <w:rPr>
          <w:rFonts w:hint="eastAsia" w:cs="宋体" w:asciiTheme="minorEastAsia" w:hAnsiTheme="minorEastAsia" w:eastAsiaTheme="minorEastAsia"/>
          <w:bCs/>
          <w:sz w:val="24"/>
          <w:u w:val="single"/>
        </w:rPr>
        <w:t>为更好的解决基层员工就餐口味单一、就餐质量不佳等问题，对翁梅站所、湘湖站所、杜甫村站所、市民中心站所、打铁关站所、下沙江滨站所、双浦站所、姑娘桥站所及TJ大队9个所队的食堂实行服务外包。按服务要求合理配置专业厨师10人、洗切帮工18人等服务队伍负责对地铁公安分局各所队内部提供餐饮服务。</w:t>
      </w:r>
      <w:r>
        <w:rPr>
          <w:rFonts w:hint="eastAsia" w:asciiTheme="minorEastAsia" w:hAnsiTheme="minorEastAsia" w:eastAsiaTheme="minorEastAsia"/>
          <w:color w:val="000000" w:themeColor="text1"/>
          <w:sz w:val="24"/>
          <w14:textFill>
            <w14:solidFill>
              <w14:schemeClr w14:val="tx1"/>
            </w14:solidFill>
          </w14:textFill>
        </w:rPr>
        <w:t>具体以招标文件第三部分采购需求为准，供应商可点击本公告下方“浏览采购文件”查看采购需求。</w:t>
      </w:r>
    </w:p>
    <w:p>
      <w:pPr>
        <w:pStyle w:val="130"/>
        <w:ind w:firstLine="480"/>
        <w:rPr>
          <w:rFonts w:asciiTheme="minorEastAsia" w:hAnsiTheme="minorEastAsia" w:eastAsiaTheme="minorEastAsia"/>
        </w:rPr>
      </w:pPr>
      <w:r>
        <w:rPr>
          <w:rFonts w:hint="eastAsia" w:asciiTheme="minorEastAsia" w:hAnsiTheme="minorEastAsia" w:eastAsiaTheme="minorEastAsia"/>
        </w:rPr>
        <w:t>合同履约期限：自2024年7月1日至2025年6月30日。</w:t>
      </w:r>
      <w:r>
        <w:rPr>
          <w:rFonts w:asciiTheme="minorEastAsia" w:hAnsiTheme="minorEastAsia" w:eastAsiaTheme="minorEastAsia"/>
        </w:rPr>
        <w:t xml:space="preserve"> </w:t>
      </w:r>
    </w:p>
    <w:p>
      <w:pPr>
        <w:pStyle w:val="6"/>
        <w:spacing w:line="360" w:lineRule="auto"/>
        <w:ind w:firstLine="480"/>
        <w:rPr>
          <w:rFonts w:cs="宋体" w:asciiTheme="minorEastAsia" w:hAnsiTheme="minorEastAsia" w:eastAsiaTheme="minorEastAsia"/>
          <w:b/>
          <w:color w:val="auto"/>
        </w:rPr>
      </w:pPr>
      <w:r>
        <w:rPr>
          <w:rFonts w:hint="eastAsia" w:cs="宋体" w:asciiTheme="minorEastAsia" w:hAnsiTheme="minorEastAsia" w:eastAsiaTheme="minorEastAsia"/>
          <w:b/>
          <w:color w:val="auto"/>
          <w:sz w:val="24"/>
        </w:rPr>
        <w:t>本项目接受联合体投标：</w:t>
      </w:r>
      <w:r>
        <w:rPr>
          <w:rFonts w:cs="宋体" w:asciiTheme="minorEastAsia" w:hAnsiTheme="minorEastAsia" w:eastAsiaTheme="minorEastAsia"/>
          <w:color w:val="auto"/>
          <w:kern w:val="0"/>
          <w:sz w:val="24"/>
        </w:rPr>
        <w:t xml:space="preserve"> </w:t>
      </w:r>
      <w:sdt>
        <w:sdtPr>
          <w:rPr>
            <w:rFonts w:cs="宋体" w:asciiTheme="minorEastAsia" w:hAnsiTheme="minorEastAsia" w:eastAsiaTheme="minorEastAsia"/>
            <w:color w:val="auto"/>
            <w:kern w:val="0"/>
            <w:sz w:val="24"/>
          </w:rPr>
          <w:id w:val="-1"/>
          <w14:checkbox>
            <w14:checked w14:val="1"/>
            <w14:checkedState w14:val="00FE" w14:font="Wingdings"/>
            <w14:uncheckedState w14:val="2610" w14:font="MS Gothic"/>
          </w14:checkbox>
        </w:sdtPr>
        <w:sdtEndPr>
          <w:rPr>
            <w:rFonts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sym w:font="Wingdings" w:char="F0FE"/>
          </w:r>
        </w:sdtContent>
      </w:sdt>
      <w:r>
        <w:rPr>
          <w:rFonts w:hint="eastAsia" w:cs="宋体" w:asciiTheme="minorEastAsia" w:hAnsiTheme="minorEastAsia" w:eastAsiaTheme="minorEastAsia"/>
          <w:b/>
          <w:color w:val="auto"/>
          <w:sz w:val="24"/>
        </w:rPr>
        <w:t>是；</w:t>
      </w:r>
      <w:sdt>
        <w:sdtPr>
          <w:rPr>
            <w:rFonts w:cs="宋体" w:asciiTheme="minorEastAsia" w:hAnsiTheme="minorEastAsia" w:eastAsiaTheme="minorEastAsia"/>
            <w:color w:val="auto"/>
            <w:kern w:val="0"/>
            <w:sz w:val="24"/>
          </w:rPr>
          <w:id w:val="627822960"/>
          <w14:checkbox>
            <w14:checked w14:val="0"/>
            <w14:checkedState w14:val="00FE" w14:font="Wingdings"/>
            <w14:uncheckedState w14:val="2610" w14:font="MS Gothic"/>
          </w14:checkbox>
        </w:sdtPr>
        <w:sdtEndPr>
          <w:rPr>
            <w:rFonts w:cs="宋体" w:asciiTheme="minorEastAsia" w:hAnsiTheme="minorEastAsia" w:eastAsiaTheme="minorEastAsia"/>
            <w:color w:val="auto"/>
            <w:kern w:val="0"/>
            <w:sz w:val="24"/>
          </w:rPr>
        </w:sdtEndPr>
        <w:sdtContent>
          <w:r>
            <w:rPr>
              <w:rFonts w:ascii="Segoe UI Symbol" w:hAnsi="Segoe UI Symbol" w:cs="Segoe UI Symbol" w:eastAsiaTheme="minorEastAsia"/>
              <w:color w:val="auto"/>
              <w:kern w:val="0"/>
              <w:sz w:val="24"/>
            </w:rPr>
            <w:t>☐</w:t>
          </w:r>
        </w:sdtContent>
      </w:sdt>
      <w:r>
        <w:rPr>
          <w:rFonts w:hint="eastAsia" w:cs="宋体" w:asciiTheme="minorEastAsia" w:hAnsiTheme="minorEastAsia" w:eastAsiaTheme="minorEastAsia"/>
          <w:b/>
          <w:color w:val="auto"/>
          <w:sz w:val="24"/>
        </w:rPr>
        <w:t>否</w:t>
      </w:r>
      <w:r>
        <w:rPr>
          <w:rFonts w:hint="eastAsia" w:cs="宋体" w:asciiTheme="minorEastAsia" w:hAnsiTheme="minorEastAsia" w:eastAsiaTheme="minorEastAsia"/>
          <w:color w:val="auto"/>
          <w:kern w:val="0"/>
          <w:sz w:val="24"/>
        </w:rPr>
        <w:t>。</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二、申请人的资格要求：</w:t>
      </w:r>
    </w:p>
    <w:p>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无</w:t>
      </w:r>
      <w:r>
        <w:rPr>
          <w:rFonts w:hint="eastAsia" w:cs="宋体" w:asciiTheme="minorEastAsia" w:hAnsiTheme="minorEastAsia" w:eastAsiaTheme="minorEastAsia"/>
          <w:snapToGrid w:val="0"/>
          <w:kern w:val="28"/>
          <w:sz w:val="24"/>
          <w:szCs w:val="20"/>
        </w:rPr>
        <w:t>（注：不得限制大中型企业与小微企业组成联合体参与投标）；</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29804110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98662774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服务全部由符合政策要求的中小企业承接，提供中小企业声明函；</w:t>
      </w:r>
    </w:p>
    <w:p>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843579892"/>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sz w:val="24"/>
        </w:rPr>
        <w:t>服务全部由符合政策要求的小微企业承接，提供中小企业声明函；</w:t>
      </w:r>
    </w:p>
    <w:p>
      <w:pPr>
        <w:rPr>
          <w:rFonts w:cs="宋体" w:asciiTheme="minorEastAsia" w:hAnsiTheme="minorEastAsia" w:eastAsiaTheme="minorEastAsia"/>
        </w:rPr>
      </w:pP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99109715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三、获取招标文件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cs="宋体" w:asciiTheme="minorEastAsia" w:hAnsiTheme="minorEastAsia" w:eastAsiaTheme="minorEastAsia"/>
          <w:sz w:val="24"/>
        </w:rPr>
        <w:t>/至</w:t>
      </w:r>
      <w:r>
        <w:rPr>
          <w:rFonts w:hint="eastAsia" w:cs="宋体" w:asciiTheme="minorEastAsia" w:hAnsiTheme="minorEastAsia" w:eastAsiaTheme="minorEastAsia"/>
          <w:sz w:val="24"/>
          <w:u w:val="single"/>
        </w:rPr>
        <w:t>2024年5月15日</w:t>
      </w:r>
      <w:r>
        <w:rPr>
          <w:rFonts w:hint="eastAsia" w:cs="宋体" w:asciiTheme="minorEastAsia" w:hAnsiTheme="minorEastAsia" w:eastAsiaTheme="minorEastAsia"/>
          <w:sz w:val="24"/>
        </w:rPr>
        <w:t>，每天上午00:00至12:00 ，下午12:00至23:59（北京时间，线上获取法定节假日均可，线下获取文件法定节假日除外）</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地点（网址）：</w:t>
      </w:r>
      <w:r>
        <w:rPr>
          <w:rFonts w:hint="eastAsia" w:cs="宋体" w:asciiTheme="minorEastAsia" w:hAnsiTheme="minorEastAsia" w:eastAsiaTheme="minorEastAsia"/>
          <w:sz w:val="24"/>
        </w:rPr>
        <w:t xml:space="preserve">政采云平台（https://www.zcygov.cn/）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售价（元）：</w:t>
      </w:r>
      <w:r>
        <w:rPr>
          <w:rFonts w:hint="eastAsia" w:cs="宋体" w:asciiTheme="minorEastAsia" w:hAnsiTheme="minorEastAsia" w:eastAsiaTheme="minorEastAsia"/>
          <w:sz w:val="24"/>
        </w:rPr>
        <w:t xml:space="preserve">0 </w:t>
      </w:r>
      <w:r>
        <w:rPr>
          <w:rFonts w:hint="eastAsia" w:cs="宋体" w:asciiTheme="minorEastAsia" w:hAnsiTheme="minorEastAsia" w:eastAsiaTheme="minorEastAsia"/>
          <w:sz w:val="24"/>
        </w:rPr>
        <w:tab/>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四、提交投标文件截止时间、开标时间和地点</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提交投标文件截止时间：</w:t>
      </w:r>
      <w:r>
        <w:rPr>
          <w:rFonts w:hint="eastAsia" w:cs="宋体" w:asciiTheme="minorEastAsia" w:hAnsiTheme="minorEastAsia" w:eastAsiaTheme="minorEastAsia"/>
          <w:sz w:val="24"/>
          <w:u w:val="single"/>
        </w:rPr>
        <w:t xml:space="preserve"> 2024年5月15日14点30分00秒</w:t>
      </w:r>
      <w:r>
        <w:rPr>
          <w:rFonts w:hint="eastAsia" w:cs="宋体" w:asciiTheme="minorEastAsia" w:hAnsiTheme="minorEastAsia" w:eastAsiaTheme="minorEastAsia"/>
          <w:bCs/>
          <w:sz w:val="24"/>
          <w:u w:val="single"/>
        </w:rPr>
        <w:t xml:space="preserve"> </w:t>
      </w:r>
      <w:r>
        <w:rPr>
          <w:rFonts w:hint="eastAsia" w:cs="宋体" w:asciiTheme="minorEastAsia" w:hAnsiTheme="minorEastAsia" w:eastAsiaTheme="minorEastAsia"/>
          <w:sz w:val="24"/>
        </w:rPr>
        <w:t>（北京时间）</w:t>
      </w:r>
    </w:p>
    <w:p>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投标地点（网址）：</w:t>
      </w:r>
      <w:r>
        <w:rPr>
          <w:rFonts w:hint="eastAsia" w:cs="宋体" w:asciiTheme="minorEastAsia" w:hAnsiTheme="minorEastAsia" w:eastAsiaTheme="minorEastAsia"/>
          <w:sz w:val="24"/>
        </w:rPr>
        <w:t xml:space="preserve">政采云平台（https://www.zcygov.cn/） </w:t>
      </w:r>
    </w:p>
    <w:p>
      <w:pPr>
        <w:spacing w:line="360" w:lineRule="auto"/>
        <w:ind w:firstLine="482" w:firstLineChars="200"/>
        <w:rPr>
          <w:rFonts w:cs="宋体" w:asciiTheme="minorEastAsia" w:hAnsiTheme="minorEastAsia" w:eastAsiaTheme="minorEastAsia"/>
          <w:bCs/>
          <w:sz w:val="24"/>
          <w:u w:val="single"/>
        </w:rPr>
      </w:pPr>
      <w:r>
        <w:rPr>
          <w:rFonts w:hint="eastAsia" w:cs="宋体" w:asciiTheme="minorEastAsia" w:hAnsiTheme="minorEastAsia" w:eastAsiaTheme="minorEastAsia"/>
          <w:b/>
          <w:sz w:val="24"/>
        </w:rPr>
        <w:t>开标时间：</w:t>
      </w:r>
      <w:r>
        <w:rPr>
          <w:rFonts w:hint="eastAsia" w:cs="宋体" w:asciiTheme="minorEastAsia" w:hAnsiTheme="minorEastAsia" w:eastAsiaTheme="minorEastAsia"/>
          <w:sz w:val="24"/>
          <w:u w:val="single"/>
        </w:rPr>
        <w:t>2024年5月15日14点30分00秒</w:t>
      </w:r>
      <w:r>
        <w:rPr>
          <w:rFonts w:hint="eastAsia" w:cs="宋体" w:asciiTheme="minorEastAsia" w:hAnsiTheme="minorEastAsia" w:eastAsiaTheme="minorEastAsia"/>
          <w:bCs/>
          <w:sz w:val="24"/>
          <w:u w:val="single"/>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开标地点（网址）：</w:t>
      </w:r>
      <w:r>
        <w:rPr>
          <w:rFonts w:hint="eastAsia" w:cs="宋体" w:asciiTheme="minorEastAsia" w:hAnsiTheme="minorEastAsia" w:eastAsiaTheme="minorEastAsia"/>
          <w:sz w:val="24"/>
        </w:rPr>
        <w:t>政采云平台（https://www.zcygov.cn/）</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 xml:space="preserve">五、公告期限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自本公告发布之日起5个工作日。</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六、其他补充事宜</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1.</w:t>
      </w:r>
      <w:r>
        <w:rPr>
          <w:rFonts w:cs="宋体" w:asciiTheme="minorEastAsia" w:hAnsiTheme="minorEastAsia" w:eastAsiaTheme="minorEastAsia"/>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七、对本次采购提出询问、质疑、投诉，请按以下方式联系</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1.采购人信息</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名    称：杭州市公安局地铁公安分局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地    址：</w:t>
      </w:r>
      <w:r>
        <w:rPr>
          <w:rFonts w:hint="eastAsia" w:cs="宋体" w:asciiTheme="minorEastAsia" w:hAnsiTheme="minorEastAsia" w:eastAsiaTheme="minorEastAsia"/>
          <w:bCs/>
          <w:snapToGrid w:val="0"/>
          <w:kern w:val="28"/>
          <w:sz w:val="24"/>
        </w:rPr>
        <w:t>杭州市上城区德胜东路5277号</w:t>
      </w:r>
      <w:r>
        <w:rPr>
          <w:rFonts w:hint="eastAsia" w:cs="宋体" w:asciiTheme="minorEastAsia" w:hAnsiTheme="minorEastAsia" w:eastAsiaTheme="minorEastAsia"/>
          <w:sz w:val="24"/>
        </w:rPr>
        <w:t xml:space="preserve">  </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传    真： /</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 xml:space="preserve">项目联系人（询问）：余先生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项目联系方式（询问）： 0571-87289515</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质疑联系人： 高先生</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质疑联系方式：0571-87289520</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2.采购代理机构信息            </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名    称：华诚工程咨询集团有限公司</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地    址：杭州市拱墅区彩云路105号锦盛大楼8楼</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传    真：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项目联系人（询问）：李文龙</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项目联系方式（询问）：18788835575</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质疑联系人： 孙杏花</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质疑联系方式：0571-87032325</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3.同级政府采购监督管理部门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名    称：杭州市财政局政府采购监管处 /浙江省政府采购行政裁决服务中心（杭州）</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地    址：杭州市上城区四季青街道新业路市民之家G03办公室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传    真：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联系人 ：朱女士、王女士</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 xml:space="preserve">监督投诉电话：电话：0571-85252453   </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政策咨询：陈先生、厉先生，0571-89580460、89580456</w:t>
      </w:r>
    </w:p>
    <w:p>
      <w:pPr>
        <w:spacing w:line="360" w:lineRule="auto"/>
        <w:ind w:firstLine="480"/>
        <w:rPr>
          <w:rFonts w:cs="宋体" w:asciiTheme="minorEastAsia" w:hAnsiTheme="minorEastAsia" w:eastAsiaTheme="minorEastAsia"/>
          <w:sz w:val="24"/>
        </w:rPr>
      </w:pPr>
      <w:r>
        <w:rPr>
          <w:rFonts w:hint="eastAsia" w:cs="宋体" w:asciiTheme="minorEastAsia" w:hAnsiTheme="minorEastAsia" w:eastAsiaTheme="minorEastAsia"/>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CA问题联系电话（人工）：汇信CA 400-888-4636；天谷CA 400-087-8198。</w:t>
      </w:r>
    </w:p>
    <w:p>
      <w:pPr>
        <w:widowControl/>
        <w:adjustRightInd/>
        <w:jc w:val="left"/>
        <w:rPr>
          <w:rFonts w:cs="宋体" w:asciiTheme="minorEastAsia" w:hAnsiTheme="minorEastAsia" w:eastAsiaTheme="minorEastAsia"/>
          <w:b/>
          <w:sz w:val="36"/>
          <w:szCs w:val="20"/>
        </w:rPr>
      </w:pPr>
      <w:r>
        <w:rPr>
          <w:rFonts w:cs="宋体" w:asciiTheme="minorEastAsia" w:hAnsiTheme="minorEastAsia" w:eastAsiaTheme="minorEastAsia"/>
          <w:b/>
          <w:sz w:val="36"/>
          <w:szCs w:val="20"/>
        </w:rPr>
        <w:br w:type="page"/>
      </w:r>
    </w:p>
    <w:p>
      <w:pPr>
        <w:adjustRightInd/>
        <w:spacing w:line="360" w:lineRule="auto"/>
        <w:jc w:val="center"/>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第二部分</w:t>
      </w:r>
      <w:bookmarkEnd w:id="8"/>
      <w:r>
        <w:rPr>
          <w:rFonts w:hint="eastAsia" w:cs="宋体" w:asciiTheme="minorEastAsia" w:hAnsiTheme="minorEastAsia" w:eastAsiaTheme="minorEastAsia"/>
          <w:b/>
          <w:sz w:val="36"/>
          <w:szCs w:val="20"/>
        </w:rPr>
        <w:t xml:space="preserve"> 投标人须知</w:t>
      </w:r>
      <w:bookmarkEnd w:id="9"/>
    </w:p>
    <w:p>
      <w:pPr>
        <w:adjustRightInd/>
        <w:spacing w:line="360" w:lineRule="auto"/>
        <w:ind w:firstLine="3845" w:firstLineChars="1197"/>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（1）标的：</w:t>
            </w:r>
            <w:r>
              <w:rPr>
                <w:rFonts w:hint="eastAsia" w:cs="宋体" w:asciiTheme="minorEastAsia" w:hAnsiTheme="minorEastAsia" w:eastAsiaTheme="minorEastAsia"/>
                <w:kern w:val="0"/>
                <w:sz w:val="24"/>
                <w:u w:val="single"/>
              </w:rPr>
              <w:t>食堂运行补助费-食堂服务外包</w:t>
            </w:r>
            <w:r>
              <w:rPr>
                <w:rFonts w:hint="eastAsia" w:cs="宋体" w:asciiTheme="minorEastAsia" w:hAnsiTheme="minorEastAsia" w:eastAsiaTheme="minorEastAsia"/>
                <w:kern w:val="0"/>
                <w:sz w:val="24"/>
              </w:rPr>
              <w:t>，属于</w:t>
            </w:r>
            <w:r>
              <w:rPr>
                <w:rFonts w:hint="eastAsia" w:cs="宋体" w:asciiTheme="minorEastAsia" w:hAnsiTheme="minorEastAsia" w:eastAsiaTheme="minorEastAsia"/>
                <w:kern w:val="0"/>
                <w:sz w:val="24"/>
                <w:u w:val="single"/>
              </w:rPr>
              <w:t>租赁和商务服务业</w:t>
            </w:r>
            <w:r>
              <w:rPr>
                <w:rFonts w:hint="eastAsia" w:cs="宋体" w:asciiTheme="minorEastAsia" w:hAnsiTheme="minorEastAsia" w:eastAsiaTheme="minorEastAsia"/>
                <w:kern w:val="0"/>
                <w:sz w:val="24"/>
              </w:rPr>
              <w:t>行业；</w:t>
            </w:r>
          </w:p>
          <w:p>
            <w:pPr>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kern w:val="0"/>
                <w:sz w:val="24"/>
                <w:u w:val="singl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435483917"/>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本项目不允许采购进口产品。</w:t>
            </w:r>
          </w:p>
          <w:p>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63598534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42342909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Segoe UI Symbol" w:eastAsiaTheme="minorEastAsia"/>
                    <w:kern w:val="0"/>
                    <w:sz w:val="24"/>
                    <w:szCs w:val="24"/>
                    <w:lang w:val="en-US" w:eastAsia="zh-CN" w:bidi="ar-SA"/>
                  </w:rPr>
                  <w:t>þ</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lang w:val="en-US" w:eastAsia="zh-CN"/>
              </w:rPr>
              <w:t>工作制服</w:t>
            </w:r>
            <w:r>
              <w:rPr>
                <w:rFonts w:hint="eastAsia" w:cs="宋体" w:asciiTheme="minorEastAsia" w:hAnsiTheme="minorEastAsia" w:eastAsiaTheme="minorEastAsia"/>
                <w:sz w:val="24"/>
              </w:rPr>
              <w:t>工作分包。</w:t>
            </w:r>
          </w:p>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53634294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cs="宋体" w:eastAsiaTheme="minorEastAsia"/>
                    <w:kern w:val="0"/>
                    <w:sz w:val="24"/>
                    <w:szCs w:val="24"/>
                    <w:lang w:val="en-US" w:eastAsia="zh-CN" w:bidi="ar-SA"/>
                  </w:rPr>
                  <w:t>☐</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bookmarkStart w:id="525" w:name="_GoBack"/>
            <w:bookmarkEnd w:id="525"/>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11070400"/>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57281979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021286161"/>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sz w:val="24"/>
              </w:rPr>
              <w:t>不要求提供。</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B要求提供，</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snapToGrid w:val="0"/>
                <w:kern w:val="28"/>
                <w:sz w:val="24"/>
              </w:rPr>
              <w:t>样品：</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snapToGrid w:val="0"/>
                <w:kern w:val="28"/>
                <w:sz w:val="24"/>
              </w:rPr>
              <w:t>样品制作的标准和要求：</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（3）样品的评审方法以及评审标准</w:t>
            </w:r>
            <w:r>
              <w:rPr>
                <w:rFonts w:hint="eastAsia" w:cs="宋体" w:asciiTheme="minorEastAsia" w:hAnsiTheme="minorEastAsia" w:eastAsiaTheme="minorEastAsia"/>
                <w:snapToGrid w:val="0"/>
                <w:kern w:val="28"/>
                <w:sz w:val="24"/>
              </w:rPr>
              <w:t>：详见</w:t>
            </w:r>
            <w:r>
              <w:rPr>
                <w:rFonts w:hint="eastAsia" w:cs="宋体" w:asciiTheme="minorEastAsia" w:hAnsiTheme="minorEastAsia" w:eastAsiaTheme="minorEastAsia"/>
                <w:sz w:val="24"/>
                <w:u w:val="single"/>
              </w:rPr>
              <w:t>评标办法</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（4）是否需要随样品提交检测报告：</w:t>
            </w:r>
            <w:sdt>
              <w:sdtPr>
                <w:rPr>
                  <w:rFonts w:hint="eastAsia" w:cs="宋体" w:asciiTheme="minorEastAsia" w:hAnsiTheme="minorEastAsia" w:eastAsiaTheme="minorEastAsia"/>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否；</w:t>
            </w:r>
            <w:sdt>
              <w:sdtPr>
                <w:rPr>
                  <w:rFonts w:hint="eastAsia" w:cs="宋体" w:asciiTheme="minorEastAsia" w:hAnsiTheme="minorEastAsia" w:eastAsiaTheme="minorEastAsia"/>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是，检测机构的要求</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；检测内容</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（5）提供样品的时间：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；联系人</w:t>
            </w:r>
            <w:r>
              <w:rPr>
                <w:rFonts w:hint="eastAsia" w:cs="宋体" w:asciiTheme="minorEastAsia" w:hAnsiTheme="minorEastAsia" w:eastAsiaTheme="minorEastAsia"/>
                <w:sz w:val="24"/>
              </w:rPr>
              <w:t>：</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28"/>
                <w:sz w:val="24"/>
              </w:rPr>
              <w:t>联系电话：</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。请投标人在上述时间内提供样品并按规定位置安装完毕。超过截止时间的，采购人或采购代理机构将不予接收，并将清场并封闭样品现场。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Cs/>
                <w:sz w:val="24"/>
              </w:rPr>
            </w:pPr>
            <w:r>
              <w:rPr>
                <w:rFonts w:hint="eastAsia" w:cs="宋体" w:asciiTheme="minorEastAsia" w:hAnsiTheme="minorEastAsia" w:eastAsiaTheme="minorEastAsia"/>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653373992"/>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cs="宋体" w:asciiTheme="minorEastAsia" w:hAnsiTheme="minorEastAsia" w:eastAsiaTheme="minorEastAsia"/>
                    <w:kern w:val="0"/>
                    <w:sz w:val="24"/>
                  </w:rPr>
                  <w:sym w:font="Wingdings" w:char="F0FE"/>
                </w:r>
              </w:sdtContent>
            </w:sdt>
            <w:r>
              <w:rPr>
                <w:rFonts w:hint="eastAsia" w:cs="宋体" w:asciiTheme="minorEastAsia" w:hAnsiTheme="minorEastAsia" w:eastAsiaTheme="minorEastAsia"/>
                <w:sz w:val="24"/>
              </w:rPr>
              <w:t>不组织。</w:t>
            </w:r>
          </w:p>
          <w:p>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kern w:val="0"/>
                <w:sz w:val="24"/>
              </w:rPr>
              <w:t>B组织。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（1）在评标时安排每个投标人进行方案讲解演示。每个投标人时间不超过</w:t>
            </w:r>
            <w:r>
              <w:rPr>
                <w:rFonts w:hint="eastAsia" w:cs="宋体" w:asciiTheme="minorEastAsia" w:hAnsiTheme="minorEastAsia" w:eastAsiaTheme="minorEastAsia"/>
                <w:kern w:val="0"/>
                <w:sz w:val="24"/>
                <w:u w:val="single"/>
              </w:rPr>
              <w:t>20</w:t>
            </w:r>
            <w:r>
              <w:rPr>
                <w:rFonts w:hint="eastAsia" w:cs="宋体" w:asciiTheme="minorEastAsia" w:hAnsiTheme="minorEastAsia" w:eastAsiaTheme="minorEastAsia"/>
                <w:kern w:val="0"/>
                <w:sz w:val="24"/>
              </w:rPr>
              <w:t>分钟，讲解次序以投标文件解密时间先后次序为准，讲解演示人员不超过</w:t>
            </w:r>
            <w:r>
              <w:rPr>
                <w:rFonts w:hint="eastAsia" w:cs="宋体" w:asciiTheme="minorEastAsia" w:hAnsiTheme="minorEastAsia" w:eastAsiaTheme="minorEastAsia"/>
                <w:kern w:val="0"/>
                <w:sz w:val="24"/>
                <w:u w:val="single"/>
              </w:rPr>
              <w:t>3</w:t>
            </w:r>
            <w:r>
              <w:rPr>
                <w:rFonts w:hint="eastAsia" w:cs="宋体" w:asciiTheme="minorEastAsia" w:hAnsiTheme="minorEastAsia" w:eastAsiaTheme="minorEastAsia"/>
                <w:kern w:val="0"/>
                <w:sz w:val="24"/>
              </w:rPr>
              <w:t>人。讲解演示结束后按要求解答评标委员会提问。</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（2）方案讲解演示可选择以下其中一种方式：</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方式一：政采云平台在线讲解演示。政采云平台在线讲解需投标人根据政采云平台操作要求做好准备工作，提前完善软硬件配置环境。</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方式二：交易中心现场讲解演示。现场讲解地点为</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（1）资格证明文件：见招标文件第二部分11.1。</w:t>
            </w:r>
          </w:p>
          <w:p>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有关本项目实施所需的所有费用（含税费）均计入报价。</w:t>
            </w:r>
            <w:r>
              <w:rPr>
                <w:rFonts w:hint="eastAsia" w:cs="宋体" w:asciiTheme="minorEastAsia" w:hAnsiTheme="minorEastAsia" w:eastAsiaTheme="minorEastAsia"/>
                <w:b/>
                <w:bCs/>
                <w:kern w:val="0"/>
                <w:sz w:val="24"/>
                <w:lang w:val="zh-CN"/>
              </w:rPr>
              <w:t>投标文件</w:t>
            </w:r>
            <w:r>
              <w:rPr>
                <w:rFonts w:hint="eastAsia" w:cs="宋体" w:asciiTheme="minorEastAsia" w:hAnsiTheme="minorEastAsia" w:eastAsiaTheme="minorEastAsia"/>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cs="宋体" w:asciiTheme="minorEastAsia" w:hAnsiTheme="minorEastAsia" w:eastAsiaTheme="minorEastAsia"/>
                <w:kern w:val="0"/>
                <w:sz w:val="24"/>
                <w:lang w:val="zh-CN"/>
              </w:rPr>
              <w:t>投标文件中价格全部采用人民币报价。招标文件未列明，而投标人认为必需的费用也需列入报价。</w:t>
            </w:r>
            <w:r>
              <w:rPr>
                <w:rFonts w:hint="eastAsia" w:cs="宋体" w:asciiTheme="minorEastAsia" w:hAnsiTheme="minorEastAsia" w:eastAsiaTheme="minorEastAsia"/>
                <w:b/>
                <w:kern w:val="0"/>
                <w:sz w:val="24"/>
                <w:lang w:val="zh-CN"/>
              </w:rPr>
              <w:t>提醒：验收时检测费用由采购人承担，不包含在投标总价中。</w:t>
            </w:r>
          </w:p>
          <w:p>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投标报价出现下列情形的，投标无效：</w:t>
            </w:r>
          </w:p>
          <w:p>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投标文件出现不是唯一的、有选择性投标报价的；</w:t>
            </w:r>
          </w:p>
          <w:p>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投标报价超过招标文件中规定的预算金额或者最高限价的;</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投标人对根据修正原则修正后的报价不确认的</w:t>
            </w:r>
            <w:r>
              <w:rPr>
                <w:rFonts w:hint="eastAsia" w:cs="宋体" w:asciiTheme="minorEastAsia" w:hAnsiTheme="minorEastAsia" w:eastAsiaTheme="minorEastAsia"/>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cs="宋体" w:asciiTheme="minorEastAsia" w:hAnsiTheme="minorEastAsia" w:eastAsiaTheme="minorEastAsia"/>
                <w:sz w:val="24"/>
              </w:rPr>
            </w:pPr>
          </w:p>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2"/>
              <w:spacing w:line="360" w:lineRule="auto"/>
              <w:rPr>
                <w:rFonts w:cs="宋体" w:asciiTheme="minorEastAsia" w:hAnsiTheme="minorEastAsia" w:eastAsiaTheme="minorEastAsia"/>
                <w:kern w:val="28"/>
                <w:sz w:val="24"/>
              </w:rPr>
            </w:pPr>
            <w:r>
              <w:rPr>
                <w:rFonts w:hint="eastAsia" w:cs="宋体" w:asciiTheme="minorEastAsia" w:hAnsiTheme="minorEastAsia" w:eastAsiaTheme="minorEastAsia"/>
                <w:kern w:val="28"/>
                <w:sz w:val="24"/>
                <w:szCs w:val="24"/>
              </w:rPr>
              <w:t>备份投标文件送达地点：</w:t>
            </w:r>
            <w:r>
              <w:rPr>
                <w:rFonts w:hint="eastAsia" w:cs="宋体" w:asciiTheme="minorEastAsia" w:hAnsiTheme="minorEastAsia" w:eastAsiaTheme="minorEastAsia"/>
                <w:sz w:val="24"/>
              </w:rPr>
              <w:t>杭州市拱墅区彩云路105号锦盛大楼8楼</w:t>
            </w:r>
            <w:r>
              <w:rPr>
                <w:rFonts w:hint="eastAsia" w:cs="宋体" w:asciiTheme="minorEastAsia" w:hAnsiTheme="minorEastAsia" w:eastAsiaTheme="minorEastAsia"/>
                <w:kern w:val="28"/>
                <w:sz w:val="24"/>
                <w:szCs w:val="24"/>
              </w:rPr>
              <w:t>；备份投标文件签收人员联系电话：</w:t>
            </w:r>
            <w:r>
              <w:rPr>
                <w:rFonts w:hint="eastAsia" w:cs="宋体" w:asciiTheme="minorEastAsia" w:hAnsiTheme="minorEastAsia" w:eastAsiaTheme="minorEastAsia"/>
                <w:sz w:val="24"/>
                <w:u w:val="single"/>
              </w:rPr>
              <w:t>李文龙18788835575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rPr>
            </w:pPr>
            <w:r>
              <w:rPr>
                <w:rFonts w:hint="eastAsia" w:cs="仿宋_GB2312" w:asciiTheme="minorEastAsia" w:hAnsiTheme="minorEastAsia" w:eastAsiaTheme="minorEastAsia"/>
                <w:b/>
                <w:sz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cs="宋体" w:asciiTheme="minorEastAsia" w:hAnsiTheme="minorEastAsia" w:eastAsiaTheme="minorEastAsia"/>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660931392"/>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napToGrid w:val="0"/>
                <w:kern w:val="28"/>
                <w:sz w:val="24"/>
              </w:rPr>
              <w:t>联合体投标的，联合体各方均需按招标文件第四部分评标标准要求提供资信证明文件，否则视为不符合相关要求。</w:t>
            </w:r>
          </w:p>
          <w:p>
            <w:pPr>
              <w:spacing w:line="360" w:lineRule="auto"/>
              <w:rPr>
                <w:rFonts w:cs="宋体" w:asciiTheme="minorEastAsia" w:hAnsiTheme="minorEastAsia" w:eastAsiaTheme="minorEastAsia"/>
                <w:snapToGrid w:val="0"/>
                <w:kern w:val="28"/>
                <w:sz w:val="24"/>
              </w:rPr>
            </w:pPr>
            <w:sdt>
              <w:sdtPr>
                <w:rPr>
                  <w:rFonts w:hint="eastAsia" w:cs="Arial" w:asciiTheme="minorEastAsia" w:hAnsiTheme="minorEastAsia" w:eastAsiaTheme="minorEastAsia"/>
                  <w:kern w:val="0"/>
                  <w:sz w:val="24"/>
                </w:rPr>
                <w:id w:val="-769938021"/>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cs="宋体" w:asciiTheme="minorEastAsia" w:hAnsiTheme="minorEastAsia" w:eastAsiaTheme="minorEastAsia"/>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采购代理服务费</w:t>
            </w:r>
          </w:p>
        </w:tc>
        <w:tc>
          <w:tcPr>
            <w:tcW w:w="6095" w:type="dxa"/>
            <w:tcBorders>
              <w:top w:val="single" w:color="auto" w:sz="4" w:space="0"/>
              <w:left w:val="single" w:color="auto" w:sz="4" w:space="0"/>
              <w:bottom w:val="single" w:color="auto" w:sz="4" w:space="0"/>
              <w:right w:val="single" w:color="auto" w:sz="4" w:space="0"/>
            </w:tcBorders>
            <w:vAlign w:val="center"/>
          </w:tcPr>
          <w:p>
            <w:pPr>
              <w:pStyle w:val="32"/>
              <w:spacing w:after="120" w:line="360" w:lineRule="auto"/>
              <w:ind w:firstLine="480" w:firstLineChars="200"/>
              <w:rPr>
                <w:rFonts w:cs="宋体" w:asciiTheme="minorEastAsia" w:hAnsiTheme="minorEastAsia" w:eastAsiaTheme="minorEastAsia"/>
                <w:kern w:val="28"/>
                <w:sz w:val="24"/>
              </w:rPr>
            </w:pPr>
            <w:r>
              <w:rPr>
                <w:rFonts w:hint="eastAsia" w:asciiTheme="minorEastAsia" w:hAnsiTheme="minorEastAsia" w:eastAsiaTheme="minorEastAsia"/>
                <w:sz w:val="24"/>
                <w:szCs w:val="24"/>
              </w:rPr>
              <w:t>以中标通知书中确定的中标总金额作为收费的计算基数，根据《关于杭州市招标代理服务收费管理有关问题的通知》（杭价费[2003]148号）文件规定的相应项目收费标准下浮4</w:t>
            </w:r>
            <w:r>
              <w:rPr>
                <w:rFonts w:asciiTheme="minorEastAsia" w:hAnsiTheme="minorEastAsia" w:eastAsiaTheme="minorEastAsia"/>
                <w:sz w:val="24"/>
                <w:szCs w:val="24"/>
              </w:rPr>
              <w:t>0</w:t>
            </w:r>
            <w:r>
              <w:rPr>
                <w:rFonts w:hint="eastAsia" w:asciiTheme="minorEastAsia" w:hAnsiTheme="minorEastAsia" w:eastAsiaTheme="minorEastAsia"/>
                <w:sz w:val="24"/>
                <w:szCs w:val="24"/>
              </w:rPr>
              <w:t>%取费。在接到中标通知书后两个工作日内由中标人一次性向采购代理机构付清</w:t>
            </w:r>
            <w:r>
              <w:rPr>
                <w:rFonts w:hint="eastAsia" w:cs="宋体" w:asciiTheme="minorEastAsia" w:hAnsiTheme="minorEastAsia" w:eastAsiaTheme="minorEastAsia"/>
                <w:kern w:val="28"/>
                <w:sz w:val="24"/>
              </w:rPr>
              <w:t>。</w:t>
            </w:r>
          </w:p>
          <w:p>
            <w:pPr>
              <w:pStyle w:val="32"/>
              <w:spacing w:after="120" w:line="360" w:lineRule="auto"/>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kern w:val="28"/>
                <w:sz w:val="24"/>
              </w:rPr>
              <w:t>缴纳方式：</w:t>
            </w:r>
            <w:r>
              <w:rPr>
                <w:rFonts w:hint="eastAsia" w:asciiTheme="minorEastAsia" w:hAnsiTheme="minorEastAsia" w:eastAsiaTheme="minorEastAsia"/>
                <w:sz w:val="24"/>
                <w:szCs w:val="24"/>
              </w:rPr>
              <w:t>以人民币方式支付。</w:t>
            </w:r>
          </w:p>
          <w:p>
            <w:pPr>
              <w:pStyle w:val="32"/>
              <w:spacing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服务费汇入以下账号：</w:t>
            </w:r>
          </w:p>
          <w:p>
            <w:pPr>
              <w:pStyle w:val="32"/>
              <w:spacing w:after="120" w:line="360" w:lineRule="auto"/>
              <w:ind w:firstLine="480" w:firstLineChars="200"/>
              <w:rPr>
                <w:rFonts w:cs="Times New Roman" w:asciiTheme="minorEastAsia" w:hAnsiTheme="minorEastAsia" w:eastAsiaTheme="minorEastAsia"/>
                <w:kern w:val="28"/>
                <w:sz w:val="24"/>
                <w:szCs w:val="24"/>
              </w:rPr>
            </w:pPr>
            <w:r>
              <w:rPr>
                <w:rFonts w:hint="eastAsia" w:cs="Times New Roman" w:asciiTheme="minorEastAsia" w:hAnsiTheme="minorEastAsia" w:eastAsiaTheme="minorEastAsia"/>
                <w:kern w:val="28"/>
                <w:sz w:val="24"/>
                <w:szCs w:val="24"/>
              </w:rPr>
              <w:t>户 名：华诚工程咨询集团有限公司</w:t>
            </w:r>
          </w:p>
          <w:p>
            <w:pPr>
              <w:pStyle w:val="32"/>
              <w:spacing w:after="120" w:line="360" w:lineRule="auto"/>
              <w:ind w:firstLine="480" w:firstLineChars="200"/>
              <w:rPr>
                <w:rFonts w:cs="Times New Roman" w:asciiTheme="minorEastAsia" w:hAnsiTheme="minorEastAsia" w:eastAsiaTheme="minorEastAsia"/>
                <w:kern w:val="28"/>
                <w:sz w:val="24"/>
                <w:szCs w:val="24"/>
              </w:rPr>
            </w:pPr>
            <w:r>
              <w:rPr>
                <w:rFonts w:hint="eastAsia" w:cs="Times New Roman" w:asciiTheme="minorEastAsia" w:hAnsiTheme="minorEastAsia" w:eastAsiaTheme="minorEastAsia"/>
                <w:kern w:val="28"/>
                <w:sz w:val="24"/>
                <w:szCs w:val="24"/>
              </w:rPr>
              <w:t>开 户：上海浦东发展银行股份有限公司杭州和睦支行</w:t>
            </w:r>
          </w:p>
          <w:p>
            <w:pPr>
              <w:spacing w:line="360" w:lineRule="auto"/>
              <w:ind w:firstLine="480" w:firstLineChars="200"/>
              <w:rPr>
                <w:rFonts w:cs="Arial" w:asciiTheme="minorEastAsia" w:hAnsiTheme="minorEastAsia" w:eastAsiaTheme="minorEastAsia"/>
                <w:kern w:val="0"/>
                <w:sz w:val="24"/>
              </w:rPr>
            </w:pPr>
            <w:r>
              <w:rPr>
                <w:rFonts w:hint="eastAsia" w:asciiTheme="minorEastAsia" w:hAnsiTheme="minorEastAsia" w:eastAsiaTheme="minorEastAsia"/>
                <w:kern w:val="28"/>
                <w:sz w:val="24"/>
              </w:rPr>
              <w:t>账 号：95220078801100000315</w:t>
            </w:r>
          </w:p>
        </w:tc>
      </w:tr>
    </w:tbl>
    <w:p>
      <w:pPr>
        <w:snapToGrid w:val="0"/>
        <w:spacing w:line="360" w:lineRule="auto"/>
        <w:jc w:val="center"/>
        <w:rPr>
          <w:rFonts w:cs="宋体" w:asciiTheme="minorEastAsia" w:hAnsiTheme="minorEastAsia" w:eastAsiaTheme="minorEastAsia"/>
          <w:b/>
          <w:sz w:val="32"/>
          <w:szCs w:val="20"/>
        </w:rPr>
      </w:pPr>
    </w:p>
    <w:bookmarkEnd w:id="10"/>
    <w:p>
      <w:pPr>
        <w:adjustRightInd/>
        <w:spacing w:line="360" w:lineRule="auto"/>
        <w:ind w:firstLine="3845" w:firstLineChars="1197"/>
        <w:outlineLvl w:val="0"/>
        <w:rPr>
          <w:rFonts w:cs="宋体" w:asciiTheme="minorEastAsia" w:hAnsiTheme="minorEastAsia" w:eastAsiaTheme="minorEastAsia"/>
          <w:b/>
          <w:sz w:val="32"/>
          <w:szCs w:val="20"/>
        </w:rPr>
      </w:pPr>
      <w:bookmarkStart w:id="11" w:name="_Toc164416483"/>
      <w:bookmarkStart w:id="12" w:name="第三部分"/>
      <w:r>
        <w:rPr>
          <w:rFonts w:hint="eastAsia" w:cs="宋体" w:asciiTheme="minorEastAsia" w:hAnsiTheme="minorEastAsia" w:eastAsiaTheme="minorEastAsia"/>
          <w:b/>
          <w:sz w:val="32"/>
          <w:szCs w:val="20"/>
        </w:rPr>
        <w:t>一、总则</w:t>
      </w:r>
    </w:p>
    <w:p>
      <w:pPr>
        <w:snapToGrid w:val="0"/>
        <w:spacing w:line="360" w:lineRule="auto"/>
        <w:ind w:firstLine="361" w:firstLineChars="150"/>
        <w:jc w:val="left"/>
        <w:outlineLvl w:val="1"/>
        <w:rPr>
          <w:rFonts w:cs="宋体" w:asciiTheme="minorEastAsia" w:hAnsiTheme="minorEastAsia" w:eastAsiaTheme="minorEastAsia"/>
          <w:b/>
          <w:sz w:val="24"/>
        </w:rPr>
      </w:pPr>
      <w:r>
        <w:rPr>
          <w:rFonts w:hint="eastAsia" w:cs="宋体" w:asciiTheme="minorEastAsia" w:hAnsiTheme="minorEastAsia" w:eastAsiaTheme="minorEastAsia"/>
          <w:b/>
          <w:sz w:val="24"/>
        </w:rPr>
        <w:t>1. 适用范围</w:t>
      </w:r>
    </w:p>
    <w:p>
      <w:pPr>
        <w:snapToGrid w:val="0"/>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2.定义</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 “采购人”系指招标公告中载明的本项目的采购人。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 “采购代理机构”系指招标公告中载明的本项目的采购代理机构。</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 “投标人”系指是指响应招标、参加投标竞争的法人、其他组织或者自然人。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2.6“电子交易平台”系指本项目政府采购活动所依托的政府采购云平台（https://www.zcygov.cn/）。</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2.7 “▲” 系指实质性要求条款，“</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cs="宋体" w:asciiTheme="minorEastAsia" w:hAnsiTheme="minorEastAsia" w:eastAsiaTheme="minorEastAsia"/>
              <w:kern w:val="0"/>
              <w:sz w:val="24"/>
            </w:rPr>
            <w:t></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Segoe UI Symbol" w:hAnsi="Segoe UI Symbol" w:cs="Segoe UI Symbol" w:eastAsiaTheme="minorEastAsia"/>
              <w:kern w:val="0"/>
              <w:sz w:val="24"/>
            </w:rPr>
            <w:t>☐</w:t>
          </w:r>
        </w:sdtContent>
      </w:sdt>
      <w:r>
        <w:rPr>
          <w:rFonts w:hint="eastAsia" w:cs="宋体" w:asciiTheme="minorEastAsia" w:hAnsiTheme="minorEastAsia" w:eastAsiaTheme="minorEastAsia"/>
          <w:sz w:val="24"/>
        </w:rPr>
        <w:t>” 系指不适用本项目的要求。</w:t>
      </w:r>
    </w:p>
    <w:p>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sz w:val="24"/>
        </w:rPr>
        <w:t>3.</w:t>
      </w:r>
      <w:r>
        <w:rPr>
          <w:rFonts w:hint="eastAsia" w:cs="宋体" w:asciiTheme="minorEastAsia" w:hAnsiTheme="minorEastAsia" w:eastAsiaTheme="minorEastAsia"/>
        </w:rPr>
        <w:t xml:space="preserve"> </w:t>
      </w:r>
      <w:r>
        <w:rPr>
          <w:rFonts w:hint="eastAsia" w:cs="宋体" w:asciiTheme="minorEastAsia" w:hAnsiTheme="minorEastAsia" w:eastAsiaTheme="minorEastAsia"/>
          <w:b/>
          <w:sz w:val="24"/>
        </w:rPr>
        <w:t>采购项目需要落实的政府采购政策</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cs="宋体" w:asciiTheme="minorEastAsia" w:hAnsiTheme="minorEastAsia" w:eastAsiaTheme="minorEastAsia"/>
          <w:sz w:val="24"/>
        </w:rPr>
        <w:t>。</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3.2 支持绿色发展</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asciiTheme="minorEastAsia" w:hAnsiTheme="minorEastAsia" w:eastAsiaTheme="minorEastAsia"/>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3.2.2 修缮、装修类项目采购建材的，采购人应将绿色建筑和绿色建材性能、指标等作为实质性条件纳入招标文件和合同。</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3.2.4 </w:t>
      </w:r>
      <w:r>
        <w:rPr>
          <w:rFonts w:hint="eastAsia" w:cs="宋体" w:asciiTheme="minorEastAsia" w:hAnsiTheme="minorEastAsia" w:eastAsiaTheme="minor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3.3支持中小企业发展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3.3.2</w:t>
      </w:r>
      <w:r>
        <w:rPr>
          <w:rFonts w:hint="eastAsia" w:cs="宋体" w:asciiTheme="minorEastAsia" w:hAnsiTheme="minorEastAsia" w:eastAsiaTheme="minor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3.3.3对于未预留份额专门面向中小企业的政府采购服务项目，以及预留份额政府采购服务项目中的非预留部分标项，对小型和微型企业的投标报价给予</w:t>
      </w:r>
      <w:r>
        <w:rPr>
          <w:rFonts w:cs="宋体" w:asciiTheme="minorEastAsia" w:hAnsiTheme="minorEastAsia" w:eastAsiaTheme="minorEastAsia"/>
          <w:sz w:val="24"/>
        </w:rPr>
        <w:t>20</w:t>
      </w:r>
      <w:r>
        <w:rPr>
          <w:rFonts w:hint="eastAsia" w:cs="宋体" w:asciiTheme="minorEastAsia" w:hAnsiTheme="minorEastAsia" w:eastAsiaTheme="minor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cs="宋体" w:asciiTheme="minorEastAsia" w:hAnsiTheme="minorEastAsia" w:eastAsiaTheme="minorEastAsia"/>
          <w:sz w:val="24"/>
        </w:rPr>
        <w:t>6</w:t>
      </w:r>
      <w:r>
        <w:rPr>
          <w:rFonts w:hint="eastAsia" w:cs="宋体" w:asciiTheme="minorEastAsia" w:hAnsiTheme="minorEastAsia" w:eastAsiaTheme="minorEastAsia"/>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3.3.7中小企业享受扶持政策获得政府采购合同的，小微企业不得将合同分包给大中型企业，中型企业不得将合同分包给大型企业。</w:t>
      </w:r>
    </w:p>
    <w:p>
      <w:pPr>
        <w:spacing w:line="360" w:lineRule="auto"/>
        <w:ind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3.4</w:t>
      </w:r>
      <w:r>
        <w:rPr>
          <w:rFonts w:hint="eastAsia" w:cs="宋体" w:asciiTheme="minorEastAsia" w:hAnsiTheme="minorEastAsia" w:eastAsiaTheme="minorEastAsia"/>
          <w:bCs/>
          <w:sz w:val="24"/>
        </w:rPr>
        <w:t>支持创新发展</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3.4.1 采购人优先采购被认定为首台套产品和“制造精品”的自主创新产品。</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3.4.2首台套产品被纳入《首台套产品推广应用指导目录》之日起</w:t>
      </w:r>
      <w:r>
        <w:rPr>
          <w:rFonts w:cs="宋体" w:asciiTheme="minorEastAsia" w:hAnsiTheme="minorEastAsia" w:eastAsiaTheme="minorEastAsia"/>
          <w:sz w:val="24"/>
        </w:rPr>
        <w:t>3</w:t>
      </w:r>
      <w:r>
        <w:rPr>
          <w:rFonts w:hint="eastAsia" w:cs="宋体" w:asciiTheme="minorEastAsia" w:hAnsiTheme="minorEastAsia" w:eastAsiaTheme="minorEastAsia"/>
          <w:sz w:val="24"/>
        </w:rPr>
        <w:t>年内，以及产品核心技术高于国内领先水平，并具有明晰自主知识产权的“制造精品”产品，自认定之日起2年内视同已具备相应销售业绩，参加政府采购活动时业绩分值为满分。</w:t>
      </w:r>
    </w:p>
    <w:p>
      <w:pPr>
        <w:pStyle w:val="4"/>
        <w:adjustRightInd w:val="0"/>
        <w:ind w:left="0" w:firstLine="480" w:firstLineChars="200"/>
        <w:rPr>
          <w:rFonts w:asciiTheme="minorEastAsia" w:hAnsiTheme="minorEastAsia" w:eastAsiaTheme="minorEastAsia"/>
        </w:rPr>
      </w:pPr>
      <w:r>
        <w:rPr>
          <w:rFonts w:hint="eastAsia" w:cs="仿宋" w:asciiTheme="minorEastAsia" w:hAnsiTheme="minorEastAsia" w:eastAsiaTheme="minorEastAsia"/>
          <w:b w:val="0"/>
          <w:bCs w:val="0"/>
          <w:sz w:val="24"/>
          <w:szCs w:val="24"/>
          <w:lang w:val="en-US"/>
        </w:rPr>
        <w:t>3.4.3 采购人应当贯彻落实知识产权保护相关法律法规，应当采购使用正版软件。</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3.5平等对待内外资企业和符合条件的破产重整企业</w:t>
      </w:r>
    </w:p>
    <w:p>
      <w:pPr>
        <w:spacing w:line="360" w:lineRule="auto"/>
        <w:ind w:firstLine="240" w:firstLineChars="100"/>
        <w:rPr>
          <w:rFonts w:cs="宋体" w:asciiTheme="minorEastAsia" w:hAnsiTheme="minorEastAsia" w:eastAsiaTheme="minorEastAsia"/>
          <w:b/>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r>
        <w:rPr>
          <w:rFonts w:hint="eastAsia" w:cs="宋体" w:asciiTheme="minorEastAsia" w:hAnsiTheme="minorEastAsia" w:eastAsiaTheme="minorEastAsia"/>
          <w:sz w:val="24"/>
        </w:rPr>
        <w:cr/>
      </w:r>
      <w:r>
        <w:rPr>
          <w:rFonts w:hint="eastAsia" w:cs="宋体" w:asciiTheme="minorEastAsia" w:hAnsiTheme="minorEastAsia" w:eastAsiaTheme="minorEastAsia"/>
          <w:b/>
          <w:sz w:val="24"/>
        </w:rPr>
        <w:t>4. 询问、质疑、投诉</w:t>
      </w:r>
      <w:r>
        <w:rPr>
          <w:rFonts w:hint="eastAsia" w:cs="仿宋" w:asciiTheme="minorEastAsia" w:hAnsiTheme="minorEastAsia" w:eastAsiaTheme="minorEastAsia"/>
          <w:sz w:val="24"/>
        </w:rPr>
        <w:t>、补偿救济</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4.2供应商询问</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4.3供应商质疑</w:t>
      </w:r>
    </w:p>
    <w:p>
      <w:pPr>
        <w:pStyle w:val="32"/>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4.3</w:t>
      </w:r>
      <w:r>
        <w:rPr>
          <w:rFonts w:hint="eastAsia" w:cs="宋体" w:asciiTheme="minorEastAsia" w:hAnsiTheme="minorEastAsia" w:eastAsiaTheme="minorEastAsia"/>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4.3</w:t>
      </w:r>
      <w:r>
        <w:rPr>
          <w:rFonts w:hint="eastAsia" w:cs="宋体" w:asciiTheme="minorEastAsia" w:hAnsiTheme="minorEastAsia" w:eastAsiaTheme="min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cs="宋体" w:asciiTheme="minorEastAsia" w:hAnsiTheme="minorEastAsia" w:eastAsiaTheme="minorEastAsia"/>
          <w:snapToGrid/>
          <w:color w:val="auto"/>
          <w:kern w:val="2"/>
          <w:sz w:val="24"/>
        </w:rPr>
      </w:pPr>
      <w:r>
        <w:rPr>
          <w:rFonts w:hint="eastAsia" w:cs="宋体" w:asciiTheme="minorEastAsia" w:hAnsiTheme="minorEastAsia" w:eastAsiaTheme="minorEastAsia"/>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cs="宋体" w:asciiTheme="minorEastAsia" w:hAnsiTheme="minorEastAsia" w:eastAsiaTheme="minorEastAsia"/>
          <w:sz w:val="24"/>
        </w:rPr>
      </w:pPr>
      <w:r>
        <w:rPr>
          <w:rFonts w:hint="eastAsia" w:cs="宋体" w:asciiTheme="minorEastAsia" w:hAnsiTheme="minorEastAsia" w:eastAsiaTheme="minorEastAsia"/>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4.3.3</w:t>
      </w:r>
      <w:r>
        <w:rPr>
          <w:rFonts w:hint="eastAsia" w:cs="宋体" w:asciiTheme="minorEastAsia" w:hAnsiTheme="minorEastAsia" w:eastAsiaTheme="minorEastAsia"/>
          <w:sz w:val="24"/>
        </w:rPr>
        <w:t>供应商提出质疑应当提交质疑函和必要的证明材料。质疑函应当包括下列内容：</w:t>
      </w:r>
    </w:p>
    <w:p>
      <w:pPr>
        <w:pStyle w:val="32"/>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4.3.3.1供应商的姓名或者名称、地址、邮编、联系人及联系电话；</w:t>
      </w:r>
    </w:p>
    <w:p>
      <w:pPr>
        <w:pStyle w:val="32"/>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4.3.3.2质疑项目的名称、编号；</w:t>
      </w:r>
    </w:p>
    <w:p>
      <w:pPr>
        <w:pStyle w:val="32"/>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4.3.3.3具体、明确的质疑事项和与质疑事项相关的请求；</w:t>
      </w:r>
    </w:p>
    <w:p>
      <w:pPr>
        <w:pStyle w:val="32"/>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4.3.3.4事实依据；</w:t>
      </w:r>
    </w:p>
    <w:p>
      <w:pPr>
        <w:pStyle w:val="32"/>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4.3.3.5必要的法律依据；</w:t>
      </w:r>
    </w:p>
    <w:p>
      <w:pPr>
        <w:pStyle w:val="32"/>
        <w:spacing w:line="360" w:lineRule="auto"/>
        <w:ind w:firstLine="960" w:firstLineChars="4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4.3.3.6提出质疑的日期。</w:t>
      </w:r>
    </w:p>
    <w:p>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质疑函范本及制作说明详见附件2。</w:t>
      </w:r>
    </w:p>
    <w:p>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4.3</w:t>
      </w:r>
      <w:r>
        <w:rPr>
          <w:rFonts w:hint="eastAsia" w:asciiTheme="minorEastAsia" w:hAnsiTheme="minorEastAsia" w:eastAsiaTheme="minor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lang w:val="zh-CN"/>
        </w:rPr>
        <w:t>4.3</w:t>
      </w:r>
      <w:r>
        <w:rPr>
          <w:rFonts w:hint="eastAsia" w:asciiTheme="minorEastAsia" w:hAnsiTheme="minorEastAsia" w:eastAsiaTheme="minorEastAsia"/>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rFonts w:asciiTheme="minorEastAsia" w:hAnsiTheme="minorEastAsia" w:eastAsiaTheme="minorEastAsia"/>
          <w:lang w:val="zh-CN"/>
        </w:rPr>
      </w:pPr>
      <w:r>
        <w:rPr>
          <w:rFonts w:hint="eastAsia" w:asciiTheme="minorEastAsia" w:hAnsiTheme="minorEastAsia" w:eastAsiaTheme="minorEastAsia"/>
          <w:lang w:val="zh-CN"/>
        </w:rPr>
        <w:t>4.4供应商投诉</w:t>
      </w:r>
    </w:p>
    <w:p>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4.4.</w:t>
      </w:r>
      <w:r>
        <w:rPr>
          <w:rFonts w:hint="eastAsia"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4.4.3供应商投诉应当有明确的请求和必要的证明材料。</w:t>
      </w:r>
    </w:p>
    <w:p>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4.5 补偿救济</w:t>
      </w:r>
    </w:p>
    <w:p>
      <w:pPr>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rFonts w:asciiTheme="minorEastAsia" w:hAnsiTheme="minorEastAsia" w:eastAsiaTheme="minorEastAsia"/>
        </w:rPr>
      </w:pPr>
    </w:p>
    <w:p>
      <w:pPr>
        <w:pStyle w:val="888"/>
        <w:shd w:val="clear" w:color="auto" w:fill="FFFFFF"/>
        <w:snapToGrid w:val="0"/>
        <w:spacing w:after="240" w:afterAutospacing="0" w:line="360" w:lineRule="auto"/>
        <w:ind w:firstLine="400"/>
        <w:contextualSpacing/>
        <w:rPr>
          <w:rFonts w:asciiTheme="minorEastAsia" w:hAnsiTheme="minorEastAsia" w:eastAsiaTheme="minorEastAsia"/>
        </w:rPr>
      </w:pPr>
      <w:r>
        <w:rPr>
          <w:rFonts w:hint="eastAsia" w:asciiTheme="minorEastAsia" w:hAnsiTheme="minorEastAsia" w:eastAsiaTheme="minorEastAsia"/>
        </w:rPr>
        <w:t>投诉书范本及制作说明详见附件3。</w:t>
      </w:r>
    </w:p>
    <w:p>
      <w:pPr>
        <w:pStyle w:val="130"/>
        <w:snapToGrid w:val="0"/>
        <w:spacing w:before="0"/>
        <w:ind w:firstLine="360"/>
        <w:rPr>
          <w:rFonts w:cs="宋体" w:asciiTheme="minorEastAsia" w:hAnsiTheme="minorEastAsia" w:eastAsiaTheme="minorEastAsia"/>
          <w:sz w:val="18"/>
          <w:szCs w:val="18"/>
        </w:rPr>
      </w:pPr>
    </w:p>
    <w:p>
      <w:pPr>
        <w:adjustRightInd/>
        <w:spacing w:line="360" w:lineRule="auto"/>
        <w:jc w:val="center"/>
        <w:outlineLvl w:val="0"/>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 xml:space="preserve">      二、招标文件的构成、澄清、修改</w:t>
      </w:r>
    </w:p>
    <w:p>
      <w:pPr>
        <w:pStyle w:val="32"/>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5．招标文件的构成</w:t>
      </w:r>
    </w:p>
    <w:p>
      <w:pPr>
        <w:pStyle w:val="3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 招标文件包括下列文件及附件：</w:t>
      </w:r>
    </w:p>
    <w:p>
      <w:pPr>
        <w:pStyle w:val="32"/>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5.1.1招标公告；</w:t>
      </w:r>
    </w:p>
    <w:p>
      <w:pPr>
        <w:pStyle w:val="32"/>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5.1.2投标人须知；</w:t>
      </w:r>
    </w:p>
    <w:p>
      <w:pPr>
        <w:pStyle w:val="32"/>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5.1.3采购需求；</w:t>
      </w:r>
    </w:p>
    <w:p>
      <w:pPr>
        <w:pStyle w:val="32"/>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5.1.4评标办法；</w:t>
      </w:r>
    </w:p>
    <w:p>
      <w:pPr>
        <w:pStyle w:val="32"/>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5.1.5拟签订的合同文本；</w:t>
      </w:r>
    </w:p>
    <w:p>
      <w:pPr>
        <w:pStyle w:val="32"/>
        <w:tabs>
          <w:tab w:val="left" w:pos="840"/>
        </w:tabs>
        <w:spacing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rPr>
        <w:t>5.1.6</w:t>
      </w:r>
      <w:r>
        <w:rPr>
          <w:rFonts w:hint="eastAsia" w:cs="宋体" w:asciiTheme="minorEastAsia" w:hAnsiTheme="minorEastAsia" w:eastAsiaTheme="minorEastAsia"/>
          <w:sz w:val="24"/>
          <w:szCs w:val="24"/>
        </w:rPr>
        <w:t>应提交的有关格式范例。</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5.2与本项目有关的</w:t>
      </w:r>
      <w:r>
        <w:rPr>
          <w:rFonts w:hint="eastAsia" w:cs="宋体" w:asciiTheme="minorEastAsia" w:hAnsiTheme="minorEastAsia" w:eastAsiaTheme="minorEastAsia"/>
          <w:bCs/>
          <w:sz w:val="24"/>
        </w:rPr>
        <w:t>澄清或者修改的内容为招标文件的组成部分</w:t>
      </w:r>
      <w:r>
        <w:rPr>
          <w:rFonts w:hint="eastAsia" w:cs="宋体" w:asciiTheme="minorEastAsia" w:hAnsiTheme="minorEastAsia" w:eastAsiaTheme="minorEastAsia"/>
          <w:sz w:val="24"/>
        </w:rPr>
        <w:t>。</w:t>
      </w:r>
    </w:p>
    <w:p>
      <w:pPr>
        <w:pStyle w:val="32"/>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6. 招标文件的澄清、修改</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6.1已获取招标文件的潜在投标人，若有问题需要澄清，应于投标截止时间前，以书面形式向采购代理机构提出。</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cs="宋体" w:asciiTheme="minorEastAsia" w:hAnsiTheme="minorEastAsia" w:eastAsiaTheme="minorEastAsia"/>
          <w:sz w:val="18"/>
          <w:szCs w:val="18"/>
          <w:lang w:val="en-US"/>
        </w:rPr>
      </w:pPr>
      <w:r>
        <w:rPr>
          <w:rFonts w:hint="eastAsia" w:cs="宋体" w:asciiTheme="minorEastAsia" w:hAnsiTheme="minorEastAsia" w:eastAsiaTheme="minorEastAsia"/>
          <w:szCs w:val="24"/>
          <w:lang w:val="en-US"/>
        </w:rPr>
        <w:t xml:space="preserve">    </w:t>
      </w:r>
    </w:p>
    <w:p>
      <w:pPr>
        <w:adjustRightInd/>
        <w:spacing w:line="360" w:lineRule="auto"/>
        <w:jc w:val="center"/>
        <w:outlineLvl w:val="0"/>
        <w:rPr>
          <w:rFonts w:cs="宋体" w:asciiTheme="minorEastAsia" w:hAnsiTheme="minorEastAsia" w:eastAsiaTheme="minorEastAsia"/>
          <w:b/>
          <w:sz w:val="30"/>
          <w:szCs w:val="20"/>
        </w:rPr>
      </w:pPr>
      <w:r>
        <w:rPr>
          <w:rFonts w:hint="eastAsia" w:cs="宋体" w:asciiTheme="minorEastAsia" w:hAnsiTheme="minorEastAsia" w:eastAsiaTheme="minorEastAsia"/>
          <w:b/>
          <w:sz w:val="30"/>
          <w:szCs w:val="20"/>
        </w:rPr>
        <w:t>三、投标</w:t>
      </w:r>
    </w:p>
    <w:p>
      <w:pPr>
        <w:pStyle w:val="32"/>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7. 招标文件的获取</w:t>
      </w:r>
    </w:p>
    <w:p>
      <w:pPr>
        <w:spacing w:line="360" w:lineRule="auto"/>
        <w:ind w:firstLine="480" w:firstLineChars="200"/>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详见招标公告中获取招标文件的时间期限、地点、方式及招标文件售价。</w:t>
      </w:r>
    </w:p>
    <w:p>
      <w:pPr>
        <w:pStyle w:val="32"/>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8.开标前答疑会或现场考察</w:t>
      </w:r>
    </w:p>
    <w:p>
      <w:pPr>
        <w:pStyle w:val="3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cs="宋体" w:asciiTheme="minorEastAsia" w:hAnsiTheme="minorEastAsia" w:eastAsiaTheme="minorEastAsia"/>
          <w:b/>
          <w:szCs w:val="24"/>
        </w:rPr>
      </w:pPr>
      <w:r>
        <w:rPr>
          <w:rFonts w:hint="eastAsia" w:cs="宋体" w:asciiTheme="minorEastAsia" w:hAnsiTheme="minorEastAsia" w:eastAsiaTheme="minorEastAsia"/>
          <w:b/>
          <w:kern w:val="28"/>
          <w:sz w:val="24"/>
          <w:szCs w:val="24"/>
        </w:rPr>
        <w:t>9.投标保证金</w:t>
      </w:r>
    </w:p>
    <w:p>
      <w:pPr>
        <w:pStyle w:val="6"/>
        <w:spacing w:line="360" w:lineRule="auto"/>
        <w:ind w:firstLine="470"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本项目不需缴纳投标保证金。</w:t>
      </w:r>
    </w:p>
    <w:p>
      <w:pPr>
        <w:pStyle w:val="32"/>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10. 投标文件的语言</w:t>
      </w:r>
    </w:p>
    <w:p>
      <w:pPr>
        <w:autoSpaceDE w:val="0"/>
        <w:autoSpaceDN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投标文件及投标人与采购有关的来往通知、函件和文件均应使用中文。</w:t>
      </w:r>
    </w:p>
    <w:p>
      <w:pPr>
        <w:pStyle w:val="32"/>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11. 投标文件的组成</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hint="eastAsia" w:cs="宋体" w:asciiTheme="minorEastAsia" w:hAnsiTheme="minorEastAsia" w:eastAsiaTheme="minorEastAsia"/>
          <w:b/>
          <w:sz w:val="24"/>
        </w:rPr>
        <w:t>资格文件</w:t>
      </w:r>
      <w:r>
        <w:rPr>
          <w:rFonts w:hint="eastAsia" w:cs="宋体" w:asciiTheme="minorEastAsia" w:hAnsiTheme="minorEastAsia" w:eastAsiaTheme="minorEastAsia"/>
          <w:sz w:val="24"/>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11.1.1符合参加政府采购活动应当具备的一般条件的承诺函；</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1.1.2</w:t>
      </w:r>
      <w:r>
        <w:rPr>
          <w:rFonts w:hint="eastAsia" w:cs="宋体" w:asciiTheme="minorEastAsia" w:hAnsiTheme="minorEastAsia" w:eastAsiaTheme="minorEastAsia"/>
          <w:snapToGrid w:val="0"/>
          <w:kern w:val="28"/>
          <w:sz w:val="24"/>
          <w:szCs w:val="20"/>
        </w:rPr>
        <w:t>联合协议（如果有)；</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cs="宋体" w:asciiTheme="minorEastAsia" w:hAnsiTheme="minorEastAsia" w:eastAsiaTheme="minorEastAsia"/>
          <w:sz w:val="24"/>
        </w:rPr>
        <w:t>3</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pPr>
        <w:snapToGrid w:val="0"/>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 xml:space="preserve">  </w:t>
      </w:r>
      <w:r>
        <w:rPr>
          <w:rFonts w:hint="eastAsia" w:cs="宋体" w:asciiTheme="minorEastAsia" w:hAnsiTheme="minorEastAsia" w:eastAsiaTheme="minorEastAsia"/>
          <w:sz w:val="24"/>
        </w:rPr>
        <w:t>商务技术</w:t>
      </w:r>
      <w:r>
        <w:rPr>
          <w:rFonts w:hint="eastAsia" w:cs="宋体" w:asciiTheme="minorEastAsia" w:hAnsiTheme="minorEastAsia" w:eastAsiaTheme="minorEastAsia"/>
          <w:sz w:val="24"/>
          <w:lang w:val="zh-CN"/>
        </w:rPr>
        <w:t>文件：</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11.2.1投标函；</w:t>
      </w:r>
      <w:r>
        <w:rPr>
          <w:rFonts w:hint="eastAsia" w:cs="宋体" w:asciiTheme="minorEastAsia" w:hAnsiTheme="minorEastAsia" w:eastAsiaTheme="minorEastAsia"/>
          <w:sz w:val="24"/>
          <w:lang w:val="zh-CN"/>
        </w:rPr>
        <w:t xml:space="preserve"> </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11.2.2授权委托书或法定代表人（单位负责人、自然人本人）身份证明；</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szCs w:val="20"/>
        </w:rPr>
        <w:t>（如果有)</w:t>
      </w:r>
      <w:r>
        <w:rPr>
          <w:rFonts w:hint="eastAsia" w:cs="宋体" w:asciiTheme="minorEastAsia" w:hAnsiTheme="minorEastAsia" w:eastAsiaTheme="minorEastAsia"/>
          <w:sz w:val="24"/>
        </w:rPr>
        <w:t>；</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6</w:t>
      </w:r>
      <w:r>
        <w:rPr>
          <w:rFonts w:hint="eastAsia" w:cs="宋体" w:asciiTheme="minorEastAsia" w:hAnsiTheme="minorEastAsia" w:eastAsiaTheme="minorEastAsia"/>
          <w:sz w:val="24"/>
        </w:rPr>
        <w:t>投标标的清单；</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11.2.</w:t>
      </w:r>
      <w:r>
        <w:rPr>
          <w:rFonts w:cs="宋体" w:asciiTheme="minorEastAsia" w:hAnsiTheme="minorEastAsia" w:eastAsiaTheme="minorEastAsia"/>
          <w:sz w:val="24"/>
        </w:rPr>
        <w:t>7</w:t>
      </w:r>
      <w:r>
        <w:rPr>
          <w:rFonts w:hint="eastAsia" w:cs="宋体" w:asciiTheme="minorEastAsia" w:hAnsiTheme="minorEastAsia" w:eastAsiaTheme="minorEastAsia"/>
          <w:sz w:val="24"/>
        </w:rPr>
        <w:t>商务技术偏离表；</w:t>
      </w:r>
    </w:p>
    <w:p>
      <w:pPr>
        <w:snapToGrid w:val="0"/>
        <w:spacing w:line="360" w:lineRule="auto"/>
        <w:ind w:firstLine="960" w:firstLineChars="4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11.</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pPr>
        <w:snapToGrid w:val="0"/>
        <w:spacing w:line="360" w:lineRule="auto"/>
        <w:ind w:firstLine="480" w:firstLineChars="200"/>
        <w:rPr>
          <w:rFonts w:cs="宋体" w:asciiTheme="minorEastAsia" w:hAnsiTheme="minorEastAsia" w:eastAsiaTheme="minorEastAsia"/>
          <w:sz w:val="24"/>
          <w:u w:val="single"/>
          <w:lang w:val="zh-CN"/>
        </w:rPr>
      </w:pPr>
      <w:r>
        <w:rPr>
          <w:rFonts w:hint="eastAsia" w:cs="宋体" w:asciiTheme="minorEastAsia" w:hAnsiTheme="minorEastAsia" w:eastAsiaTheme="minorEastAsia"/>
          <w:kern w:val="0"/>
          <w:sz w:val="24"/>
          <w:lang w:val="zh-CN"/>
        </w:rPr>
        <w:t>11.</w:t>
      </w:r>
      <w:r>
        <w:rPr>
          <w:rFonts w:hint="eastAsia" w:cs="宋体" w:asciiTheme="minorEastAsia" w:hAnsiTheme="minorEastAsia" w:eastAsiaTheme="minorEastAsia"/>
          <w:kern w:val="0"/>
          <w:sz w:val="24"/>
        </w:rPr>
        <w:t>3</w:t>
      </w:r>
      <w:r>
        <w:rPr>
          <w:rFonts w:hint="eastAsia" w:cs="宋体" w:asciiTheme="minorEastAsia" w:hAnsiTheme="minorEastAsia" w:eastAsiaTheme="minorEastAsia"/>
          <w:b/>
          <w:sz w:val="24"/>
        </w:rPr>
        <w:t>报价文件：</w:t>
      </w:r>
      <w:r>
        <w:rPr>
          <w:rFonts w:hint="eastAsia" w:cs="宋体" w:asciiTheme="minorEastAsia" w:hAnsiTheme="minorEastAsia" w:eastAsiaTheme="minorEastAsia"/>
          <w:sz w:val="24"/>
        </w:rPr>
        <w:t xml:space="preserve"> </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11.3.1开标一览表（报价表）；</w:t>
      </w:r>
    </w:p>
    <w:p>
      <w:pPr>
        <w:pStyle w:val="4"/>
        <w:adjustRightInd w:val="0"/>
        <w:ind w:left="0" w:firstLine="960" w:firstLineChars="400"/>
        <w:rPr>
          <w:rFonts w:asciiTheme="minorEastAsia" w:hAnsiTheme="minorEastAsia" w:eastAsiaTheme="minorEastAsia"/>
        </w:rPr>
      </w:pPr>
      <w:r>
        <w:rPr>
          <w:rFonts w:hint="eastAsia" w:cs="宋体" w:asciiTheme="minorEastAsia" w:hAnsiTheme="minorEastAsia" w:eastAsiaTheme="minorEastAsia"/>
          <w:b w:val="0"/>
          <w:bCs w:val="0"/>
          <w:sz w:val="24"/>
          <w:szCs w:val="24"/>
          <w:lang w:val="en-US"/>
        </w:rPr>
        <w:t>11.3.2 报价情况说明（如供应商报价低于项目预算50%的，应当提交本文档，详细阐述不影响产品质量或者诚信履约的具体原因）；</w:t>
      </w:r>
    </w:p>
    <w:p>
      <w:pPr>
        <w:snapToGrid w:val="0"/>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11.3.3中小企业声明函。</w:t>
      </w:r>
    </w:p>
    <w:p>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投标文件含有采购人不能接受的附加条件的，投标无效；</w:t>
      </w:r>
    </w:p>
    <w:p>
      <w:pPr>
        <w:spacing w:line="360" w:lineRule="auto"/>
        <w:ind w:firstLine="723" w:firstLineChars="300"/>
        <w:rPr>
          <w:rFonts w:cs="宋体" w:asciiTheme="minorEastAsia" w:hAnsiTheme="minorEastAsia" w:eastAsiaTheme="minorEastAsia"/>
          <w:b/>
          <w:sz w:val="24"/>
        </w:rPr>
      </w:pPr>
      <w:r>
        <w:rPr>
          <w:rFonts w:hint="eastAsia" w:cs="宋体" w:asciiTheme="minorEastAsia" w:hAnsiTheme="minorEastAsia" w:eastAsiaTheme="minorEastAsia"/>
          <w:b/>
          <w:sz w:val="24"/>
        </w:rPr>
        <w:t>投标人提供虚假材料投标的，投标无效。</w:t>
      </w:r>
    </w:p>
    <w:p>
      <w:pPr>
        <w:spacing w:line="360" w:lineRule="auto"/>
        <w:ind w:firstLine="720" w:firstLineChars="300"/>
        <w:rPr>
          <w:rFonts w:asciiTheme="minorEastAsia" w:hAnsiTheme="minorEastAsia" w:eastAsiaTheme="minorEastAsia"/>
        </w:rPr>
      </w:pPr>
      <w:r>
        <w:rPr>
          <w:rFonts w:hint="eastAsia" w:asciiTheme="minorEastAsia" w:hAnsiTheme="minorEastAsia" w:eastAsiaTheme="minorEastAsia"/>
          <w:sz w:val="24"/>
          <w:shd w:val="clear" w:color="auto" w:fill="FFFFFF"/>
        </w:rPr>
        <w:t>投标人应对投标文件中材料的真实性、合法性负责。</w:t>
      </w:r>
    </w:p>
    <w:p>
      <w:pPr>
        <w:pStyle w:val="130"/>
        <w:snapToGrid w:val="0"/>
        <w:spacing w:before="0"/>
        <w:ind w:firstLine="0" w:firstLineChars="0"/>
        <w:outlineLvl w:val="0"/>
        <w:rPr>
          <w:rFonts w:cs="宋体" w:asciiTheme="minorEastAsia" w:hAnsiTheme="minorEastAsia" w:eastAsiaTheme="minorEastAsia"/>
          <w:b/>
          <w:szCs w:val="24"/>
        </w:rPr>
      </w:pPr>
      <w:r>
        <w:rPr>
          <w:rFonts w:hint="eastAsia" w:cs="宋体" w:asciiTheme="minorEastAsia" w:hAnsiTheme="minorEastAsia" w:eastAsiaTheme="minorEastAsia"/>
          <w:b/>
          <w:szCs w:val="24"/>
        </w:rPr>
        <w:t>12</w:t>
      </w:r>
      <w:r>
        <w:rPr>
          <w:rFonts w:hint="eastAsia" w:cs="宋体" w:asciiTheme="minorEastAsia" w:hAnsiTheme="minorEastAsia" w:eastAsiaTheme="minorEastAsia"/>
          <w:b/>
          <w:kern w:val="0"/>
          <w:szCs w:val="24"/>
          <w:lang w:val="zh-CN"/>
        </w:rPr>
        <w:t xml:space="preserve">. </w:t>
      </w:r>
      <w:r>
        <w:rPr>
          <w:rFonts w:hint="eastAsia" w:cs="宋体" w:asciiTheme="minorEastAsia" w:hAnsiTheme="minorEastAsia" w:eastAsiaTheme="minorEastAsia"/>
          <w:b/>
          <w:szCs w:val="24"/>
        </w:rPr>
        <w:t>投标文件的编制</w:t>
      </w:r>
    </w:p>
    <w:p>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13.投标文件的签署、盖章</w:t>
      </w:r>
    </w:p>
    <w:p>
      <w:pPr>
        <w:pStyle w:val="130"/>
        <w:snapToGrid w:val="0"/>
        <w:spacing w:before="0"/>
        <w:ind w:firstLine="480"/>
        <w:rPr>
          <w:rFonts w:cs="宋体" w:asciiTheme="minorEastAsia" w:hAnsiTheme="minorEastAsia" w:eastAsiaTheme="minorEastAsia"/>
          <w:b/>
        </w:rPr>
      </w:pPr>
      <w:r>
        <w:rPr>
          <w:rFonts w:hint="eastAsia" w:cs="宋体" w:asciiTheme="minorEastAsia" w:hAnsiTheme="minorEastAsia" w:eastAsiaTheme="minorEastAsia"/>
          <w:szCs w:val="24"/>
        </w:rPr>
        <w:t>13.1投标文件按照招标文件第六部分格式要</w:t>
      </w:r>
      <w:r>
        <w:rPr>
          <w:rFonts w:hint="eastAsia" w:cs="宋体" w:asciiTheme="minorEastAsia" w:hAnsiTheme="minorEastAsia" w:eastAsiaTheme="minorEastAsia"/>
        </w:rPr>
        <w:t>求进行签署、盖章。</w:t>
      </w:r>
      <w:r>
        <w:rPr>
          <w:rFonts w:hint="eastAsia" w:cs="宋体" w:asciiTheme="minorEastAsia" w:hAnsiTheme="minorEastAsia" w:eastAsiaTheme="minorEastAsia"/>
          <w:b/>
        </w:rPr>
        <w:t>▲投标人的投标文件未按照招标文件要求签署、盖章的，其投标无效</w:t>
      </w:r>
      <w:r>
        <w:rPr>
          <w:rFonts w:hint="eastAsia" w:cs="宋体" w:asciiTheme="minorEastAsia" w:hAnsiTheme="minorEastAsia" w:eastAsiaTheme="minorEastAsia"/>
          <w:szCs w:val="24"/>
        </w:rPr>
        <w:t>。</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13.3招标文件对投标文件签署、盖章的要求适用于电子签名。</w:t>
      </w:r>
    </w:p>
    <w:p>
      <w:pPr>
        <w:pStyle w:val="13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14. 投标文件的提交、补充、修改、撤回</w:t>
      </w:r>
    </w:p>
    <w:p>
      <w:pPr>
        <w:pStyle w:val="13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15.备份投标文件</w:t>
      </w:r>
    </w:p>
    <w:p>
      <w:pPr>
        <w:pStyle w:val="32"/>
        <w:spacing w:line="360" w:lineRule="auto"/>
        <w:ind w:firstLine="360" w:firstLineChars="15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宋体" w:asciiTheme="minorEastAsia" w:hAnsiTheme="minorEastAsia" w:eastAsiaTheme="minorEastAsia"/>
          <w:b/>
          <w:sz w:val="24"/>
          <w:szCs w:val="24"/>
        </w:rPr>
        <w:t>但采购人、采购代理机构不强制或变相强制投标人提交备份投标文件。</w:t>
      </w:r>
    </w:p>
    <w:p>
      <w:pPr>
        <w:pStyle w:val="32"/>
        <w:spacing w:line="360" w:lineRule="auto"/>
        <w:ind w:firstLine="480" w:firstLineChars="200"/>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15.2备份投标文件须在“政采云投标客户端”制作生成，并储存在</w:t>
      </w:r>
      <w:r>
        <w:rPr>
          <w:rFonts w:hint="eastAsia" w:cs="宋体" w:asciiTheme="minorEastAsia" w:hAnsiTheme="minorEastAsia" w:eastAsiaTheme="minorEastAsia"/>
          <w:sz w:val="24"/>
        </w:rPr>
        <w:t>DVD光盘等存储介质</w:t>
      </w:r>
      <w:r>
        <w:rPr>
          <w:rFonts w:hint="eastAsia" w:cs="宋体" w:asciiTheme="minorEastAsia" w:hAnsiTheme="minorEastAsia" w:eastAsiaTheme="minor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cs="宋体" w:asciiTheme="minorEastAsia" w:hAnsiTheme="minorEastAsia" w:eastAsiaTheme="minorEastAsia"/>
          <w:b/>
          <w:sz w:val="24"/>
        </w:rPr>
        <w:t>不符合上述制作、</w:t>
      </w:r>
      <w:r>
        <w:rPr>
          <w:rFonts w:hint="eastAsia" w:cs="宋体" w:asciiTheme="minorEastAsia" w:hAnsiTheme="minorEastAsia" w:eastAsiaTheme="minorEastAsia"/>
          <w:b/>
          <w:sz w:val="24"/>
          <w:szCs w:val="24"/>
        </w:rPr>
        <w:t>存储、密封规定的备份投标文件将被视为无效或者被拒绝接收。</w:t>
      </w:r>
    </w:p>
    <w:p>
      <w:pPr>
        <w:pStyle w:val="3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宋体" w:asciiTheme="minorEastAsia" w:hAnsiTheme="minorEastAsia" w:eastAsiaTheme="minorEastAsia"/>
          <w:snapToGrid/>
          <w:sz w:val="24"/>
          <w:szCs w:val="24"/>
        </w:rPr>
        <w:t>招标文件第二部分投标人须知前附表规定的备份投标文件送达地点；</w:t>
      </w:r>
      <w:r>
        <w:rPr>
          <w:rFonts w:hint="eastAsia" w:cs="宋体" w:asciiTheme="minorEastAsia" w:hAnsiTheme="minorEastAsia" w:eastAsiaTheme="minorEastAsia"/>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15.5投标人仅提交备份投标文件，未在电子交易平台传输递交投标文件的，投标无效。</w:t>
      </w:r>
    </w:p>
    <w:p>
      <w:pPr>
        <w:pStyle w:val="13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16.投标文件的无效处理</w:t>
      </w:r>
    </w:p>
    <w:p>
      <w:pPr>
        <w:pStyle w:val="24"/>
        <w:spacing w:line="360" w:lineRule="auto"/>
        <w:ind w:firstLine="360"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有招标文件第四部分</w:t>
      </w:r>
      <w:r>
        <w:rPr>
          <w:rFonts w:cs="宋体" w:asciiTheme="minorEastAsia" w:hAnsiTheme="minorEastAsia" w:eastAsiaTheme="minorEastAsia"/>
          <w:szCs w:val="21"/>
        </w:rPr>
        <w:t>4.2规定</w:t>
      </w:r>
      <w:r>
        <w:rPr>
          <w:rFonts w:hint="eastAsia" w:cs="宋体" w:asciiTheme="minorEastAsia" w:hAnsiTheme="minorEastAsia" w:eastAsiaTheme="minorEastAsia"/>
          <w:szCs w:val="21"/>
        </w:rPr>
        <w:t>的情形之一的，投标无效：</w:t>
      </w:r>
    </w:p>
    <w:p>
      <w:pPr>
        <w:pStyle w:val="13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17.投标有效期</w:t>
      </w:r>
    </w:p>
    <w:p>
      <w:pPr>
        <w:spacing w:line="360" w:lineRule="auto"/>
        <w:ind w:firstLine="480" w:firstLineChars="200"/>
        <w:rPr>
          <w:rFonts w:cs="宋体" w:asciiTheme="minorEastAsia" w:hAnsiTheme="minorEastAsia" w:eastAsiaTheme="minorEastAsia"/>
          <w:b/>
          <w:sz w:val="24"/>
          <w:szCs w:val="21"/>
        </w:rPr>
      </w:pPr>
      <w:r>
        <w:rPr>
          <w:rFonts w:hint="eastAsia" w:cs="宋体" w:asciiTheme="minorEastAsia" w:hAnsiTheme="minorEastAsia" w:eastAsiaTheme="minorEastAsia"/>
          <w:sz w:val="24"/>
          <w:szCs w:val="20"/>
        </w:rPr>
        <w:t>17.1投标有效期为从提交投标文件的截止之日起90天。▲</w:t>
      </w:r>
      <w:r>
        <w:rPr>
          <w:rFonts w:hint="eastAsia" w:cs="宋体" w:asciiTheme="minorEastAsia" w:hAnsiTheme="minorEastAsia" w:eastAsiaTheme="minorEastAsia"/>
          <w:b/>
          <w:sz w:val="24"/>
          <w:szCs w:val="20"/>
        </w:rPr>
        <w:t>投标人的投标文件中承</w:t>
      </w:r>
      <w:r>
        <w:rPr>
          <w:rFonts w:hint="eastAsia" w:cs="宋体" w:asciiTheme="minorEastAsia" w:hAnsiTheme="minorEastAsia" w:eastAsiaTheme="minorEastAsia"/>
          <w:b/>
          <w:sz w:val="24"/>
          <w:szCs w:val="21"/>
        </w:rPr>
        <w:t>诺的投标有效期少于招标文件中载明的投标有效期的，投标无效。</w:t>
      </w:r>
    </w:p>
    <w:p>
      <w:pPr>
        <w:pStyle w:val="130"/>
        <w:spacing w:before="0"/>
        <w:ind w:firstLine="480"/>
        <w:rPr>
          <w:rFonts w:cs="宋体" w:asciiTheme="minorEastAsia" w:hAnsiTheme="minorEastAsia" w:eastAsiaTheme="minorEastAsia"/>
        </w:rPr>
      </w:pPr>
      <w:r>
        <w:rPr>
          <w:rFonts w:hint="eastAsia" w:cs="宋体" w:asciiTheme="minorEastAsia" w:hAnsiTheme="minorEastAsia" w:eastAsiaTheme="minorEastAsia"/>
        </w:rPr>
        <w:t>17.2投标文件合格投递后，自投标截止日期起，在投标有效期内有效。</w:t>
      </w:r>
    </w:p>
    <w:p>
      <w:pPr>
        <w:pStyle w:val="130"/>
        <w:spacing w:before="0"/>
        <w:ind w:firstLine="480"/>
        <w:rPr>
          <w:rFonts w:cs="宋体" w:asciiTheme="minorEastAsia" w:hAnsiTheme="minorEastAsia" w:eastAsiaTheme="minorEastAsia"/>
        </w:rPr>
      </w:pPr>
      <w:r>
        <w:rPr>
          <w:rFonts w:hint="eastAsia" w:cs="宋体" w:asciiTheme="minorEastAsia" w:hAnsiTheme="minorEastAsia" w:eastAsiaTheme="minorEastAsia"/>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cs="宋体" w:asciiTheme="minorEastAsia" w:hAnsiTheme="minorEastAsia" w:eastAsiaTheme="minorEastAsia"/>
          <w:b/>
          <w:sz w:val="32"/>
        </w:rPr>
      </w:pPr>
    </w:p>
    <w:p>
      <w:pPr>
        <w:pStyle w:val="130"/>
        <w:spacing w:before="0"/>
        <w:ind w:firstLine="1928" w:firstLineChars="600"/>
        <w:rPr>
          <w:rFonts w:cs="宋体" w:asciiTheme="minorEastAsia" w:hAnsiTheme="minorEastAsia" w:eastAsiaTheme="minorEastAsia"/>
          <w:b/>
          <w:sz w:val="32"/>
        </w:rPr>
      </w:pPr>
      <w:r>
        <w:rPr>
          <w:rFonts w:hint="eastAsia" w:cs="宋体" w:asciiTheme="minorEastAsia" w:hAnsiTheme="minorEastAsia" w:eastAsiaTheme="minorEastAsia"/>
          <w:b/>
          <w:sz w:val="32"/>
        </w:rPr>
        <w:t>四、开标、资格审查与信用信息查询</w:t>
      </w:r>
    </w:p>
    <w:p>
      <w:pPr>
        <w:pStyle w:val="556"/>
        <w:spacing w:before="0" w:line="360" w:lineRule="auto"/>
        <w:ind w:left="0" w:firstLine="241"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b/>
          <w:sz w:val="24"/>
          <w:szCs w:val="24"/>
        </w:rPr>
        <w:t>18.开标</w:t>
      </w:r>
      <w:r>
        <w:rPr>
          <w:rFonts w:hint="eastAsia" w:cs="宋体" w:asciiTheme="minorEastAsia" w:hAnsiTheme="minorEastAsia" w:eastAsiaTheme="minorEastAsia"/>
          <w:sz w:val="24"/>
        </w:rPr>
        <w:t xml:space="preserve"> </w:t>
      </w:r>
    </w:p>
    <w:p>
      <w:pPr>
        <w:pStyle w:val="556"/>
        <w:spacing w:before="0" w:line="360" w:lineRule="auto"/>
        <w:ind w:left="0"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cs="宋体" w:asciiTheme="minorEastAsia" w:hAnsiTheme="minorEastAsia" w:eastAsiaTheme="minorEastAsia"/>
          <w:b/>
          <w:sz w:val="24"/>
        </w:rPr>
      </w:pPr>
      <w:r>
        <w:rPr>
          <w:rFonts w:hint="eastAsia" w:cs="宋体" w:asciiTheme="minorEastAsia" w:hAnsiTheme="minorEastAsia" w:eastAsiaTheme="minorEastAsia"/>
          <w:sz w:val="24"/>
        </w:rPr>
        <w:t>　18.3</w:t>
      </w:r>
      <w:r>
        <w:rPr>
          <w:rFonts w:hint="eastAsia" w:cs="宋体"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cs="宋体" w:asciiTheme="minorEastAsia" w:hAnsiTheme="minorEastAsia" w:eastAsiaTheme="minorEastAsia"/>
          <w:b/>
          <w:sz w:val="24"/>
          <w:szCs w:val="20"/>
        </w:rPr>
      </w:pPr>
      <w:r>
        <w:rPr>
          <w:rFonts w:hint="eastAsia" w:cs="宋体" w:asciiTheme="minorEastAsia" w:hAnsiTheme="minorEastAsia" w:eastAsiaTheme="minorEastAsia"/>
          <w:b/>
          <w:sz w:val="24"/>
          <w:szCs w:val="20"/>
        </w:rPr>
        <w:t>　19、资格审查</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19.1</w:t>
      </w:r>
      <w:r>
        <w:rPr>
          <w:rFonts w:hint="eastAsia" w:cs="宋体" w:asciiTheme="minorEastAsia" w:hAnsiTheme="minorEastAsia" w:eastAsiaTheme="minorEastAsia"/>
          <w:sz w:val="24"/>
        </w:rPr>
        <w:t>采购人或采购代理机构依据法律法规和招标文件的规定，对投标人的资格进行审查。</w:t>
      </w:r>
    </w:p>
    <w:p>
      <w:pPr>
        <w:pStyle w:val="130"/>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19.2投标人未按照招标文件要求提供与</w:t>
      </w:r>
      <w:r>
        <w:rPr>
          <w:rFonts w:hint="eastAsia" w:cs="宋体" w:asciiTheme="minorEastAsia" w:hAnsiTheme="minorEastAsia" w:eastAsiaTheme="minorEastAsia"/>
        </w:rPr>
        <w:t>资格条件相应的</w:t>
      </w:r>
      <w:r>
        <w:rPr>
          <w:rFonts w:hint="eastAsia" w:cs="宋体" w:asciiTheme="minorEastAsia" w:hAnsiTheme="minorEastAsia" w:eastAsiaTheme="minorEastAsia"/>
          <w:kern w:val="0"/>
          <w:szCs w:val="24"/>
        </w:rPr>
        <w:t>有效资格证明材料的，视为</w:t>
      </w:r>
      <w:r>
        <w:rPr>
          <w:rFonts w:hint="eastAsia" w:cs="宋体" w:asciiTheme="minorEastAsia" w:hAnsiTheme="minorEastAsia" w:eastAsiaTheme="minorEastAsia"/>
        </w:rPr>
        <w:t>投标人不具备招标文件中规定的资格要求，其投标无效。</w:t>
      </w:r>
    </w:p>
    <w:p>
      <w:pPr>
        <w:pStyle w:val="130"/>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3对未通过资格审查的投标人，采购人或采购代理机构告知其未通过的原因。</w:t>
      </w:r>
    </w:p>
    <w:p>
      <w:pPr>
        <w:pStyle w:val="130"/>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w:t>
      </w:r>
      <w:r>
        <w:rPr>
          <w:rFonts w:hint="eastAsia" w:cs="宋体" w:asciiTheme="minorEastAsia" w:hAnsiTheme="minorEastAsia" w:eastAsiaTheme="minorEastAsia"/>
        </w:rPr>
        <w:t>4合格投标人不足3家的，不再评标。</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20、信用信息查询</w:t>
      </w:r>
    </w:p>
    <w:p>
      <w:pPr>
        <w:pStyle w:val="130"/>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20.2信用信息查询记录和证据留存的具体方式：现场查询的投标人的信用记录、查询结果经确认后将与采购文件一起存档。</w:t>
      </w:r>
    </w:p>
    <w:p>
      <w:pPr>
        <w:pStyle w:val="130"/>
        <w:spacing w:before="0"/>
        <w:ind w:firstLine="495"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cs="宋体" w:asciiTheme="minorEastAsia" w:hAnsiTheme="minorEastAsia" w:eastAsiaTheme="minorEastAsia"/>
        </w:rPr>
      </w:pPr>
      <w:r>
        <w:rPr>
          <w:rFonts w:hint="eastAsia" w:cs="宋体"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asciiTheme="minorEastAsia" w:hAnsiTheme="minorEastAsia" w:eastAsiaTheme="minorEastAsia"/>
        </w:rPr>
        <w:t>。</w:t>
      </w:r>
    </w:p>
    <w:p>
      <w:pPr>
        <w:pStyle w:val="130"/>
        <w:spacing w:before="0"/>
        <w:ind w:firstLine="0" w:firstLineChars="0"/>
        <w:rPr>
          <w:rFonts w:cs="宋体" w:asciiTheme="minorEastAsia" w:hAnsiTheme="minorEastAsia" w:eastAsiaTheme="minorEastAsia"/>
          <w:kern w:val="0"/>
          <w:szCs w:val="24"/>
        </w:rPr>
      </w:pP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五、评标</w:t>
      </w:r>
    </w:p>
    <w:p>
      <w:pPr>
        <w:spacing w:line="360" w:lineRule="auto"/>
        <w:rPr>
          <w:rFonts w:cs="宋体" w:asciiTheme="minorEastAsia" w:hAnsiTheme="minorEastAsia" w:eastAsiaTheme="minorEastAsia"/>
          <w:b/>
          <w:sz w:val="24"/>
        </w:rPr>
      </w:pPr>
      <w:bookmarkStart w:id="13" w:name="_Toc91899903"/>
      <w:r>
        <w:rPr>
          <w:rFonts w:hint="eastAsia" w:cs="宋体" w:asciiTheme="minorEastAsia" w:hAnsiTheme="minorEastAsia" w:eastAsiaTheme="minorEastAsia"/>
          <w:b/>
          <w:sz w:val="24"/>
        </w:rPr>
        <w:t>21.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rPr>
        <w:t>评标委员会【</w:t>
      </w:r>
      <w:bookmarkStart w:id="14" w:name="_Hlk161318120"/>
      <w:r>
        <w:rPr>
          <w:rFonts w:hint="eastAsia" w:cs="宋体" w:asciiTheme="minorEastAsia" w:hAnsiTheme="minorEastAsia" w:eastAsiaTheme="minorEastAsia"/>
          <w:sz w:val="24"/>
        </w:rPr>
        <w:t>评标委员会由采购人代表和评审专家组成，成员人数为5人（采购人代表1人，评标专家4人由采购代理机构在政采云政企区专家库相关专业中随机抽取）</w:t>
      </w:r>
      <w:bookmarkEnd w:id="14"/>
      <w:r>
        <w:rPr>
          <w:rFonts w:hint="eastAsia" w:cs="宋体" w:asciiTheme="minorEastAsia" w:hAnsiTheme="minorEastAsia" w:eastAsiaTheme="minorEastAsia"/>
          <w:sz w:val="24"/>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sz w:val="24"/>
        </w:rPr>
        <w:t>详见招标文件第四部分评标办法。</w:t>
      </w:r>
    </w:p>
    <w:p>
      <w:pPr>
        <w:spacing w:line="360" w:lineRule="auto"/>
        <w:rPr>
          <w:rFonts w:cs="宋体" w:asciiTheme="minorEastAsia" w:hAnsiTheme="minorEastAsia" w:eastAsiaTheme="minorEastAsia"/>
          <w:b/>
          <w:sz w:val="24"/>
        </w:rPr>
      </w:pPr>
    </w:p>
    <w:p>
      <w:pPr>
        <w:snapToGrid w:val="0"/>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六、定 标</w:t>
      </w:r>
    </w:p>
    <w:p>
      <w:pPr>
        <w:pStyle w:val="24"/>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22. 确定中标供应商</w:t>
      </w:r>
    </w:p>
    <w:p>
      <w:pPr>
        <w:pStyle w:val="130"/>
        <w:snapToGrid w:val="0"/>
        <w:spacing w:before="0"/>
        <w:ind w:firstLine="480"/>
        <w:rPr>
          <w:rFonts w:cs="宋体" w:asciiTheme="minorEastAsia" w:hAnsiTheme="minorEastAsia" w:eastAsiaTheme="minorEastAsia"/>
          <w:b/>
          <w:szCs w:val="24"/>
        </w:rPr>
      </w:pPr>
      <w:r>
        <w:rPr>
          <w:rFonts w:hint="eastAsia" w:cs="宋体" w:asciiTheme="minorEastAsia" w:hAnsiTheme="minorEastAsia" w:eastAsiaTheme="minor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为提高政府采购效率，鼓励在收到评审报告当天在线确定中标供应商。中标、成交通知书和中标、成交结果公告应当在规定时间内同时发出。</w:t>
      </w:r>
    </w:p>
    <w:p>
      <w:pPr>
        <w:pStyle w:val="130"/>
        <w:snapToGrid w:val="0"/>
        <w:spacing w:before="0"/>
        <w:ind w:firstLine="0" w:firstLineChars="0"/>
        <w:rPr>
          <w:rFonts w:cs="宋体" w:asciiTheme="minorEastAsia" w:hAnsiTheme="minorEastAsia" w:eastAsiaTheme="minorEastAsia"/>
          <w:b/>
          <w:szCs w:val="24"/>
        </w:rPr>
      </w:pPr>
      <w:r>
        <w:rPr>
          <w:rFonts w:hint="eastAsia" w:cs="宋体" w:asciiTheme="minorEastAsia" w:hAnsiTheme="minorEastAsia" w:eastAsiaTheme="minorEastAsia"/>
          <w:b/>
          <w:szCs w:val="24"/>
        </w:rPr>
        <w:t>23. 中标通知与中标结果公告</w:t>
      </w:r>
    </w:p>
    <w:p>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cs="宋体" w:asciiTheme="minorEastAsia" w:hAnsiTheme="minorEastAsia" w:eastAsiaTheme="minorEastAsia"/>
          <w:sz w:val="24"/>
        </w:rPr>
        <w:t>资格审查情况、评审专家抽取规则、符合性审查情况、</w:t>
      </w:r>
      <w:bookmarkEnd w:id="15"/>
      <w:r>
        <w:rPr>
          <w:rFonts w:hint="eastAsia" w:cs="宋体" w:asciiTheme="minorEastAsia" w:hAnsiTheme="minorEastAsia" w:eastAsiaTheme="minorEastAsia"/>
          <w:sz w:val="24"/>
        </w:rPr>
        <w:t>未中标情况说明、中标公告期限以及评审专家名单、评分汇总及明细、中小企业声明函。</w:t>
      </w:r>
    </w:p>
    <w:p>
      <w:pPr>
        <w:widowControl/>
        <w:shd w:val="clear" w:color="auto" w:fill="FFFFFF"/>
        <w:spacing w:line="360" w:lineRule="auto"/>
        <w:ind w:firstLine="480"/>
        <w:jc w:val="left"/>
        <w:rPr>
          <w:rFonts w:cs="宋体" w:asciiTheme="minorEastAsia" w:hAnsiTheme="minorEastAsia" w:eastAsiaTheme="minorEastAsia"/>
          <w:sz w:val="24"/>
        </w:rPr>
      </w:pPr>
      <w:r>
        <w:rPr>
          <w:rFonts w:hint="eastAsia" w:cs="宋体" w:asciiTheme="minorEastAsia" w:hAnsiTheme="minorEastAsia" w:eastAsiaTheme="minorEastAsia"/>
          <w:sz w:val="24"/>
        </w:rPr>
        <w:t>23.3公告期限为1个工作日。</w:t>
      </w:r>
    </w:p>
    <w:p>
      <w:pPr>
        <w:pStyle w:val="130"/>
        <w:snapToGrid w:val="0"/>
        <w:spacing w:before="0"/>
        <w:ind w:firstLine="482"/>
        <w:rPr>
          <w:rStyle w:val="78"/>
          <w:rFonts w:asciiTheme="minorEastAsia" w:hAnsiTheme="minorEastAsia" w:eastAsiaTheme="minorEastAsia"/>
        </w:rPr>
      </w:pPr>
      <w:r>
        <w:rPr>
          <w:rFonts w:hint="eastAsia" w:cs="宋体" w:asciiTheme="minorEastAsia" w:hAnsiTheme="minorEastAsia" w:eastAsiaTheme="minorEastAsia"/>
          <w:b/>
          <w:szCs w:val="24"/>
        </w:rPr>
        <w:t xml:space="preserve">23.4 </w:t>
      </w:r>
      <w:r>
        <w:rPr>
          <w:rFonts w:hint="eastAsia" w:cs="宋体" w:asciiTheme="minorEastAsia" w:hAnsiTheme="minorEastAsia" w:eastAsiaTheme="minorEastAsia"/>
          <w:bCs/>
          <w:szCs w:val="24"/>
        </w:rPr>
        <w:t>由于中标、成交供应商原因导致重新采购的，应当承担支付代理费和专家评审费等费用在内的赔偿责任。</w:t>
      </w:r>
    </w:p>
    <w:p>
      <w:pPr>
        <w:pStyle w:val="79"/>
        <w:rPr>
          <w:rFonts w:asciiTheme="minorEastAsia" w:hAnsiTheme="minorEastAsia" w:eastAsiaTheme="minorEastAsia"/>
        </w:rPr>
      </w:pPr>
    </w:p>
    <w:p>
      <w:pPr>
        <w:snapToGrid w:val="0"/>
        <w:spacing w:line="360" w:lineRule="auto"/>
        <w:ind w:left="120" w:leftChars="57" w:firstLine="482" w:firstLineChars="150"/>
        <w:jc w:val="center"/>
        <w:rPr>
          <w:rFonts w:cs="宋体" w:asciiTheme="minorEastAsia" w:hAnsiTheme="minorEastAsia" w:eastAsiaTheme="minorEastAsia"/>
          <w:b/>
          <w:sz w:val="32"/>
        </w:rPr>
      </w:pPr>
    </w:p>
    <w:p>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七、合同授予</w:t>
      </w:r>
    </w:p>
    <w:p>
      <w:pPr>
        <w:pStyle w:val="24"/>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 xml:space="preserve">24. </w:t>
      </w:r>
      <w:r>
        <w:rPr>
          <w:rFonts w:hint="eastAsia" w:cs="宋体" w:asciiTheme="minorEastAsia" w:hAnsiTheme="minorEastAsia" w:eastAsiaTheme="minorEastAsia"/>
        </w:rPr>
        <w:t>合同主要条款详见第五部分拟签订的合同文本。</w:t>
      </w:r>
    </w:p>
    <w:p>
      <w:pPr>
        <w:pStyle w:val="24"/>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25. 合同的签订</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25.1</w:t>
      </w:r>
      <w:r>
        <w:rPr>
          <w:rFonts w:hint="eastAsia" w:cs="宋体" w:asciiTheme="minorEastAsia" w:hAnsiTheme="minorEastAsia" w:eastAsiaTheme="minor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25.3如签订合同并生效后，供应商无故拒绝或延期，除按照合同条款处理外，列入不良行为记录一次，并给予通报。</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cs="宋体" w:asciiTheme="minorEastAsia" w:hAnsiTheme="minorEastAsia" w:eastAsiaTheme="minorEastAsia"/>
        </w:rPr>
      </w:pPr>
      <w:r>
        <w:rPr>
          <w:rFonts w:hint="eastAsia" w:cs="宋体" w:asciiTheme="minorEastAsia" w:hAnsiTheme="minorEastAsia" w:eastAsiaTheme="minorEastAsia"/>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asciiTheme="minorEastAsia" w:hAnsiTheme="minorEastAsia" w:eastAsiaTheme="minorEastAsia"/>
          <w:b/>
        </w:rPr>
      </w:pPr>
      <w:r>
        <w:rPr>
          <w:rFonts w:hint="eastAsia" w:cs="宋体" w:asciiTheme="minorEastAsia" w:hAnsiTheme="minorEastAsia" w:eastAsiaTheme="minorEastAsia"/>
          <w:b/>
        </w:rPr>
        <w:t>26. 履约保证金</w:t>
      </w:r>
    </w:p>
    <w:p>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拟签订的合同文本要求中标供应商提交履约保证金的，供应商应当以支票、汇票、本票或者金融机构、担保机构出具的保函等非现金形式提交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w:t>
      </w:r>
      <w:r>
        <w:rPr>
          <w:rFonts w:cs="宋体" w:asciiTheme="minorEastAsia" w:hAnsiTheme="minorEastAsia" w:eastAsiaTheme="minorEastAsia"/>
          <w:sz w:val="24"/>
        </w:rPr>
        <w:t>1</w:t>
      </w:r>
      <w:r>
        <w:rPr>
          <w:rFonts w:hint="eastAsia" w:cs="宋体" w:asciiTheme="minorEastAsia" w:hAnsiTheme="minorEastAsia" w:eastAsiaTheme="minor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pPr>
        <w:pStyle w:val="4"/>
        <w:ind w:left="0" w:firstLine="480" w:firstLineChars="200"/>
        <w:rPr>
          <w:rFonts w:cs="宋体" w:asciiTheme="minorEastAsia" w:hAnsiTheme="minorEastAsia" w:eastAsiaTheme="minorEastAsia"/>
          <w:b w:val="0"/>
          <w:bCs w:val="0"/>
          <w:snapToGrid w:val="0"/>
          <w:kern w:val="28"/>
          <w:sz w:val="24"/>
        </w:rPr>
      </w:pPr>
      <w:r>
        <w:rPr>
          <w:rFonts w:hint="eastAsia" w:cs="宋体" w:asciiTheme="minorEastAsia" w:hAnsiTheme="minorEastAsia" w:eastAsiaTheme="minorEastAsia"/>
          <w:b w:val="0"/>
          <w:bCs w:val="0"/>
          <w:snapToGrid w:val="0"/>
          <w:kern w:val="28"/>
          <w:sz w:val="24"/>
        </w:rPr>
        <w:t>供应商</w:t>
      </w:r>
      <w:r>
        <w:rPr>
          <w:rFonts w:hint="eastAsia" w:cs="宋体" w:asciiTheme="minorEastAsia" w:hAnsiTheme="minorEastAsia" w:eastAsiaTheme="minorEastAsia"/>
          <w:b w:val="0"/>
          <w:bCs w:val="0"/>
          <w:snapToGrid w:val="0"/>
          <w:kern w:val="28"/>
          <w:sz w:val="24"/>
          <w:lang w:val="en-US"/>
        </w:rPr>
        <w:t>可</w:t>
      </w:r>
      <w:r>
        <w:rPr>
          <w:rFonts w:hint="eastAsia" w:cs="宋体" w:asciiTheme="minorEastAsia" w:hAnsiTheme="minorEastAsia" w:eastAsiaTheme="minorEastAsia"/>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asciiTheme="minorEastAsia" w:hAnsiTheme="minorEastAsia" w:eastAsiaTheme="minorEastAsia"/>
        </w:rPr>
      </w:pPr>
      <w:r>
        <w:rPr>
          <w:rFonts w:asciiTheme="minorEastAsia" w:hAnsiTheme="minorEastAsia" w:eastAsiaTheme="minorEastAsia"/>
          <w:sz w:val="24"/>
          <w:lang w:val="en-US"/>
        </w:rPr>
        <w:t>27.预付款</w:t>
      </w:r>
    </w:p>
    <w:p>
      <w:pPr>
        <w:adjustRightInd/>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sz w:val="24"/>
        </w:rPr>
        <w:t>采购单位应当在政府采购合同中约定预付款，对中小企业合同预付款比例原则上不低于合同金额的</w:t>
      </w:r>
      <w:r>
        <w:rPr>
          <w:rFonts w:asciiTheme="minorEastAsia" w:hAnsiTheme="minorEastAsia" w:eastAsiaTheme="minorEastAsia"/>
          <w:sz w:val="24"/>
        </w:rPr>
        <w:t>40％</w:t>
      </w:r>
      <w:r>
        <w:rPr>
          <w:rFonts w:hint="eastAsia" w:asciiTheme="minorEastAsia" w:hAnsiTheme="minorEastAsia" w:eastAsiaTheme="minorEastAsia"/>
          <w:sz w:val="24"/>
        </w:rPr>
        <w:t>，不高于合同金额的</w:t>
      </w:r>
      <w:r>
        <w:rPr>
          <w:rFonts w:asciiTheme="minorEastAsia" w:hAnsiTheme="minorEastAsia" w:eastAsiaTheme="minorEastAsia"/>
          <w:sz w:val="24"/>
        </w:rPr>
        <w:t>70%；项目分年安排预算的，每年预付款比例</w:t>
      </w:r>
      <w:r>
        <w:rPr>
          <w:rFonts w:hint="eastAsia" w:asciiTheme="minorEastAsia" w:hAnsiTheme="minorEastAsia" w:eastAsiaTheme="minorEastAsia"/>
          <w:sz w:val="24"/>
        </w:rPr>
        <w:t>不低于</w:t>
      </w:r>
      <w:r>
        <w:rPr>
          <w:rFonts w:asciiTheme="minorEastAsia" w:hAnsiTheme="minorEastAsia" w:eastAsiaTheme="minorEastAsia"/>
          <w:sz w:val="24"/>
        </w:rPr>
        <w:t>项目年度计划支付资金额的40％</w:t>
      </w:r>
      <w:r>
        <w:rPr>
          <w:rFonts w:hint="eastAsia" w:asciiTheme="minorEastAsia" w:hAnsiTheme="minorEastAsia" w:eastAsiaTheme="minorEastAsia"/>
          <w:sz w:val="24"/>
        </w:rPr>
        <w:t>，不高于合同金额的</w:t>
      </w:r>
      <w:r>
        <w:rPr>
          <w:rFonts w:asciiTheme="minorEastAsia" w:hAnsiTheme="minorEastAsia" w:eastAsiaTheme="minorEastAsia"/>
          <w:sz w:val="24"/>
        </w:rPr>
        <w:t>70%；采购项目实施以人工投入为主的，</w:t>
      </w:r>
      <w:r>
        <w:rPr>
          <w:rFonts w:hint="eastAsia" w:asciiTheme="minorEastAsia" w:hAnsiTheme="minorEastAsia" w:eastAsiaTheme="minorEastAsia"/>
          <w:sz w:val="24"/>
        </w:rPr>
        <w:t>可适当降低预付款比例，但不得低于</w:t>
      </w:r>
      <w:r>
        <w:rPr>
          <w:rFonts w:asciiTheme="minorEastAsia" w:hAnsiTheme="minorEastAsia" w:eastAsiaTheme="minorEastAsia"/>
          <w:sz w:val="24"/>
        </w:rPr>
        <w:t>20%。对供应商为大型企业的项目或者以人工投入为主且实行按月定期结算支付款项的项目，预付款可低于上述比例或者不约定预付款。在签订合同时，</w:t>
      </w:r>
      <w:r>
        <w:rPr>
          <w:rFonts w:hint="eastAsia" w:asciiTheme="minorEastAsia" w:hAnsiTheme="minorEastAsia" w:eastAsiaTheme="minorEastAsia"/>
          <w:sz w:val="24"/>
        </w:rPr>
        <w:t>供应商</w:t>
      </w:r>
      <w:r>
        <w:rPr>
          <w:rFonts w:asciiTheme="minorEastAsia" w:hAnsiTheme="minorEastAsia" w:eastAsiaTheme="minorEastAsia"/>
          <w:sz w:val="24"/>
        </w:rPr>
        <w:t>明确表示无需预付款或者主动要求降低预付款比例的，</w:t>
      </w:r>
      <w:r>
        <w:rPr>
          <w:rFonts w:hint="eastAsia" w:asciiTheme="minorEastAsia" w:hAnsiTheme="minorEastAsia" w:eastAsiaTheme="minorEastAsia"/>
          <w:sz w:val="24"/>
        </w:rPr>
        <w:t>采购单位</w:t>
      </w:r>
      <w:r>
        <w:rPr>
          <w:rFonts w:asciiTheme="minorEastAsia" w:hAnsiTheme="minorEastAsia" w:eastAsiaTheme="minorEastAsia"/>
          <w:sz w:val="24"/>
        </w:rPr>
        <w:t>可不适用前述规定。</w:t>
      </w:r>
      <w:r>
        <w:rPr>
          <w:rFonts w:hint="eastAsia" w:asciiTheme="minorEastAsia" w:hAnsiTheme="minorEastAsia" w:eastAsiaTheme="minorEastAsia"/>
          <w:sz w:val="24"/>
        </w:rPr>
        <w:t>采购单位</w:t>
      </w:r>
      <w:r>
        <w:rPr>
          <w:rFonts w:asciiTheme="minorEastAsia" w:hAnsiTheme="minorEastAsia" w:eastAsiaTheme="minorEastAsia"/>
          <w:sz w:val="24"/>
        </w:rPr>
        <w:t>根据项目特点、供应商诚信等因素，可以要求</w:t>
      </w:r>
      <w:r>
        <w:rPr>
          <w:rFonts w:hint="eastAsia" w:asciiTheme="minorEastAsia" w:hAnsiTheme="minorEastAsia" w:eastAsiaTheme="minorEastAsia"/>
          <w:sz w:val="24"/>
        </w:rPr>
        <w:t>供应商</w:t>
      </w:r>
      <w:r>
        <w:rPr>
          <w:rFonts w:asciiTheme="minorEastAsia" w:hAnsiTheme="minorEastAsia" w:eastAsiaTheme="minorEastAsia"/>
          <w:sz w:val="24"/>
        </w:rPr>
        <w:t>提交银行、保险公司等金融机构出具的预付款保函或其他担保措施。政府采购预付款应在合同生效以及具备实施条件后5个工作日内支付。</w:t>
      </w:r>
      <w:r>
        <w:rPr>
          <w:rFonts w:hint="eastAsia" w:asciiTheme="minorEastAsia" w:hAnsiTheme="minorEastAsia" w:eastAsiaTheme="minorEastAsia"/>
          <w:sz w:val="24"/>
        </w:rPr>
        <w:t>政府采购工程以及与工程建设有关的货物、服务，采用招标方式采购的，预付款从其相关规定。供应商可登录政采云前台大厅选择金融服务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rPr>
          <w:rFonts w:asciiTheme="minorEastAsia" w:hAnsiTheme="minorEastAsia" w:eastAsiaTheme="minorEastAsia"/>
        </w:rPr>
      </w:pPr>
    </w:p>
    <w:p>
      <w:pPr>
        <w:snapToGrid w:val="0"/>
        <w:spacing w:line="360" w:lineRule="auto"/>
        <w:ind w:firstLine="3357" w:firstLineChars="1045"/>
        <w:rPr>
          <w:rFonts w:cs="宋体" w:asciiTheme="minorEastAsia" w:hAnsiTheme="minorEastAsia" w:eastAsiaTheme="minorEastAsia"/>
          <w:b/>
          <w:sz w:val="32"/>
        </w:rPr>
      </w:pPr>
    </w:p>
    <w:p>
      <w:pPr>
        <w:snapToGrid w:val="0"/>
        <w:spacing w:line="360" w:lineRule="auto"/>
        <w:ind w:firstLine="3357" w:firstLineChars="1045"/>
        <w:rPr>
          <w:rFonts w:cs="宋体" w:asciiTheme="minorEastAsia" w:hAnsiTheme="minorEastAsia" w:eastAsiaTheme="minorEastAsia"/>
          <w:b/>
          <w:sz w:val="24"/>
        </w:rPr>
      </w:pPr>
      <w:r>
        <w:rPr>
          <w:rFonts w:hint="eastAsia" w:cs="宋体" w:asciiTheme="minorEastAsia" w:hAnsiTheme="minorEastAsia" w:eastAsiaTheme="minorEastAsia"/>
          <w:b/>
          <w:sz w:val="32"/>
        </w:rPr>
        <w:t>八、电子交易活动的中止</w:t>
      </w:r>
    </w:p>
    <w:p>
      <w:pPr>
        <w:pStyle w:val="130"/>
        <w:snapToGrid w:val="0"/>
        <w:spacing w:before="0"/>
        <w:ind w:firstLine="0" w:firstLineChars="0"/>
        <w:rPr>
          <w:rFonts w:cs="宋体" w:asciiTheme="minorEastAsia" w:hAnsiTheme="minorEastAsia" w:eastAsiaTheme="minorEastAsia"/>
        </w:rPr>
      </w:pPr>
      <w:r>
        <w:rPr>
          <w:rFonts w:cs="宋体" w:asciiTheme="minorEastAsia" w:hAnsiTheme="minorEastAsia" w:eastAsiaTheme="minorEastAsia"/>
          <w:b/>
          <w:bCs/>
        </w:rPr>
        <w:t>2</w:t>
      </w:r>
      <w:r>
        <w:rPr>
          <w:rFonts w:cs="宋体" w:asciiTheme="minorEastAsia" w:hAnsiTheme="minorEastAsia" w:eastAsiaTheme="minorEastAsia"/>
          <w:b/>
          <w:bCs/>
          <w:szCs w:val="24"/>
        </w:rPr>
        <w:t>8</w:t>
      </w:r>
      <w:r>
        <w:rPr>
          <w:rFonts w:hint="eastAsia" w:cs="宋体" w:asciiTheme="minorEastAsia" w:hAnsiTheme="minorEastAsia" w:eastAsiaTheme="minorEastAsia"/>
          <w:b/>
          <w:szCs w:val="24"/>
        </w:rPr>
        <w:t>. 电子交易活动的中止。</w:t>
      </w:r>
      <w:r>
        <w:rPr>
          <w:rFonts w:hint="eastAsia" w:cs="宋体" w:asciiTheme="minorEastAsia" w:hAnsiTheme="minorEastAsia" w:eastAsiaTheme="minorEastAsia"/>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28.1电子交易平台发生故障而无法登录访问的； </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28.2电子交易平台应用或数据库出现错误，不能进行正常操作的；</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28.3电子交易平台发现严重安全漏洞，有潜在泄密危险的；</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 xml:space="preserve">28.4病毒发作导致不能进行正常操作的； </w:t>
      </w:r>
    </w:p>
    <w:p>
      <w:pPr>
        <w:pStyle w:val="130"/>
        <w:snapToGrid w:val="0"/>
        <w:spacing w:before="0"/>
        <w:ind w:firstLine="480"/>
        <w:rPr>
          <w:rFonts w:cs="宋体" w:asciiTheme="minorEastAsia" w:hAnsiTheme="minorEastAsia" w:eastAsiaTheme="minorEastAsia"/>
        </w:rPr>
      </w:pPr>
      <w:r>
        <w:rPr>
          <w:rFonts w:hint="eastAsia" w:cs="宋体" w:asciiTheme="minorEastAsia" w:hAnsiTheme="minorEastAsia" w:eastAsiaTheme="minorEastAsia"/>
        </w:rPr>
        <w:t>28.5其他无法保证电子交易的公平、公正和安全的情况。</w:t>
      </w:r>
    </w:p>
    <w:p>
      <w:pPr>
        <w:pStyle w:val="130"/>
        <w:snapToGrid w:val="0"/>
        <w:spacing w:before="0"/>
        <w:ind w:firstLine="0" w:firstLineChars="0"/>
        <w:rPr>
          <w:rFonts w:cs="宋体" w:asciiTheme="minorEastAsia" w:hAnsiTheme="minorEastAsia" w:eastAsiaTheme="minorEastAsia"/>
        </w:rPr>
      </w:pPr>
      <w:r>
        <w:rPr>
          <w:rFonts w:hint="eastAsia" w:cs="宋体" w:asciiTheme="minorEastAsia" w:hAnsiTheme="minorEastAsia" w:eastAsiaTheme="minor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cs="宋体" w:asciiTheme="minorEastAsia" w:hAnsiTheme="minorEastAsia" w:eastAsiaTheme="minorEastAsia"/>
          <w:sz w:val="24"/>
        </w:rPr>
      </w:pPr>
    </w:p>
    <w:p>
      <w:pPr>
        <w:snapToGrid w:val="0"/>
        <w:spacing w:line="360" w:lineRule="auto"/>
        <w:ind w:left="120" w:leftChars="57" w:firstLine="482" w:firstLineChars="150"/>
        <w:jc w:val="center"/>
        <w:rPr>
          <w:rFonts w:cs="宋体" w:asciiTheme="minorEastAsia" w:hAnsiTheme="minorEastAsia" w:eastAsiaTheme="minorEastAsia"/>
          <w:b/>
          <w:sz w:val="32"/>
        </w:rPr>
      </w:pPr>
      <w:r>
        <w:rPr>
          <w:rFonts w:hint="eastAsia" w:cs="宋体" w:asciiTheme="minorEastAsia" w:hAnsiTheme="minorEastAsia" w:eastAsiaTheme="minorEastAsia"/>
          <w:b/>
          <w:sz w:val="32"/>
        </w:rPr>
        <w:t>九、验收</w:t>
      </w:r>
    </w:p>
    <w:p>
      <w:pPr>
        <w:pStyle w:val="24"/>
        <w:spacing w:line="360" w:lineRule="auto"/>
        <w:ind w:firstLine="0" w:firstLineChars="0"/>
        <w:rPr>
          <w:rFonts w:cs="宋体" w:asciiTheme="minorEastAsia" w:hAnsiTheme="minorEastAsia" w:eastAsiaTheme="minorEastAsia"/>
          <w:b/>
        </w:rPr>
      </w:pPr>
      <w:r>
        <w:rPr>
          <w:rFonts w:hint="eastAsia" w:cs="宋体" w:asciiTheme="minorEastAsia" w:hAnsiTheme="minorEastAsia" w:eastAsiaTheme="minorEastAsia"/>
          <w:b/>
        </w:rPr>
        <w:t>30.验收</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30.3严格按照采购合同开展履约验收。</w:t>
      </w:r>
      <w:r>
        <w:rPr>
          <w:rFonts w:hint="eastAsia" w:ascii="宋体" w:hAnsi="宋体" w:cs="宋体"/>
          <w:sz w:val="24"/>
        </w:rPr>
        <w:t>采购人委托第三方成立验收小组，验收小组共5人，其中采购人1人、专家4人（</w:t>
      </w:r>
      <w:r>
        <w:rPr>
          <w:rFonts w:hint="eastAsia" w:ascii="宋体" w:hAnsi="宋体" w:cs="宋体"/>
          <w:kern w:val="0"/>
          <w:sz w:val="24"/>
          <w:lang w:val="zh-CN"/>
        </w:rPr>
        <w:t>由第三方机构随机从</w:t>
      </w:r>
      <w:r>
        <w:rPr>
          <w:rFonts w:hint="eastAsia" w:ascii="宋体" w:hAnsi="宋体" w:cs="宋体"/>
          <w:kern w:val="0"/>
          <w:sz w:val="24"/>
          <w:lang w:eastAsia="zh-Hans"/>
        </w:rPr>
        <w:t>政采云政企区相关专业专家库随机</w:t>
      </w:r>
      <w:r>
        <w:rPr>
          <w:rFonts w:hint="eastAsia" w:ascii="宋体" w:hAnsi="宋体" w:cs="宋体"/>
          <w:kern w:val="0"/>
          <w:sz w:val="24"/>
          <w:lang w:val="zh-CN"/>
        </w:rPr>
        <w:t>抽取产生</w:t>
      </w:r>
      <w:r>
        <w:rPr>
          <w:rFonts w:hint="eastAsia" w:ascii="宋体" w:hAnsi="宋体" w:cs="宋体"/>
          <w:kern w:val="0"/>
          <w:sz w:val="24"/>
        </w:rPr>
        <w:t>）</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adjustRightInd w:val="0"/>
        <w:snapToGrid w:val="0"/>
        <w:ind w:left="0" w:firstLine="480" w:firstLineChars="200"/>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79"/>
        <w:rPr>
          <w:rFonts w:asciiTheme="minorEastAsia" w:hAnsiTheme="minorEastAsia" w:eastAsiaTheme="minorEastAsia"/>
        </w:rPr>
      </w:pPr>
    </w:p>
    <w:bookmarkEnd w:id="13"/>
    <w:p>
      <w:pPr>
        <w:tabs>
          <w:tab w:val="left" w:pos="0"/>
        </w:tabs>
        <w:spacing w:line="360" w:lineRule="auto"/>
        <w:ind w:firstLine="480"/>
        <w:rPr>
          <w:rFonts w:cs="宋体" w:asciiTheme="minorEastAsia" w:hAnsiTheme="minorEastAsia" w:eastAsiaTheme="minorEastAsi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8"/>
      <w:bookmarkEnd w:id="16"/>
      <w:bookmarkStart w:id="17" w:name="_Hlt74707468"/>
      <w:bookmarkEnd w:id="17"/>
      <w:bookmarkStart w:id="18" w:name="_Hlt68072990"/>
      <w:bookmarkEnd w:id="18"/>
      <w:bookmarkStart w:id="19" w:name="_Hlt74714665"/>
      <w:bookmarkEnd w:id="19"/>
      <w:bookmarkStart w:id="20" w:name="_Hlt75236101"/>
      <w:bookmarkEnd w:id="20"/>
      <w:bookmarkStart w:id="21" w:name="_Hlt74730295"/>
      <w:bookmarkEnd w:id="21"/>
      <w:bookmarkStart w:id="22" w:name="_Hlt68057669"/>
      <w:bookmarkEnd w:id="22"/>
      <w:bookmarkStart w:id="23" w:name="_Hlt75236011"/>
      <w:bookmarkEnd w:id="23"/>
      <w:bookmarkStart w:id="24" w:name="_Hlt75236290"/>
      <w:bookmarkEnd w:id="24"/>
      <w:bookmarkStart w:id="25" w:name="_Hlt68073093"/>
      <w:bookmarkEnd w:id="25"/>
      <w:bookmarkStart w:id="26" w:name="_Hlt74729768"/>
      <w:bookmarkEnd w:id="26"/>
      <w:bookmarkStart w:id="27" w:name="_Hlt68403820"/>
      <w:bookmarkEnd w:id="27"/>
    </w:p>
    <w:bookmarkEnd w:id="11"/>
    <w:bookmarkEnd w:id="12"/>
    <w:p>
      <w:pPr>
        <w:spacing w:line="360" w:lineRule="auto"/>
        <w:jc w:val="center"/>
        <w:outlineLvl w:val="0"/>
        <w:rPr>
          <w:rFonts w:cs="宋体" w:asciiTheme="minorEastAsia" w:hAnsiTheme="minorEastAsia" w:eastAsiaTheme="minorEastAsia"/>
          <w:b/>
          <w:sz w:val="36"/>
          <w:szCs w:val="36"/>
        </w:rPr>
      </w:pPr>
      <w:bookmarkStart w:id="28" w:name="第四部分"/>
      <w:r>
        <w:rPr>
          <w:rFonts w:hint="eastAsia" w:cs="宋体" w:asciiTheme="minorEastAsia" w:hAnsiTheme="minorEastAsia" w:eastAsiaTheme="minorEastAsia"/>
          <w:b/>
          <w:sz w:val="36"/>
          <w:szCs w:val="36"/>
        </w:rPr>
        <w:t>第三部分   采购需求</w:t>
      </w:r>
    </w:p>
    <w:p>
      <w:pPr>
        <w:snapToGrid w:val="0"/>
        <w:spacing w:line="360" w:lineRule="auto"/>
        <w:jc w:val="left"/>
        <w:rPr>
          <w:rFonts w:ascii="宋体" w:hAnsi="宋体"/>
          <w:kern w:val="0"/>
          <w:sz w:val="24"/>
          <w:szCs w:val="20"/>
        </w:rPr>
      </w:pPr>
      <w:r>
        <w:rPr>
          <w:rFonts w:hint="eastAsia" w:ascii="宋体" w:hAnsi="宋体"/>
          <w:kern w:val="0"/>
          <w:sz w:val="24"/>
          <w:szCs w:val="20"/>
        </w:rPr>
        <w:t>一、采购需求</w:t>
      </w:r>
    </w:p>
    <w:p>
      <w:pPr>
        <w:widowControl/>
        <w:spacing w:before="100" w:beforeAutospacing="1" w:after="240" w:line="360" w:lineRule="auto"/>
        <w:ind w:firstLine="454"/>
        <w:jc w:val="left"/>
        <w:rPr>
          <w:rFonts w:ascii="宋体" w:hAnsi="宋体"/>
          <w:kern w:val="0"/>
          <w:sz w:val="22"/>
          <w:szCs w:val="20"/>
        </w:rPr>
      </w:pPr>
      <w:r>
        <w:rPr>
          <w:rFonts w:hint="eastAsia" w:ascii="宋体" w:hAnsi="宋体" w:cs="宋体"/>
          <w:bCs/>
          <w:kern w:val="0"/>
          <w:sz w:val="24"/>
          <w:szCs w:val="20"/>
        </w:rPr>
        <w:t>为更好的解决基层员工就餐口味单一、就餐质量不佳等问题，对翁梅站所、湘湖站所、杜甫村站所、市民中心站所、打铁关站所、下沙江滨站所、双浦站所、姑娘桥站所及TJ大队9个所队的食堂实行服务外包。按服务要求合理配置专业厨师10人、洗切帮工18人等服务队伍负责对地铁公安分局各所队内部提供餐饮服务。</w:t>
      </w:r>
    </w:p>
    <w:p>
      <w:pPr>
        <w:snapToGrid w:val="0"/>
        <w:spacing w:line="360" w:lineRule="auto"/>
        <w:jc w:val="left"/>
        <w:rPr>
          <w:rFonts w:ascii="宋体" w:hAnsi="宋体"/>
          <w:kern w:val="0"/>
          <w:sz w:val="24"/>
          <w:szCs w:val="20"/>
        </w:rPr>
      </w:pPr>
      <w:r>
        <w:rPr>
          <w:rFonts w:hint="eastAsia" w:ascii="宋体" w:hAnsi="宋体"/>
          <w:kern w:val="0"/>
          <w:sz w:val="24"/>
          <w:szCs w:val="20"/>
        </w:rPr>
        <w:t>二、拟采购标的的服务要求</w:t>
      </w:r>
    </w:p>
    <w:p>
      <w:pPr>
        <w:snapToGrid w:val="0"/>
        <w:spacing w:line="360" w:lineRule="auto"/>
        <w:jc w:val="left"/>
        <w:rPr>
          <w:rFonts w:ascii="宋体" w:hAnsi="宋体"/>
          <w:kern w:val="0"/>
          <w:sz w:val="24"/>
          <w:szCs w:val="20"/>
        </w:rPr>
      </w:pPr>
      <w:r>
        <w:rPr>
          <w:rFonts w:hint="eastAsia" w:ascii="宋体" w:hAnsi="宋体"/>
          <w:kern w:val="0"/>
          <w:sz w:val="24"/>
          <w:szCs w:val="20"/>
        </w:rPr>
        <w:t>（技术指标中标“▲”参数为实质性要求，不允许负偏离，负偏离将按投标无效处理）</w:t>
      </w:r>
    </w:p>
    <w:p>
      <w:pPr>
        <w:spacing w:line="360" w:lineRule="auto"/>
        <w:contextualSpacing/>
        <w:jc w:val="left"/>
        <w:rPr>
          <w:rFonts w:ascii="宋体" w:hAnsi="宋体" w:cs="仿宋"/>
          <w:sz w:val="24"/>
        </w:rPr>
      </w:pPr>
      <w:bookmarkStart w:id="29" w:name="_Hlk162537007"/>
      <w:r>
        <w:rPr>
          <w:rFonts w:hint="eastAsia" w:ascii="宋体" w:hAnsi="宋体" w:cs="仿宋"/>
          <w:sz w:val="24"/>
        </w:rPr>
        <w:t>1、餐品要求：</w:t>
      </w:r>
    </w:p>
    <w:p>
      <w:pPr>
        <w:spacing w:line="360" w:lineRule="auto"/>
        <w:ind w:firstLine="480" w:firstLineChars="200"/>
        <w:contextualSpacing/>
        <w:rPr>
          <w:rFonts w:ascii="宋体" w:hAnsi="宋体" w:cs="仿宋"/>
          <w:sz w:val="24"/>
        </w:rPr>
      </w:pPr>
      <w:r>
        <w:rPr>
          <w:rFonts w:hint="eastAsia" w:ascii="宋体" w:hAnsi="宋体" w:cs="仿宋"/>
          <w:sz w:val="24"/>
        </w:rPr>
        <w:t>（1）投标人必须严格按照有关规定，供应量足、美味、安全的菜肴：早餐以本地常规早点为主，配以现有厨具可制作的可口花色早点。如：稀饭、面条、馄饨、鸡蛋、包子、馒头、豆浆、粗粮等；其中稀饭每日配以若干种小菜；中餐供应菜肴品种不得少于6个菜（二荤二半荤二素）、1个汤；晚餐供应菜肴品种不得少于4个菜（二荤二素）、1个汤。</w:t>
      </w:r>
    </w:p>
    <w:p>
      <w:pPr>
        <w:spacing w:line="360" w:lineRule="auto"/>
        <w:ind w:firstLine="480" w:firstLineChars="200"/>
        <w:contextualSpacing/>
        <w:rPr>
          <w:rFonts w:ascii="宋体" w:hAnsi="宋体" w:cs="仿宋"/>
          <w:sz w:val="24"/>
        </w:rPr>
      </w:pPr>
      <w:r>
        <w:rPr>
          <w:rFonts w:hint="eastAsia" w:ascii="宋体" w:hAnsi="宋体" w:cs="仿宋"/>
          <w:sz w:val="24"/>
        </w:rPr>
        <w:t>（2）采购人用餐以本地菜系为主。投标人应根据季节不同提供适时菜品，每季度推出特色菜或新菜，在投标时提供四季菜谱方案，每季度至少一份周菜单。</w:t>
      </w:r>
    </w:p>
    <w:p>
      <w:pPr>
        <w:spacing w:line="360" w:lineRule="auto"/>
        <w:ind w:firstLine="480" w:firstLineChars="200"/>
        <w:contextualSpacing/>
        <w:rPr>
          <w:rFonts w:ascii="宋体" w:hAnsi="宋体" w:cs="仿宋"/>
          <w:sz w:val="24"/>
        </w:rPr>
      </w:pPr>
      <w:r>
        <w:rPr>
          <w:rFonts w:hint="eastAsia" w:ascii="宋体" w:hAnsi="宋体" w:cs="仿宋"/>
          <w:sz w:val="24"/>
        </w:rPr>
        <w:t>（3）民俗节日提供特色食品（以自制为主）。如：汤圆、青团、粽子、月饼，腊八粥、饺子、蛋黄酥等。时间及数量以采购人通知为准。</w:t>
      </w:r>
    </w:p>
    <w:p>
      <w:pPr>
        <w:spacing w:line="360" w:lineRule="auto"/>
        <w:ind w:firstLine="480" w:firstLineChars="200"/>
        <w:contextualSpacing/>
        <w:rPr>
          <w:rFonts w:ascii="宋体" w:hAnsi="宋体" w:cs="仿宋"/>
          <w:sz w:val="24"/>
        </w:rPr>
      </w:pPr>
      <w:r>
        <w:rPr>
          <w:rFonts w:hint="eastAsia" w:ascii="宋体" w:hAnsi="宋体" w:cs="仿宋"/>
          <w:sz w:val="24"/>
        </w:rPr>
        <w:t>（4）投标人需具备保障资源，达到如下应急保障能力：在每个服务点遇到临时性保障任务（含停水停电停气、不良气候等情况下），接到通知2个小时以内，保障100人用餐的应急水平。以上临时性保障任务，相关费用包含在投标报价中。</w:t>
      </w:r>
    </w:p>
    <w:p>
      <w:pPr>
        <w:spacing w:line="360" w:lineRule="auto"/>
        <w:ind w:firstLine="480" w:firstLineChars="200"/>
        <w:contextualSpacing/>
        <w:rPr>
          <w:rFonts w:ascii="宋体" w:hAnsi="宋体" w:cs="仿宋"/>
          <w:sz w:val="24"/>
        </w:rPr>
      </w:pPr>
      <w:r>
        <w:rPr>
          <w:rFonts w:hint="eastAsia" w:ascii="宋体" w:hAnsi="宋体" w:cs="仿宋"/>
          <w:sz w:val="24"/>
        </w:rPr>
        <w:t>（5）全年每天工作用餐时间：早7:00---9:00、中11:00---13:00、晚17:00---19:00，（具体用餐时间根据采购人勤务要求调整﹚。</w:t>
      </w:r>
    </w:p>
    <w:p>
      <w:pPr>
        <w:spacing w:line="360" w:lineRule="auto"/>
        <w:ind w:firstLine="480" w:firstLineChars="200"/>
        <w:contextualSpacing/>
        <w:rPr>
          <w:rFonts w:ascii="宋体" w:hAnsi="宋体" w:cs="仿宋"/>
          <w:sz w:val="24"/>
        </w:rPr>
      </w:pPr>
      <w:r>
        <w:rPr>
          <w:rFonts w:hint="eastAsia" w:ascii="宋体" w:hAnsi="宋体" w:cs="仿宋"/>
          <w:sz w:val="24"/>
        </w:rPr>
        <w:t>（6）投标人需准时开餐、质量保证、卫生安全。</w:t>
      </w:r>
    </w:p>
    <w:p>
      <w:pPr>
        <w:spacing w:line="360" w:lineRule="auto"/>
        <w:contextualSpacing/>
        <w:jc w:val="left"/>
        <w:rPr>
          <w:rFonts w:ascii="宋体" w:hAnsi="宋体" w:cs="仿宋"/>
          <w:sz w:val="24"/>
        </w:rPr>
      </w:pPr>
      <w:r>
        <w:rPr>
          <w:rFonts w:hint="eastAsia" w:ascii="宋体" w:hAnsi="宋体" w:cs="仿宋"/>
          <w:sz w:val="24"/>
        </w:rPr>
        <w:t>2、服务人员配置及要求</w:t>
      </w:r>
    </w:p>
    <w:p>
      <w:pPr>
        <w:spacing w:line="360" w:lineRule="auto"/>
        <w:contextualSpacing/>
        <w:jc w:val="left"/>
        <w:rPr>
          <w:rFonts w:ascii="宋体" w:hAnsi="宋体" w:cs="仿宋"/>
          <w:sz w:val="24"/>
        </w:rPr>
      </w:pPr>
      <w:r>
        <w:rPr>
          <w:rFonts w:hint="eastAsia" w:ascii="宋体" w:hAnsi="宋体" w:cs="仿宋"/>
          <w:sz w:val="24"/>
        </w:rPr>
        <w:t>▲（1）按采购人服务要求合理配置专业厨师10人（含项目负责人1人）、洗切帮工18人的服务队伍，且不能与投标人承接的其他项目兼任，一经发现，将提请财政以提供虚假资料予以废标，并列入黑名单，没收全部履约保证金，并承担就由此给采购人造成的损失。</w:t>
      </w:r>
    </w:p>
    <w:p>
      <w:pPr>
        <w:spacing w:line="360" w:lineRule="auto"/>
        <w:contextualSpacing/>
        <w:jc w:val="left"/>
        <w:rPr>
          <w:rFonts w:ascii="宋体" w:hAnsi="宋体" w:cs="仿宋"/>
          <w:sz w:val="24"/>
        </w:rPr>
      </w:pPr>
      <w:r>
        <w:rPr>
          <w:rFonts w:hint="eastAsia" w:ascii="宋体" w:hAnsi="宋体" w:cs="仿宋"/>
          <w:sz w:val="24"/>
        </w:rPr>
        <w:t>（2）服务队伍配置人数不少于下表。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053"/>
        <w:gridCol w:w="1771"/>
        <w:gridCol w:w="967"/>
        <w:gridCol w:w="170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7" w:type="dxa"/>
            <w:vAlign w:val="center"/>
          </w:tcPr>
          <w:p>
            <w:pPr>
              <w:spacing w:before="120" w:beforeLines="50" w:line="360" w:lineRule="auto"/>
              <w:contextualSpacing/>
              <w:jc w:val="center"/>
              <w:outlineLvl w:val="3"/>
              <w:rPr>
                <w:rFonts w:ascii="宋体" w:hAnsi="宋体" w:cs="仿宋"/>
                <w:b/>
                <w:sz w:val="24"/>
              </w:rPr>
            </w:pPr>
            <w:r>
              <w:rPr>
                <w:rFonts w:hint="eastAsia" w:ascii="宋体" w:hAnsi="宋体" w:cs="仿宋"/>
                <w:b/>
                <w:sz w:val="24"/>
              </w:rPr>
              <w:t>序号</w:t>
            </w:r>
          </w:p>
        </w:tc>
        <w:tc>
          <w:tcPr>
            <w:tcW w:w="2268" w:type="dxa"/>
            <w:vAlign w:val="center"/>
          </w:tcPr>
          <w:p>
            <w:pPr>
              <w:spacing w:before="120" w:beforeLines="50" w:line="360" w:lineRule="auto"/>
              <w:contextualSpacing/>
              <w:jc w:val="center"/>
              <w:outlineLvl w:val="3"/>
              <w:rPr>
                <w:rFonts w:ascii="宋体" w:hAnsi="宋体" w:cs="仿宋"/>
                <w:b/>
                <w:sz w:val="24"/>
              </w:rPr>
            </w:pPr>
            <w:r>
              <w:rPr>
                <w:rFonts w:hint="eastAsia" w:ascii="宋体" w:hAnsi="宋体" w:cs="仿宋"/>
                <w:b/>
                <w:sz w:val="24"/>
              </w:rPr>
              <w:t>食堂分布</w:t>
            </w:r>
          </w:p>
        </w:tc>
        <w:tc>
          <w:tcPr>
            <w:tcW w:w="1851" w:type="dxa"/>
            <w:vAlign w:val="center"/>
          </w:tcPr>
          <w:p>
            <w:pPr>
              <w:spacing w:before="120" w:beforeLines="50" w:line="360" w:lineRule="auto"/>
              <w:contextualSpacing/>
              <w:jc w:val="center"/>
              <w:outlineLvl w:val="3"/>
              <w:rPr>
                <w:rFonts w:ascii="宋体" w:hAnsi="宋体" w:cs="仿宋"/>
                <w:b/>
                <w:sz w:val="24"/>
              </w:rPr>
            </w:pPr>
            <w:r>
              <w:rPr>
                <w:rFonts w:hint="eastAsia" w:ascii="宋体" w:hAnsi="宋体" w:cs="仿宋"/>
                <w:b/>
                <w:sz w:val="24"/>
              </w:rPr>
              <w:t>地址</w:t>
            </w:r>
          </w:p>
        </w:tc>
        <w:tc>
          <w:tcPr>
            <w:tcW w:w="1004" w:type="dxa"/>
            <w:vAlign w:val="center"/>
          </w:tcPr>
          <w:p>
            <w:pPr>
              <w:spacing w:before="120" w:beforeLines="50" w:line="360" w:lineRule="auto"/>
              <w:contextualSpacing/>
              <w:jc w:val="center"/>
              <w:outlineLvl w:val="3"/>
              <w:rPr>
                <w:rFonts w:ascii="宋体" w:hAnsi="宋体" w:cs="仿宋"/>
                <w:b/>
                <w:sz w:val="24"/>
              </w:rPr>
            </w:pPr>
            <w:r>
              <w:rPr>
                <w:rFonts w:hint="eastAsia" w:ascii="宋体" w:hAnsi="宋体" w:cs="仿宋"/>
                <w:b/>
                <w:sz w:val="24"/>
              </w:rPr>
              <w:t>餐数</w:t>
            </w:r>
          </w:p>
        </w:tc>
        <w:tc>
          <w:tcPr>
            <w:tcW w:w="1841" w:type="dxa"/>
            <w:vAlign w:val="center"/>
          </w:tcPr>
          <w:p>
            <w:pPr>
              <w:spacing w:before="120" w:beforeLines="50" w:line="360" w:lineRule="auto"/>
              <w:contextualSpacing/>
              <w:jc w:val="center"/>
              <w:outlineLvl w:val="3"/>
              <w:rPr>
                <w:rFonts w:ascii="宋体" w:hAnsi="宋体" w:cs="仿宋"/>
                <w:b/>
                <w:sz w:val="24"/>
              </w:rPr>
            </w:pPr>
            <w:r>
              <w:rPr>
                <w:rFonts w:hint="eastAsia" w:ascii="宋体" w:hAnsi="宋体" w:cs="仿宋"/>
                <w:b/>
                <w:sz w:val="24"/>
              </w:rPr>
              <w:t>服务人数（岗位分配）</w:t>
            </w:r>
          </w:p>
        </w:tc>
        <w:tc>
          <w:tcPr>
            <w:tcW w:w="1279" w:type="dxa"/>
            <w:vAlign w:val="center"/>
          </w:tcPr>
          <w:p>
            <w:pPr>
              <w:spacing w:before="120" w:beforeLines="50" w:line="360" w:lineRule="auto"/>
              <w:contextualSpacing/>
              <w:jc w:val="center"/>
              <w:outlineLvl w:val="3"/>
              <w:rPr>
                <w:rFonts w:ascii="宋体" w:hAnsi="宋体" w:cs="仿宋"/>
                <w:b/>
                <w:sz w:val="24"/>
              </w:rPr>
            </w:pPr>
            <w:r>
              <w:rPr>
                <w:rFonts w:hint="eastAsia" w:ascii="宋体" w:hAnsi="宋体" w:cs="仿宋"/>
                <w:b/>
                <w:sz w:val="24"/>
              </w:rPr>
              <w:t>每餐就餐人数（预计）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1</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翁梅站所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余杭区天万街238号</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25-55人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2</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打铁关站所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打铁关新村13-4-102</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50-65人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TJ大队</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萧山湘西路湘湖地铁基地旁</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4人（厨师2人，洗切帮工2人）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55-70人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4</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湘湖站所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萧山风情大道湘湖地铁基地旁</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40-50人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5</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市民中心站所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新业路366号</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25-45人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6</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下沙江滨站所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下沙开发区25号大街与14号大街交叉口</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25-55人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7</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杜甫村站所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余杭区双桥停车场</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30-55人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8</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双浦站所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西湖区科海南路双浦车辆段内</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15-30人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9</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姑娘桥站所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萧山区新塘街道和平桥村</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15-25人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085" w:type="dxa"/>
            <w:gridSpan w:val="2"/>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合计</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28人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w:t>
            </w:r>
          </w:p>
        </w:tc>
      </w:tr>
    </w:tbl>
    <w:p>
      <w:pPr>
        <w:spacing w:line="360" w:lineRule="auto"/>
        <w:contextualSpacing/>
        <w:jc w:val="left"/>
        <w:rPr>
          <w:rFonts w:ascii="宋体" w:hAnsi="宋体" w:cs="仿宋"/>
          <w:sz w:val="24"/>
        </w:rPr>
      </w:pPr>
      <w:r>
        <w:rPr>
          <w:rFonts w:hint="eastAsia" w:ascii="宋体" w:hAnsi="宋体" w:cs="仿宋"/>
          <w:sz w:val="24"/>
        </w:rPr>
        <w:t>（3）以上所有岗位年龄要求男性60岁及以下、女性55岁及以下。项目负责人具有食堂服务项目负责人经验（提供合同或业主证明、身份证、社保缴纳证明材料）；专业厨师10人（含项目负责人1人）具有</w:t>
      </w:r>
      <w:r>
        <w:rPr>
          <w:rFonts w:hint="eastAsia" w:ascii="宋体" w:hAnsi="宋体" w:cs="仿宋"/>
          <w:sz w:val="24"/>
          <w:lang w:eastAsia="zh-Hans"/>
        </w:rPr>
        <w:t>食堂服务项目</w:t>
      </w:r>
      <w:r>
        <w:rPr>
          <w:rFonts w:hint="eastAsia" w:ascii="宋体" w:hAnsi="宋体" w:cs="仿宋"/>
          <w:sz w:val="24"/>
        </w:rPr>
        <w:t>厨师岗位工作经验（提供合同或业主证明、身份证、社保缴纳证明材料）；所有服务点食堂全年无休，由投标人按照采购人用餐需求、用餐时间明确分工、合理排班、合理安排各岗位工作时间等，确保食堂顺畅运行；</w:t>
      </w:r>
    </w:p>
    <w:p>
      <w:pPr>
        <w:spacing w:line="360" w:lineRule="auto"/>
        <w:contextualSpacing/>
        <w:jc w:val="left"/>
        <w:rPr>
          <w:rFonts w:ascii="宋体" w:hAnsi="宋体" w:cs="仿宋"/>
          <w:sz w:val="24"/>
        </w:rPr>
      </w:pPr>
      <w:r>
        <w:rPr>
          <w:rFonts w:hint="eastAsia" w:ascii="宋体" w:hAnsi="宋体" w:cs="仿宋"/>
          <w:sz w:val="24"/>
        </w:rPr>
        <w:t>▲（4）所有工作人员上岗前必须通过卫生部门指定医院（或防疫站）的体检，并领取饮食行业健康证，费用包含在投标报价中。</w:t>
      </w:r>
      <w:r>
        <w:rPr>
          <w:rFonts w:ascii="宋体" w:hAnsi="宋体" w:cs="仿宋"/>
          <w:sz w:val="24"/>
        </w:rPr>
        <w:t xml:space="preserve"> </w:t>
      </w:r>
    </w:p>
    <w:p>
      <w:pPr>
        <w:spacing w:line="360" w:lineRule="auto"/>
        <w:contextualSpacing/>
        <w:jc w:val="left"/>
        <w:rPr>
          <w:rFonts w:ascii="宋体" w:hAnsi="宋体" w:cs="仿宋"/>
          <w:sz w:val="24"/>
        </w:rPr>
      </w:pPr>
      <w:r>
        <w:rPr>
          <w:rFonts w:hint="eastAsia" w:ascii="宋体" w:hAnsi="宋体" w:cs="仿宋"/>
          <w:sz w:val="24"/>
        </w:rPr>
        <w:t>（5）投标人必须按照《劳动合同法》的规定合法规范用工，并全面承担服务人员涉及劳动关系的所有事宜。</w:t>
      </w:r>
    </w:p>
    <w:p>
      <w:pPr>
        <w:spacing w:line="360" w:lineRule="auto"/>
        <w:contextualSpacing/>
        <w:jc w:val="left"/>
        <w:rPr>
          <w:rFonts w:ascii="宋体" w:hAnsi="宋体" w:cs="仿宋"/>
          <w:sz w:val="24"/>
        </w:rPr>
      </w:pPr>
      <w:r>
        <w:rPr>
          <w:rFonts w:hint="eastAsia" w:ascii="宋体" w:hAnsi="宋体" w:cs="仿宋"/>
          <w:sz w:val="24"/>
        </w:rPr>
        <w:t>（6）投标人应了解服务人员的思想动态、工作表现、遵纪情况以及采购人其他合理要求，提供最佳服务。</w:t>
      </w:r>
    </w:p>
    <w:p>
      <w:pPr>
        <w:spacing w:line="360" w:lineRule="auto"/>
        <w:contextualSpacing/>
        <w:jc w:val="left"/>
        <w:rPr>
          <w:rFonts w:ascii="宋体" w:hAnsi="宋体" w:cs="仿宋"/>
          <w:sz w:val="24"/>
        </w:rPr>
      </w:pPr>
      <w:r>
        <w:rPr>
          <w:rFonts w:hint="eastAsia" w:ascii="宋体" w:hAnsi="宋体" w:cs="仿宋"/>
          <w:sz w:val="24"/>
        </w:rPr>
        <w:t>（7）根据采购人的服务要求设定工作岗位，分配工作任务，对服务人员的工作情况实行监督、检查，并有合理的员工绩效考核方案，调动员工的工作热情和服务精神。</w:t>
      </w:r>
    </w:p>
    <w:p>
      <w:pPr>
        <w:spacing w:line="360" w:lineRule="auto"/>
        <w:contextualSpacing/>
        <w:jc w:val="left"/>
        <w:rPr>
          <w:rFonts w:ascii="宋体" w:hAnsi="宋体" w:cs="仿宋"/>
          <w:sz w:val="24"/>
        </w:rPr>
      </w:pPr>
      <w:r>
        <w:rPr>
          <w:rFonts w:hint="eastAsia" w:ascii="宋体" w:hAnsi="宋体" w:cs="仿宋"/>
          <w:sz w:val="24"/>
        </w:rPr>
        <w:t>（8）投标人服务人员应遵守采购人的规章制度。</w:t>
      </w:r>
    </w:p>
    <w:p>
      <w:pPr>
        <w:spacing w:line="360" w:lineRule="auto"/>
        <w:contextualSpacing/>
        <w:jc w:val="left"/>
        <w:rPr>
          <w:rFonts w:ascii="宋体" w:hAnsi="宋体" w:cs="仿宋"/>
          <w:sz w:val="24"/>
        </w:rPr>
      </w:pPr>
      <w:r>
        <w:rPr>
          <w:rFonts w:hint="eastAsia" w:ascii="宋体" w:hAnsi="宋体" w:cs="仿宋"/>
          <w:sz w:val="24"/>
        </w:rPr>
        <w:t>（9）投标人工作人员应相对稳定，如有人员更换调动，须提前通知采购人书面认可，并且在2个工作日内补充该岗位工作人员，其中项目负责人、厨师岗位人员变动需提前1个月征求采购人意见，更换人员资历须不低于投标时人员资历，确保任何时候都不会发生人员空缺问题。</w:t>
      </w:r>
    </w:p>
    <w:p>
      <w:pPr>
        <w:spacing w:line="360" w:lineRule="auto"/>
        <w:contextualSpacing/>
        <w:jc w:val="left"/>
        <w:rPr>
          <w:rFonts w:ascii="宋体" w:hAnsi="宋体" w:cs="仿宋"/>
          <w:sz w:val="24"/>
        </w:rPr>
      </w:pPr>
      <w:r>
        <w:rPr>
          <w:rFonts w:hint="eastAsia" w:ascii="宋体" w:hAnsi="宋体" w:cs="仿宋"/>
          <w:sz w:val="24"/>
        </w:rPr>
        <w:t>（10）投标报价应包含</w:t>
      </w:r>
      <w:r>
        <w:rPr>
          <w:rFonts w:hint="eastAsia" w:ascii="宋体" w:hAnsi="宋体" w:cs="仿宋"/>
          <w:bCs/>
          <w:sz w:val="24"/>
        </w:rPr>
        <w:t>所有人员在服务期内的工资（员工工资不得低于杭州市对应最低工资标准）、法律法规规定的各项社保费用、加班费、高温费、福利、管理、劳务、服装、培训、体检、人身意外险、通讯、食宿、烟道清理费、风险及政策性文件规定等各项费用，及可能发生的其他费用、投标人的利润、应交纳的税金等一切相关费用。</w:t>
      </w:r>
    </w:p>
    <w:p>
      <w:pPr>
        <w:spacing w:line="360" w:lineRule="auto"/>
        <w:contextualSpacing/>
        <w:jc w:val="left"/>
        <w:rPr>
          <w:rFonts w:ascii="宋体" w:hAnsi="宋体" w:cs="仿宋"/>
          <w:sz w:val="24"/>
        </w:rPr>
      </w:pPr>
      <w:r>
        <w:rPr>
          <w:rFonts w:hint="eastAsia" w:ascii="宋体" w:hAnsi="宋体" w:cs="仿宋"/>
          <w:sz w:val="24"/>
        </w:rPr>
        <w:t>（11）投标人所有人员的事故由投标人自行全权负责，以保证采购人在投标人工作人员索赔时不受任何责任的约束。</w:t>
      </w:r>
    </w:p>
    <w:p>
      <w:pPr>
        <w:spacing w:line="360" w:lineRule="auto"/>
        <w:contextualSpacing/>
        <w:jc w:val="left"/>
        <w:rPr>
          <w:rFonts w:ascii="宋体" w:hAnsi="宋体" w:cs="仿宋"/>
          <w:sz w:val="24"/>
        </w:rPr>
      </w:pPr>
      <w:r>
        <w:rPr>
          <w:rFonts w:hint="eastAsia" w:ascii="宋体" w:hAnsi="宋体" w:cs="仿宋"/>
          <w:sz w:val="24"/>
        </w:rPr>
        <w:t>（12）投标人的项目负责人需与采购人保持密切联系，每个月到各服务点食堂现场至少对接一次，对接内容包括服务人员到位、工作落实及采购人有无投诉情况等，以保证服务工作的质量与水平。</w:t>
      </w:r>
    </w:p>
    <w:p>
      <w:pPr>
        <w:spacing w:line="360" w:lineRule="auto"/>
        <w:contextualSpacing/>
        <w:jc w:val="left"/>
        <w:rPr>
          <w:rFonts w:ascii="宋体" w:hAnsi="宋体" w:cs="仿宋"/>
          <w:sz w:val="24"/>
        </w:rPr>
      </w:pPr>
      <w:r>
        <w:rPr>
          <w:rFonts w:hint="eastAsia" w:ascii="宋体" w:hAnsi="宋体" w:cs="仿宋"/>
          <w:sz w:val="24"/>
        </w:rPr>
        <w:t>（13）人员培训：</w:t>
      </w:r>
    </w:p>
    <w:p>
      <w:pPr>
        <w:spacing w:line="360" w:lineRule="auto"/>
        <w:contextualSpacing/>
        <w:jc w:val="left"/>
        <w:rPr>
          <w:rFonts w:ascii="宋体" w:hAnsi="宋体" w:cs="仿宋"/>
          <w:sz w:val="24"/>
        </w:rPr>
      </w:pPr>
      <w:r>
        <w:rPr>
          <w:rFonts w:hint="eastAsia" w:ascii="宋体" w:hAnsi="宋体" w:cs="仿宋"/>
          <w:sz w:val="24"/>
        </w:rPr>
        <w:t>培训目的：根据项目的目标和现实情况，对相关人员进行培训，通过培训使食堂工作人员熟悉相关法律法规、操作流程、专业知识、餐饮保障等，提高餐饮服务保障水平。</w:t>
      </w:r>
    </w:p>
    <w:p>
      <w:pPr>
        <w:spacing w:line="360" w:lineRule="auto"/>
        <w:contextualSpacing/>
        <w:jc w:val="left"/>
        <w:rPr>
          <w:rFonts w:ascii="宋体" w:hAnsi="宋体" w:cs="仿宋"/>
          <w:sz w:val="24"/>
        </w:rPr>
      </w:pPr>
      <w:r>
        <w:rPr>
          <w:rFonts w:hint="eastAsia" w:ascii="宋体" w:hAnsi="宋体" w:cs="仿宋"/>
          <w:sz w:val="24"/>
        </w:rPr>
        <w:t>培训内容：投标人要对所有服务人员每人每年不少于2次培训。培训时间、地点、方式由投标人自行组织，培训内容包括：餐饮相关法律法规、劳动纪律、工作流程、工作标准、考核标准、业务技能等。培训费用包含在投标报价中。</w:t>
      </w:r>
    </w:p>
    <w:p>
      <w:pPr>
        <w:spacing w:line="360" w:lineRule="auto"/>
        <w:contextualSpacing/>
        <w:jc w:val="left"/>
        <w:rPr>
          <w:rFonts w:ascii="宋体" w:hAnsi="宋体" w:cs="仿宋"/>
          <w:sz w:val="24"/>
        </w:rPr>
      </w:pPr>
      <w:r>
        <w:rPr>
          <w:rFonts w:hint="eastAsia" w:ascii="宋体" w:hAnsi="宋体" w:cs="仿宋"/>
          <w:sz w:val="24"/>
        </w:rPr>
        <w:t>3、其他服务要求</w:t>
      </w:r>
    </w:p>
    <w:p>
      <w:pPr>
        <w:spacing w:line="360" w:lineRule="auto"/>
        <w:contextualSpacing/>
        <w:jc w:val="left"/>
        <w:rPr>
          <w:rFonts w:ascii="宋体" w:hAnsi="宋体" w:cs="仿宋"/>
          <w:sz w:val="24"/>
        </w:rPr>
      </w:pPr>
      <w:r>
        <w:rPr>
          <w:rFonts w:hint="eastAsia" w:ascii="宋体" w:hAnsi="宋体" w:cs="仿宋"/>
          <w:sz w:val="24"/>
        </w:rPr>
        <w:t>（1）投标人应做好食品卫生、食堂消防安全等管理工作，规范物品摆放，落实烟道除垢、地沟油污清理工作，包括烟罩烟道保洁、擦拭、清洗及管道内清理，烟道清理一年不少于2次，费用由投标人承担。</w:t>
      </w:r>
    </w:p>
    <w:p>
      <w:pPr>
        <w:spacing w:line="360" w:lineRule="auto"/>
        <w:contextualSpacing/>
        <w:jc w:val="left"/>
        <w:rPr>
          <w:rFonts w:ascii="宋体" w:hAnsi="宋体" w:cs="仿宋"/>
          <w:sz w:val="24"/>
        </w:rPr>
      </w:pPr>
      <w:r>
        <w:rPr>
          <w:rFonts w:hint="eastAsia" w:ascii="宋体" w:hAnsi="宋体" w:cs="仿宋"/>
          <w:sz w:val="24"/>
        </w:rPr>
        <w:t>（2）采购人提供厨房、餐厅等用餐场所及用具，投标人在服务期内应妥善使用并保管，如有遗失、损坏，投标人负责赔偿（属自然损耗、采购人原因损坏等情况，投标人应在三天内对上述损坏物品如实向采购人申请报废或新购）。</w:t>
      </w:r>
    </w:p>
    <w:p>
      <w:pPr>
        <w:spacing w:line="360" w:lineRule="auto"/>
        <w:contextualSpacing/>
        <w:jc w:val="left"/>
        <w:rPr>
          <w:rFonts w:ascii="宋体" w:hAnsi="宋体" w:cs="仿宋"/>
          <w:sz w:val="24"/>
        </w:rPr>
      </w:pPr>
      <w:r>
        <w:rPr>
          <w:rFonts w:hint="eastAsia" w:ascii="宋体" w:hAnsi="宋体" w:cs="仿宋"/>
          <w:sz w:val="24"/>
        </w:rPr>
        <w:t>（3）投标人负责管理与服务所需的各种设备、设施、维修材料、工具、低值易耗品、一次性用品以及餐饮原材料的采购（除另有规定的以外），由投标人编制计划、预算和采购清单，经采购人审核同意后，由采购人负责采购提供。投标人与采购人共同验收后由投标人妥善保管，避免食品过期及浪费的情况。</w:t>
      </w:r>
    </w:p>
    <w:p>
      <w:pPr>
        <w:spacing w:line="360" w:lineRule="auto"/>
        <w:contextualSpacing/>
        <w:jc w:val="left"/>
        <w:rPr>
          <w:rFonts w:ascii="宋体" w:hAnsi="宋体" w:cs="仿宋"/>
          <w:sz w:val="24"/>
        </w:rPr>
      </w:pPr>
      <w:r>
        <w:rPr>
          <w:rFonts w:hint="eastAsia" w:ascii="宋体" w:hAnsi="宋体" w:cs="仿宋"/>
          <w:sz w:val="24"/>
        </w:rPr>
        <w:t>（4）投标人应针对本项目建立健全各项规章制度、岗位责任制、操作规程和各项台账。</w:t>
      </w:r>
    </w:p>
    <w:p>
      <w:pPr>
        <w:spacing w:line="360" w:lineRule="auto"/>
        <w:contextualSpacing/>
        <w:rPr>
          <w:rFonts w:ascii="宋体" w:hAnsi="宋体" w:cs="仿宋"/>
          <w:sz w:val="24"/>
        </w:rPr>
      </w:pPr>
      <w:r>
        <w:rPr>
          <w:rFonts w:hint="eastAsia" w:ascii="宋体" w:hAnsi="宋体" w:cs="仿宋"/>
          <w:sz w:val="24"/>
        </w:rPr>
        <w:t>（5）投标人需按照采购人提供的就餐人数、标准严格制订加工制作方案。</w:t>
      </w:r>
    </w:p>
    <w:p>
      <w:pPr>
        <w:spacing w:line="360" w:lineRule="auto"/>
        <w:contextualSpacing/>
        <w:jc w:val="left"/>
        <w:rPr>
          <w:rFonts w:ascii="宋体" w:hAnsi="宋体" w:cs="仿宋"/>
          <w:sz w:val="24"/>
        </w:rPr>
      </w:pPr>
      <w:r>
        <w:rPr>
          <w:rFonts w:hint="eastAsia" w:ascii="宋体" w:hAnsi="宋体" w:cs="仿宋"/>
          <w:sz w:val="24"/>
        </w:rPr>
        <w:t>（6）投标人需制定相应的服务质量标准，并具有保障食堂服务质量的具体措施。</w:t>
      </w:r>
    </w:p>
    <w:p>
      <w:pPr>
        <w:spacing w:line="360" w:lineRule="auto"/>
        <w:contextualSpacing/>
        <w:jc w:val="left"/>
        <w:rPr>
          <w:rFonts w:ascii="宋体" w:hAnsi="宋体" w:cs="仿宋"/>
          <w:sz w:val="24"/>
        </w:rPr>
      </w:pPr>
      <w:r>
        <w:rPr>
          <w:rFonts w:hint="eastAsia" w:ascii="宋体" w:hAnsi="宋体" w:cs="仿宋"/>
          <w:sz w:val="24"/>
        </w:rPr>
        <w:t>（7）投标人应针对本项目制定365天服务的排班及作休计划以及合理的员工绩效考核方案。</w:t>
      </w:r>
    </w:p>
    <w:p>
      <w:pPr>
        <w:spacing w:line="360" w:lineRule="auto"/>
        <w:contextualSpacing/>
        <w:jc w:val="left"/>
        <w:rPr>
          <w:rFonts w:ascii="宋体" w:hAnsi="宋体" w:cs="仿宋"/>
          <w:sz w:val="24"/>
        </w:rPr>
      </w:pPr>
      <w:r>
        <w:rPr>
          <w:rFonts w:hint="eastAsia" w:ascii="宋体" w:hAnsi="宋体" w:cs="仿宋"/>
          <w:sz w:val="24"/>
        </w:rPr>
        <w:t>（8）投标人应针对本项目各食堂点位分散等情况提出的应对方案，方案需包括食堂的管理组织协调和人员分配两方面的内容。</w:t>
      </w:r>
    </w:p>
    <w:p>
      <w:pPr>
        <w:spacing w:line="360" w:lineRule="auto"/>
        <w:contextualSpacing/>
        <w:jc w:val="left"/>
        <w:rPr>
          <w:rFonts w:ascii="宋体" w:hAnsi="宋体" w:cs="仿宋"/>
          <w:sz w:val="24"/>
        </w:rPr>
      </w:pPr>
      <w:r>
        <w:rPr>
          <w:rFonts w:hint="eastAsia" w:ascii="宋体" w:hAnsi="宋体" w:cs="仿宋"/>
          <w:sz w:val="24"/>
        </w:rPr>
        <w:t>（9）投标人须自行配备员工工作所需的劳保用品和工作制服（每人不少于2套），包括</w:t>
      </w:r>
      <w:r>
        <w:rPr>
          <w:rFonts w:hint="eastAsia" w:ascii="宋体" w:hAnsi="宋体" w:cs="仿宋"/>
          <w:sz w:val="24"/>
          <w:lang w:eastAsia="zh-Hans"/>
        </w:rPr>
        <w:t>长袖</w:t>
      </w:r>
      <w:r>
        <w:rPr>
          <w:rFonts w:hint="eastAsia" w:ascii="宋体" w:hAnsi="宋体" w:cs="仿宋"/>
          <w:sz w:val="24"/>
        </w:rPr>
        <w:t>服装1</w:t>
      </w:r>
      <w:r>
        <w:rPr>
          <w:rFonts w:hint="eastAsia" w:ascii="宋体" w:hAnsi="宋体" w:cs="仿宋"/>
          <w:sz w:val="24"/>
          <w:lang w:eastAsia="zh-Hans"/>
        </w:rPr>
        <w:t>套、短袖服装1套</w:t>
      </w:r>
      <w:r>
        <w:rPr>
          <w:rFonts w:hint="eastAsia" w:ascii="宋体" w:hAnsi="宋体" w:cs="仿宋"/>
          <w:sz w:val="24"/>
        </w:rPr>
        <w:t>、帽子、工作牌、口罩、手套、围裙、雨鞋等。所有工作人员上岗必须统一着装，无论中标人是否变更需为全新。</w:t>
      </w:r>
    </w:p>
    <w:p>
      <w:pPr>
        <w:spacing w:line="360" w:lineRule="auto"/>
        <w:contextualSpacing/>
        <w:jc w:val="left"/>
        <w:rPr>
          <w:rFonts w:ascii="宋体" w:hAnsi="宋体" w:cs="仿宋"/>
          <w:sz w:val="24"/>
        </w:rPr>
      </w:pPr>
      <w:r>
        <w:rPr>
          <w:rFonts w:hint="eastAsia" w:ascii="宋体" w:hAnsi="宋体" w:cs="仿宋"/>
          <w:sz w:val="24"/>
        </w:rPr>
        <w:t>（10）监督配合物业公司做好食堂区域内的四害消杀工作（蟑螂、老鼠、苍蝇、蚂蚁等）。</w:t>
      </w:r>
    </w:p>
    <w:p>
      <w:pPr>
        <w:spacing w:line="360" w:lineRule="auto"/>
        <w:contextualSpacing/>
        <w:jc w:val="left"/>
        <w:rPr>
          <w:rFonts w:ascii="宋体" w:hAnsi="宋体" w:cs="仿宋"/>
          <w:sz w:val="24"/>
        </w:rPr>
      </w:pPr>
      <w:r>
        <w:rPr>
          <w:rFonts w:hint="eastAsia" w:ascii="宋体" w:hAnsi="宋体" w:cs="仿宋"/>
          <w:sz w:val="24"/>
        </w:rPr>
        <w:t>（11）卫生管理要求：</w:t>
      </w:r>
    </w:p>
    <w:p>
      <w:pPr>
        <w:spacing w:line="360" w:lineRule="auto"/>
        <w:contextualSpacing/>
        <w:jc w:val="left"/>
        <w:rPr>
          <w:rFonts w:ascii="宋体" w:hAnsi="宋体" w:cs="仿宋"/>
          <w:sz w:val="24"/>
        </w:rPr>
      </w:pPr>
      <w:r>
        <w:rPr>
          <w:rFonts w:hint="eastAsia" w:ascii="宋体" w:hAnsi="宋体" w:cs="仿宋"/>
          <w:sz w:val="24"/>
        </w:rPr>
        <w:t>①严格按照《中华人民共和国食品安全法》验收、清洗、加工要求制作食品，食品与非食品、生食与熟食应当有适当的分隔措施，固定的存放位置；厨房用品用具严格实行一洗二清三过四消毒的规程。</w:t>
      </w:r>
    </w:p>
    <w:p>
      <w:pPr>
        <w:spacing w:line="360" w:lineRule="auto"/>
        <w:contextualSpacing/>
        <w:jc w:val="left"/>
        <w:rPr>
          <w:rFonts w:ascii="宋体" w:hAnsi="宋体" w:cs="仿宋"/>
          <w:sz w:val="24"/>
        </w:rPr>
      </w:pPr>
      <w:r>
        <w:rPr>
          <w:rFonts w:hint="eastAsia" w:ascii="宋体" w:hAnsi="宋体" w:cs="仿宋"/>
          <w:sz w:val="24"/>
        </w:rPr>
        <w:t>②对食堂的厨房、餐厅等所有区域的卫生应按《五常法》管理模式，实行分层负责，定置、定量、定位、定进出、定标识、责任到人。</w:t>
      </w:r>
    </w:p>
    <w:p>
      <w:pPr>
        <w:spacing w:line="360" w:lineRule="auto"/>
        <w:contextualSpacing/>
        <w:jc w:val="left"/>
        <w:rPr>
          <w:rFonts w:ascii="宋体" w:hAnsi="宋体" w:cs="仿宋"/>
          <w:sz w:val="24"/>
        </w:rPr>
      </w:pPr>
      <w:r>
        <w:rPr>
          <w:rFonts w:hint="eastAsia" w:ascii="宋体" w:hAnsi="宋体" w:cs="仿宋"/>
          <w:sz w:val="24"/>
        </w:rPr>
        <w:t>③自觉接受卫生管理部门和采购人管理人员对食堂内工作检查、监督。</w:t>
      </w:r>
    </w:p>
    <w:p>
      <w:pPr>
        <w:spacing w:line="360" w:lineRule="auto"/>
        <w:contextualSpacing/>
        <w:jc w:val="left"/>
        <w:rPr>
          <w:rFonts w:ascii="宋体" w:hAnsi="宋体" w:cs="仿宋"/>
          <w:sz w:val="24"/>
        </w:rPr>
      </w:pPr>
      <w:r>
        <w:rPr>
          <w:rFonts w:hint="eastAsia" w:ascii="宋体" w:hAnsi="宋体" w:cs="仿宋"/>
          <w:sz w:val="24"/>
        </w:rPr>
        <w:t>④餐厅、厨房用品摆放规范、环境整洁，厨房垃圾污物应参照《杭州市生活垃圾管理条例》，指定地点放置，做好垃圾分类并及时清理，不得随意弃放。</w:t>
      </w:r>
    </w:p>
    <w:p>
      <w:pPr>
        <w:spacing w:line="360" w:lineRule="auto"/>
        <w:contextualSpacing/>
        <w:jc w:val="left"/>
        <w:rPr>
          <w:rFonts w:ascii="宋体" w:hAnsi="宋体" w:cs="仿宋"/>
          <w:sz w:val="24"/>
        </w:rPr>
      </w:pPr>
      <w:r>
        <w:rPr>
          <w:rFonts w:hint="eastAsia" w:ascii="宋体" w:hAnsi="宋体" w:cs="仿宋"/>
          <w:sz w:val="24"/>
        </w:rPr>
        <w:t>（12）安全管理要求：</w:t>
      </w:r>
    </w:p>
    <w:p>
      <w:pPr>
        <w:spacing w:line="360" w:lineRule="auto"/>
        <w:contextualSpacing/>
        <w:jc w:val="left"/>
        <w:rPr>
          <w:rFonts w:ascii="宋体" w:hAnsi="宋体" w:cs="仿宋"/>
          <w:sz w:val="24"/>
        </w:rPr>
      </w:pPr>
      <w:r>
        <w:rPr>
          <w:rFonts w:hint="eastAsia" w:ascii="宋体" w:hAnsi="宋体" w:cs="仿宋"/>
          <w:sz w:val="24"/>
        </w:rPr>
        <w:t>①严禁使用任何变质或受污染的原料制作食品，防止食物中毒事件发生，因投标人过错造成食堂就餐人员中毒，经医院确认，投标人承担一切法律与经济责任，采购人可以单方面终止合同，且履约保证金不予退还。</w:t>
      </w:r>
    </w:p>
    <w:p>
      <w:pPr>
        <w:spacing w:line="360" w:lineRule="auto"/>
        <w:contextualSpacing/>
        <w:jc w:val="left"/>
        <w:rPr>
          <w:rFonts w:ascii="宋体" w:hAnsi="宋体" w:cs="仿宋"/>
          <w:sz w:val="24"/>
        </w:rPr>
      </w:pPr>
      <w:r>
        <w:rPr>
          <w:rFonts w:hint="eastAsia" w:ascii="宋体" w:hAnsi="宋体" w:cs="仿宋"/>
          <w:sz w:val="24"/>
        </w:rPr>
        <w:t>②严格控制使用食品添加剂，注重食品卫生，防止食物中毒事件发生。</w:t>
      </w:r>
    </w:p>
    <w:p>
      <w:pPr>
        <w:spacing w:line="360" w:lineRule="auto"/>
        <w:contextualSpacing/>
        <w:jc w:val="left"/>
        <w:rPr>
          <w:rFonts w:ascii="宋体" w:hAnsi="宋体" w:cs="仿宋"/>
          <w:sz w:val="24"/>
        </w:rPr>
      </w:pPr>
      <w:r>
        <w:rPr>
          <w:rFonts w:hint="eastAsia" w:ascii="宋体" w:hAnsi="宋体" w:cs="仿宋"/>
          <w:sz w:val="24"/>
        </w:rPr>
        <w:t>③严格执行索证制度、农药测试制度，预防食物中毒事件发生。</w:t>
      </w:r>
    </w:p>
    <w:p>
      <w:pPr>
        <w:spacing w:line="360" w:lineRule="auto"/>
        <w:contextualSpacing/>
        <w:jc w:val="left"/>
        <w:rPr>
          <w:rFonts w:ascii="宋体" w:hAnsi="宋体" w:cs="仿宋"/>
          <w:sz w:val="24"/>
        </w:rPr>
      </w:pPr>
      <w:r>
        <w:rPr>
          <w:rFonts w:hint="eastAsia" w:ascii="宋体" w:hAnsi="宋体" w:cs="仿宋"/>
          <w:sz w:val="24"/>
        </w:rPr>
        <w:t>④下班后和设备使用完后落实关气、关电、关水、关门检查制度，预防火灾、偷盗事件发生。</w:t>
      </w:r>
    </w:p>
    <w:p>
      <w:pPr>
        <w:spacing w:line="360" w:lineRule="auto"/>
        <w:contextualSpacing/>
        <w:jc w:val="left"/>
        <w:rPr>
          <w:rFonts w:ascii="宋体" w:hAnsi="宋体" w:cs="仿宋"/>
          <w:sz w:val="24"/>
        </w:rPr>
      </w:pPr>
      <w:r>
        <w:rPr>
          <w:rFonts w:hint="eastAsia" w:ascii="宋体" w:hAnsi="宋体" w:cs="仿宋"/>
          <w:sz w:val="24"/>
        </w:rPr>
        <w:t>⑤制定并严格执行《食堂食品留样制度》，提供的每餐、每样食品都必须由专人负责留样，并做好记录，妥善保存，留样食品至少保留48小时。</w:t>
      </w:r>
    </w:p>
    <w:p>
      <w:pPr>
        <w:spacing w:line="360" w:lineRule="auto"/>
        <w:contextualSpacing/>
        <w:jc w:val="left"/>
        <w:rPr>
          <w:rFonts w:ascii="宋体" w:hAnsi="宋体" w:cs="仿宋"/>
          <w:sz w:val="24"/>
        </w:rPr>
      </w:pPr>
      <w:r>
        <w:rPr>
          <w:rFonts w:hint="eastAsia" w:ascii="宋体" w:hAnsi="宋体" w:cs="仿宋"/>
          <w:sz w:val="24"/>
        </w:rPr>
        <w:t>⑥因投标人工作过错造成的安全管理事故，投标人负全部责任。</w:t>
      </w:r>
    </w:p>
    <w:p>
      <w:pPr>
        <w:spacing w:line="360" w:lineRule="auto"/>
        <w:contextualSpacing/>
        <w:jc w:val="left"/>
        <w:rPr>
          <w:rFonts w:ascii="宋体" w:hAnsi="宋体" w:cs="仿宋"/>
          <w:sz w:val="24"/>
        </w:rPr>
      </w:pPr>
      <w:r>
        <w:rPr>
          <w:rFonts w:hint="eastAsia" w:ascii="宋体" w:hAnsi="宋体" w:cs="仿宋"/>
          <w:sz w:val="24"/>
        </w:rPr>
        <w:t>（13）节能管理要求：</w:t>
      </w:r>
    </w:p>
    <w:p>
      <w:pPr>
        <w:spacing w:line="360" w:lineRule="auto"/>
        <w:contextualSpacing/>
        <w:jc w:val="left"/>
        <w:rPr>
          <w:rFonts w:ascii="宋体" w:hAnsi="宋体" w:cs="仿宋"/>
          <w:sz w:val="24"/>
        </w:rPr>
      </w:pPr>
      <w:r>
        <w:rPr>
          <w:rFonts w:hint="eastAsia" w:ascii="宋体" w:hAnsi="宋体" w:cs="仿宋"/>
          <w:sz w:val="24"/>
        </w:rPr>
        <w:t>投标人要配合采购人做好水电气的节能管理工作，开关有度。</w:t>
      </w:r>
    </w:p>
    <w:p>
      <w:pPr>
        <w:spacing w:line="360" w:lineRule="auto"/>
        <w:contextualSpacing/>
        <w:jc w:val="left"/>
        <w:rPr>
          <w:rFonts w:ascii="宋体" w:hAnsi="宋体" w:cs="仿宋"/>
          <w:sz w:val="24"/>
        </w:rPr>
      </w:pPr>
      <w:r>
        <w:rPr>
          <w:rFonts w:hint="eastAsia" w:ascii="宋体" w:hAnsi="宋体" w:cs="仿宋"/>
          <w:sz w:val="24"/>
        </w:rPr>
        <w:t>（14）未经采购人同意，投标人无权在承包区域中从事任何广告活动或类似宣传。</w:t>
      </w:r>
    </w:p>
    <w:p>
      <w:pPr>
        <w:spacing w:line="360" w:lineRule="auto"/>
        <w:contextualSpacing/>
        <w:jc w:val="left"/>
        <w:rPr>
          <w:rFonts w:ascii="宋体" w:hAnsi="宋体" w:cs="仿宋"/>
          <w:sz w:val="24"/>
        </w:rPr>
      </w:pPr>
      <w:r>
        <w:rPr>
          <w:rFonts w:hint="eastAsia" w:ascii="宋体" w:hAnsi="宋体" w:cs="仿宋"/>
          <w:sz w:val="24"/>
        </w:rPr>
        <w:t>（15）投标人不得以采购人的名义从事任何经济活动。</w:t>
      </w:r>
    </w:p>
    <w:p>
      <w:pPr>
        <w:spacing w:line="360" w:lineRule="auto"/>
        <w:contextualSpacing/>
        <w:jc w:val="left"/>
        <w:rPr>
          <w:rFonts w:ascii="宋体" w:hAnsi="宋体" w:cs="仿宋"/>
          <w:sz w:val="24"/>
        </w:rPr>
      </w:pPr>
      <w:r>
        <w:rPr>
          <w:rFonts w:hint="eastAsia" w:ascii="宋体" w:hAnsi="宋体" w:cs="仿宋"/>
          <w:sz w:val="24"/>
        </w:rPr>
        <w:t>（16）投标人应服从采购人管理；及时落实采购人合理安排的临时工作任务，并于每月开展意见征求活动，满意度调查，及时整改存在的问题，满意度需达90%以上，努力实现零投诉。</w:t>
      </w:r>
    </w:p>
    <w:p>
      <w:pPr>
        <w:spacing w:line="360" w:lineRule="auto"/>
        <w:contextualSpacing/>
        <w:jc w:val="left"/>
        <w:rPr>
          <w:rFonts w:ascii="宋体" w:hAnsi="宋体" w:cs="仿宋"/>
          <w:sz w:val="24"/>
        </w:rPr>
      </w:pPr>
      <w:r>
        <w:rPr>
          <w:rFonts w:hint="eastAsia" w:ascii="宋体" w:hAnsi="宋体" w:cs="仿宋"/>
          <w:sz w:val="24"/>
        </w:rPr>
        <w:t>（17）投标人对原料、食材的使用要有节约意识，杜绝浪费，需按采购人经济目标要求核算并帮助采购人控制好用餐成本。</w:t>
      </w:r>
    </w:p>
    <w:p>
      <w:pPr>
        <w:spacing w:line="360" w:lineRule="auto"/>
        <w:contextualSpacing/>
        <w:jc w:val="left"/>
        <w:rPr>
          <w:rFonts w:ascii="宋体" w:hAnsi="宋体" w:cs="仿宋"/>
          <w:sz w:val="24"/>
        </w:rPr>
      </w:pPr>
      <w:r>
        <w:rPr>
          <w:rFonts w:hint="eastAsia" w:ascii="宋体" w:hAnsi="宋体" w:cs="仿宋"/>
          <w:sz w:val="24"/>
        </w:rPr>
        <w:t>（18）违规及损失处理：</w:t>
      </w:r>
    </w:p>
    <w:p>
      <w:pPr>
        <w:spacing w:line="360" w:lineRule="auto"/>
        <w:contextualSpacing/>
        <w:jc w:val="left"/>
        <w:rPr>
          <w:rFonts w:ascii="宋体" w:hAnsi="宋体" w:cs="仿宋"/>
          <w:sz w:val="24"/>
        </w:rPr>
      </w:pPr>
      <w:r>
        <w:rPr>
          <w:rFonts w:hint="eastAsia" w:ascii="宋体" w:hAnsi="宋体" w:cs="仿宋"/>
          <w:sz w:val="24"/>
        </w:rPr>
        <w:t>1．投标人工作人员给采购人造成的经济损失，由投标人负责。</w:t>
      </w:r>
    </w:p>
    <w:p>
      <w:pPr>
        <w:spacing w:line="360" w:lineRule="auto"/>
        <w:contextualSpacing/>
        <w:jc w:val="left"/>
        <w:rPr>
          <w:rFonts w:ascii="宋体" w:hAnsi="宋体" w:cs="仿宋"/>
          <w:sz w:val="24"/>
        </w:rPr>
      </w:pPr>
      <w:r>
        <w:rPr>
          <w:rFonts w:hint="eastAsia" w:ascii="宋体" w:hAnsi="宋体" w:cs="仿宋"/>
          <w:sz w:val="24"/>
        </w:rPr>
        <w:t>2．投标人工作人员有以下情形之一的，采购人可立即要求投标人进行整改或更换；造成损失由投标人承担。</w:t>
      </w:r>
    </w:p>
    <w:p>
      <w:pPr>
        <w:spacing w:line="360" w:lineRule="auto"/>
        <w:contextualSpacing/>
        <w:jc w:val="left"/>
        <w:rPr>
          <w:rFonts w:ascii="宋体" w:hAnsi="宋体" w:cs="仿宋"/>
          <w:sz w:val="24"/>
        </w:rPr>
      </w:pPr>
      <w:r>
        <w:rPr>
          <w:rFonts w:hint="eastAsia" w:ascii="宋体" w:hAnsi="宋体" w:cs="仿宋"/>
          <w:sz w:val="24"/>
        </w:rPr>
        <w:t>①不符合采购人工作要求的。</w:t>
      </w:r>
    </w:p>
    <w:p>
      <w:pPr>
        <w:spacing w:line="360" w:lineRule="auto"/>
        <w:contextualSpacing/>
        <w:jc w:val="left"/>
        <w:rPr>
          <w:rFonts w:ascii="宋体" w:hAnsi="宋体" w:cs="仿宋"/>
          <w:sz w:val="24"/>
        </w:rPr>
      </w:pPr>
      <w:r>
        <w:rPr>
          <w:rFonts w:hint="eastAsia" w:ascii="宋体" w:hAnsi="宋体" w:cs="仿宋"/>
          <w:sz w:val="24"/>
        </w:rPr>
        <w:t>②违反采购人劳动纪律、规章制度的。</w:t>
      </w:r>
    </w:p>
    <w:p>
      <w:pPr>
        <w:spacing w:line="360" w:lineRule="auto"/>
        <w:contextualSpacing/>
        <w:jc w:val="left"/>
        <w:rPr>
          <w:rFonts w:ascii="宋体" w:hAnsi="宋体" w:cs="仿宋"/>
          <w:sz w:val="24"/>
        </w:rPr>
      </w:pPr>
      <w:r>
        <w:rPr>
          <w:rFonts w:hint="eastAsia" w:ascii="宋体" w:hAnsi="宋体" w:cs="仿宋"/>
          <w:sz w:val="24"/>
        </w:rPr>
        <w:t>③工作失职，营私舞弊，给采购人造成经济损失的。</w:t>
      </w:r>
    </w:p>
    <w:p>
      <w:pPr>
        <w:spacing w:line="360" w:lineRule="auto"/>
        <w:contextualSpacing/>
        <w:jc w:val="left"/>
        <w:rPr>
          <w:rFonts w:ascii="宋体" w:hAnsi="宋体" w:cs="仿宋"/>
          <w:sz w:val="24"/>
        </w:rPr>
      </w:pPr>
      <w:r>
        <w:rPr>
          <w:rFonts w:hint="eastAsia" w:ascii="宋体" w:hAnsi="宋体" w:cs="仿宋"/>
          <w:sz w:val="24"/>
        </w:rPr>
        <w:t>④私拿私带私用各类物品、食材、成品及半成品的。</w:t>
      </w:r>
    </w:p>
    <w:p>
      <w:pPr>
        <w:spacing w:line="360" w:lineRule="auto"/>
        <w:contextualSpacing/>
        <w:jc w:val="left"/>
        <w:rPr>
          <w:rFonts w:ascii="宋体" w:hAnsi="宋体" w:cs="仿宋"/>
          <w:sz w:val="24"/>
        </w:rPr>
      </w:pPr>
      <w:r>
        <w:rPr>
          <w:rFonts w:hint="eastAsia" w:ascii="宋体" w:hAnsi="宋体" w:cs="仿宋"/>
          <w:sz w:val="24"/>
        </w:rPr>
        <w:t>⑤被依法追究刑事责任的。</w:t>
      </w:r>
    </w:p>
    <w:p>
      <w:pPr>
        <w:snapToGrid w:val="0"/>
        <w:spacing w:line="360" w:lineRule="auto"/>
        <w:jc w:val="left"/>
        <w:rPr>
          <w:rFonts w:ascii="宋体" w:hAnsi="宋体"/>
          <w:kern w:val="0"/>
          <w:sz w:val="24"/>
          <w:szCs w:val="20"/>
        </w:rPr>
      </w:pPr>
      <w:r>
        <w:rPr>
          <w:rFonts w:hint="eastAsia" w:ascii="宋体" w:hAnsi="宋体"/>
          <w:kern w:val="0"/>
          <w:sz w:val="24"/>
          <w:szCs w:val="20"/>
        </w:rPr>
        <w:t>（19）保密要求</w:t>
      </w:r>
    </w:p>
    <w:p>
      <w:pPr>
        <w:snapToGrid w:val="0"/>
        <w:spacing w:line="360" w:lineRule="auto"/>
        <w:ind w:firstLine="480" w:firstLineChars="200"/>
        <w:jc w:val="left"/>
        <w:rPr>
          <w:sz w:val="24"/>
        </w:rPr>
      </w:pPr>
      <w:bookmarkStart w:id="30" w:name="_Hlk163479316"/>
      <w:r>
        <w:rPr>
          <w:rFonts w:hint="eastAsia"/>
          <w:sz w:val="24"/>
        </w:rPr>
        <w:t>1．</w:t>
      </w:r>
      <w:r>
        <w:rPr>
          <w:sz w:val="24"/>
        </w:rPr>
        <w:t>采购人对投标人及工作人员开展常态化安全保密教育，组织签订安全保密承诺书，明确</w:t>
      </w:r>
      <w:r>
        <w:rPr>
          <w:rFonts w:hint="eastAsia"/>
          <w:sz w:val="24"/>
        </w:rPr>
        <w:t>相关保密要求</w:t>
      </w:r>
      <w:r>
        <w:rPr>
          <w:sz w:val="24"/>
        </w:rPr>
        <w:t>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pPr>
        <w:snapToGrid w:val="0"/>
        <w:spacing w:line="360" w:lineRule="auto"/>
        <w:ind w:firstLine="480" w:firstLineChars="200"/>
        <w:jc w:val="left"/>
        <w:rPr>
          <w:sz w:val="24"/>
        </w:rPr>
      </w:pPr>
      <w:r>
        <w:rPr>
          <w:rFonts w:hint="eastAsia"/>
          <w:sz w:val="24"/>
        </w:rPr>
        <w:t>2．</w:t>
      </w:r>
      <w:r>
        <w:rPr>
          <w:sz w:val="24"/>
        </w:rPr>
        <w:t>严格按照采购人规定使用、存储、处理文档资料和数据。合同终止时，应当交还全部资料和数据。</w:t>
      </w:r>
      <w:r>
        <w:rPr>
          <w:sz w:val="24"/>
        </w:rPr>
        <w:br w:type="textWrapping"/>
      </w:r>
      <w:r>
        <w:rPr>
          <w:rFonts w:hint="eastAsia"/>
          <w:sz w:val="24"/>
        </w:rPr>
        <w:t xml:space="preserve">    3.</w:t>
      </w:r>
      <w:r>
        <w:rPr>
          <w:sz w:val="24"/>
        </w:rPr>
        <w:t>投标人需与采购人签署保密协议，投标人对在项目实施期间所获得的采购人的情报和资料有保密义务（包括但不限于合同服务期内），泄漏秘密应承担的责任。如有违反，按合同的违约条款向采购人支付违约金，造成采购人损失的应予赔偿，涉嫌犯罪的依法追究刑事责任。</w:t>
      </w:r>
      <w:r>
        <w:rPr>
          <w:sz w:val="24"/>
        </w:rPr>
        <w:br w:type="textWrapping"/>
      </w:r>
      <w:r>
        <w:rPr>
          <w:rFonts w:hint="eastAsia"/>
          <w:sz w:val="24"/>
        </w:rPr>
        <w:t xml:space="preserve">    4.</w:t>
      </w:r>
      <w:r>
        <w:rPr>
          <w:sz w:val="24"/>
        </w:rPr>
        <w:t>若项目涉及分包的，投标人须按照以上保密要求，与分包供应商签订单位保密协议、个人保密承诺书、开展日常保密教育等措施，确保分包供应商严格落实各项保密规定。</w:t>
      </w:r>
    </w:p>
    <w:bookmarkEnd w:id="30"/>
    <w:p>
      <w:pPr>
        <w:snapToGrid w:val="0"/>
        <w:spacing w:line="360" w:lineRule="auto"/>
        <w:jc w:val="left"/>
        <w:rPr>
          <w:rFonts w:ascii="宋体" w:hAnsi="宋体"/>
          <w:kern w:val="0"/>
          <w:sz w:val="24"/>
        </w:rPr>
      </w:pPr>
      <w:r>
        <w:rPr>
          <w:rFonts w:hint="eastAsia" w:ascii="宋体" w:hAnsi="宋体" w:cs="仿宋"/>
          <w:color w:val="000000"/>
          <w:kern w:val="0"/>
          <w:sz w:val="24"/>
        </w:rPr>
        <w:t>三、</w:t>
      </w:r>
      <w:r>
        <w:rPr>
          <w:rFonts w:hint="eastAsia" w:ascii="宋体" w:hAnsi="宋体"/>
          <w:kern w:val="0"/>
          <w:sz w:val="24"/>
        </w:rPr>
        <w:t>拟采购标的的商务要求</w:t>
      </w:r>
    </w:p>
    <w:p>
      <w:pPr>
        <w:spacing w:line="360" w:lineRule="auto"/>
        <w:ind w:firstLine="480" w:firstLineChars="200"/>
        <w:contextualSpacing/>
        <w:jc w:val="left"/>
        <w:rPr>
          <w:rFonts w:ascii="宋体" w:hAnsi="宋体" w:cs="仿宋"/>
          <w:sz w:val="24"/>
        </w:rPr>
      </w:pPr>
      <w:r>
        <w:rPr>
          <w:rFonts w:hint="eastAsia" w:ascii="宋体" w:hAnsi="宋体" w:cs="仿宋"/>
          <w:sz w:val="24"/>
        </w:rPr>
        <w:t>1.交付（实施）的时间（期限）：</w:t>
      </w:r>
      <w:bookmarkStart w:id="31" w:name="_Hlk80707338"/>
      <w:r>
        <w:rPr>
          <w:rFonts w:hint="eastAsia" w:ascii="宋体" w:hAnsi="宋体" w:cs="仿宋"/>
          <w:sz w:val="24"/>
        </w:rPr>
        <w:t>自2024年7月1日至2025年6月30日</w:t>
      </w:r>
      <w:bookmarkEnd w:id="31"/>
      <w:r>
        <w:rPr>
          <w:rFonts w:hint="eastAsia" w:ascii="宋体" w:hAnsi="宋体" w:cs="仿宋"/>
          <w:sz w:val="24"/>
        </w:rPr>
        <w:t>。</w:t>
      </w:r>
    </w:p>
    <w:p>
      <w:pPr>
        <w:spacing w:line="360" w:lineRule="auto"/>
        <w:ind w:firstLine="480" w:firstLineChars="200"/>
        <w:contextualSpacing/>
        <w:jc w:val="left"/>
        <w:rPr>
          <w:rFonts w:ascii="宋体" w:hAnsi="宋体" w:cs="仿宋"/>
          <w:sz w:val="24"/>
        </w:rPr>
      </w:pPr>
      <w:r>
        <w:rPr>
          <w:rFonts w:hint="eastAsia" w:ascii="宋体" w:hAnsi="宋体" w:cs="仿宋"/>
          <w:sz w:val="24"/>
        </w:rPr>
        <w:t>2.交付（实施）的地点（范围）：杭州市公安局地铁公安分局辖区翁梅站所、打铁关站所、TJ大队、湘湖站所、市民中心站所、下沙江滨站所、杜甫村站所、双浦站所、姑娘桥站所民警食堂。</w:t>
      </w:r>
    </w:p>
    <w:p>
      <w:pPr>
        <w:spacing w:line="360" w:lineRule="auto"/>
        <w:ind w:firstLine="480" w:firstLineChars="200"/>
        <w:contextualSpacing/>
        <w:jc w:val="left"/>
        <w:rPr>
          <w:rFonts w:ascii="宋体" w:hAnsi="宋体" w:cs="仿宋"/>
          <w:sz w:val="24"/>
        </w:rPr>
      </w:pPr>
      <w:r>
        <w:rPr>
          <w:rFonts w:hint="eastAsia" w:ascii="宋体" w:hAnsi="宋体" w:cs="仿宋"/>
          <w:sz w:val="24"/>
        </w:rPr>
        <w:t>3.付款条件（进度和方式）</w:t>
      </w:r>
    </w:p>
    <w:tbl>
      <w:tblPr>
        <w:tblStyle w:val="62"/>
        <w:tblW w:w="5263" w:type="pct"/>
        <w:tblInd w:w="-2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18"/>
        <w:gridCol w:w="5904"/>
        <w:gridCol w:w="162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793"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序号</w:t>
            </w:r>
          </w:p>
        </w:tc>
        <w:tc>
          <w:tcPr>
            <w:tcW w:w="3301"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付款比例（%）</w:t>
            </w:r>
          </w:p>
        </w:tc>
        <w:tc>
          <w:tcPr>
            <w:tcW w:w="906" w:type="pct"/>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123" w:hRule="atLeast"/>
        </w:trPr>
        <w:tc>
          <w:tcPr>
            <w:tcW w:w="793" w:type="pct"/>
            <w:vAlign w:val="center"/>
          </w:tcPr>
          <w:p>
            <w:pPr>
              <w:spacing w:line="480" w:lineRule="auto"/>
              <w:jc w:val="center"/>
              <w:rPr>
                <w:rFonts w:ascii="宋体" w:hAnsi="宋体" w:cs="宋体"/>
                <w:color w:val="000000"/>
                <w:sz w:val="24"/>
              </w:rPr>
            </w:pPr>
            <w:r>
              <w:rPr>
                <w:rFonts w:hint="eastAsia" w:ascii="宋体" w:hAnsi="宋体" w:cs="宋体"/>
                <w:color w:val="000000"/>
                <w:sz w:val="24"/>
              </w:rPr>
              <w:t>1</w:t>
            </w:r>
          </w:p>
        </w:tc>
        <w:tc>
          <w:tcPr>
            <w:tcW w:w="3301" w:type="pct"/>
          </w:tcPr>
          <w:p>
            <w:pPr>
              <w:spacing w:line="480" w:lineRule="auto"/>
              <w:ind w:firstLine="480" w:firstLineChars="200"/>
              <w:rPr>
                <w:rFonts w:ascii="宋体" w:hAnsi="宋体" w:cs="宋体"/>
                <w:color w:val="000000"/>
                <w:sz w:val="24"/>
              </w:rPr>
            </w:pPr>
            <w:r>
              <w:rPr>
                <w:rFonts w:hint="eastAsia" w:ascii="宋体" w:hAnsi="宋体" w:cs="宋体"/>
                <w:color w:val="000000"/>
                <w:sz w:val="24"/>
              </w:rPr>
              <w:t>合同签订后5个工作日内，项目具备实施条件后，采购人支付合同总价的40%。同时，投标人向采购人交纳合同总价1%的履约保证金；</w:t>
            </w:r>
          </w:p>
        </w:tc>
        <w:tc>
          <w:tcPr>
            <w:tcW w:w="906" w:type="pct"/>
            <w:vAlign w:val="center"/>
          </w:tcPr>
          <w:p>
            <w:pPr>
              <w:spacing w:line="480" w:lineRule="auto"/>
              <w:jc w:val="center"/>
              <w:rPr>
                <w:rFonts w:ascii="宋体" w:hAnsi="宋体" w:cs="宋体"/>
                <w:color w:val="000000"/>
                <w:sz w:val="24"/>
              </w:rPr>
            </w:pPr>
            <w:r>
              <w:rPr>
                <w:rFonts w:hint="eastAsia" w:ascii="宋体" w:hAnsi="宋体" w:cs="宋体"/>
                <w:color w:val="000000"/>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1123" w:hRule="atLeast"/>
        </w:trPr>
        <w:tc>
          <w:tcPr>
            <w:tcW w:w="793" w:type="pct"/>
            <w:vAlign w:val="center"/>
          </w:tcPr>
          <w:p>
            <w:pPr>
              <w:spacing w:line="480" w:lineRule="auto"/>
              <w:jc w:val="center"/>
              <w:rPr>
                <w:rFonts w:ascii="宋体" w:hAnsi="宋体" w:cs="宋体"/>
                <w:color w:val="000000"/>
                <w:sz w:val="24"/>
              </w:rPr>
            </w:pPr>
            <w:r>
              <w:rPr>
                <w:rFonts w:hint="eastAsia" w:ascii="宋体" w:hAnsi="宋体" w:cs="宋体"/>
                <w:color w:val="000000"/>
                <w:sz w:val="24"/>
              </w:rPr>
              <w:t>2</w:t>
            </w:r>
          </w:p>
        </w:tc>
        <w:tc>
          <w:tcPr>
            <w:tcW w:w="3301" w:type="pct"/>
          </w:tcPr>
          <w:p>
            <w:pPr>
              <w:spacing w:line="480" w:lineRule="auto"/>
              <w:ind w:firstLine="480" w:firstLineChars="200"/>
              <w:rPr>
                <w:rFonts w:ascii="宋体" w:hAnsi="宋体" w:cs="宋体"/>
                <w:color w:val="000000"/>
                <w:sz w:val="24"/>
              </w:rPr>
            </w:pPr>
            <w:r>
              <w:rPr>
                <w:rFonts w:hint="eastAsia" w:ascii="宋体" w:hAnsi="宋体" w:cs="宋体"/>
                <w:color w:val="000000"/>
                <w:sz w:val="24"/>
              </w:rPr>
              <w:t>服务至2024年11月30日，采购人委托采购代理机构组织验收，通过验收后，凭双方签字盖章的验收意见、验收小组签字的验收报告、每月考核表（采购人经办人、审核人、投标人签字盖章）、项目实施人员明细清单、每月人员社保缴纳清单、人员变更审批表（如有）、人员资历证明材料、健康证、人员每日钉钉考勤记录（采购人经办人、审核人、投标人签字盖章）、服装发放清单、防四害消杀记录、烟罩烟道清洗记录、每周菜单、项目负责人每月1次现场对接情况记录、每月满意度调查资料、单位保密协议、个人安全保密承诺书、日常保密教育台账、培训资料、培训记录、专门面向小微企业的佐证材料等相关资料，最多支付至121.66万元（121.66万元已含采购人向投标人支付的第一期合同价款）；</w:t>
            </w:r>
          </w:p>
        </w:tc>
        <w:tc>
          <w:tcPr>
            <w:tcW w:w="906" w:type="pct"/>
            <w:vAlign w:val="center"/>
          </w:tcPr>
          <w:p>
            <w:pPr>
              <w:spacing w:line="480" w:lineRule="auto"/>
              <w:jc w:val="center"/>
              <w:rPr>
                <w:rFonts w:ascii="宋体" w:hAnsi="宋体" w:cs="宋体"/>
                <w:color w:val="000000"/>
                <w:sz w:val="24"/>
              </w:rPr>
            </w:pPr>
            <w:r>
              <w:rPr>
                <w:rFonts w:hint="eastAsia" w:ascii="宋体" w:hAnsi="宋体" w:cs="宋体"/>
                <w:color w:val="000000"/>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793" w:type="pct"/>
            <w:vAlign w:val="center"/>
          </w:tcPr>
          <w:p>
            <w:pPr>
              <w:spacing w:line="480" w:lineRule="auto"/>
              <w:jc w:val="center"/>
              <w:rPr>
                <w:rFonts w:ascii="宋体" w:hAnsi="宋体" w:cs="宋体"/>
                <w:color w:val="000000"/>
                <w:sz w:val="24"/>
              </w:rPr>
            </w:pPr>
            <w:r>
              <w:rPr>
                <w:rFonts w:hint="eastAsia" w:ascii="宋体" w:hAnsi="宋体" w:cs="宋体"/>
                <w:color w:val="000000"/>
                <w:sz w:val="24"/>
              </w:rPr>
              <w:t>3</w:t>
            </w:r>
          </w:p>
        </w:tc>
        <w:tc>
          <w:tcPr>
            <w:tcW w:w="3301" w:type="pct"/>
          </w:tcPr>
          <w:p>
            <w:pPr>
              <w:spacing w:line="480" w:lineRule="auto"/>
              <w:ind w:firstLine="480" w:firstLineChars="200"/>
              <w:rPr>
                <w:rFonts w:ascii="宋体" w:hAnsi="宋体" w:cs="宋体"/>
                <w:color w:val="000000"/>
                <w:sz w:val="24"/>
              </w:rPr>
            </w:pPr>
            <w:r>
              <w:rPr>
                <w:rFonts w:hint="eastAsia" w:ascii="宋体" w:hAnsi="宋体" w:cs="宋体"/>
                <w:color w:val="000000"/>
                <w:sz w:val="24"/>
              </w:rPr>
              <w:t>服务期结束，通过验收后，凭双方签字盖章的验收意见、验收小组签字的验收报告、每月考核表（采购人经办人、审核人、投标人签字盖章）、项目实施人员明细清单、每月人员社保缴纳清单、人员变更审批表（如有）、人员资历证明材料、健康证、人员每日钉钉考勤记录（采购人经办人、审核人、投标人签字盖章）、服装发放清单、防四害消杀记录、烟罩烟道清洗记录、每周菜单、项目负责人每月1次现场对接情况记录、每月满意度调查资料、单位保密协议、个人安全保密承诺书、日常保密教育台账、培训资料、培训记录、年度服务总结报告、专门面向小微企业的佐证材料及公示截图等相关资料，按合同单价、实际服务人数及服务时间按实结算，同时扣除投标人应向采购人支付的违约金。</w:t>
            </w:r>
          </w:p>
        </w:tc>
        <w:tc>
          <w:tcPr>
            <w:tcW w:w="906" w:type="pct"/>
            <w:vAlign w:val="center"/>
          </w:tcPr>
          <w:p>
            <w:pPr>
              <w:spacing w:line="480" w:lineRule="auto"/>
              <w:jc w:val="center"/>
              <w:rPr>
                <w:rFonts w:ascii="宋体" w:hAnsi="宋体" w:cs="宋体"/>
                <w:color w:val="000000"/>
                <w:sz w:val="24"/>
              </w:rPr>
            </w:pPr>
            <w:r>
              <w:rPr>
                <w:rFonts w:hint="eastAsia" w:ascii="宋体" w:hAnsi="宋体" w:cs="宋体"/>
                <w:color w:val="000000"/>
                <w:sz w:val="24"/>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5000" w:type="pct"/>
            <w:gridSpan w:val="3"/>
          </w:tcPr>
          <w:p>
            <w:pPr>
              <w:spacing w:line="480" w:lineRule="auto"/>
              <w:ind w:firstLine="480" w:firstLineChars="200"/>
              <w:jc w:val="left"/>
              <w:rPr>
                <w:rFonts w:ascii="宋体" w:hAnsi="宋体" w:cs="宋体"/>
                <w:color w:val="000000"/>
                <w:sz w:val="24"/>
              </w:rPr>
            </w:pPr>
            <w:r>
              <w:rPr>
                <w:rFonts w:hint="eastAsia" w:ascii="宋体" w:hAnsi="宋体" w:cs="宋体"/>
                <w:color w:val="000000"/>
                <w:sz w:val="24"/>
              </w:rPr>
              <w:t>双方确认，采购人按前三款结算并向投标人支付的款项总额不超过合同总价。</w:t>
            </w:r>
          </w:p>
          <w:p>
            <w:pPr>
              <w:spacing w:line="480" w:lineRule="auto"/>
              <w:ind w:firstLine="480" w:firstLineChars="200"/>
              <w:jc w:val="left"/>
              <w:rPr>
                <w:rFonts w:ascii="宋体" w:hAnsi="宋体" w:cs="宋体"/>
                <w:color w:val="000000"/>
                <w:sz w:val="24"/>
              </w:rPr>
            </w:pPr>
            <w:r>
              <w:rPr>
                <w:rFonts w:hint="eastAsia" w:ascii="宋体" w:hAnsi="宋体" w:cs="宋体"/>
                <w:color w:val="000000"/>
                <w:sz w:val="24"/>
              </w:rPr>
              <w:t>前述采购人按投标人实际履行情况结算付款的方式不影响采购人向投标人再行收取因投标人未全面按照合同约定履行而产生的违约金。</w:t>
            </w:r>
          </w:p>
        </w:tc>
      </w:tr>
    </w:tbl>
    <w:p>
      <w:pPr>
        <w:spacing w:line="360" w:lineRule="auto"/>
        <w:ind w:firstLine="480" w:firstLineChars="200"/>
        <w:jc w:val="left"/>
        <w:rPr>
          <w:rFonts w:asciiTheme="minorEastAsia" w:hAnsiTheme="minorEastAsia" w:eastAsiaTheme="minorEastAsia" w:cstheme="minorEastAsia"/>
          <w:sz w:val="24"/>
          <w:u w:val="single"/>
        </w:rPr>
      </w:pPr>
      <w:r>
        <w:rPr>
          <w:rFonts w:asciiTheme="minorEastAsia" w:hAnsiTheme="minorEastAsia" w:eastAsiaTheme="minorEastAsia" w:cstheme="minorEastAsia"/>
          <w:sz w:val="24"/>
          <w:u w:val="single"/>
        </w:rPr>
        <w:t>履约保证金退还：服务期结束，通过验收，</w:t>
      </w:r>
      <w:r>
        <w:rPr>
          <w:rFonts w:hint="eastAsia" w:asciiTheme="minorEastAsia" w:hAnsiTheme="minorEastAsia" w:eastAsiaTheme="minorEastAsia" w:cstheme="minorEastAsia"/>
          <w:sz w:val="24"/>
          <w:u w:val="single"/>
        </w:rPr>
        <w:t>且</w:t>
      </w:r>
      <w:r>
        <w:rPr>
          <w:rFonts w:asciiTheme="minorEastAsia" w:hAnsiTheme="minorEastAsia" w:eastAsiaTheme="minorEastAsia" w:cstheme="minorEastAsia"/>
          <w:sz w:val="24"/>
          <w:u w:val="single"/>
        </w:rPr>
        <w:t>采购人于收到投标人退还履约保证金申请之日起5个工作日内凭双方签字盖章的验收意见，</w:t>
      </w:r>
      <w:r>
        <w:rPr>
          <w:rFonts w:hint="eastAsia" w:asciiTheme="minorEastAsia" w:hAnsiTheme="minorEastAsia" w:eastAsiaTheme="minorEastAsia" w:cstheme="minorEastAsia"/>
          <w:sz w:val="24"/>
          <w:u w:val="single"/>
        </w:rPr>
        <w:t>无息</w:t>
      </w:r>
      <w:r>
        <w:rPr>
          <w:rFonts w:asciiTheme="minorEastAsia" w:hAnsiTheme="minorEastAsia" w:eastAsiaTheme="minorEastAsia" w:cstheme="minorEastAsia"/>
          <w:sz w:val="24"/>
          <w:u w:val="single"/>
        </w:rPr>
        <w:t>退还投标人履约保证金。</w:t>
      </w:r>
    </w:p>
    <w:p>
      <w:pPr>
        <w:spacing w:line="360" w:lineRule="auto"/>
        <w:ind w:firstLine="480" w:firstLineChars="200"/>
        <w:jc w:val="left"/>
        <w:rPr>
          <w:rFonts w:asciiTheme="minorEastAsia" w:hAnsiTheme="minorEastAsia" w:eastAsiaTheme="minorEastAsia" w:cstheme="minorEastAsia"/>
          <w:sz w:val="24"/>
          <w:u w:val="single"/>
        </w:rPr>
      </w:pPr>
      <w:r>
        <w:rPr>
          <w:rFonts w:asciiTheme="minorEastAsia" w:hAnsiTheme="minorEastAsia" w:eastAsiaTheme="minorEastAsia" w:cstheme="minorEastAsia"/>
          <w:sz w:val="24"/>
          <w:u w:val="single"/>
        </w:rPr>
        <w:t>投标报价包含为完成本项目服务可能发生的全部费用及供应商的利润和应交纳的税金、项目不可预见的风险等一切费用，投标报价包括：人员基本工资、加班工资（含法定节假日加班）、奖金、津补贴、体检费、节假日福利、《劳动合同法》规定的各种社会保险费、人员食宿、高温费、办公费、装备、服装、培训费、管理和税金等，月工资不低于杭州市最低工资标准。</w:t>
      </w:r>
    </w:p>
    <w:p>
      <w:pPr>
        <w:spacing w:line="360" w:lineRule="auto"/>
        <w:ind w:firstLine="480" w:firstLineChars="200"/>
        <w:rPr>
          <w:rFonts w:ascii="仿宋" w:hAnsi="仿宋" w:eastAsia="仿宋"/>
        </w:rPr>
      </w:pPr>
      <w:r>
        <w:rPr>
          <w:rFonts w:asciiTheme="minorEastAsia" w:hAnsiTheme="minorEastAsia" w:eastAsiaTheme="minorEastAsia" w:cstheme="minorEastAsia"/>
          <w:sz w:val="24"/>
          <w:u w:val="single"/>
        </w:rPr>
        <w:t>投标人需充分考虑采购人工作的特殊性，投标报价中综合考虑人员相关费用，计入投标报价中。</w:t>
      </w:r>
    </w:p>
    <w:p>
      <w:pPr>
        <w:spacing w:line="360" w:lineRule="auto"/>
        <w:contextualSpacing/>
        <w:jc w:val="left"/>
        <w:rPr>
          <w:rFonts w:ascii="宋体" w:hAnsi="宋体" w:cs="仿宋"/>
          <w:sz w:val="24"/>
        </w:rPr>
      </w:pPr>
    </w:p>
    <w:p>
      <w:pPr>
        <w:spacing w:line="360" w:lineRule="auto"/>
        <w:ind w:left="210" w:leftChars="100"/>
        <w:contextualSpacing/>
        <w:jc w:val="left"/>
        <w:rPr>
          <w:rFonts w:ascii="宋体" w:hAnsi="宋体" w:cs="仿宋"/>
          <w:sz w:val="24"/>
        </w:rPr>
      </w:pPr>
      <w:r>
        <w:rPr>
          <w:rFonts w:hint="eastAsia" w:ascii="宋体" w:hAnsi="宋体" w:cs="仿宋"/>
          <w:sz w:val="24"/>
        </w:rPr>
        <w:t>4.考核</w:t>
      </w:r>
    </w:p>
    <w:p>
      <w:pPr>
        <w:spacing w:line="360" w:lineRule="auto"/>
        <w:ind w:left="210" w:leftChars="100" w:firstLine="480" w:firstLineChars="200"/>
        <w:contextualSpacing/>
        <w:jc w:val="left"/>
        <w:rPr>
          <w:rFonts w:ascii="宋体" w:hAnsi="宋体" w:cs="仿宋"/>
          <w:sz w:val="24"/>
        </w:rPr>
      </w:pPr>
      <w:r>
        <w:rPr>
          <w:rFonts w:hint="eastAsia" w:ascii="宋体" w:hAnsi="宋体" w:cs="仿宋"/>
          <w:sz w:val="24"/>
        </w:rPr>
        <w:t>投标人履行对服务内容及其相关的服务，采购人负责投标人的管理指导、验收考核等职责，督促其履行合同。</w:t>
      </w:r>
    </w:p>
    <w:p>
      <w:pPr>
        <w:spacing w:line="360" w:lineRule="auto"/>
        <w:ind w:left="210" w:leftChars="100" w:firstLine="480" w:firstLineChars="200"/>
        <w:contextualSpacing/>
        <w:jc w:val="left"/>
        <w:rPr>
          <w:rFonts w:ascii="宋体" w:hAnsi="宋体" w:cs="仿宋"/>
          <w:sz w:val="24"/>
        </w:rPr>
      </w:pPr>
      <w:r>
        <w:rPr>
          <w:rFonts w:hint="eastAsia" w:ascii="宋体" w:hAnsi="宋体" w:cs="仿宋"/>
          <w:sz w:val="24"/>
        </w:rPr>
        <w:t>采购人在服务期内由各服务点按照下表对投标人进行独立考核。考核以百分制的方式进行，时间为合同期每月进行考核。每扣除1分处以违约金300元，违约金在结算合同尾款时予以扣除。考核分若低于80分(不含)视为不合格，如在考核中投标人连续两次考核分数低于80分(不含)，采购人将扣除全部履约保证金，并通知投标人解除服务合同。如给采购人造成损失的，采购人有权限向投标人提出索赔。如考核周期内重复出现相同扣分情形，累计计算扣除分值。</w:t>
      </w:r>
    </w:p>
    <w:p>
      <w:pPr>
        <w:snapToGrid w:val="0"/>
        <w:spacing w:line="360" w:lineRule="auto"/>
        <w:ind w:firstLine="482"/>
        <w:jc w:val="center"/>
        <w:rPr>
          <w:rFonts w:ascii="宋体" w:hAnsi="宋体"/>
          <w:kern w:val="0"/>
          <w:sz w:val="24"/>
          <w:szCs w:val="20"/>
        </w:rPr>
      </w:pPr>
      <w:r>
        <w:rPr>
          <w:rFonts w:hint="eastAsia" w:ascii="宋体" w:hAnsi="宋体"/>
          <w:kern w:val="0"/>
          <w:sz w:val="24"/>
          <w:szCs w:val="20"/>
        </w:rPr>
        <w:t>每月考核表（   年   月）</w:t>
      </w:r>
    </w:p>
    <w:p>
      <w:pPr>
        <w:widowControl/>
        <w:jc w:val="left"/>
        <w:rPr>
          <w:rFonts w:ascii="宋体" w:hAnsi="宋体" w:cs="仿宋"/>
          <w:kern w:val="0"/>
          <w:sz w:val="24"/>
          <w:lang w:val="zh-CN"/>
        </w:rPr>
      </w:pPr>
    </w:p>
    <w:tbl>
      <w:tblPr>
        <w:tblStyle w:val="62"/>
        <w:tblW w:w="4998" w:type="pct"/>
        <w:tblInd w:w="0" w:type="dxa"/>
        <w:tblLayout w:type="autofit"/>
        <w:tblCellMar>
          <w:top w:w="0" w:type="dxa"/>
          <w:left w:w="0" w:type="dxa"/>
          <w:bottom w:w="0" w:type="dxa"/>
          <w:right w:w="0" w:type="dxa"/>
        </w:tblCellMar>
      </w:tblPr>
      <w:tblGrid>
        <w:gridCol w:w="1199"/>
        <w:gridCol w:w="5045"/>
        <w:gridCol w:w="1115"/>
        <w:gridCol w:w="947"/>
      </w:tblGrid>
      <w:tr>
        <w:tblPrEx>
          <w:tblCellMar>
            <w:top w:w="0" w:type="dxa"/>
            <w:left w:w="0" w:type="dxa"/>
            <w:bottom w:w="0" w:type="dxa"/>
            <w:right w:w="0" w:type="dxa"/>
          </w:tblCellMar>
        </w:tblPrEx>
        <w:trPr>
          <w:trHeight w:val="690"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考核单位</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考核时间</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right="240"/>
              <w:contextualSpacing/>
              <w:jc w:val="right"/>
              <w:rPr>
                <w:rFonts w:ascii="宋体" w:hAnsi="宋体" w:cs="仿宋"/>
                <w:sz w:val="24"/>
              </w:rPr>
            </w:pPr>
            <w:r>
              <w:rPr>
                <w:rFonts w:hint="eastAsia" w:ascii="宋体" w:hAnsi="宋体" w:cs="仿宋"/>
                <w:sz w:val="24"/>
              </w:rPr>
              <w:t>月</w:t>
            </w: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序号</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考核内容及标准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考核扣分</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备注</w:t>
            </w: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投标人未根据采购人就餐时间要求合理安排工作，准时开餐的，每发生一次扣1分。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tabs>
                <w:tab w:val="left" w:pos="735"/>
              </w:tabs>
              <w:spacing w:line="360" w:lineRule="auto"/>
              <w:contextualSpacing/>
              <w:jc w:val="center"/>
              <w:rPr>
                <w:rFonts w:ascii="宋体" w:hAnsi="宋体" w:cs="仿宋"/>
                <w:sz w:val="24"/>
              </w:rPr>
            </w:pPr>
            <w:r>
              <w:rPr>
                <w:rFonts w:hint="eastAsia" w:ascii="宋体" w:hAnsi="宋体" w:cs="仿宋"/>
                <w:sz w:val="24"/>
              </w:rPr>
              <w:t>2</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35"/>
              </w:tabs>
              <w:spacing w:line="360" w:lineRule="auto"/>
              <w:contextualSpacing/>
              <w:jc w:val="left"/>
              <w:rPr>
                <w:rFonts w:ascii="宋体" w:hAnsi="宋体" w:cs="仿宋"/>
                <w:sz w:val="24"/>
              </w:rPr>
            </w:pPr>
            <w:r>
              <w:rPr>
                <w:rFonts w:hint="eastAsia" w:ascii="宋体" w:hAnsi="宋体" w:cs="仿宋"/>
                <w:sz w:val="24"/>
              </w:rPr>
              <w:t>服务人员未达到投标文件配备要求，每发现一人扣10分。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3</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所有人员均持健康证上岗，无证上岗的，每发生一次扣10分。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4</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未及时发放员工工资的，每发生一次扣5分。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5</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项目负责人每月未到各服务点现场进行工作对接的，每发生一次扣5分。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6</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投标人未对所有服务人员提供每人每年不少于2次培训，每发生一次扣5分。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7</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35"/>
              </w:tabs>
              <w:spacing w:line="360" w:lineRule="auto"/>
              <w:contextualSpacing/>
              <w:jc w:val="left"/>
              <w:rPr>
                <w:rFonts w:ascii="宋体" w:hAnsi="宋体" w:cs="仿宋"/>
                <w:sz w:val="24"/>
              </w:rPr>
            </w:pPr>
            <w:r>
              <w:rPr>
                <w:rFonts w:hint="eastAsia" w:ascii="宋体" w:hAnsi="宋体" w:cs="仿宋"/>
                <w:bCs/>
                <w:sz w:val="24"/>
              </w:rPr>
              <w:t>未落实烟道除垢、地沟油污清理工作，包括烟罩烟道保洁、擦拭、清洗及管道内清理等，烟道清理一年少于2次，</w:t>
            </w:r>
            <w:r>
              <w:rPr>
                <w:rFonts w:hint="eastAsia" w:ascii="宋体" w:hAnsi="宋体" w:cs="仿宋"/>
                <w:sz w:val="24"/>
              </w:rPr>
              <w:t>每发生一次扣5分。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8</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35"/>
              </w:tabs>
              <w:spacing w:line="360" w:lineRule="auto"/>
              <w:contextualSpacing/>
              <w:jc w:val="left"/>
              <w:rPr>
                <w:rFonts w:ascii="宋体" w:hAnsi="宋体" w:cs="仿宋"/>
                <w:bCs/>
                <w:sz w:val="24"/>
              </w:rPr>
            </w:pPr>
            <w:r>
              <w:rPr>
                <w:rFonts w:hint="eastAsia" w:ascii="宋体" w:hAnsi="宋体" w:cs="仿宋"/>
                <w:sz w:val="24"/>
              </w:rPr>
              <w:t>厨房、餐厅等用餐场所内用具由于未妥善使用、造成遗失、损坏的，每发生一次扣1分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9</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服务人员未按规定着装，每发生一次扣1分/人。</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10</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35"/>
              </w:tabs>
              <w:spacing w:line="360" w:lineRule="auto"/>
              <w:contextualSpacing/>
              <w:jc w:val="left"/>
              <w:rPr>
                <w:rFonts w:ascii="宋体" w:hAnsi="宋体" w:cs="仿宋"/>
                <w:sz w:val="24"/>
              </w:rPr>
            </w:pPr>
            <w:r>
              <w:rPr>
                <w:rFonts w:hint="eastAsia" w:ascii="宋体" w:hAnsi="宋体" w:cs="仿宋"/>
                <w:bCs/>
                <w:sz w:val="24"/>
              </w:rPr>
              <w:t>未配合物业公司做好食堂区域内的四害消杀工作（蟑郎、老鼠、苍蝇、蚂蚁等），</w:t>
            </w:r>
            <w:r>
              <w:rPr>
                <w:rFonts w:hint="eastAsia" w:ascii="宋体" w:hAnsi="宋体" w:cs="仿宋"/>
                <w:sz w:val="24"/>
              </w:rPr>
              <w:t>每发生一次扣1分</w:t>
            </w:r>
            <w:r>
              <w:rPr>
                <w:rFonts w:hint="eastAsia" w:ascii="宋体" w:hAnsi="宋体" w:cs="仿宋"/>
                <w:bCs/>
                <w:sz w:val="24"/>
              </w:rPr>
              <w:t>。</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11</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投标人提供食品不卫生，每发生一次扣2分；若产生严重后果（食物中毒等）的，每发生一次扣25分，且</w:t>
            </w:r>
            <w:r>
              <w:rPr>
                <w:rFonts w:hint="eastAsia" w:ascii="宋体" w:hAnsi="宋体" w:cs="仿宋"/>
                <w:bCs/>
                <w:sz w:val="24"/>
              </w:rPr>
              <w:t>采购人有权</w:t>
            </w:r>
            <w:r>
              <w:rPr>
                <w:rFonts w:hint="eastAsia" w:ascii="宋体" w:hAnsi="宋体" w:cs="仿宋"/>
                <w:sz w:val="24"/>
              </w:rPr>
              <w:t>解除服务合同并向投标人提出索赔。</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12</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生熟不分、食品存放不合理，严重影响工作的，发现一次扣4分。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13</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服务被投诉，造成不良影响的，每发生一次扣4分。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14</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食品加工不规范、操作不合理，每发生一次扣4分。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15</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厨房用品摆放不规范、环境不整洁，每发生一次扣4分。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16</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厨房垃圾污物未参照《杭州市生活垃圾管理条例》，指定地点放置的，未做好垃圾分类并及时清理，随意弃放的，每发生一次扣4分。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17</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每餐未做好留样，每发生一次扣1分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18</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未配合采购人做好水电气的节能管理工作，开关有度，每发生一次扣4分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19</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对原料、食材的使用没有节约意识，有浪费行为的，每发生一次扣2分；</w:t>
            </w:r>
            <w:r>
              <w:rPr>
                <w:rFonts w:hint="eastAsia" w:ascii="宋体" w:hAnsi="宋体" w:cs="仿宋"/>
                <w:bCs/>
                <w:sz w:val="24"/>
              </w:rPr>
              <w:t>未按采购人经济目标要求核算并帮助采购人控制好用餐成本的，</w:t>
            </w:r>
            <w:r>
              <w:rPr>
                <w:rFonts w:hint="eastAsia" w:ascii="宋体" w:hAnsi="宋体" w:cs="仿宋"/>
                <w:sz w:val="24"/>
              </w:rPr>
              <w:t>每发生一次扣2分。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20</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满意度调查低于90分的，扣2分。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21</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私拿私带私用各类物品、食材、成品及半成品，每发生一次扣4分。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22</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不符合采购人工作要求的，严重违反采购人劳动纪律、规章制度的，严重工作失职，营私舞弊，给采购人造成重大经济损失，被依法追究刑事责任的，每发生一次扣10分。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23</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宋体"/>
                <w:bCs/>
                <w:color w:val="000000"/>
                <w:sz w:val="24"/>
              </w:rPr>
              <w:t>投标人未按保密管理条款规定执行的，每发现一次处违约金10000元，如发生泄密事件，除赔偿采购人损失外，还应承担全部法律责任。</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24</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小微企业的比例应达到合同总价的100%，并提供相关证明材料。若未达到此要求，采购人有权没收全部履约保证金，报送本级政府采购监管部门，提前列入失信行为记录名单，追究相关责任，且投标人应向采购人支付合同总价30%的违约金。</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3759" w:type="pct"/>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小计</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5000" w:type="pct"/>
            <w:gridSpan w:val="4"/>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contextualSpacing/>
              <w:jc w:val="left"/>
              <w:textAlignment w:val="center"/>
              <w:rPr>
                <w:rFonts w:ascii="宋体" w:hAnsi="宋体" w:cs="仿宋"/>
                <w:kern w:val="0"/>
                <w:sz w:val="24"/>
              </w:rPr>
            </w:pPr>
            <w:r>
              <w:rPr>
                <w:rFonts w:hint="eastAsia" w:ascii="宋体" w:hAnsi="宋体" w:cs="仿宋"/>
                <w:kern w:val="0"/>
                <w:sz w:val="24"/>
              </w:rPr>
              <w:t xml:space="preserve">采购人（盖章）：                          中标人（盖章）： </w:t>
            </w:r>
          </w:p>
          <w:p>
            <w:pPr>
              <w:widowControl/>
              <w:spacing w:line="360" w:lineRule="auto"/>
              <w:contextualSpacing/>
              <w:jc w:val="left"/>
              <w:textAlignment w:val="center"/>
              <w:rPr>
                <w:rFonts w:ascii="宋体" w:hAnsi="宋体" w:cs="仿宋"/>
                <w:kern w:val="0"/>
                <w:sz w:val="24"/>
              </w:rPr>
            </w:pPr>
            <w:r>
              <w:rPr>
                <w:rFonts w:hint="eastAsia" w:ascii="宋体" w:hAnsi="宋体" w:cs="仿宋"/>
                <w:kern w:val="0"/>
                <w:sz w:val="24"/>
              </w:rPr>
              <w:t>项目经办人（签字）：</w:t>
            </w:r>
          </w:p>
          <w:p>
            <w:pPr>
              <w:widowControl/>
              <w:spacing w:line="360" w:lineRule="auto"/>
              <w:contextualSpacing/>
              <w:jc w:val="left"/>
              <w:textAlignment w:val="center"/>
              <w:rPr>
                <w:rFonts w:ascii="宋体" w:hAnsi="宋体" w:cs="仿宋"/>
                <w:kern w:val="0"/>
                <w:sz w:val="24"/>
              </w:rPr>
            </w:pPr>
            <w:r>
              <w:rPr>
                <w:rFonts w:hint="eastAsia" w:ascii="宋体" w:hAnsi="宋体" w:cs="仿宋"/>
                <w:kern w:val="0"/>
                <w:sz w:val="24"/>
              </w:rPr>
              <w:t>项目审核人（签字）：                      项目负责人（签字）：</w:t>
            </w:r>
          </w:p>
          <w:p>
            <w:pPr>
              <w:spacing w:line="360" w:lineRule="auto"/>
              <w:contextualSpacing/>
              <w:rPr>
                <w:rFonts w:ascii="宋体" w:hAnsi="宋体" w:cs="仿宋"/>
                <w:sz w:val="24"/>
              </w:rPr>
            </w:pPr>
            <w:r>
              <w:rPr>
                <w:rFonts w:hint="eastAsia" w:ascii="宋体" w:hAnsi="宋体" w:cs="仿宋"/>
                <w:kern w:val="0"/>
                <w:sz w:val="24"/>
              </w:rPr>
              <w:t>日  期：                                  日  期：</w:t>
            </w:r>
          </w:p>
        </w:tc>
      </w:tr>
      <w:bookmarkEnd w:id="29"/>
    </w:tbl>
    <w:p>
      <w:pPr>
        <w:spacing w:line="360" w:lineRule="auto"/>
        <w:ind w:firstLine="361" w:firstLineChars="100"/>
        <w:contextualSpacing/>
        <w:jc w:val="left"/>
        <w:rPr>
          <w:rFonts w:ascii="宋体" w:hAnsi="宋体" w:cs="宋体"/>
          <w:b/>
          <w:sz w:val="36"/>
          <w:szCs w:val="36"/>
        </w:rPr>
      </w:pPr>
    </w:p>
    <w:p>
      <w:pPr>
        <w:spacing w:line="360" w:lineRule="auto"/>
        <w:ind w:firstLine="240" w:firstLineChars="100"/>
        <w:contextualSpacing/>
        <w:jc w:val="left"/>
        <w:rPr>
          <w:rFonts w:ascii="宋体" w:hAnsi="宋体" w:cs="宋体"/>
          <w:b/>
          <w:sz w:val="36"/>
          <w:szCs w:val="36"/>
        </w:rPr>
      </w:pPr>
      <w:r>
        <w:rPr>
          <w:rFonts w:hint="eastAsia" w:ascii="宋体" w:hAnsi="宋体" w:cs="仿宋"/>
          <w:sz w:val="24"/>
        </w:rPr>
        <w:t>5、验收</w:t>
      </w:r>
    </w:p>
    <w:p>
      <w:pPr>
        <w:tabs>
          <w:tab w:val="left" w:pos="904"/>
        </w:tabs>
        <w:snapToGrid w:val="0"/>
        <w:spacing w:line="360" w:lineRule="auto"/>
        <w:ind w:firstLine="240" w:firstLineChars="100"/>
        <w:jc w:val="left"/>
        <w:rPr>
          <w:rFonts w:ascii="宋体" w:hAnsi="宋体" w:cs="宋体"/>
          <w:sz w:val="24"/>
        </w:rPr>
      </w:pPr>
      <w:r>
        <w:rPr>
          <w:rFonts w:hint="eastAsia" w:ascii="宋体" w:hAnsi="宋体" w:cs="宋体"/>
          <w:sz w:val="24"/>
        </w:rPr>
        <w:t>5．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tabs>
          <w:tab w:val="left" w:pos="904"/>
        </w:tabs>
        <w:snapToGrid w:val="0"/>
        <w:spacing w:line="360" w:lineRule="auto"/>
        <w:ind w:firstLine="240" w:firstLineChars="100"/>
        <w:jc w:val="left"/>
        <w:rPr>
          <w:rFonts w:ascii="宋体" w:hAnsi="宋体" w:cs="宋体"/>
          <w:sz w:val="24"/>
        </w:rPr>
      </w:pPr>
      <w:r>
        <w:rPr>
          <w:rFonts w:hint="eastAsia" w:ascii="宋体" w:hAnsi="宋体" w:cs="宋体"/>
          <w:sz w:val="24"/>
        </w:rPr>
        <w:t>5．2严格按照采购合同开展履约验收。采购人委托第三方成立验收小组，验收小组共5人，其中采购人1人、专家4人（</w:t>
      </w:r>
      <w:r>
        <w:rPr>
          <w:rFonts w:hint="eastAsia" w:ascii="宋体" w:hAnsi="宋体" w:cs="宋体"/>
          <w:kern w:val="0"/>
          <w:sz w:val="24"/>
          <w:lang w:val="zh-CN"/>
        </w:rPr>
        <w:t>由第三方机构随机从</w:t>
      </w:r>
      <w:r>
        <w:rPr>
          <w:rFonts w:hint="eastAsia" w:ascii="宋体" w:hAnsi="宋体" w:cs="宋体"/>
          <w:kern w:val="0"/>
          <w:sz w:val="24"/>
          <w:lang w:eastAsia="zh-Hans"/>
        </w:rPr>
        <w:t>政采云政企区相关专业专家库随机</w:t>
      </w:r>
      <w:r>
        <w:rPr>
          <w:rFonts w:hint="eastAsia" w:ascii="宋体" w:hAnsi="宋体" w:cs="宋体"/>
          <w:kern w:val="0"/>
          <w:sz w:val="24"/>
          <w:lang w:val="zh-CN"/>
        </w:rPr>
        <w:t>抽取产生</w:t>
      </w:r>
      <w:r>
        <w:rPr>
          <w:rFonts w:hint="eastAsia" w:ascii="宋体" w:hAnsi="宋体" w:cs="宋体"/>
          <w:kern w:val="0"/>
          <w:sz w:val="24"/>
        </w:rPr>
        <w:t>）</w:t>
      </w:r>
      <w:r>
        <w:rPr>
          <w:rFonts w:hint="eastAsia" w:ascii="宋体" w:hAnsi="宋体" w:cs="宋体"/>
          <w:sz w:val="24"/>
          <w:lang w:bidi="ar"/>
        </w:rPr>
        <w:t>，</w:t>
      </w:r>
      <w:r>
        <w:rPr>
          <w:rFonts w:hint="eastAsia" w:ascii="宋体" w:hAnsi="宋体" w:cs="宋体"/>
          <w:sz w:val="24"/>
        </w:rPr>
        <w:t>照采购合同的约定对投标人履约情况进行验收，验收时，按照采购合同的约定对每一项技术、服务、安全标准的履约情况进行确认，出具验收报告并经验收小组全体成员签字。采购人根据验收报告形成验收意见并经采购人与采购合同约定的资金支付及履约保证金返还条件挂钩。履约验收的各项资料应当存档备查。</w:t>
      </w:r>
    </w:p>
    <w:p>
      <w:pPr>
        <w:tabs>
          <w:tab w:val="left" w:pos="904"/>
        </w:tabs>
        <w:snapToGrid w:val="0"/>
        <w:spacing w:line="360" w:lineRule="auto"/>
        <w:ind w:firstLine="240" w:firstLineChars="100"/>
        <w:jc w:val="left"/>
        <w:rPr>
          <w:rFonts w:ascii="宋体" w:hAnsi="宋体" w:cs="宋体"/>
          <w:sz w:val="24"/>
        </w:rPr>
      </w:pPr>
      <w:r>
        <w:rPr>
          <w:rFonts w:hint="eastAsia" w:ascii="宋体" w:hAnsi="宋体" w:cs="宋体"/>
          <w:sz w:val="24"/>
        </w:rPr>
        <w:t>5．3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pacing w:line="360" w:lineRule="auto"/>
        <w:ind w:firstLine="420"/>
        <w:jc w:val="left"/>
        <w:rPr>
          <w:rFonts w:ascii="宋体" w:hAnsi="宋体" w:cs="宋体"/>
          <w:sz w:val="24"/>
        </w:rPr>
      </w:pPr>
      <w:r>
        <w:rPr>
          <w:rFonts w:hint="eastAsia" w:ascii="宋体" w:hAnsi="宋体" w:cs="宋体"/>
          <w:sz w:val="24"/>
        </w:rPr>
        <w:t>5．4验收产生的费用首次验收费用由采购人承担，如首次验收不合格，后续验收费用由投标人支付。</w:t>
      </w:r>
    </w:p>
    <w:p>
      <w:pPr>
        <w:spacing w:line="360" w:lineRule="auto"/>
        <w:ind w:firstLine="420"/>
        <w:jc w:val="left"/>
        <w:rPr>
          <w:rFonts w:ascii="宋体" w:hAnsi="宋体" w:cs="宋体"/>
          <w:sz w:val="24"/>
        </w:rPr>
      </w:pPr>
      <w:r>
        <w:rPr>
          <w:rFonts w:hint="eastAsia" w:ascii="宋体" w:hAnsi="宋体" w:cs="宋体"/>
          <w:sz w:val="24"/>
        </w:rPr>
        <w:t>5.5</w:t>
      </w:r>
      <w:r>
        <w:rPr>
          <w:rFonts w:hint="eastAsia" w:ascii="宋体" w:hAnsi="宋体"/>
          <w:sz w:val="24"/>
        </w:rPr>
        <w:t>履约验收时间：</w:t>
      </w:r>
      <w:r>
        <w:rPr>
          <w:rFonts w:hint="eastAsia" w:ascii="宋体" w:hAnsi="宋体" w:cs="宋体"/>
          <w:sz w:val="24"/>
        </w:rPr>
        <w:t>共分二期: 第一期：2024年11月30日后，第二期：服务期结束后。具体验收时间由采购人最终确定并及时向投标人通知。</w:t>
      </w:r>
    </w:p>
    <w:p>
      <w:pPr>
        <w:spacing w:line="360" w:lineRule="auto"/>
        <w:ind w:firstLine="420"/>
        <w:jc w:val="left"/>
        <w:rPr>
          <w:rFonts w:ascii="宋体" w:hAnsi="宋体" w:cs="宋体"/>
          <w:sz w:val="24"/>
        </w:rPr>
      </w:pPr>
      <w:r>
        <w:rPr>
          <w:rFonts w:hint="eastAsia" w:ascii="宋体" w:hAnsi="宋体" w:cs="宋体"/>
          <w:sz w:val="24"/>
        </w:rPr>
        <w:t>5．6验收内容及资料要求：</w:t>
      </w:r>
    </w:p>
    <w:p>
      <w:pPr>
        <w:spacing w:line="360" w:lineRule="auto"/>
        <w:ind w:firstLine="420"/>
        <w:jc w:val="left"/>
        <w:rPr>
          <w:rFonts w:ascii="宋体" w:hAnsi="宋体" w:cs="宋体"/>
          <w:sz w:val="24"/>
        </w:rPr>
      </w:pPr>
      <w:r>
        <w:rPr>
          <w:rFonts w:hint="eastAsia" w:ascii="宋体" w:hAnsi="宋体" w:cs="宋体"/>
          <w:sz w:val="24"/>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ascii="宋体" w:hAnsi="宋体" w:cs="宋体"/>
          <w:sz w:val="24"/>
          <w:lang w:bidi="zh-CN"/>
        </w:rPr>
      </w:pPr>
      <w:r>
        <w:rPr>
          <w:rFonts w:hint="eastAsia" w:ascii="宋体" w:hAnsi="宋体" w:cs="宋体"/>
          <w:sz w:val="24"/>
          <w:lang w:bidi="zh-CN"/>
        </w:rPr>
        <w:t>（1）验收内容：</w:t>
      </w:r>
    </w:p>
    <w:tbl>
      <w:tblPr>
        <w:tblStyle w:val="62"/>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252"/>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序号</w:t>
            </w:r>
          </w:p>
        </w:tc>
        <w:tc>
          <w:tcPr>
            <w:tcW w:w="735" w:type="pc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验收内容</w:t>
            </w:r>
          </w:p>
        </w:tc>
        <w:tc>
          <w:tcPr>
            <w:tcW w:w="3806" w:type="pct"/>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1</w:t>
            </w:r>
          </w:p>
        </w:tc>
        <w:tc>
          <w:tcPr>
            <w:tcW w:w="735" w:type="pc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响应程度</w:t>
            </w: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服从采购人管理；及时落实采购人合理工作安排；及时整改存在的问题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459" w:type="pct"/>
            <w:vMerge w:val="restar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2</w:t>
            </w:r>
          </w:p>
        </w:tc>
        <w:tc>
          <w:tcPr>
            <w:tcW w:w="735" w:type="pct"/>
            <w:vMerge w:val="restar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人员管理</w:t>
            </w: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按合同</w:t>
            </w:r>
            <w:r>
              <w:rPr>
                <w:rFonts w:hint="eastAsia" w:ascii="宋体" w:hAnsi="宋体" w:cs="仿宋"/>
                <w:bCs/>
                <w:sz w:val="24"/>
                <w:lang w:eastAsia="zh-Hans"/>
              </w:rPr>
              <w:t>及投标人承诺的</w:t>
            </w:r>
            <w:r>
              <w:rPr>
                <w:rFonts w:hint="eastAsia" w:ascii="宋体" w:hAnsi="宋体" w:cs="仿宋"/>
                <w:bCs/>
                <w:sz w:val="24"/>
              </w:rPr>
              <w:t>要求配备服务人员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9"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所有服务人员要按规定配备并统一着装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所有人员必须持有健康证上岗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59"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项目负责人每月1次现场对接情况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Merge w:val="restar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3</w:t>
            </w:r>
          </w:p>
        </w:tc>
        <w:tc>
          <w:tcPr>
            <w:tcW w:w="735" w:type="pct"/>
            <w:vMerge w:val="restar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服务质量</w:t>
            </w:r>
          </w:p>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管理</w:t>
            </w: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按照采购人提供的就餐人数、标准严格制订加工制作方案。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59" w:type="pct"/>
            <w:vMerge w:val="continue"/>
            <w:noWrap/>
            <w:vAlign w:val="center"/>
          </w:tcPr>
          <w:p>
            <w:pPr>
              <w:widowControl/>
              <w:spacing w:before="120" w:beforeLines="50" w:line="360" w:lineRule="auto"/>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每月满意度调查情况：总体满意度90%以上，每月开展意见征求活动，努力实现零投诉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restar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4</w:t>
            </w:r>
          </w:p>
        </w:tc>
        <w:tc>
          <w:tcPr>
            <w:tcW w:w="735" w:type="pct"/>
            <w:vMerge w:val="restart"/>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菜肴品质管理</w:t>
            </w: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菜谱荤素搭配合理，菜品品种符合采购需求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sz w:val="24"/>
              </w:rPr>
              <w:t>民俗节日提供特色食品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59" w:type="pct"/>
            <w:vAlign w:val="center"/>
          </w:tcPr>
          <w:p>
            <w:pPr>
              <w:widowControl/>
              <w:spacing w:before="120" w:beforeLines="50" w:line="360" w:lineRule="auto"/>
              <w:jc w:val="center"/>
              <w:outlineLvl w:val="3"/>
              <w:rPr>
                <w:rFonts w:ascii="宋体" w:hAnsi="宋体" w:cs="仿宋"/>
                <w:bCs/>
                <w:color w:val="000000"/>
                <w:sz w:val="24"/>
              </w:rPr>
            </w:pPr>
            <w:r>
              <w:rPr>
                <w:rFonts w:hint="eastAsia" w:ascii="宋体" w:hAnsi="宋体" w:cs="仿宋"/>
                <w:bCs/>
                <w:color w:val="000000"/>
                <w:sz w:val="24"/>
              </w:rPr>
              <w:t>5</w:t>
            </w:r>
          </w:p>
        </w:tc>
        <w:tc>
          <w:tcPr>
            <w:tcW w:w="735" w:type="pct"/>
            <w:vAlign w:val="center"/>
          </w:tcPr>
          <w:p>
            <w:pPr>
              <w:widowControl/>
              <w:spacing w:before="120" w:beforeLines="50" w:line="360" w:lineRule="auto"/>
              <w:outlineLvl w:val="3"/>
              <w:rPr>
                <w:rFonts w:ascii="宋体" w:hAnsi="宋体" w:cs="仿宋"/>
                <w:bCs/>
                <w:color w:val="000000"/>
                <w:sz w:val="24"/>
                <w:lang w:eastAsia="zh-Hans"/>
              </w:rPr>
            </w:pPr>
            <w:r>
              <w:rPr>
                <w:rFonts w:hint="eastAsia" w:ascii="宋体" w:hAnsi="宋体" w:cs="仿宋"/>
                <w:bCs/>
                <w:color w:val="000000"/>
                <w:sz w:val="24"/>
                <w:lang w:eastAsia="zh-Hans"/>
              </w:rPr>
              <w:t>培训要求</w:t>
            </w:r>
          </w:p>
        </w:tc>
        <w:tc>
          <w:tcPr>
            <w:tcW w:w="3806" w:type="pct"/>
            <w:vAlign w:val="center"/>
          </w:tcPr>
          <w:p>
            <w:pPr>
              <w:widowControl/>
              <w:spacing w:before="120" w:beforeLines="50" w:line="360" w:lineRule="auto"/>
              <w:jc w:val="left"/>
              <w:outlineLvl w:val="3"/>
              <w:rPr>
                <w:rFonts w:ascii="宋体" w:hAnsi="宋体" w:cs="仿宋"/>
                <w:sz w:val="24"/>
              </w:rPr>
            </w:pPr>
            <w:r>
              <w:rPr>
                <w:rFonts w:hint="eastAsia" w:ascii="宋体" w:hAnsi="宋体" w:cs="仿宋"/>
                <w:sz w:val="24"/>
              </w:rPr>
              <w:t>投标人对所有服务人员每人每年不少于2次培训，</w:t>
            </w:r>
            <w:r>
              <w:rPr>
                <w:rFonts w:hint="eastAsia" w:ascii="宋体" w:hAnsi="宋体" w:cs="仿宋"/>
                <w:sz w:val="24"/>
                <w:lang w:eastAsia="zh-Hans"/>
              </w:rPr>
              <w:t>并提供相关培训材料证明</w:t>
            </w:r>
            <w:r>
              <w:rPr>
                <w:rFonts w:hint="eastAsia" w:ascii="宋体" w:hAnsi="宋体"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59" w:type="pct"/>
            <w:vAlign w:val="center"/>
          </w:tcPr>
          <w:p>
            <w:pPr>
              <w:widowControl/>
              <w:spacing w:before="120" w:beforeLines="50" w:line="360" w:lineRule="auto"/>
              <w:jc w:val="center"/>
              <w:outlineLvl w:val="3"/>
              <w:rPr>
                <w:rFonts w:ascii="宋体" w:hAnsi="宋体" w:cs="仿宋"/>
                <w:bCs/>
                <w:color w:val="000000"/>
                <w:sz w:val="24"/>
              </w:rPr>
            </w:pPr>
            <w:r>
              <w:rPr>
                <w:rFonts w:hint="eastAsia" w:ascii="宋体" w:hAnsi="宋体" w:cs="仿宋"/>
                <w:bCs/>
                <w:color w:val="000000"/>
                <w:sz w:val="24"/>
              </w:rPr>
              <w:t>6</w:t>
            </w:r>
          </w:p>
        </w:tc>
        <w:tc>
          <w:tcPr>
            <w:tcW w:w="735" w:type="pct"/>
            <w:vAlign w:val="center"/>
          </w:tcPr>
          <w:p>
            <w:pPr>
              <w:widowControl/>
              <w:spacing w:before="120" w:beforeLines="50" w:line="360" w:lineRule="auto"/>
              <w:outlineLvl w:val="3"/>
              <w:rPr>
                <w:rFonts w:ascii="宋体" w:hAnsi="宋体" w:cs="仿宋"/>
                <w:bCs/>
                <w:color w:val="000000"/>
                <w:sz w:val="24"/>
              </w:rPr>
            </w:pPr>
            <w:r>
              <w:rPr>
                <w:rFonts w:hint="eastAsia" w:ascii="宋体" w:hAnsi="宋体" w:cs="仿宋"/>
                <w:sz w:val="24"/>
              </w:rPr>
              <w:t>烟罩烟道清理工作</w:t>
            </w:r>
          </w:p>
        </w:tc>
        <w:tc>
          <w:tcPr>
            <w:tcW w:w="3806" w:type="pct"/>
            <w:vAlign w:val="center"/>
          </w:tcPr>
          <w:p>
            <w:pPr>
              <w:widowControl/>
              <w:spacing w:before="120" w:beforeLines="50" w:line="360" w:lineRule="auto"/>
              <w:jc w:val="left"/>
              <w:outlineLvl w:val="3"/>
              <w:rPr>
                <w:rFonts w:ascii="宋体" w:hAnsi="宋体" w:cs="仿宋"/>
                <w:sz w:val="24"/>
              </w:rPr>
            </w:pPr>
            <w:r>
              <w:rPr>
                <w:rFonts w:hint="eastAsia" w:ascii="宋体" w:hAnsi="宋体" w:cs="仿宋"/>
                <w:sz w:val="24"/>
              </w:rPr>
              <w:t>落实烟道除垢、地沟油污清理工作，包括烟罩烟道保洁、擦拭、清洗及管道内清理，烟道清理一年不少于2次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59" w:type="pct"/>
            <w:vMerge w:val="restar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7</w:t>
            </w:r>
          </w:p>
        </w:tc>
        <w:tc>
          <w:tcPr>
            <w:tcW w:w="735" w:type="pct"/>
            <w:vMerge w:val="restart"/>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食品安全和环境卫生</w:t>
            </w: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sz w:val="24"/>
              </w:rPr>
              <w:t>监督配合物业公司做好食堂区域内的四害消杀工作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noWrap/>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sz w:val="24"/>
              </w:rPr>
              <w:t>厨房、餐厅等所有区域的卫生应按《五常法》管理模式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sz w:val="24"/>
              </w:rPr>
              <w:t>严格控制使用食品添加剂，注重食品卫生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sz w:val="24"/>
              </w:rPr>
              <w:t>厨房用品用具严格实行一洗二清三过四消毒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sz w:val="24"/>
              </w:rPr>
            </w:pPr>
            <w:r>
              <w:rPr>
                <w:rFonts w:hint="eastAsia" w:ascii="宋体" w:hAnsi="宋体" w:cs="仿宋"/>
                <w:sz w:val="24"/>
              </w:rPr>
              <w:t>严格执行《食堂食品留样制度》，做好留样记录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8</w:t>
            </w:r>
          </w:p>
        </w:tc>
        <w:tc>
          <w:tcPr>
            <w:tcW w:w="735" w:type="pct"/>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节能管理</w:t>
            </w:r>
          </w:p>
        </w:tc>
        <w:tc>
          <w:tcPr>
            <w:tcW w:w="3806" w:type="pct"/>
            <w:vAlign w:val="center"/>
          </w:tcPr>
          <w:p>
            <w:pPr>
              <w:rPr>
                <w:rFonts w:ascii="宋体" w:hAnsi="宋体" w:cs="仿宋"/>
                <w:bCs/>
                <w:sz w:val="24"/>
              </w:rPr>
            </w:pPr>
            <w:r>
              <w:rPr>
                <w:rFonts w:hint="eastAsia" w:ascii="宋体" w:hAnsi="宋体" w:cs="仿宋"/>
                <w:sz w:val="24"/>
              </w:rPr>
              <w:t>做好水电气的节能管理工作，开关有度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59" w:type="pc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9</w:t>
            </w:r>
          </w:p>
        </w:tc>
        <w:tc>
          <w:tcPr>
            <w:tcW w:w="735" w:type="pct"/>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成本管理</w:t>
            </w: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投标人对原料、食材的使用要有节约意识，杜绝浪费，需按采购人经济目标要求核算并帮助采购人控制好用餐成本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widowControl/>
              <w:spacing w:before="120" w:beforeLines="50" w:line="360" w:lineRule="auto"/>
              <w:jc w:val="center"/>
              <w:outlineLvl w:val="3"/>
              <w:rPr>
                <w:rFonts w:ascii="宋体" w:hAnsi="宋体" w:cs="仿宋"/>
                <w:bCs/>
                <w:sz w:val="24"/>
              </w:rPr>
            </w:pPr>
            <w:r>
              <w:rPr>
                <w:rFonts w:hint="eastAsia" w:ascii="宋体" w:hAnsi="宋体" w:cs="仿宋"/>
                <w:bCs/>
                <w:color w:val="000000"/>
                <w:sz w:val="24"/>
              </w:rPr>
              <w:t>10</w:t>
            </w:r>
          </w:p>
        </w:tc>
        <w:tc>
          <w:tcPr>
            <w:tcW w:w="735" w:type="pct"/>
            <w:vAlign w:val="center"/>
          </w:tcPr>
          <w:p>
            <w:pPr>
              <w:widowControl/>
              <w:spacing w:before="120" w:beforeLines="50" w:line="360" w:lineRule="auto"/>
              <w:outlineLvl w:val="3"/>
              <w:rPr>
                <w:rFonts w:ascii="宋体" w:hAnsi="宋体" w:cs="仿宋"/>
                <w:bCs/>
                <w:sz w:val="24"/>
              </w:rPr>
            </w:pPr>
            <w:r>
              <w:rPr>
                <w:rFonts w:hint="eastAsia" w:ascii="宋体" w:hAnsi="宋体" w:cs="仿宋"/>
                <w:bCs/>
                <w:color w:val="000000"/>
                <w:sz w:val="24"/>
              </w:rPr>
              <w:t>保密要求</w:t>
            </w:r>
          </w:p>
        </w:tc>
        <w:tc>
          <w:tcPr>
            <w:tcW w:w="3806" w:type="pct"/>
            <w:vAlign w:val="center"/>
          </w:tcPr>
          <w:p>
            <w:pPr>
              <w:widowControl/>
              <w:spacing w:before="120" w:beforeLines="50" w:line="360" w:lineRule="auto"/>
              <w:jc w:val="left"/>
              <w:outlineLvl w:val="3"/>
              <w:rPr>
                <w:rFonts w:ascii="宋体" w:hAnsi="宋体" w:cs="仿宋"/>
                <w:sz w:val="24"/>
              </w:rPr>
            </w:pPr>
            <w:r>
              <w:rPr>
                <w:rFonts w:hint="eastAsia" w:ascii="宋体" w:hAnsi="宋体" w:cs="仿宋"/>
                <w:sz w:val="24"/>
              </w:rPr>
              <w:t>投标人按要求签署保密协议、个人签订安全保密承诺书，严格按照采购人规定使用、存储、处理文档资料和数据。合同终止时，应当交还全部资料和数据等，在项目实施期间未出现各类涉及业务的资料等外流泄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11</w:t>
            </w:r>
          </w:p>
        </w:tc>
        <w:tc>
          <w:tcPr>
            <w:tcW w:w="735" w:type="pct"/>
            <w:vAlign w:val="center"/>
          </w:tcPr>
          <w:p>
            <w:pPr>
              <w:widowControl/>
              <w:snapToGrid w:val="0"/>
              <w:spacing w:line="360" w:lineRule="auto"/>
              <w:jc w:val="center"/>
              <w:rPr>
                <w:rFonts w:ascii="宋体" w:hAnsi="宋体" w:cs="仿宋"/>
                <w:bCs/>
                <w:sz w:val="24"/>
              </w:rPr>
            </w:pPr>
            <w:r>
              <w:rPr>
                <w:rFonts w:hint="eastAsia" w:ascii="宋体" w:hAnsi="宋体" w:cs="仿宋"/>
                <w:color w:val="000000"/>
                <w:sz w:val="24"/>
              </w:rPr>
              <w:t>小微企业比例</w:t>
            </w:r>
          </w:p>
        </w:tc>
        <w:tc>
          <w:tcPr>
            <w:tcW w:w="3806" w:type="pct"/>
            <w:vAlign w:val="center"/>
          </w:tcPr>
          <w:p>
            <w:pPr>
              <w:snapToGrid w:val="0"/>
              <w:spacing w:line="360" w:lineRule="auto"/>
              <w:jc w:val="left"/>
              <w:rPr>
                <w:rFonts w:ascii="宋体" w:hAnsi="宋体" w:cs="仿宋"/>
                <w:sz w:val="24"/>
              </w:rPr>
            </w:pPr>
            <w:r>
              <w:rPr>
                <w:rFonts w:hint="eastAsia" w:ascii="宋体" w:hAnsi="宋体" w:cs="仿宋"/>
                <w:color w:val="000000"/>
                <w:sz w:val="24"/>
              </w:rPr>
              <w:t>本项目履约过程中，确保服务内容小微企业比例达到合同总价的100%。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59" w:type="pc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12</w:t>
            </w:r>
          </w:p>
        </w:tc>
        <w:tc>
          <w:tcPr>
            <w:tcW w:w="735" w:type="pct"/>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其他工作</w:t>
            </w: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履行项目采购文件、投标文件、合同条款中涉及的其他承诺的情况</w:t>
            </w:r>
          </w:p>
        </w:tc>
      </w:tr>
    </w:tbl>
    <w:p>
      <w:pPr>
        <w:spacing w:line="360" w:lineRule="auto"/>
        <w:ind w:firstLine="420"/>
        <w:jc w:val="left"/>
        <w:rPr>
          <w:rFonts w:ascii="宋体" w:hAnsi="宋体" w:cs="宋体"/>
          <w:sz w:val="24"/>
          <w:lang w:bidi="zh-CN"/>
        </w:rPr>
      </w:pPr>
    </w:p>
    <w:p>
      <w:pPr>
        <w:snapToGrid w:val="0"/>
        <w:spacing w:line="360" w:lineRule="auto"/>
        <w:ind w:firstLine="482"/>
        <w:jc w:val="left"/>
        <w:rPr>
          <w:rFonts w:ascii="宋体" w:hAnsi="宋体"/>
          <w:kern w:val="0"/>
          <w:sz w:val="24"/>
          <w:szCs w:val="20"/>
          <w:lang w:bidi="zh-CN"/>
        </w:rPr>
      </w:pPr>
      <w:r>
        <w:rPr>
          <w:rFonts w:hint="eastAsia" w:ascii="宋体" w:hAnsi="宋体"/>
          <w:kern w:val="0"/>
          <w:sz w:val="24"/>
          <w:szCs w:val="20"/>
          <w:lang w:bidi="zh-CN"/>
        </w:rPr>
        <w:t>（2）验收资料要求包括（不限于）以下内容：</w:t>
      </w:r>
    </w:p>
    <w:p>
      <w:pPr>
        <w:snapToGrid w:val="0"/>
        <w:spacing w:line="360" w:lineRule="auto"/>
        <w:ind w:firstLine="482"/>
        <w:jc w:val="left"/>
        <w:rPr>
          <w:rFonts w:ascii="宋体" w:hAnsi="宋体"/>
          <w:kern w:val="0"/>
          <w:sz w:val="24"/>
          <w:szCs w:val="20"/>
          <w:u w:val="single"/>
        </w:rPr>
      </w:pPr>
      <w:r>
        <w:rPr>
          <w:rFonts w:hint="eastAsia" w:ascii="宋体" w:hAnsi="宋体"/>
          <w:kern w:val="0"/>
          <w:sz w:val="24"/>
          <w:szCs w:val="20"/>
          <w:u w:val="single"/>
        </w:rPr>
        <w:t>（1）采购文件</w:t>
      </w:r>
    </w:p>
    <w:p>
      <w:pPr>
        <w:snapToGrid w:val="0"/>
        <w:spacing w:line="360" w:lineRule="auto"/>
        <w:ind w:firstLine="482"/>
        <w:jc w:val="left"/>
        <w:rPr>
          <w:rFonts w:ascii="宋体" w:hAnsi="宋体"/>
          <w:kern w:val="0"/>
          <w:sz w:val="24"/>
          <w:szCs w:val="20"/>
          <w:u w:val="single"/>
        </w:rPr>
      </w:pPr>
      <w:r>
        <w:rPr>
          <w:rFonts w:hint="eastAsia" w:ascii="宋体" w:hAnsi="宋体"/>
          <w:kern w:val="0"/>
          <w:sz w:val="24"/>
          <w:szCs w:val="20"/>
          <w:u w:val="single"/>
        </w:rPr>
        <w:t>（2）投标文件</w:t>
      </w:r>
    </w:p>
    <w:p>
      <w:pPr>
        <w:snapToGrid w:val="0"/>
        <w:spacing w:line="360" w:lineRule="auto"/>
        <w:ind w:firstLine="482"/>
        <w:jc w:val="left"/>
        <w:rPr>
          <w:rFonts w:ascii="宋体" w:hAnsi="宋体"/>
          <w:kern w:val="0"/>
          <w:sz w:val="24"/>
          <w:szCs w:val="20"/>
          <w:u w:val="single"/>
        </w:rPr>
      </w:pPr>
      <w:r>
        <w:rPr>
          <w:rFonts w:hint="eastAsia" w:ascii="宋体" w:hAnsi="宋体"/>
          <w:kern w:val="0"/>
          <w:sz w:val="24"/>
          <w:szCs w:val="20"/>
          <w:u w:val="single"/>
        </w:rPr>
        <w:t>（3）采购合同</w:t>
      </w:r>
    </w:p>
    <w:p>
      <w:pPr>
        <w:snapToGrid w:val="0"/>
        <w:spacing w:line="360" w:lineRule="auto"/>
        <w:ind w:firstLine="482"/>
        <w:jc w:val="left"/>
        <w:rPr>
          <w:rFonts w:ascii="宋体" w:hAnsi="宋体"/>
          <w:kern w:val="0"/>
          <w:sz w:val="24"/>
          <w:szCs w:val="20"/>
          <w:u w:val="single"/>
        </w:rPr>
      </w:pPr>
      <w:r>
        <w:rPr>
          <w:rFonts w:hint="eastAsia" w:ascii="宋体" w:hAnsi="宋体"/>
          <w:kern w:val="0"/>
          <w:sz w:val="24"/>
          <w:szCs w:val="20"/>
          <w:u w:val="single"/>
        </w:rPr>
        <w:t>（4）考核表：每月考核表（采购人经办人、审核人、投标人签字盖章）</w:t>
      </w:r>
    </w:p>
    <w:p>
      <w:pPr>
        <w:snapToGrid w:val="0"/>
        <w:spacing w:line="360" w:lineRule="auto"/>
        <w:ind w:firstLine="482"/>
        <w:jc w:val="left"/>
        <w:rPr>
          <w:rFonts w:ascii="宋体" w:hAnsi="宋体"/>
          <w:kern w:val="0"/>
          <w:sz w:val="24"/>
          <w:szCs w:val="20"/>
          <w:u w:val="single"/>
        </w:rPr>
      </w:pPr>
      <w:r>
        <w:rPr>
          <w:rFonts w:hint="eastAsia" w:ascii="宋体" w:hAnsi="宋体"/>
          <w:kern w:val="0"/>
          <w:sz w:val="24"/>
          <w:szCs w:val="20"/>
          <w:u w:val="single"/>
        </w:rPr>
        <w:t>（5）人员清单：项目实施人员明细清单、每月人员社保缴纳清单、人员变更审批表（如有）、人员资历证明材料、健康证。</w:t>
      </w:r>
    </w:p>
    <w:p>
      <w:pPr>
        <w:snapToGrid w:val="0"/>
        <w:spacing w:line="360" w:lineRule="auto"/>
        <w:ind w:firstLine="482"/>
        <w:jc w:val="left"/>
        <w:rPr>
          <w:rFonts w:ascii="宋体" w:hAnsi="宋体"/>
          <w:kern w:val="0"/>
          <w:sz w:val="24"/>
          <w:szCs w:val="20"/>
          <w:u w:val="single"/>
        </w:rPr>
      </w:pPr>
      <w:r>
        <w:rPr>
          <w:rFonts w:hint="eastAsia" w:ascii="宋体" w:hAnsi="宋体"/>
          <w:kern w:val="0"/>
          <w:sz w:val="24"/>
          <w:szCs w:val="20"/>
          <w:u w:val="single"/>
        </w:rPr>
        <w:t>（6）人员每日钉钉考勤记录：需采购人经办人、复核人、投标人签字并盖章。</w:t>
      </w:r>
    </w:p>
    <w:p>
      <w:pPr>
        <w:snapToGrid w:val="0"/>
        <w:spacing w:line="360" w:lineRule="auto"/>
        <w:ind w:firstLine="482"/>
        <w:jc w:val="left"/>
        <w:rPr>
          <w:rFonts w:ascii="宋体" w:hAnsi="宋体"/>
          <w:kern w:val="0"/>
          <w:sz w:val="24"/>
          <w:szCs w:val="20"/>
          <w:u w:val="single"/>
        </w:rPr>
      </w:pPr>
      <w:r>
        <w:rPr>
          <w:rFonts w:hint="eastAsia" w:ascii="宋体" w:hAnsi="宋体"/>
          <w:kern w:val="0"/>
          <w:sz w:val="24"/>
          <w:szCs w:val="20"/>
          <w:u w:val="single"/>
        </w:rPr>
        <w:t>（7）服装发放清单、防四害消杀记录、烟罩烟道清洗记录、每周菜单、项目负责人每月1次现场对接情况记录、每月满意度调查资料。</w:t>
      </w:r>
    </w:p>
    <w:p>
      <w:pPr>
        <w:snapToGrid w:val="0"/>
        <w:spacing w:line="360" w:lineRule="auto"/>
        <w:ind w:firstLine="482"/>
        <w:jc w:val="left"/>
        <w:rPr>
          <w:rFonts w:ascii="宋体" w:hAnsi="宋体"/>
          <w:kern w:val="0"/>
          <w:sz w:val="24"/>
          <w:szCs w:val="20"/>
          <w:u w:val="single"/>
        </w:rPr>
      </w:pPr>
      <w:r>
        <w:rPr>
          <w:rFonts w:hint="eastAsia" w:ascii="宋体" w:hAnsi="宋体"/>
          <w:kern w:val="0"/>
          <w:sz w:val="24"/>
          <w:szCs w:val="20"/>
          <w:u w:val="single"/>
        </w:rPr>
        <w:t>（8）单位保密协议、个人安全保密承诺书、日常保密教育台账。</w:t>
      </w:r>
    </w:p>
    <w:p>
      <w:pPr>
        <w:snapToGrid w:val="0"/>
        <w:spacing w:line="360" w:lineRule="auto"/>
        <w:ind w:firstLine="482"/>
        <w:jc w:val="left"/>
        <w:rPr>
          <w:rFonts w:ascii="宋体" w:hAnsi="宋体"/>
          <w:kern w:val="0"/>
          <w:sz w:val="24"/>
          <w:szCs w:val="20"/>
          <w:u w:val="single"/>
        </w:rPr>
      </w:pPr>
      <w:r>
        <w:rPr>
          <w:rFonts w:hint="eastAsia" w:ascii="宋体" w:hAnsi="宋体"/>
          <w:kern w:val="0"/>
          <w:sz w:val="24"/>
          <w:szCs w:val="20"/>
          <w:u w:val="single"/>
        </w:rPr>
        <w:t>（9）培训资料、培训记录</w:t>
      </w:r>
    </w:p>
    <w:p>
      <w:pPr>
        <w:snapToGrid w:val="0"/>
        <w:spacing w:line="360" w:lineRule="auto"/>
        <w:ind w:firstLine="482"/>
        <w:jc w:val="left"/>
        <w:rPr>
          <w:rFonts w:ascii="宋体" w:hAnsi="宋体"/>
          <w:kern w:val="0"/>
          <w:sz w:val="24"/>
          <w:szCs w:val="20"/>
          <w:u w:val="single"/>
        </w:rPr>
      </w:pPr>
      <w:r>
        <w:rPr>
          <w:rFonts w:hint="eastAsia" w:ascii="宋体" w:hAnsi="宋体"/>
          <w:kern w:val="0"/>
          <w:sz w:val="24"/>
          <w:szCs w:val="20"/>
          <w:u w:val="single"/>
        </w:rPr>
        <w:t>（10）年度服务总结报告</w:t>
      </w:r>
    </w:p>
    <w:p>
      <w:pPr>
        <w:snapToGrid w:val="0"/>
        <w:spacing w:line="360" w:lineRule="auto"/>
        <w:ind w:firstLine="482"/>
        <w:jc w:val="left"/>
        <w:rPr>
          <w:rFonts w:ascii="宋体" w:hAnsi="宋体"/>
          <w:kern w:val="0"/>
          <w:sz w:val="24"/>
          <w:szCs w:val="20"/>
          <w:u w:val="single"/>
        </w:rPr>
      </w:pPr>
      <w:r>
        <w:rPr>
          <w:rFonts w:hint="eastAsia" w:ascii="宋体" w:hAnsi="宋体"/>
          <w:kern w:val="0"/>
          <w:sz w:val="24"/>
          <w:szCs w:val="20"/>
          <w:u w:val="single"/>
        </w:rPr>
        <w:t>（11）专门面向小微企业的佐证材料。</w:t>
      </w:r>
    </w:p>
    <w:p>
      <w:pPr>
        <w:snapToGrid w:val="0"/>
        <w:spacing w:line="360" w:lineRule="auto"/>
        <w:ind w:firstLine="482"/>
        <w:jc w:val="left"/>
        <w:rPr>
          <w:rFonts w:ascii="宋体" w:hAnsi="宋体"/>
          <w:kern w:val="0"/>
          <w:sz w:val="24"/>
          <w:szCs w:val="20"/>
        </w:rPr>
      </w:pPr>
      <w:r>
        <w:rPr>
          <w:rFonts w:hint="eastAsia" w:ascii="宋体" w:hAnsi="宋体"/>
          <w:kern w:val="0"/>
          <w:sz w:val="24"/>
          <w:szCs w:val="20"/>
          <w:u w:val="single"/>
        </w:rPr>
        <w:t>（12）其他需提供的相关材料。</w:t>
      </w:r>
    </w:p>
    <w:p/>
    <w:p>
      <w:pPr>
        <w:adjustRightInd/>
        <w:jc w:val="left"/>
        <w:rPr>
          <w:rFonts w:cs="仿宋" w:asciiTheme="minorEastAsia" w:hAnsiTheme="minorEastAsia" w:eastAsiaTheme="minorEastAsia"/>
          <w:b/>
          <w:color w:val="000000"/>
          <w:sz w:val="24"/>
        </w:rPr>
      </w:pPr>
    </w:p>
    <w:p>
      <w:pPr>
        <w:widowControl/>
        <w:adjustRightInd/>
        <w:jc w:val="left"/>
        <w:rPr>
          <w:rFonts w:cs="宋体" w:asciiTheme="minorEastAsia" w:hAnsiTheme="minorEastAsia" w:eastAsiaTheme="minorEastAsia"/>
          <w:b/>
          <w:sz w:val="36"/>
          <w:szCs w:val="36"/>
        </w:rPr>
      </w:pPr>
      <w:r>
        <w:rPr>
          <w:rFonts w:cs="宋体" w:asciiTheme="minorEastAsia" w:hAnsiTheme="minorEastAsia" w:eastAsiaTheme="minorEastAsia"/>
          <w:b/>
          <w:sz w:val="36"/>
          <w:szCs w:val="36"/>
        </w:rPr>
        <w:br w:type="page"/>
      </w:r>
    </w:p>
    <w:p>
      <w:pPr>
        <w:spacing w:line="360" w:lineRule="auto"/>
        <w:jc w:val="center"/>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 xml:space="preserve">第四部分   </w:t>
      </w:r>
      <w:bookmarkStart w:id="32" w:name="_Toc184314482"/>
      <w:bookmarkEnd w:id="32"/>
      <w:bookmarkStart w:id="33" w:name="_Toc184310274"/>
      <w:bookmarkEnd w:id="33"/>
      <w:bookmarkStart w:id="34" w:name="_Toc184308064"/>
      <w:bookmarkEnd w:id="34"/>
      <w:bookmarkStart w:id="35" w:name="_Toc184314446"/>
      <w:bookmarkEnd w:id="35"/>
      <w:bookmarkStart w:id="36" w:name="_Toc184310272"/>
      <w:bookmarkEnd w:id="36"/>
      <w:bookmarkStart w:id="37" w:name="_Toc184313301"/>
      <w:bookmarkEnd w:id="37"/>
      <w:bookmarkStart w:id="38" w:name="_Toc184313281"/>
      <w:bookmarkEnd w:id="38"/>
      <w:bookmarkStart w:id="39" w:name="_Toc184312127"/>
      <w:bookmarkEnd w:id="39"/>
      <w:bookmarkStart w:id="40" w:name="_Toc184314418"/>
      <w:bookmarkEnd w:id="40"/>
      <w:bookmarkStart w:id="41" w:name="_Toc184313288"/>
      <w:bookmarkEnd w:id="41"/>
      <w:bookmarkStart w:id="42" w:name="_Toc184308089"/>
      <w:bookmarkEnd w:id="42"/>
      <w:bookmarkStart w:id="43" w:name="_Toc184310325"/>
      <w:bookmarkEnd w:id="43"/>
      <w:bookmarkStart w:id="44" w:name="_Toc184308040"/>
      <w:bookmarkEnd w:id="44"/>
      <w:bookmarkStart w:id="45" w:name="_Toc184308070"/>
      <w:bookmarkEnd w:id="45"/>
      <w:bookmarkStart w:id="46" w:name="_Toc184310319"/>
      <w:bookmarkEnd w:id="46"/>
      <w:bookmarkStart w:id="47" w:name="_Toc184308062"/>
      <w:bookmarkEnd w:id="47"/>
      <w:bookmarkStart w:id="48" w:name="_Toc184308101"/>
      <w:bookmarkEnd w:id="48"/>
      <w:bookmarkStart w:id="49" w:name="_Toc184308075"/>
      <w:bookmarkEnd w:id="49"/>
      <w:bookmarkStart w:id="50" w:name="_Toc184312072"/>
      <w:bookmarkEnd w:id="50"/>
      <w:bookmarkStart w:id="51" w:name="_Toc184310328"/>
      <w:bookmarkEnd w:id="51"/>
      <w:bookmarkStart w:id="52" w:name="_Toc184312110"/>
      <w:bookmarkEnd w:id="52"/>
      <w:bookmarkStart w:id="53" w:name="_Toc184310289"/>
      <w:bookmarkEnd w:id="53"/>
      <w:bookmarkStart w:id="54" w:name="_Toc184312116"/>
      <w:bookmarkEnd w:id="54"/>
      <w:bookmarkStart w:id="55" w:name="_Toc184310321"/>
      <w:bookmarkEnd w:id="55"/>
      <w:bookmarkStart w:id="56" w:name="_Toc184310277"/>
      <w:bookmarkEnd w:id="56"/>
      <w:bookmarkStart w:id="57" w:name="_Toc184313290"/>
      <w:bookmarkEnd w:id="57"/>
      <w:bookmarkStart w:id="58" w:name="_Toc184313300"/>
      <w:bookmarkEnd w:id="58"/>
      <w:bookmarkStart w:id="59" w:name="_Toc184314471"/>
      <w:bookmarkEnd w:id="59"/>
      <w:bookmarkStart w:id="60" w:name="_Toc184313295"/>
      <w:bookmarkEnd w:id="60"/>
      <w:bookmarkStart w:id="61" w:name="_Toc184308067"/>
      <w:bookmarkEnd w:id="61"/>
      <w:bookmarkStart w:id="62" w:name="_Toc184314417"/>
      <w:bookmarkEnd w:id="62"/>
      <w:bookmarkStart w:id="63" w:name="_Toc184308076"/>
      <w:bookmarkEnd w:id="63"/>
      <w:bookmarkStart w:id="64" w:name="_Toc184312105"/>
      <w:bookmarkEnd w:id="64"/>
      <w:bookmarkStart w:id="65" w:name="_Toc184310306"/>
      <w:bookmarkEnd w:id="65"/>
      <w:bookmarkStart w:id="66" w:name="_Toc184312079"/>
      <w:bookmarkEnd w:id="66"/>
      <w:bookmarkStart w:id="67" w:name="_Toc184312103"/>
      <w:bookmarkEnd w:id="67"/>
      <w:bookmarkStart w:id="68" w:name="_Toc184312113"/>
      <w:bookmarkEnd w:id="68"/>
      <w:bookmarkStart w:id="69" w:name="_Toc184310342"/>
      <w:bookmarkEnd w:id="69"/>
      <w:bookmarkStart w:id="70" w:name="_Toc184313262"/>
      <w:bookmarkEnd w:id="70"/>
      <w:bookmarkStart w:id="71" w:name="_Toc184313238"/>
      <w:bookmarkEnd w:id="71"/>
      <w:bookmarkStart w:id="72" w:name="_Toc184313240"/>
      <w:bookmarkEnd w:id="72"/>
      <w:bookmarkStart w:id="73" w:name="_Toc184308046"/>
      <w:bookmarkEnd w:id="73"/>
      <w:bookmarkStart w:id="74" w:name="_Toc184308099"/>
      <w:bookmarkEnd w:id="74"/>
      <w:bookmarkStart w:id="75" w:name="_Toc184308083"/>
      <w:bookmarkEnd w:id="75"/>
      <w:bookmarkStart w:id="76" w:name="_Toc184308041"/>
      <w:bookmarkEnd w:id="76"/>
      <w:bookmarkStart w:id="77" w:name="_Toc184312070"/>
      <w:bookmarkEnd w:id="77"/>
      <w:bookmarkStart w:id="78" w:name="_Toc184313265"/>
      <w:bookmarkEnd w:id="78"/>
      <w:bookmarkStart w:id="79" w:name="_Toc184314452"/>
      <w:bookmarkEnd w:id="79"/>
      <w:bookmarkStart w:id="80" w:name="_Toc184314431"/>
      <w:bookmarkEnd w:id="80"/>
      <w:bookmarkStart w:id="81" w:name="_Toc184313308"/>
      <w:bookmarkEnd w:id="81"/>
      <w:bookmarkStart w:id="82" w:name="_Toc184313291"/>
      <w:bookmarkEnd w:id="82"/>
      <w:bookmarkStart w:id="83" w:name="_Toc184313248"/>
      <w:bookmarkEnd w:id="83"/>
      <w:bookmarkStart w:id="84" w:name="_Toc184314440"/>
      <w:bookmarkEnd w:id="84"/>
      <w:bookmarkStart w:id="85" w:name="_Toc184314422"/>
      <w:bookmarkEnd w:id="85"/>
      <w:bookmarkStart w:id="86" w:name="_Toc184308049"/>
      <w:bookmarkEnd w:id="86"/>
      <w:bookmarkStart w:id="87" w:name="_Toc184312137"/>
      <w:bookmarkEnd w:id="87"/>
      <w:bookmarkStart w:id="88" w:name="_Toc184308103"/>
      <w:bookmarkEnd w:id="88"/>
      <w:bookmarkStart w:id="89" w:name="_Toc184312097"/>
      <w:bookmarkEnd w:id="89"/>
      <w:bookmarkStart w:id="90" w:name="_Toc184310332"/>
      <w:bookmarkEnd w:id="90"/>
      <w:bookmarkStart w:id="91" w:name="_Toc184308057"/>
      <w:bookmarkEnd w:id="91"/>
      <w:bookmarkStart w:id="92" w:name="_Toc184314425"/>
      <w:bookmarkEnd w:id="92"/>
      <w:bookmarkStart w:id="93" w:name="_Toc184308097"/>
      <w:bookmarkEnd w:id="93"/>
      <w:bookmarkStart w:id="94" w:name="_Toc184313272"/>
      <w:bookmarkEnd w:id="94"/>
      <w:bookmarkStart w:id="95" w:name="_Toc184310286"/>
      <w:bookmarkEnd w:id="95"/>
      <w:bookmarkStart w:id="96" w:name="_Toc184308043"/>
      <w:bookmarkEnd w:id="96"/>
      <w:bookmarkStart w:id="97" w:name="_Toc184313258"/>
      <w:bookmarkEnd w:id="97"/>
      <w:bookmarkStart w:id="98" w:name="_Toc184310300"/>
      <w:bookmarkEnd w:id="98"/>
      <w:bookmarkStart w:id="99" w:name="_Toc184310293"/>
      <w:bookmarkEnd w:id="99"/>
      <w:bookmarkStart w:id="100" w:name="_Toc184310320"/>
      <w:bookmarkEnd w:id="100"/>
      <w:bookmarkStart w:id="101" w:name="_Toc184314468"/>
      <w:bookmarkEnd w:id="101"/>
      <w:bookmarkStart w:id="102" w:name="_Toc184308038"/>
      <w:bookmarkEnd w:id="102"/>
      <w:bookmarkStart w:id="103" w:name="_Toc184312085"/>
      <w:bookmarkEnd w:id="103"/>
      <w:bookmarkStart w:id="104" w:name="_Toc184313276"/>
      <w:bookmarkEnd w:id="104"/>
      <w:bookmarkStart w:id="105" w:name="_Toc184314436"/>
      <w:bookmarkEnd w:id="105"/>
      <w:bookmarkStart w:id="106" w:name="_Toc184314474"/>
      <w:bookmarkEnd w:id="106"/>
      <w:bookmarkStart w:id="107" w:name="_Toc184313298"/>
      <w:bookmarkEnd w:id="107"/>
      <w:bookmarkStart w:id="108" w:name="_Toc184312077"/>
      <w:bookmarkEnd w:id="108"/>
      <w:bookmarkStart w:id="109" w:name="_Toc184312101"/>
      <w:bookmarkEnd w:id="109"/>
      <w:bookmarkStart w:id="110" w:name="_Toc184312100"/>
      <w:bookmarkEnd w:id="110"/>
      <w:bookmarkStart w:id="111" w:name="_Toc184312111"/>
      <w:bookmarkEnd w:id="111"/>
      <w:bookmarkStart w:id="112" w:name="_Toc184308044"/>
      <w:bookmarkEnd w:id="112"/>
      <w:bookmarkStart w:id="113" w:name="_Toc184313260"/>
      <w:bookmarkEnd w:id="113"/>
      <w:bookmarkStart w:id="114" w:name="_Toc184310291"/>
      <w:bookmarkEnd w:id="114"/>
      <w:bookmarkStart w:id="115" w:name="_Toc184314441"/>
      <w:bookmarkEnd w:id="115"/>
      <w:bookmarkStart w:id="116" w:name="_Toc184310281"/>
      <w:bookmarkEnd w:id="116"/>
      <w:bookmarkStart w:id="117" w:name="_Toc184313263"/>
      <w:bookmarkEnd w:id="117"/>
      <w:bookmarkStart w:id="118" w:name="_Toc184310296"/>
      <w:bookmarkEnd w:id="118"/>
      <w:bookmarkStart w:id="119" w:name="_Toc184314434"/>
      <w:bookmarkEnd w:id="119"/>
      <w:bookmarkStart w:id="120" w:name="_Toc184310303"/>
      <w:bookmarkEnd w:id="120"/>
      <w:bookmarkStart w:id="121" w:name="_Toc184308051"/>
      <w:bookmarkEnd w:id="121"/>
      <w:bookmarkStart w:id="122" w:name="_Toc184312115"/>
      <w:bookmarkEnd w:id="122"/>
      <w:bookmarkStart w:id="123" w:name="_Toc184313259"/>
      <w:bookmarkEnd w:id="123"/>
      <w:bookmarkStart w:id="124" w:name="_Toc184314455"/>
      <w:bookmarkEnd w:id="124"/>
      <w:bookmarkStart w:id="125" w:name="_Toc184310339"/>
      <w:bookmarkEnd w:id="125"/>
      <w:bookmarkStart w:id="126" w:name="_Toc184310278"/>
      <w:bookmarkEnd w:id="126"/>
      <w:bookmarkStart w:id="127" w:name="_Toc184314442"/>
      <w:bookmarkEnd w:id="127"/>
      <w:bookmarkStart w:id="128" w:name="_Toc184310299"/>
      <w:bookmarkEnd w:id="128"/>
      <w:bookmarkStart w:id="129" w:name="_Toc184313270"/>
      <w:bookmarkEnd w:id="129"/>
      <w:bookmarkStart w:id="130" w:name="_Toc184308037"/>
      <w:bookmarkEnd w:id="130"/>
      <w:bookmarkStart w:id="131" w:name="_Toc184314469"/>
      <w:bookmarkEnd w:id="131"/>
      <w:bookmarkStart w:id="132" w:name="_Toc184308072"/>
      <w:bookmarkEnd w:id="132"/>
      <w:bookmarkStart w:id="133" w:name="_Toc184314412"/>
      <w:bookmarkEnd w:id="133"/>
      <w:bookmarkStart w:id="134" w:name="_Toc184308042"/>
      <w:bookmarkEnd w:id="134"/>
      <w:bookmarkStart w:id="135" w:name="_Toc184313242"/>
      <w:bookmarkEnd w:id="135"/>
      <w:bookmarkStart w:id="136" w:name="_Toc184312084"/>
      <w:bookmarkEnd w:id="136"/>
      <w:bookmarkStart w:id="137" w:name="_Toc184310329"/>
      <w:bookmarkEnd w:id="137"/>
      <w:bookmarkStart w:id="138" w:name="_Toc184308045"/>
      <w:bookmarkEnd w:id="138"/>
      <w:bookmarkStart w:id="139" w:name="_Toc184313267"/>
      <w:bookmarkEnd w:id="139"/>
      <w:bookmarkStart w:id="140" w:name="_Toc184314458"/>
      <w:bookmarkEnd w:id="140"/>
      <w:bookmarkStart w:id="141" w:name="_Toc184310288"/>
      <w:bookmarkEnd w:id="141"/>
      <w:bookmarkStart w:id="142" w:name="_Toc184308056"/>
      <w:bookmarkEnd w:id="142"/>
      <w:bookmarkStart w:id="143" w:name="_Toc184313273"/>
      <w:bookmarkEnd w:id="143"/>
      <w:bookmarkStart w:id="144" w:name="_Toc184314476"/>
      <w:bookmarkEnd w:id="144"/>
      <w:bookmarkStart w:id="145" w:name="_Toc184312078"/>
      <w:bookmarkEnd w:id="145"/>
      <w:bookmarkStart w:id="146" w:name="_Toc184310322"/>
      <w:bookmarkEnd w:id="146"/>
      <w:bookmarkStart w:id="147" w:name="_Toc184312128"/>
      <w:bookmarkEnd w:id="147"/>
      <w:bookmarkStart w:id="148" w:name="_Toc184312071"/>
      <w:bookmarkEnd w:id="148"/>
      <w:bookmarkStart w:id="149" w:name="_Toc184308066"/>
      <w:bookmarkEnd w:id="149"/>
      <w:bookmarkStart w:id="150" w:name="_Toc184314461"/>
      <w:bookmarkEnd w:id="150"/>
      <w:bookmarkStart w:id="151" w:name="_Toc184312112"/>
      <w:bookmarkEnd w:id="151"/>
      <w:bookmarkStart w:id="152" w:name="_Toc184310276"/>
      <w:bookmarkEnd w:id="152"/>
      <w:bookmarkStart w:id="153" w:name="_Toc184312080"/>
      <w:bookmarkEnd w:id="153"/>
      <w:bookmarkStart w:id="154" w:name="_Toc184314453"/>
      <w:bookmarkEnd w:id="154"/>
      <w:bookmarkStart w:id="155" w:name="_Toc184313261"/>
      <w:bookmarkEnd w:id="155"/>
      <w:bookmarkStart w:id="156" w:name="_Toc184312095"/>
      <w:bookmarkEnd w:id="156"/>
      <w:bookmarkStart w:id="157" w:name="_Toc184310315"/>
      <w:bookmarkEnd w:id="157"/>
      <w:bookmarkStart w:id="158" w:name="_Toc184314428"/>
      <w:bookmarkEnd w:id="158"/>
      <w:bookmarkStart w:id="159" w:name="_Toc184312121"/>
      <w:bookmarkEnd w:id="159"/>
      <w:bookmarkStart w:id="160" w:name="_Toc184314467"/>
      <w:bookmarkEnd w:id="160"/>
      <w:bookmarkStart w:id="161" w:name="_Toc184312068"/>
      <w:bookmarkEnd w:id="161"/>
      <w:bookmarkStart w:id="162" w:name="_Toc184312069"/>
      <w:bookmarkEnd w:id="162"/>
      <w:bookmarkStart w:id="163" w:name="_Toc184313247"/>
      <w:bookmarkEnd w:id="163"/>
      <w:bookmarkStart w:id="164" w:name="_Toc184313303"/>
      <w:bookmarkEnd w:id="164"/>
      <w:bookmarkStart w:id="165" w:name="_Toc184308058"/>
      <w:bookmarkEnd w:id="165"/>
      <w:bookmarkStart w:id="166" w:name="_Toc184314477"/>
      <w:bookmarkEnd w:id="166"/>
      <w:bookmarkStart w:id="167" w:name="_Toc184308061"/>
      <w:bookmarkEnd w:id="167"/>
      <w:bookmarkStart w:id="168" w:name="_Toc184310308"/>
      <w:bookmarkEnd w:id="168"/>
      <w:bookmarkStart w:id="169" w:name="_Toc184314456"/>
      <w:bookmarkEnd w:id="169"/>
      <w:bookmarkStart w:id="170" w:name="_Toc184310311"/>
      <w:bookmarkEnd w:id="170"/>
      <w:bookmarkStart w:id="171" w:name="_Toc184312118"/>
      <w:bookmarkEnd w:id="171"/>
      <w:bookmarkStart w:id="172" w:name="_Toc184312109"/>
      <w:bookmarkEnd w:id="172"/>
      <w:bookmarkStart w:id="173" w:name="_Toc184313264"/>
      <w:bookmarkEnd w:id="173"/>
      <w:bookmarkStart w:id="174" w:name="_Toc184310279"/>
      <w:bookmarkEnd w:id="174"/>
      <w:bookmarkStart w:id="175" w:name="_Toc184314416"/>
      <w:bookmarkEnd w:id="175"/>
      <w:bookmarkStart w:id="176" w:name="_Toc184310338"/>
      <w:bookmarkEnd w:id="176"/>
      <w:bookmarkStart w:id="177" w:name="_Toc184312106"/>
      <w:bookmarkEnd w:id="177"/>
      <w:bookmarkStart w:id="178" w:name="_Toc184314481"/>
      <w:bookmarkEnd w:id="178"/>
      <w:bookmarkStart w:id="179" w:name="_Toc184310297"/>
      <w:bookmarkEnd w:id="179"/>
      <w:bookmarkStart w:id="180" w:name="_Toc184310273"/>
      <w:bookmarkEnd w:id="180"/>
      <w:bookmarkStart w:id="181" w:name="_Toc184313302"/>
      <w:bookmarkEnd w:id="181"/>
      <w:bookmarkStart w:id="182" w:name="_Toc184312082"/>
      <w:bookmarkEnd w:id="182"/>
      <w:bookmarkStart w:id="183" w:name="_Toc184312122"/>
      <w:bookmarkEnd w:id="183"/>
      <w:bookmarkStart w:id="184" w:name="_Toc184312133"/>
      <w:bookmarkEnd w:id="184"/>
      <w:bookmarkStart w:id="185" w:name="_Toc184308108"/>
      <w:bookmarkEnd w:id="185"/>
      <w:bookmarkStart w:id="186" w:name="_Toc184313304"/>
      <w:bookmarkEnd w:id="186"/>
      <w:bookmarkStart w:id="187" w:name="_Toc184308068"/>
      <w:bookmarkEnd w:id="187"/>
      <w:bookmarkStart w:id="188" w:name="_Toc184308107"/>
      <w:bookmarkEnd w:id="188"/>
      <w:bookmarkStart w:id="189" w:name="_Toc184313243"/>
      <w:bookmarkEnd w:id="189"/>
      <w:bookmarkStart w:id="190" w:name="_Toc184310336"/>
      <w:bookmarkEnd w:id="190"/>
      <w:bookmarkStart w:id="191" w:name="_Toc184312125"/>
      <w:bookmarkEnd w:id="191"/>
      <w:bookmarkStart w:id="192" w:name="_Toc184312108"/>
      <w:bookmarkEnd w:id="192"/>
      <w:bookmarkStart w:id="193" w:name="_Toc184310309"/>
      <w:bookmarkEnd w:id="193"/>
      <w:bookmarkStart w:id="194" w:name="_Toc184308063"/>
      <w:bookmarkEnd w:id="194"/>
      <w:bookmarkStart w:id="195" w:name="_Toc184308060"/>
      <w:bookmarkEnd w:id="195"/>
      <w:bookmarkStart w:id="196" w:name="_Toc184313283"/>
      <w:bookmarkEnd w:id="196"/>
      <w:bookmarkStart w:id="197" w:name="_Toc184308073"/>
      <w:bookmarkEnd w:id="197"/>
      <w:bookmarkStart w:id="198" w:name="_Toc184308052"/>
      <w:bookmarkEnd w:id="198"/>
      <w:bookmarkStart w:id="199" w:name="_Toc184314432"/>
      <w:bookmarkEnd w:id="199"/>
      <w:bookmarkStart w:id="200" w:name="_Toc184308090"/>
      <w:bookmarkEnd w:id="200"/>
      <w:bookmarkStart w:id="201" w:name="_Toc184314443"/>
      <w:bookmarkEnd w:id="201"/>
      <w:bookmarkStart w:id="202" w:name="_Toc184312098"/>
      <w:bookmarkEnd w:id="202"/>
      <w:bookmarkStart w:id="203" w:name="_Toc184312119"/>
      <w:bookmarkEnd w:id="203"/>
      <w:bookmarkStart w:id="204" w:name="_Toc184308092"/>
      <w:bookmarkEnd w:id="204"/>
      <w:bookmarkStart w:id="205" w:name="_Toc184313306"/>
      <w:bookmarkEnd w:id="205"/>
      <w:bookmarkStart w:id="206" w:name="_Toc184314473"/>
      <w:bookmarkEnd w:id="206"/>
      <w:bookmarkStart w:id="207" w:name="_Toc184310330"/>
      <w:bookmarkEnd w:id="207"/>
      <w:bookmarkStart w:id="208" w:name="_Toc184313257"/>
      <w:bookmarkEnd w:id="208"/>
      <w:bookmarkStart w:id="209" w:name="_Toc184314466"/>
      <w:bookmarkEnd w:id="209"/>
      <w:bookmarkStart w:id="210" w:name="_Toc184310275"/>
      <w:bookmarkEnd w:id="210"/>
      <w:bookmarkStart w:id="211" w:name="_Toc184314438"/>
      <w:bookmarkEnd w:id="211"/>
      <w:bookmarkStart w:id="212" w:name="_Toc184313282"/>
      <w:bookmarkEnd w:id="212"/>
      <w:bookmarkStart w:id="213" w:name="_Toc184313309"/>
      <w:bookmarkEnd w:id="213"/>
      <w:bookmarkStart w:id="214" w:name="_Toc184308081"/>
      <w:bookmarkEnd w:id="214"/>
      <w:bookmarkStart w:id="215" w:name="_Toc184312099"/>
      <w:bookmarkEnd w:id="215"/>
      <w:bookmarkStart w:id="216" w:name="_Toc184308069"/>
      <w:bookmarkEnd w:id="216"/>
      <w:bookmarkStart w:id="217" w:name="_Toc184314414"/>
      <w:bookmarkEnd w:id="217"/>
      <w:bookmarkStart w:id="218" w:name="_Toc184310307"/>
      <w:bookmarkEnd w:id="218"/>
      <w:bookmarkStart w:id="219" w:name="_Toc184310290"/>
      <w:bookmarkEnd w:id="219"/>
      <w:bookmarkStart w:id="220" w:name="_Toc184312076"/>
      <w:bookmarkEnd w:id="220"/>
      <w:bookmarkStart w:id="221" w:name="_Toc184313251"/>
      <w:bookmarkEnd w:id="221"/>
      <w:bookmarkStart w:id="222" w:name="_Toc184314449"/>
      <w:bookmarkEnd w:id="222"/>
      <w:bookmarkStart w:id="223" w:name="_Toc184310285"/>
      <w:bookmarkEnd w:id="223"/>
      <w:bookmarkStart w:id="224" w:name="_Toc184312088"/>
      <w:bookmarkEnd w:id="224"/>
      <w:bookmarkStart w:id="225" w:name="_Toc184310283"/>
      <w:bookmarkEnd w:id="225"/>
      <w:bookmarkStart w:id="226" w:name="_Toc184313271"/>
      <w:bookmarkEnd w:id="226"/>
      <w:bookmarkStart w:id="227" w:name="_Toc184310301"/>
      <w:bookmarkEnd w:id="227"/>
      <w:bookmarkStart w:id="228" w:name="_Toc184314450"/>
      <w:bookmarkEnd w:id="228"/>
      <w:bookmarkStart w:id="229" w:name="_Toc184312081"/>
      <w:bookmarkEnd w:id="229"/>
      <w:bookmarkStart w:id="230" w:name="_Toc184308036"/>
      <w:bookmarkEnd w:id="230"/>
      <w:bookmarkStart w:id="231" w:name="_Toc184308048"/>
      <w:bookmarkEnd w:id="231"/>
      <w:bookmarkStart w:id="232" w:name="_Toc184313289"/>
      <w:bookmarkEnd w:id="232"/>
      <w:bookmarkStart w:id="233" w:name="_Toc184310318"/>
      <w:bookmarkEnd w:id="233"/>
      <w:bookmarkStart w:id="234" w:name="_Toc184312134"/>
      <w:bookmarkEnd w:id="234"/>
      <w:bookmarkStart w:id="235" w:name="_Toc184313278"/>
      <w:bookmarkEnd w:id="235"/>
      <w:bookmarkStart w:id="236" w:name="_Toc184310326"/>
      <w:bookmarkEnd w:id="236"/>
      <w:bookmarkStart w:id="237" w:name="_Toc184312074"/>
      <w:bookmarkEnd w:id="237"/>
      <w:bookmarkStart w:id="238" w:name="_Toc184312091"/>
      <w:bookmarkEnd w:id="238"/>
      <w:bookmarkStart w:id="239" w:name="_Toc184312138"/>
      <w:bookmarkEnd w:id="239"/>
      <w:bookmarkStart w:id="240" w:name="_Toc184310327"/>
      <w:bookmarkEnd w:id="240"/>
      <w:bookmarkStart w:id="241" w:name="_Toc184308047"/>
      <w:bookmarkEnd w:id="241"/>
      <w:bookmarkStart w:id="242" w:name="_Toc184313250"/>
      <w:bookmarkEnd w:id="242"/>
      <w:bookmarkStart w:id="243" w:name="_Toc184312126"/>
      <w:bookmarkEnd w:id="243"/>
      <w:bookmarkStart w:id="244" w:name="_Toc184312124"/>
      <w:bookmarkEnd w:id="244"/>
      <w:bookmarkStart w:id="245" w:name="_Toc184313284"/>
      <w:bookmarkEnd w:id="245"/>
      <w:bookmarkStart w:id="246" w:name="_Toc184308104"/>
      <w:bookmarkEnd w:id="246"/>
      <w:bookmarkStart w:id="247" w:name="_Toc184308093"/>
      <w:bookmarkEnd w:id="247"/>
      <w:bookmarkStart w:id="248" w:name="_Toc184314439"/>
      <w:bookmarkEnd w:id="248"/>
      <w:bookmarkStart w:id="249" w:name="_Toc184310335"/>
      <w:bookmarkEnd w:id="249"/>
      <w:bookmarkStart w:id="250" w:name="_Toc184308079"/>
      <w:bookmarkEnd w:id="250"/>
      <w:bookmarkStart w:id="251" w:name="_Toc184308078"/>
      <w:bookmarkEnd w:id="251"/>
      <w:bookmarkStart w:id="252" w:name="_Toc184308077"/>
      <w:bookmarkEnd w:id="252"/>
      <w:bookmarkStart w:id="253" w:name="_Toc184308059"/>
      <w:bookmarkEnd w:id="253"/>
      <w:bookmarkStart w:id="254" w:name="_Toc184310294"/>
      <w:bookmarkEnd w:id="254"/>
      <w:bookmarkStart w:id="255" w:name="_Toc184308065"/>
      <w:bookmarkEnd w:id="255"/>
      <w:bookmarkStart w:id="256" w:name="_Toc184308071"/>
      <w:bookmarkEnd w:id="256"/>
      <w:bookmarkStart w:id="257" w:name="_Toc184314451"/>
      <w:bookmarkEnd w:id="257"/>
      <w:bookmarkStart w:id="258" w:name="_Toc184314480"/>
      <w:bookmarkEnd w:id="258"/>
      <w:bookmarkStart w:id="259" w:name="_Toc184310282"/>
      <w:bookmarkEnd w:id="259"/>
      <w:bookmarkStart w:id="260" w:name="_Toc184314433"/>
      <w:bookmarkEnd w:id="260"/>
      <w:bookmarkStart w:id="261" w:name="_Toc184313307"/>
      <w:bookmarkEnd w:id="261"/>
      <w:bookmarkStart w:id="262" w:name="_Toc184308094"/>
      <w:bookmarkEnd w:id="262"/>
      <w:bookmarkStart w:id="263" w:name="_Toc184314464"/>
      <w:bookmarkEnd w:id="263"/>
      <w:bookmarkStart w:id="264" w:name="_Toc184314454"/>
      <w:bookmarkEnd w:id="264"/>
      <w:bookmarkStart w:id="265" w:name="_Toc184313310"/>
      <w:bookmarkEnd w:id="265"/>
      <w:bookmarkStart w:id="266" w:name="_Toc184313305"/>
      <w:bookmarkEnd w:id="266"/>
      <w:bookmarkStart w:id="267" w:name="_Toc184310334"/>
      <w:bookmarkEnd w:id="267"/>
      <w:bookmarkStart w:id="268" w:name="_Toc184308082"/>
      <w:bookmarkEnd w:id="268"/>
      <w:bookmarkStart w:id="269" w:name="_Toc184310333"/>
      <w:bookmarkEnd w:id="269"/>
      <w:bookmarkStart w:id="270" w:name="_Toc184314423"/>
      <w:bookmarkEnd w:id="270"/>
      <w:bookmarkStart w:id="271" w:name="_Toc184314460"/>
      <w:bookmarkEnd w:id="271"/>
      <w:bookmarkStart w:id="272" w:name="_Toc184310280"/>
      <w:bookmarkEnd w:id="272"/>
      <w:bookmarkStart w:id="273" w:name="_Toc184314430"/>
      <w:bookmarkEnd w:id="273"/>
      <w:bookmarkStart w:id="274" w:name="_Toc184312102"/>
      <w:bookmarkEnd w:id="274"/>
      <w:bookmarkStart w:id="275" w:name="_Toc184308102"/>
      <w:bookmarkEnd w:id="275"/>
      <w:bookmarkStart w:id="276" w:name="_Toc184314419"/>
      <w:bookmarkEnd w:id="276"/>
      <w:bookmarkStart w:id="277" w:name="_Toc184312132"/>
      <w:bookmarkEnd w:id="277"/>
      <w:bookmarkStart w:id="278" w:name="_Toc184308086"/>
      <w:bookmarkEnd w:id="278"/>
      <w:bookmarkStart w:id="279" w:name="_Toc184314410"/>
      <w:bookmarkEnd w:id="279"/>
      <w:bookmarkStart w:id="280" w:name="_Toc184310341"/>
      <w:bookmarkEnd w:id="280"/>
      <w:bookmarkStart w:id="281" w:name="_Toc184314470"/>
      <w:bookmarkEnd w:id="281"/>
      <w:bookmarkStart w:id="282" w:name="_Toc184313292"/>
      <w:bookmarkEnd w:id="282"/>
      <w:bookmarkStart w:id="283" w:name="_Toc184313277"/>
      <w:bookmarkEnd w:id="283"/>
      <w:bookmarkStart w:id="284" w:name="_Toc184312114"/>
      <w:bookmarkEnd w:id="284"/>
      <w:bookmarkStart w:id="285" w:name="_Toc184312086"/>
      <w:bookmarkEnd w:id="285"/>
      <w:bookmarkStart w:id="286" w:name="_Toc184312093"/>
      <w:bookmarkEnd w:id="286"/>
      <w:bookmarkStart w:id="287" w:name="_Toc184310343"/>
      <w:bookmarkEnd w:id="287"/>
      <w:bookmarkStart w:id="288" w:name="_Toc184313254"/>
      <w:bookmarkEnd w:id="288"/>
      <w:bookmarkStart w:id="289" w:name="_Toc184313256"/>
      <w:bookmarkEnd w:id="289"/>
      <w:bookmarkStart w:id="290" w:name="_Toc184312136"/>
      <w:bookmarkEnd w:id="290"/>
      <w:bookmarkStart w:id="291" w:name="_Toc184312087"/>
      <w:bookmarkEnd w:id="291"/>
      <w:bookmarkStart w:id="292" w:name="_Toc184313244"/>
      <w:bookmarkEnd w:id="292"/>
      <w:bookmarkStart w:id="293" w:name="_Toc184314421"/>
      <w:bookmarkEnd w:id="293"/>
      <w:bookmarkStart w:id="294" w:name="_Toc184310298"/>
      <w:bookmarkEnd w:id="294"/>
      <w:bookmarkStart w:id="295" w:name="_Toc184310302"/>
      <w:bookmarkEnd w:id="295"/>
      <w:bookmarkStart w:id="296" w:name="_Toc184312090"/>
      <w:bookmarkEnd w:id="296"/>
      <w:bookmarkStart w:id="297" w:name="_Toc184308087"/>
      <w:bookmarkEnd w:id="297"/>
      <w:bookmarkStart w:id="298" w:name="_Toc184312073"/>
      <w:bookmarkEnd w:id="298"/>
      <w:bookmarkStart w:id="299" w:name="_Toc184310287"/>
      <w:bookmarkEnd w:id="299"/>
      <w:bookmarkStart w:id="300" w:name="_Toc184314429"/>
      <w:bookmarkEnd w:id="300"/>
      <w:bookmarkStart w:id="301" w:name="_Toc184312135"/>
      <w:bookmarkEnd w:id="301"/>
      <w:bookmarkStart w:id="302" w:name="_Toc184312131"/>
      <w:bookmarkEnd w:id="302"/>
      <w:bookmarkStart w:id="303" w:name="_Toc184310304"/>
      <w:bookmarkEnd w:id="303"/>
      <w:bookmarkStart w:id="304" w:name="_Toc184314459"/>
      <w:bookmarkEnd w:id="304"/>
      <w:bookmarkStart w:id="305" w:name="_Toc184312067"/>
      <w:bookmarkEnd w:id="305"/>
      <w:bookmarkStart w:id="306" w:name="_Toc184310284"/>
      <w:bookmarkEnd w:id="306"/>
      <w:bookmarkStart w:id="307" w:name="_Toc184312130"/>
      <w:bookmarkEnd w:id="307"/>
      <w:bookmarkStart w:id="308" w:name="_Toc184308054"/>
      <w:bookmarkEnd w:id="308"/>
      <w:bookmarkStart w:id="309" w:name="_Toc184313294"/>
      <w:bookmarkEnd w:id="309"/>
      <w:bookmarkStart w:id="310" w:name="_Toc184308106"/>
      <w:bookmarkEnd w:id="310"/>
      <w:bookmarkStart w:id="311" w:name="_Toc184308039"/>
      <w:bookmarkEnd w:id="311"/>
      <w:bookmarkStart w:id="312" w:name="_Toc184308085"/>
      <w:bookmarkEnd w:id="312"/>
      <w:bookmarkStart w:id="313" w:name="_Toc184310310"/>
      <w:bookmarkEnd w:id="313"/>
      <w:bookmarkStart w:id="314" w:name="_Toc184313274"/>
      <w:bookmarkEnd w:id="314"/>
      <w:bookmarkStart w:id="315" w:name="_Toc184313299"/>
      <w:bookmarkEnd w:id="315"/>
      <w:bookmarkStart w:id="316" w:name="_Toc184314475"/>
      <w:bookmarkEnd w:id="316"/>
      <w:bookmarkStart w:id="317" w:name="_Toc184314420"/>
      <w:bookmarkEnd w:id="317"/>
      <w:bookmarkStart w:id="318" w:name="_Toc184310312"/>
      <w:bookmarkEnd w:id="318"/>
      <w:bookmarkStart w:id="319" w:name="_Toc184313268"/>
      <w:bookmarkEnd w:id="319"/>
      <w:bookmarkStart w:id="320" w:name="_Toc184308105"/>
      <w:bookmarkEnd w:id="320"/>
      <w:bookmarkStart w:id="321" w:name="_Toc184312107"/>
      <w:bookmarkEnd w:id="321"/>
      <w:bookmarkStart w:id="322" w:name="_Toc184314427"/>
      <w:bookmarkEnd w:id="322"/>
      <w:bookmarkStart w:id="323" w:name="_Toc184308053"/>
      <w:bookmarkEnd w:id="323"/>
      <w:bookmarkStart w:id="324" w:name="_Toc184312092"/>
      <w:bookmarkEnd w:id="324"/>
      <w:bookmarkStart w:id="325" w:name="_Toc184314447"/>
      <w:bookmarkEnd w:id="325"/>
      <w:bookmarkStart w:id="326" w:name="_Toc184313246"/>
      <w:bookmarkEnd w:id="326"/>
      <w:bookmarkStart w:id="327" w:name="_Toc184313297"/>
      <w:bookmarkEnd w:id="327"/>
      <w:bookmarkStart w:id="328" w:name="_Toc184312123"/>
      <w:bookmarkEnd w:id="328"/>
      <w:bookmarkStart w:id="329" w:name="_Toc184308050"/>
      <w:bookmarkEnd w:id="329"/>
      <w:bookmarkStart w:id="330" w:name="_Toc184314413"/>
      <w:bookmarkEnd w:id="330"/>
      <w:bookmarkStart w:id="331" w:name="_Toc184310331"/>
      <w:bookmarkEnd w:id="331"/>
      <w:bookmarkStart w:id="332" w:name="_Toc184308084"/>
      <w:bookmarkEnd w:id="332"/>
      <w:bookmarkStart w:id="333" w:name="_Toc184313269"/>
      <w:bookmarkEnd w:id="333"/>
      <w:bookmarkStart w:id="334" w:name="_Toc184310295"/>
      <w:bookmarkEnd w:id="334"/>
      <w:bookmarkStart w:id="335" w:name="_Toc184313275"/>
      <w:bookmarkEnd w:id="335"/>
      <w:bookmarkStart w:id="336" w:name="_Toc184313239"/>
      <w:bookmarkEnd w:id="336"/>
      <w:bookmarkStart w:id="337" w:name="_Toc184310317"/>
      <w:bookmarkEnd w:id="337"/>
      <w:bookmarkStart w:id="338" w:name="_Toc184314457"/>
      <w:bookmarkEnd w:id="338"/>
      <w:bookmarkStart w:id="339" w:name="_Toc184314463"/>
      <w:bookmarkEnd w:id="339"/>
      <w:bookmarkStart w:id="340" w:name="_Toc184310337"/>
      <w:bookmarkEnd w:id="340"/>
      <w:bookmarkStart w:id="341" w:name="_Toc184313287"/>
      <w:bookmarkEnd w:id="341"/>
      <w:bookmarkStart w:id="342" w:name="_Toc184313255"/>
      <w:bookmarkEnd w:id="342"/>
      <w:bookmarkStart w:id="343" w:name="_Toc184314435"/>
      <w:bookmarkEnd w:id="343"/>
      <w:bookmarkStart w:id="344" w:name="_Toc184314479"/>
      <w:bookmarkEnd w:id="344"/>
      <w:bookmarkStart w:id="345" w:name="_Toc184313279"/>
      <w:bookmarkEnd w:id="345"/>
      <w:bookmarkStart w:id="346" w:name="_Toc184313296"/>
      <w:bookmarkEnd w:id="346"/>
      <w:bookmarkStart w:id="347" w:name="_Toc184312094"/>
      <w:bookmarkEnd w:id="347"/>
      <w:bookmarkStart w:id="348" w:name="_Toc184312083"/>
      <w:bookmarkEnd w:id="348"/>
      <w:bookmarkStart w:id="349" w:name="_Toc184314411"/>
      <w:bookmarkEnd w:id="349"/>
      <w:bookmarkStart w:id="350" w:name="_Toc184312089"/>
      <w:bookmarkEnd w:id="350"/>
      <w:bookmarkStart w:id="351" w:name="_Toc184312120"/>
      <w:bookmarkEnd w:id="351"/>
      <w:bookmarkStart w:id="352" w:name="_Toc184310340"/>
      <w:bookmarkEnd w:id="352"/>
      <w:bookmarkStart w:id="353" w:name="_Toc184312104"/>
      <w:bookmarkEnd w:id="353"/>
      <w:bookmarkStart w:id="354" w:name="_Toc184308055"/>
      <w:bookmarkEnd w:id="354"/>
      <w:bookmarkStart w:id="355" w:name="_Toc184310316"/>
      <w:bookmarkEnd w:id="355"/>
      <w:bookmarkStart w:id="356" w:name="_Toc184314478"/>
      <w:bookmarkEnd w:id="356"/>
      <w:bookmarkStart w:id="357" w:name="_Toc184314415"/>
      <w:bookmarkEnd w:id="357"/>
      <w:bookmarkStart w:id="358" w:name="_Toc184312117"/>
      <w:bookmarkEnd w:id="358"/>
      <w:bookmarkStart w:id="359" w:name="_Toc184314437"/>
      <w:bookmarkEnd w:id="359"/>
      <w:bookmarkStart w:id="360" w:name="_Toc184314424"/>
      <w:bookmarkEnd w:id="360"/>
      <w:bookmarkStart w:id="361" w:name="_Toc184313266"/>
      <w:bookmarkEnd w:id="361"/>
      <w:bookmarkStart w:id="362" w:name="_Toc184310323"/>
      <w:bookmarkEnd w:id="362"/>
      <w:bookmarkStart w:id="363" w:name="_Toc184308088"/>
      <w:bookmarkEnd w:id="363"/>
      <w:bookmarkStart w:id="364" w:name="_Toc184308100"/>
      <w:bookmarkEnd w:id="364"/>
      <w:bookmarkStart w:id="365" w:name="_Toc184310305"/>
      <w:bookmarkEnd w:id="365"/>
      <w:bookmarkStart w:id="366" w:name="_Toc184313293"/>
      <w:bookmarkEnd w:id="366"/>
      <w:bookmarkStart w:id="367" w:name="_Toc184313252"/>
      <w:bookmarkEnd w:id="367"/>
      <w:bookmarkStart w:id="368" w:name="_Toc184312139"/>
      <w:bookmarkEnd w:id="368"/>
      <w:bookmarkStart w:id="369" w:name="_Toc184310292"/>
      <w:bookmarkEnd w:id="369"/>
      <w:bookmarkStart w:id="370" w:name="_Toc184313253"/>
      <w:bookmarkEnd w:id="370"/>
      <w:bookmarkStart w:id="371" w:name="_Toc184313286"/>
      <w:bookmarkEnd w:id="371"/>
      <w:bookmarkStart w:id="372" w:name="_Toc184310313"/>
      <w:bookmarkEnd w:id="372"/>
      <w:bookmarkStart w:id="373" w:name="_Toc184308074"/>
      <w:bookmarkEnd w:id="373"/>
      <w:bookmarkStart w:id="374" w:name="_Toc184314462"/>
      <w:bookmarkEnd w:id="374"/>
      <w:bookmarkStart w:id="375" w:name="_Toc184313245"/>
      <w:bookmarkEnd w:id="375"/>
      <w:bookmarkStart w:id="376" w:name="_Toc184313241"/>
      <w:bookmarkEnd w:id="376"/>
      <w:bookmarkStart w:id="377" w:name="_Toc184310344"/>
      <w:bookmarkEnd w:id="377"/>
      <w:bookmarkStart w:id="378" w:name="_Toc184314444"/>
      <w:bookmarkEnd w:id="378"/>
      <w:bookmarkStart w:id="379" w:name="_Toc184314445"/>
      <w:bookmarkEnd w:id="379"/>
      <w:bookmarkStart w:id="380" w:name="_Toc184313280"/>
      <w:bookmarkEnd w:id="380"/>
      <w:bookmarkStart w:id="381" w:name="_Toc184310314"/>
      <w:bookmarkEnd w:id="381"/>
      <w:bookmarkStart w:id="382" w:name="_Toc184313249"/>
      <w:bookmarkEnd w:id="382"/>
      <w:bookmarkStart w:id="383" w:name="_Toc184312096"/>
      <w:bookmarkEnd w:id="383"/>
      <w:bookmarkStart w:id="384" w:name="_Toc184308098"/>
      <w:bookmarkEnd w:id="384"/>
      <w:bookmarkStart w:id="385" w:name="_Toc184312129"/>
      <w:bookmarkEnd w:id="385"/>
      <w:bookmarkStart w:id="386" w:name="_Toc184314426"/>
      <w:bookmarkEnd w:id="386"/>
      <w:bookmarkStart w:id="387" w:name="_Toc184310324"/>
      <w:bookmarkEnd w:id="387"/>
      <w:bookmarkStart w:id="388" w:name="_Toc184308095"/>
      <w:bookmarkEnd w:id="388"/>
      <w:bookmarkStart w:id="389" w:name="_Toc184312075"/>
      <w:bookmarkEnd w:id="389"/>
      <w:bookmarkStart w:id="390" w:name="_Toc184308096"/>
      <w:bookmarkEnd w:id="390"/>
      <w:bookmarkStart w:id="391" w:name="_Toc184314472"/>
      <w:bookmarkEnd w:id="391"/>
      <w:bookmarkStart w:id="392" w:name="_Toc184308091"/>
      <w:bookmarkEnd w:id="392"/>
      <w:bookmarkStart w:id="393" w:name="_Toc184313285"/>
      <w:bookmarkEnd w:id="393"/>
      <w:bookmarkStart w:id="394" w:name="_Toc184308080"/>
      <w:bookmarkEnd w:id="394"/>
      <w:bookmarkStart w:id="395" w:name="_Toc184314465"/>
      <w:bookmarkEnd w:id="395"/>
      <w:bookmarkStart w:id="396" w:name="_Toc184314448"/>
      <w:bookmarkEnd w:id="396"/>
      <w:r>
        <w:rPr>
          <w:rFonts w:hint="eastAsia" w:cs="宋体" w:asciiTheme="minorEastAsia" w:hAnsiTheme="minorEastAsia" w:eastAsiaTheme="minorEastAsia"/>
          <w:b/>
          <w:sz w:val="36"/>
          <w:szCs w:val="36"/>
        </w:rPr>
        <w:t>评标办法</w:t>
      </w:r>
    </w:p>
    <w:p>
      <w:pPr>
        <w:snapToGrid w:val="0"/>
        <w:spacing w:line="360" w:lineRule="auto"/>
        <w:jc w:val="center"/>
        <w:rPr>
          <w:rFonts w:cs="宋体" w:asciiTheme="minorEastAsia" w:hAnsiTheme="minorEastAsia" w:eastAsiaTheme="minorEastAsia"/>
          <w:b/>
          <w:sz w:val="32"/>
          <w:szCs w:val="20"/>
        </w:rPr>
      </w:pPr>
      <w:r>
        <w:rPr>
          <w:rFonts w:hint="eastAsia" w:cs="宋体" w:asciiTheme="minorEastAsia" w:hAnsiTheme="minorEastAsia" w:eastAsiaTheme="minorEastAsia"/>
          <w:b/>
          <w:sz w:val="32"/>
          <w:szCs w:val="20"/>
        </w:rPr>
        <w:t>评标办法前附表</w:t>
      </w:r>
    </w:p>
    <w:tbl>
      <w:tblPr>
        <w:tblStyle w:val="62"/>
        <w:tblpPr w:leftFromText="180" w:rightFromText="180" w:vertAnchor="text" w:horzAnchor="page" w:tblpX="1855" w:tblpY="1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4132"/>
        <w:gridCol w:w="1104"/>
        <w:gridCol w:w="804"/>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51" w:type="pct"/>
            <w:shd w:val="clear" w:color="auto" w:fill="FFFFFF"/>
            <w:vAlign w:val="center"/>
          </w:tcPr>
          <w:p>
            <w:pPr>
              <w:spacing w:line="360" w:lineRule="auto"/>
              <w:contextualSpacing/>
              <w:jc w:val="center"/>
              <w:outlineLvl w:val="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序号</w:t>
            </w:r>
          </w:p>
        </w:tc>
        <w:tc>
          <w:tcPr>
            <w:tcW w:w="2432" w:type="pct"/>
            <w:shd w:val="clear" w:color="auto" w:fill="FFFFFF"/>
            <w:vAlign w:val="center"/>
          </w:tcPr>
          <w:p>
            <w:pPr>
              <w:spacing w:line="360" w:lineRule="auto"/>
              <w:contextualSpacing/>
              <w:jc w:val="center"/>
              <w:outlineLvl w:val="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评标标准</w:t>
            </w:r>
          </w:p>
        </w:tc>
        <w:tc>
          <w:tcPr>
            <w:tcW w:w="650" w:type="pct"/>
            <w:shd w:val="clear" w:color="auto" w:fill="FFFFFF"/>
            <w:vAlign w:val="center"/>
          </w:tcPr>
          <w:p>
            <w:pPr>
              <w:spacing w:line="360" w:lineRule="auto"/>
              <w:contextualSpacing/>
              <w:outlineLvl w:val="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主客观分属性</w:t>
            </w:r>
          </w:p>
        </w:tc>
        <w:tc>
          <w:tcPr>
            <w:tcW w:w="473" w:type="pct"/>
            <w:shd w:val="clear" w:color="auto" w:fill="FFFFFF"/>
            <w:vAlign w:val="center"/>
          </w:tcPr>
          <w:p>
            <w:pPr>
              <w:spacing w:line="360" w:lineRule="auto"/>
              <w:contextualSpacing/>
              <w:jc w:val="center"/>
              <w:outlineLvl w:val="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权重</w:t>
            </w:r>
          </w:p>
        </w:tc>
        <w:tc>
          <w:tcPr>
            <w:tcW w:w="992" w:type="pct"/>
            <w:shd w:val="clear" w:color="auto" w:fill="FFFFFF"/>
            <w:vAlign w:val="center"/>
          </w:tcPr>
          <w:p>
            <w:pPr>
              <w:spacing w:line="360" w:lineRule="auto"/>
              <w:contextualSpacing/>
              <w:jc w:val="center"/>
              <w:outlineLvl w:val="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投标文件中评标标准相应的商务技术资料目录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51" w:type="pct"/>
            <w:shd w:val="clear" w:color="auto" w:fill="FFFFFF"/>
            <w:vAlign w:val="center"/>
          </w:tcPr>
          <w:p>
            <w:pPr>
              <w:spacing w:line="360" w:lineRule="auto"/>
              <w:contextualSpacing/>
              <w:jc w:val="center"/>
              <w:outlineLvl w:val="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1</w:t>
            </w:r>
          </w:p>
        </w:tc>
        <w:tc>
          <w:tcPr>
            <w:tcW w:w="2432" w:type="pct"/>
            <w:shd w:val="clear" w:color="auto" w:fill="FFFFFF"/>
            <w:vAlign w:val="center"/>
          </w:tcPr>
          <w:p>
            <w:pPr>
              <w:spacing w:line="360" w:lineRule="auto"/>
              <w:contextualSpacing/>
              <w:outlineLvl w:val="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整体服务方案情况，包括①提供的食堂餐饮服务内容②服务流程，③保障服务措施，</w:t>
            </w:r>
            <w:r>
              <w:rPr>
                <w:rFonts w:hint="eastAsia" w:cs="仿宋" w:asciiTheme="minorEastAsia" w:hAnsiTheme="minorEastAsia" w:eastAsiaTheme="minorEastAsia"/>
                <w:bCs/>
                <w:color w:val="000000"/>
                <w:sz w:val="24"/>
                <w:lang w:val="zh-CN"/>
              </w:rPr>
              <w:t>④365天服务的排班及作休计划⑤合理的员工绩效考核⑥针对本项目各食堂点位分散等情况提出的应对方案</w:t>
            </w:r>
            <w:r>
              <w:rPr>
                <w:rFonts w:hint="eastAsia" w:cs="仿宋" w:asciiTheme="minorEastAsia" w:hAnsiTheme="minorEastAsia" w:eastAsiaTheme="minorEastAsia"/>
                <w:bCs/>
                <w:color w:val="000000"/>
                <w:sz w:val="24"/>
              </w:rPr>
              <w:t>。每项方案内容详细、合理、满足采购需求的得2分，不详细、不合理、不满足采购需求的不得分，最高得12分。（12分）</w:t>
            </w:r>
          </w:p>
        </w:tc>
        <w:tc>
          <w:tcPr>
            <w:tcW w:w="650" w:type="pct"/>
            <w:shd w:val="clear" w:color="auto" w:fill="FFFFFF"/>
            <w:vAlign w:val="center"/>
          </w:tcPr>
          <w:p>
            <w:pPr>
              <w:spacing w:line="360" w:lineRule="auto"/>
              <w:contextualSpacing/>
              <w:outlineLvl w:val="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主观分</w:t>
            </w:r>
          </w:p>
        </w:tc>
        <w:tc>
          <w:tcPr>
            <w:tcW w:w="473" w:type="pct"/>
            <w:shd w:val="clear" w:color="auto" w:fill="FFFFFF"/>
            <w:vAlign w:val="center"/>
          </w:tcPr>
          <w:p>
            <w:pPr>
              <w:spacing w:line="360" w:lineRule="auto"/>
              <w:contextualSpacing/>
              <w:jc w:val="center"/>
              <w:outlineLvl w:val="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12</w:t>
            </w:r>
          </w:p>
        </w:tc>
        <w:tc>
          <w:tcPr>
            <w:tcW w:w="992" w:type="pct"/>
            <w:shd w:val="clear" w:color="auto" w:fill="FFFFFF"/>
            <w:vAlign w:val="center"/>
          </w:tcPr>
          <w:p>
            <w:pPr>
              <w:spacing w:line="360" w:lineRule="auto"/>
              <w:contextualSpacing/>
              <w:jc w:val="center"/>
              <w:outlineLvl w:val="0"/>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（一）整体服务方案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51" w:type="pct"/>
            <w:shd w:val="clear" w:color="auto" w:fill="FFFFFF"/>
            <w:vAlign w:val="center"/>
          </w:tcPr>
          <w:p>
            <w:pPr>
              <w:widowControl/>
              <w:shd w:val="clear" w:color="auto" w:fill="FFFFFF"/>
              <w:snapToGrid w:val="0"/>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bCs/>
                <w:color w:val="000000"/>
                <w:sz w:val="24"/>
              </w:rPr>
              <w:t>2</w:t>
            </w:r>
          </w:p>
        </w:tc>
        <w:tc>
          <w:tcPr>
            <w:tcW w:w="2432" w:type="pct"/>
            <w:shd w:val="clear" w:color="auto" w:fill="FFFFFF"/>
            <w:vAlign w:val="center"/>
          </w:tcPr>
          <w:p>
            <w:pPr>
              <w:widowControl/>
              <w:shd w:val="clear" w:color="auto" w:fill="FFFFFF"/>
              <w:snapToGrid w:val="0"/>
              <w:spacing w:line="360" w:lineRule="auto"/>
              <w:contextualSpacing/>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用餐菜品的选配方案：①拟定一份四季菜谱，菜肴品种丰富，体现当季菜品，②每季度设计一份周菜单，菜品数量齐全、搭配合理,③民俗节日特色食品方案。每项方案内容详细、合理、满足采购需求的得2分，不详细、不合理、不满足采购需求的不得分，最高得6分。（6分）</w:t>
            </w:r>
          </w:p>
        </w:tc>
        <w:tc>
          <w:tcPr>
            <w:tcW w:w="650" w:type="pct"/>
            <w:shd w:val="clear" w:color="auto" w:fill="FFFFFF"/>
            <w:vAlign w:val="center"/>
          </w:tcPr>
          <w:p>
            <w:pPr>
              <w:widowControl/>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主观分</w:t>
            </w:r>
          </w:p>
        </w:tc>
        <w:tc>
          <w:tcPr>
            <w:tcW w:w="473" w:type="pct"/>
            <w:shd w:val="clear" w:color="auto" w:fill="FFFFFF"/>
            <w:vAlign w:val="center"/>
          </w:tcPr>
          <w:p>
            <w:pPr>
              <w:widowControl/>
              <w:shd w:val="clear" w:color="auto" w:fill="FFFFFF"/>
              <w:snapToGrid w:val="0"/>
              <w:spacing w:line="360" w:lineRule="auto"/>
              <w:contextualSpacing/>
              <w:jc w:val="center"/>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6</w:t>
            </w:r>
          </w:p>
        </w:tc>
        <w:tc>
          <w:tcPr>
            <w:tcW w:w="992" w:type="pct"/>
            <w:shd w:val="clear" w:color="auto" w:fill="FFFFFF"/>
            <w:vAlign w:val="center"/>
          </w:tcPr>
          <w:p>
            <w:pPr>
              <w:widowControl/>
              <w:shd w:val="clear" w:color="auto" w:fill="FFFFFF"/>
              <w:snapToGrid w:val="0"/>
              <w:spacing w:line="360" w:lineRule="auto"/>
              <w:contextualSpacing/>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（二）用餐菜品的选配方案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51" w:type="pct"/>
            <w:shd w:val="clear" w:color="auto" w:fill="FFFFFF"/>
            <w:vAlign w:val="center"/>
          </w:tcPr>
          <w:p>
            <w:pPr>
              <w:widowControl/>
              <w:shd w:val="clear" w:color="auto" w:fill="FFFFFF"/>
              <w:snapToGrid w:val="0"/>
              <w:spacing w:line="360" w:lineRule="auto"/>
              <w:contextualSpacing/>
              <w:jc w:val="center"/>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3</w:t>
            </w:r>
          </w:p>
        </w:tc>
        <w:tc>
          <w:tcPr>
            <w:tcW w:w="2432" w:type="pct"/>
            <w:shd w:val="clear" w:color="auto" w:fill="FFFFFF"/>
            <w:vAlign w:val="center"/>
          </w:tcPr>
          <w:p>
            <w:pPr>
              <w:widowControl/>
              <w:shd w:val="clear" w:color="auto" w:fill="FFFFFF"/>
              <w:snapToGrid w:val="0"/>
              <w:spacing w:line="360" w:lineRule="auto"/>
              <w:contextualSpacing/>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烟道清理方案，</w:t>
            </w:r>
            <w:r>
              <w:rPr>
                <w:rFonts w:hint="eastAsia" w:cs="仿宋" w:asciiTheme="minorEastAsia" w:hAnsiTheme="minorEastAsia" w:eastAsiaTheme="minorEastAsia"/>
                <w:sz w:val="24"/>
              </w:rPr>
              <w:t>包括①烟罩烟道保洁、擦拭、清洗及管道内清理，②烟道清理一年不少于2次，每项</w:t>
            </w:r>
            <w:r>
              <w:rPr>
                <w:rFonts w:hint="eastAsia" w:cs="仿宋" w:asciiTheme="minorEastAsia" w:hAnsiTheme="minorEastAsia" w:eastAsiaTheme="minorEastAsia"/>
                <w:bCs/>
                <w:color w:val="000000"/>
                <w:sz w:val="24"/>
              </w:rPr>
              <w:t>方案内容详细、合理、满足采购需求的得2分，不详细、不合理、不满足采购需求的不得分，最高得4分。（4分）</w:t>
            </w:r>
          </w:p>
        </w:tc>
        <w:tc>
          <w:tcPr>
            <w:tcW w:w="650" w:type="pct"/>
            <w:shd w:val="clear" w:color="auto" w:fill="FFFFFF"/>
            <w:vAlign w:val="center"/>
          </w:tcPr>
          <w:p>
            <w:pPr>
              <w:widowControl/>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主观分</w:t>
            </w:r>
          </w:p>
        </w:tc>
        <w:tc>
          <w:tcPr>
            <w:tcW w:w="473" w:type="pct"/>
            <w:shd w:val="clear" w:color="auto" w:fill="FFFFFF"/>
            <w:vAlign w:val="center"/>
          </w:tcPr>
          <w:p>
            <w:pPr>
              <w:widowControl/>
              <w:shd w:val="clear" w:color="auto" w:fill="FFFFFF"/>
              <w:snapToGrid w:val="0"/>
              <w:spacing w:line="360" w:lineRule="auto"/>
              <w:contextualSpacing/>
              <w:jc w:val="center"/>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4</w:t>
            </w:r>
          </w:p>
        </w:tc>
        <w:tc>
          <w:tcPr>
            <w:tcW w:w="992" w:type="pct"/>
            <w:shd w:val="clear" w:color="auto" w:fill="FFFFFF"/>
            <w:vAlign w:val="center"/>
          </w:tcPr>
          <w:p>
            <w:pPr>
              <w:widowControl/>
              <w:shd w:val="clear" w:color="auto" w:fill="FFFFFF"/>
              <w:snapToGrid w:val="0"/>
              <w:spacing w:line="360" w:lineRule="auto"/>
              <w:contextualSpacing/>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（三）烟道清理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51" w:type="pct"/>
            <w:shd w:val="clear" w:color="auto" w:fill="FFFFFF"/>
            <w:vAlign w:val="center"/>
          </w:tcPr>
          <w:p>
            <w:pPr>
              <w:widowControl/>
              <w:shd w:val="clear" w:color="auto" w:fill="FFFFFF"/>
              <w:snapToGrid w:val="0"/>
              <w:spacing w:line="360" w:lineRule="auto"/>
              <w:contextualSpacing/>
              <w:jc w:val="center"/>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4</w:t>
            </w:r>
          </w:p>
        </w:tc>
        <w:tc>
          <w:tcPr>
            <w:tcW w:w="2432" w:type="pct"/>
            <w:shd w:val="clear" w:color="auto" w:fill="FFFFFF"/>
            <w:vAlign w:val="center"/>
          </w:tcPr>
          <w:p>
            <w:pPr>
              <w:spacing w:line="360" w:lineRule="auto"/>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卫生管理保障方案：①食品制作②厨房用品用具清洗消毒保洁管理③所有区域卫生④</w:t>
            </w:r>
            <w:r>
              <w:rPr>
                <w:rFonts w:hint="eastAsia" w:ascii="宋体" w:hAnsi="宋体" w:cs="仿宋"/>
                <w:sz w:val="24"/>
              </w:rPr>
              <w:t>餐厅、厨房用品摆放规范、环境整洁，厨房垃圾污物应参照《杭州市生活垃圾管理条例》，指定地点放置，做好垃圾分类并及时清理，不得随意弃放</w:t>
            </w:r>
            <w:r>
              <w:rPr>
                <w:rFonts w:hint="eastAsia" w:cs="仿宋" w:asciiTheme="minorEastAsia" w:hAnsiTheme="minorEastAsia" w:eastAsiaTheme="minorEastAsia"/>
                <w:bCs/>
                <w:color w:val="000000"/>
                <w:sz w:val="24"/>
              </w:rPr>
              <w:t>。</w:t>
            </w:r>
          </w:p>
          <w:p>
            <w:pPr>
              <w:spacing w:line="360" w:lineRule="auto"/>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每项方案内容详细、合理、满足采购需求的得1分，不详细、不合理、不满足采购需求的不得分，最高得4分。（4分）</w:t>
            </w:r>
          </w:p>
        </w:tc>
        <w:tc>
          <w:tcPr>
            <w:tcW w:w="650" w:type="pct"/>
            <w:shd w:val="clear" w:color="auto" w:fill="FFFFFF"/>
            <w:vAlign w:val="center"/>
          </w:tcPr>
          <w:p>
            <w:pPr>
              <w:widowControl/>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主观分</w:t>
            </w:r>
          </w:p>
        </w:tc>
        <w:tc>
          <w:tcPr>
            <w:tcW w:w="473" w:type="pct"/>
            <w:shd w:val="clear" w:color="auto" w:fill="FFFFFF"/>
            <w:vAlign w:val="center"/>
          </w:tcPr>
          <w:p>
            <w:pPr>
              <w:widowControl/>
              <w:shd w:val="clear" w:color="auto" w:fill="FFFFFF"/>
              <w:snapToGrid w:val="0"/>
              <w:spacing w:line="360" w:lineRule="auto"/>
              <w:contextualSpacing/>
              <w:jc w:val="center"/>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4</w:t>
            </w:r>
          </w:p>
        </w:tc>
        <w:tc>
          <w:tcPr>
            <w:tcW w:w="992" w:type="pct"/>
            <w:shd w:val="clear" w:color="auto" w:fill="FFFFFF"/>
            <w:vAlign w:val="center"/>
          </w:tcPr>
          <w:p>
            <w:pPr>
              <w:widowControl/>
              <w:shd w:val="clear" w:color="auto" w:fill="FFFFFF"/>
              <w:snapToGrid w:val="0"/>
              <w:spacing w:line="360" w:lineRule="auto"/>
              <w:contextualSpacing/>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（四）卫生管理保障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51" w:type="pct"/>
            <w:shd w:val="clear" w:color="auto" w:fill="FFFFFF"/>
            <w:vAlign w:val="center"/>
          </w:tcPr>
          <w:p>
            <w:pPr>
              <w:widowControl/>
              <w:shd w:val="clear" w:color="auto" w:fill="FFFFFF"/>
              <w:snapToGrid w:val="0"/>
              <w:spacing w:line="360" w:lineRule="auto"/>
              <w:contextualSpacing/>
              <w:jc w:val="center"/>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5</w:t>
            </w:r>
          </w:p>
        </w:tc>
        <w:tc>
          <w:tcPr>
            <w:tcW w:w="2432" w:type="pct"/>
            <w:shd w:val="clear" w:color="auto" w:fill="FFFFFF"/>
            <w:vAlign w:val="center"/>
          </w:tcPr>
          <w:p>
            <w:pPr>
              <w:spacing w:line="360" w:lineRule="auto"/>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安全管理保障方案：①</w:t>
            </w:r>
            <w:r>
              <w:rPr>
                <w:rFonts w:hint="eastAsia" w:cs="仿宋" w:asciiTheme="minorEastAsia" w:hAnsiTheme="minorEastAsia" w:eastAsiaTheme="minorEastAsia"/>
                <w:sz w:val="24"/>
              </w:rPr>
              <w:t>食品制作</w:t>
            </w:r>
            <w:r>
              <w:rPr>
                <w:rFonts w:hint="eastAsia" w:cs="仿宋" w:asciiTheme="minorEastAsia" w:hAnsiTheme="minorEastAsia" w:eastAsiaTheme="minorEastAsia"/>
                <w:bCs/>
                <w:color w:val="000000"/>
                <w:sz w:val="24"/>
              </w:rPr>
              <w:t>②食品添加剂控制③执行索证制度、农药测试制度，④食品留样⑤安全检查情况。</w:t>
            </w:r>
          </w:p>
          <w:p>
            <w:pPr>
              <w:spacing w:line="360" w:lineRule="auto"/>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每项方案内容详细、合理、满足采购需求的得1分，不详细、不合理、不满足采购需求的不得分，最高得5分。（5分）</w:t>
            </w:r>
          </w:p>
        </w:tc>
        <w:tc>
          <w:tcPr>
            <w:tcW w:w="650" w:type="pct"/>
            <w:shd w:val="clear" w:color="auto" w:fill="FFFFFF"/>
            <w:vAlign w:val="center"/>
          </w:tcPr>
          <w:p>
            <w:pPr>
              <w:widowControl/>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主观分</w:t>
            </w:r>
          </w:p>
        </w:tc>
        <w:tc>
          <w:tcPr>
            <w:tcW w:w="473" w:type="pct"/>
            <w:shd w:val="clear" w:color="auto" w:fill="FFFFFF"/>
            <w:vAlign w:val="center"/>
          </w:tcPr>
          <w:p>
            <w:pPr>
              <w:widowControl/>
              <w:shd w:val="clear" w:color="auto" w:fill="FFFFFF"/>
              <w:snapToGrid w:val="0"/>
              <w:spacing w:line="360" w:lineRule="auto"/>
              <w:contextualSpacing/>
              <w:jc w:val="center"/>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5</w:t>
            </w:r>
          </w:p>
        </w:tc>
        <w:tc>
          <w:tcPr>
            <w:tcW w:w="992" w:type="pct"/>
            <w:shd w:val="clear" w:color="auto" w:fill="FFFFFF"/>
            <w:vAlign w:val="center"/>
          </w:tcPr>
          <w:p>
            <w:pPr>
              <w:widowControl/>
              <w:shd w:val="clear" w:color="auto" w:fill="FFFFFF"/>
              <w:snapToGrid w:val="0"/>
              <w:spacing w:line="360" w:lineRule="auto"/>
              <w:contextualSpacing/>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（五）安全管理保障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shd w:val="clear" w:color="auto" w:fill="FFF8FA"/>
            <w:vAlign w:val="center"/>
          </w:tcPr>
          <w:p>
            <w:pPr>
              <w:widowControl/>
              <w:shd w:val="clear" w:color="auto" w:fill="FFFFFF"/>
              <w:snapToGrid w:val="0"/>
              <w:spacing w:line="360" w:lineRule="auto"/>
              <w:contextualSpacing/>
              <w:jc w:val="center"/>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6</w:t>
            </w:r>
          </w:p>
        </w:tc>
        <w:tc>
          <w:tcPr>
            <w:tcW w:w="2432" w:type="pct"/>
            <w:shd w:val="clear" w:color="auto" w:fill="FFF8FA"/>
            <w:vAlign w:val="center"/>
          </w:tcPr>
          <w:p>
            <w:pPr>
              <w:widowControl/>
              <w:shd w:val="clear" w:color="auto" w:fill="FFFFFF"/>
              <w:snapToGrid w:val="0"/>
              <w:spacing w:line="360" w:lineRule="auto"/>
              <w:contextualSpacing/>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节能管理保障：</w:t>
            </w:r>
            <w:r>
              <w:rPr>
                <w:rFonts w:hint="eastAsia" w:cs="仿宋" w:asciiTheme="minorEastAsia" w:hAnsiTheme="minorEastAsia" w:eastAsiaTheme="minorEastAsia"/>
                <w:sz w:val="24"/>
              </w:rPr>
              <w:t>水电气的节能管理</w:t>
            </w:r>
            <w:r>
              <w:rPr>
                <w:rFonts w:hint="eastAsia" w:cs="仿宋" w:asciiTheme="minorEastAsia" w:hAnsiTheme="minorEastAsia" w:eastAsiaTheme="minorEastAsia"/>
                <w:bCs/>
                <w:color w:val="000000"/>
                <w:sz w:val="24"/>
              </w:rPr>
              <w:t>方案内容详细、合理、满足采购需求的得2分，不详细、不合理、不满足采购需求的不得分，最高得2分。（2分）</w:t>
            </w:r>
          </w:p>
        </w:tc>
        <w:tc>
          <w:tcPr>
            <w:tcW w:w="650" w:type="pct"/>
            <w:shd w:val="clear" w:color="auto" w:fill="FFF8FA"/>
            <w:vAlign w:val="center"/>
          </w:tcPr>
          <w:p>
            <w:pPr>
              <w:widowControl/>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主观分</w:t>
            </w:r>
          </w:p>
        </w:tc>
        <w:tc>
          <w:tcPr>
            <w:tcW w:w="473" w:type="pct"/>
            <w:shd w:val="clear" w:color="auto" w:fill="FFF8FA"/>
            <w:vAlign w:val="center"/>
          </w:tcPr>
          <w:p>
            <w:pPr>
              <w:widowControl/>
              <w:shd w:val="clear" w:color="auto" w:fill="FFFFFF"/>
              <w:snapToGrid w:val="0"/>
              <w:spacing w:line="360" w:lineRule="auto"/>
              <w:contextualSpacing/>
              <w:jc w:val="center"/>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2</w:t>
            </w:r>
          </w:p>
        </w:tc>
        <w:tc>
          <w:tcPr>
            <w:tcW w:w="992" w:type="pct"/>
            <w:shd w:val="clear" w:color="auto" w:fill="FFF8FA"/>
            <w:vAlign w:val="center"/>
          </w:tcPr>
          <w:p>
            <w:pPr>
              <w:widowControl/>
              <w:shd w:val="clear" w:color="auto" w:fill="FFFFFF"/>
              <w:snapToGrid w:val="0"/>
              <w:spacing w:line="360" w:lineRule="auto"/>
              <w:contextualSpacing/>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（六）节能管理措施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51" w:type="pct"/>
            <w:shd w:val="clear" w:color="auto" w:fill="FFFFFF"/>
            <w:vAlign w:val="center"/>
          </w:tcPr>
          <w:p>
            <w:pPr>
              <w:widowControl/>
              <w:shd w:val="clear" w:color="auto" w:fill="FFFFFF"/>
              <w:snapToGrid w:val="0"/>
              <w:spacing w:line="360" w:lineRule="auto"/>
              <w:contextualSpacing/>
              <w:jc w:val="center"/>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7</w:t>
            </w:r>
          </w:p>
        </w:tc>
        <w:tc>
          <w:tcPr>
            <w:tcW w:w="2432" w:type="pct"/>
            <w:shd w:val="clear" w:color="auto" w:fill="FFFFFF"/>
            <w:vAlign w:val="center"/>
          </w:tcPr>
          <w:p>
            <w:pPr>
              <w:widowControl/>
              <w:shd w:val="clear" w:color="auto" w:fill="FFFFFF"/>
              <w:snapToGrid w:val="0"/>
              <w:spacing w:line="360" w:lineRule="auto"/>
              <w:contextualSpacing/>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投标人承诺具备保障资源及应急保障能力，在每个服务点遇到临时性保障任务（含停水停电停气、不良气候等情况下），接到通知2个小时以内，保障100人用餐的应急水平。</w:t>
            </w:r>
          </w:p>
          <w:p>
            <w:pPr>
              <w:widowControl/>
              <w:shd w:val="clear" w:color="auto" w:fill="FFFFFF"/>
              <w:snapToGrid w:val="0"/>
              <w:spacing w:line="360" w:lineRule="auto"/>
              <w:contextualSpacing/>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承诺满足采购需求的得1分，不满足采购需求的不得分，最高得1分。（1分）</w:t>
            </w:r>
          </w:p>
        </w:tc>
        <w:tc>
          <w:tcPr>
            <w:tcW w:w="650" w:type="pct"/>
            <w:shd w:val="clear" w:color="auto" w:fill="FFFFFF"/>
            <w:vAlign w:val="center"/>
          </w:tcPr>
          <w:p>
            <w:pPr>
              <w:widowControl/>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客观分</w:t>
            </w:r>
          </w:p>
        </w:tc>
        <w:tc>
          <w:tcPr>
            <w:tcW w:w="473" w:type="pct"/>
            <w:shd w:val="clear" w:color="auto" w:fill="FFFFFF"/>
            <w:vAlign w:val="center"/>
          </w:tcPr>
          <w:p>
            <w:pPr>
              <w:widowControl/>
              <w:shd w:val="clear" w:color="auto" w:fill="FFFFFF"/>
              <w:snapToGrid w:val="0"/>
              <w:spacing w:line="360" w:lineRule="auto"/>
              <w:contextualSpacing/>
              <w:jc w:val="center"/>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1</w:t>
            </w:r>
          </w:p>
        </w:tc>
        <w:tc>
          <w:tcPr>
            <w:tcW w:w="992" w:type="pct"/>
            <w:shd w:val="clear" w:color="auto" w:fill="FFFFFF"/>
            <w:vAlign w:val="center"/>
          </w:tcPr>
          <w:p>
            <w:pPr>
              <w:widowControl/>
              <w:shd w:val="clear" w:color="auto" w:fill="FFFFFF"/>
              <w:snapToGrid w:val="0"/>
              <w:spacing w:line="360" w:lineRule="auto"/>
              <w:contextualSpacing/>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（七）保障资源及应急保障能力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51" w:type="pct"/>
            <w:shd w:val="clear" w:color="auto" w:fill="FFFFFF"/>
            <w:vAlign w:val="center"/>
          </w:tcPr>
          <w:p>
            <w:pPr>
              <w:widowControl/>
              <w:shd w:val="clear" w:color="auto" w:fill="FFFFFF"/>
              <w:snapToGrid w:val="0"/>
              <w:spacing w:line="360" w:lineRule="auto"/>
              <w:contextualSpacing/>
              <w:jc w:val="center"/>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8</w:t>
            </w:r>
          </w:p>
        </w:tc>
        <w:tc>
          <w:tcPr>
            <w:tcW w:w="2432" w:type="pct"/>
            <w:shd w:val="clear" w:color="auto" w:fill="FFFFFF"/>
            <w:vAlign w:val="center"/>
          </w:tcPr>
          <w:p>
            <w:pPr>
              <w:widowControl/>
              <w:shd w:val="clear" w:color="auto" w:fill="FFFFFF"/>
              <w:snapToGrid w:val="0"/>
              <w:spacing w:line="360" w:lineRule="auto"/>
              <w:contextualSpacing/>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1）项目负责人：①年龄男性60岁及以下、女性55岁及以下（提供身份证），②具有食堂服务项目负责人经验；③具有食堂服务项目厨师岗位工作经验；每项满足采购需求的得2分，不满足采购需求的不得分，最高得6分（提供合同或业主证明、社保缴纳证明材料。）</w:t>
            </w:r>
          </w:p>
          <w:p>
            <w:pPr>
              <w:widowControl/>
              <w:shd w:val="clear" w:color="auto" w:fill="FFFFFF"/>
              <w:snapToGrid w:val="0"/>
              <w:spacing w:line="360" w:lineRule="auto"/>
              <w:contextualSpacing/>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2）项目负责人需与采购人保持密切联系，每个月到各服务点食堂现场至少对接一次，对接内容包括服务人员到位、工作落实及采购人有无投诉情况等，以保证服务工作的质量与水平。承诺满足采购需求的得2分，不满足采购需求的不得分。（2分）</w:t>
            </w:r>
          </w:p>
        </w:tc>
        <w:tc>
          <w:tcPr>
            <w:tcW w:w="650" w:type="pct"/>
            <w:shd w:val="clear" w:color="auto" w:fill="FFFFFF"/>
            <w:vAlign w:val="center"/>
          </w:tcPr>
          <w:p>
            <w:pPr>
              <w:widowControl/>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客观分</w:t>
            </w:r>
          </w:p>
        </w:tc>
        <w:tc>
          <w:tcPr>
            <w:tcW w:w="473" w:type="pct"/>
            <w:shd w:val="clear" w:color="auto" w:fill="FFFFFF"/>
            <w:vAlign w:val="center"/>
          </w:tcPr>
          <w:p>
            <w:pPr>
              <w:widowControl/>
              <w:shd w:val="clear" w:color="auto" w:fill="FFFFFF"/>
              <w:snapToGrid w:val="0"/>
              <w:spacing w:line="360" w:lineRule="auto"/>
              <w:contextualSpacing/>
              <w:jc w:val="center"/>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8</w:t>
            </w:r>
          </w:p>
        </w:tc>
        <w:tc>
          <w:tcPr>
            <w:tcW w:w="992" w:type="pct"/>
            <w:vMerge w:val="restart"/>
            <w:shd w:val="clear" w:color="auto" w:fill="FFFFFF"/>
            <w:vAlign w:val="center"/>
          </w:tcPr>
          <w:p>
            <w:pPr>
              <w:widowControl/>
              <w:shd w:val="clear" w:color="auto" w:fill="FFFFFF"/>
              <w:snapToGrid w:val="0"/>
              <w:spacing w:line="360" w:lineRule="auto"/>
              <w:contextualSpacing/>
              <w:rPr>
                <w:rFonts w:cs="仿宋" w:asciiTheme="minorEastAsia" w:hAnsiTheme="minorEastAsia" w:eastAsiaTheme="minorEastAsia"/>
                <w:bCs/>
                <w:color w:val="000000"/>
                <w:sz w:val="24"/>
              </w:rPr>
            </w:pPr>
            <w:r>
              <w:rPr>
                <w:rFonts w:hint="eastAsia" w:cs="仿宋" w:asciiTheme="minorEastAsia" w:hAnsiTheme="minorEastAsia" w:eastAsiaTheme="minorEastAsia"/>
                <w:bCs/>
                <w:color w:val="000000"/>
                <w:sz w:val="24"/>
              </w:rPr>
              <w:t>（八）针对本项目的服务人员情况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451" w:type="pct"/>
            <w:shd w:val="clear" w:color="auto" w:fill="FFFFFF"/>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9</w:t>
            </w:r>
          </w:p>
        </w:tc>
        <w:tc>
          <w:tcPr>
            <w:tcW w:w="2432" w:type="pct"/>
            <w:shd w:val="clear" w:color="auto" w:fill="FFFFFF"/>
            <w:vAlign w:val="center"/>
          </w:tcPr>
          <w:p>
            <w:pPr>
              <w:widowControl/>
              <w:shd w:val="clear" w:color="auto" w:fill="FFFFFF"/>
              <w:snapToGrid w:val="0"/>
              <w:spacing w:line="360" w:lineRule="auto"/>
              <w:contextualSpacing/>
              <w:rPr>
                <w:rFonts w:cs="仿宋" w:asciiTheme="minorEastAsia" w:hAnsiTheme="minorEastAsia" w:eastAsiaTheme="minorEastAsia"/>
              </w:rPr>
            </w:pPr>
            <w:r>
              <w:rPr>
                <w:rFonts w:hint="eastAsia" w:cs="仿宋" w:asciiTheme="minorEastAsia" w:hAnsiTheme="minorEastAsia" w:eastAsiaTheme="minorEastAsia"/>
                <w:bCs/>
                <w:color w:val="000000"/>
                <w:sz w:val="24"/>
              </w:rPr>
              <w:t>专业厨师（除项目负责人外）年龄男性60岁及以下、女性55岁及以下（提供身份证），具有食堂服务项目厨师岗位工作经验（提供</w:t>
            </w:r>
            <w:r>
              <w:rPr>
                <w:rFonts w:hint="eastAsia" w:cs="仿宋" w:asciiTheme="minorEastAsia" w:hAnsiTheme="minorEastAsia" w:eastAsiaTheme="minorEastAsia"/>
                <w:bCs/>
                <w:color w:val="000000"/>
                <w:sz w:val="24"/>
                <w:lang w:val="zh-CN"/>
              </w:rPr>
              <w:t>合同或业主证明、</w:t>
            </w:r>
            <w:r>
              <w:rPr>
                <w:rFonts w:hint="eastAsia" w:cs="仿宋" w:asciiTheme="minorEastAsia" w:hAnsiTheme="minorEastAsia" w:eastAsiaTheme="minorEastAsia"/>
                <w:bCs/>
                <w:color w:val="000000"/>
                <w:sz w:val="24"/>
              </w:rPr>
              <w:t>社保缴纳证明材料），每有一人满足采购需求的</w:t>
            </w:r>
            <w:r>
              <w:rPr>
                <w:rFonts w:hint="eastAsia" w:cs="仿宋" w:asciiTheme="minorEastAsia" w:hAnsiTheme="minorEastAsia" w:eastAsiaTheme="minorEastAsia"/>
                <w:bCs/>
                <w:color w:val="000000"/>
                <w:sz w:val="24"/>
                <w:lang w:val="zh-CN"/>
              </w:rPr>
              <w:t>得</w:t>
            </w:r>
            <w:r>
              <w:rPr>
                <w:rFonts w:hint="eastAsia" w:cs="仿宋" w:asciiTheme="minorEastAsia" w:hAnsiTheme="minorEastAsia" w:eastAsiaTheme="minorEastAsia"/>
                <w:bCs/>
                <w:color w:val="000000"/>
                <w:sz w:val="24"/>
              </w:rPr>
              <w:t>2</w:t>
            </w:r>
            <w:r>
              <w:rPr>
                <w:rFonts w:hint="eastAsia" w:cs="仿宋" w:asciiTheme="minorEastAsia" w:hAnsiTheme="minorEastAsia" w:eastAsiaTheme="minorEastAsia"/>
                <w:bCs/>
                <w:color w:val="000000"/>
                <w:sz w:val="24"/>
                <w:lang w:val="zh-CN"/>
              </w:rPr>
              <w:t>分，不满足采购需求的不得分，最高得</w:t>
            </w:r>
            <w:r>
              <w:rPr>
                <w:rFonts w:hint="eastAsia" w:cs="仿宋" w:asciiTheme="minorEastAsia" w:hAnsiTheme="minorEastAsia" w:eastAsiaTheme="minorEastAsia"/>
                <w:bCs/>
                <w:color w:val="000000"/>
                <w:sz w:val="24"/>
              </w:rPr>
              <w:t>18分</w:t>
            </w:r>
            <w:r>
              <w:rPr>
                <w:rFonts w:hint="eastAsia" w:cs="仿宋" w:asciiTheme="minorEastAsia" w:hAnsiTheme="minorEastAsia" w:eastAsiaTheme="minorEastAsia"/>
                <w:bCs/>
                <w:color w:val="000000"/>
                <w:sz w:val="24"/>
                <w:lang w:val="zh-CN"/>
              </w:rPr>
              <w:t>。</w:t>
            </w:r>
          </w:p>
        </w:tc>
        <w:tc>
          <w:tcPr>
            <w:tcW w:w="650" w:type="pct"/>
            <w:shd w:val="clear" w:color="auto" w:fill="FFFFFF"/>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客观分</w:t>
            </w:r>
          </w:p>
        </w:tc>
        <w:tc>
          <w:tcPr>
            <w:tcW w:w="473" w:type="pct"/>
            <w:shd w:val="clear" w:color="auto" w:fill="FFFFFF"/>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18</w:t>
            </w:r>
          </w:p>
        </w:tc>
        <w:tc>
          <w:tcPr>
            <w:tcW w:w="992" w:type="pct"/>
            <w:vMerge w:val="continue"/>
            <w:shd w:val="clear" w:color="auto" w:fill="FFFFFF"/>
            <w:vAlign w:val="center"/>
          </w:tcPr>
          <w:p>
            <w:pPr>
              <w:spacing w:line="360" w:lineRule="auto"/>
              <w:contextualSpacing/>
              <w:jc w:val="center"/>
              <w:rPr>
                <w:rFonts w:cs="仿宋"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6" w:hRule="atLeast"/>
        </w:trPr>
        <w:tc>
          <w:tcPr>
            <w:tcW w:w="451" w:type="pct"/>
            <w:shd w:val="clear" w:color="auto" w:fill="FFFFFF"/>
            <w:vAlign w:val="center"/>
          </w:tcPr>
          <w:p>
            <w:pPr>
              <w:spacing w:line="360" w:lineRule="auto"/>
              <w:contextualSpacing/>
              <w:jc w:val="center"/>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10</w:t>
            </w:r>
          </w:p>
        </w:tc>
        <w:tc>
          <w:tcPr>
            <w:tcW w:w="2432" w:type="pct"/>
            <w:shd w:val="clear" w:color="auto" w:fill="FFFFFF"/>
            <w:vAlign w:val="center"/>
          </w:tcPr>
          <w:p>
            <w:pPr>
              <w:widowControl/>
              <w:shd w:val="clear" w:color="auto" w:fill="FFFFFF"/>
              <w:snapToGrid w:val="0"/>
              <w:spacing w:line="360" w:lineRule="auto"/>
              <w:contextualSpacing/>
              <w:rPr>
                <w:rFonts w:cs="仿宋" w:asciiTheme="minorEastAsia" w:hAnsiTheme="minorEastAsia" w:eastAsiaTheme="minorEastAsia"/>
                <w:bCs/>
                <w:color w:val="000000"/>
                <w:sz w:val="24"/>
              </w:rPr>
            </w:pPr>
            <w:bookmarkStart w:id="397" w:name="_Hlk164258543"/>
            <w:r>
              <w:rPr>
                <w:rFonts w:hint="eastAsia" w:cs="仿宋" w:asciiTheme="minorEastAsia" w:hAnsiTheme="minorEastAsia" w:eastAsiaTheme="minorEastAsia"/>
                <w:bCs/>
                <w:color w:val="000000"/>
                <w:sz w:val="24"/>
              </w:rPr>
              <w:t>服务承诺（6分）：</w:t>
            </w:r>
          </w:p>
          <w:p>
            <w:pPr>
              <w:spacing w:line="360" w:lineRule="auto"/>
              <w:rPr>
                <w:rFonts w:cs="仿宋" w:asciiTheme="minorEastAsia" w:hAnsiTheme="minorEastAsia" w:eastAsiaTheme="minorEastAsia"/>
              </w:rPr>
            </w:pPr>
            <w:r>
              <w:rPr>
                <w:rFonts w:hint="eastAsia" w:cs="仿宋" w:asciiTheme="minorEastAsia" w:hAnsiTheme="minorEastAsia" w:eastAsiaTheme="minorEastAsia"/>
                <w:bCs/>
                <w:color w:val="000000"/>
                <w:sz w:val="24"/>
              </w:rPr>
              <w:t>投标人承诺①如有人员更换调动，须提前通知采购人书面认可，并且在2个工作日内补充该岗位工作人员，其中项目负责人、厨师岗位人员变动需提前1个月书面征求采购人意见，更换人员资历须不低于投标时人员资历，确保任何时候都不会发生人员空缺问题②自行配备员工工作所需的劳保用品和工作制服（每人不少于2套），包括长袖服装1套、短袖服装1套、帽子、工作牌、口罩、手套、围裙、雨鞋等。所有工作人员上岗必须统一着装，无论中标人是否变更需为全新③在服务期内妥善使用并保管采购人提供的厨房、餐厅等用餐场所及用具，如有遗失、损坏，投标人负责赔偿。</w:t>
            </w:r>
          </w:p>
          <w:p>
            <w:pPr>
              <w:widowControl/>
              <w:shd w:val="clear" w:color="auto" w:fill="FFFFFF"/>
              <w:snapToGrid w:val="0"/>
              <w:spacing w:line="360" w:lineRule="auto"/>
              <w:contextualSpacing/>
              <w:rPr>
                <w:rFonts w:cs="仿宋" w:asciiTheme="minorEastAsia" w:hAnsiTheme="minorEastAsia" w:eastAsiaTheme="minorEastAsia"/>
                <w:sz w:val="24"/>
              </w:rPr>
            </w:pPr>
            <w:r>
              <w:rPr>
                <w:rFonts w:hint="eastAsia" w:cs="仿宋" w:asciiTheme="minorEastAsia" w:hAnsiTheme="minorEastAsia" w:eastAsiaTheme="minorEastAsia"/>
                <w:bCs/>
                <w:color w:val="000000"/>
                <w:sz w:val="24"/>
              </w:rPr>
              <w:t>每一项承诺满足采购需求的得2分，不满足采购需求的不得分，最高得6分。（6分）</w:t>
            </w:r>
            <w:bookmarkEnd w:id="397"/>
          </w:p>
        </w:tc>
        <w:tc>
          <w:tcPr>
            <w:tcW w:w="650" w:type="pct"/>
            <w:shd w:val="clear" w:color="auto" w:fill="FFFFFF"/>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客观分</w:t>
            </w:r>
          </w:p>
        </w:tc>
        <w:tc>
          <w:tcPr>
            <w:tcW w:w="473" w:type="pct"/>
            <w:shd w:val="clear" w:color="auto" w:fill="FFFFFF"/>
            <w:vAlign w:val="center"/>
          </w:tcPr>
          <w:p>
            <w:pPr>
              <w:spacing w:line="360" w:lineRule="auto"/>
              <w:contextualSpacing/>
              <w:jc w:val="center"/>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6</w:t>
            </w:r>
          </w:p>
        </w:tc>
        <w:tc>
          <w:tcPr>
            <w:tcW w:w="992" w:type="pct"/>
            <w:shd w:val="clear" w:color="auto" w:fill="FFFFFF"/>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（九）服务承诺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shd w:val="clear" w:color="auto" w:fill="FFF8FA"/>
            <w:vAlign w:val="center"/>
          </w:tcPr>
          <w:p>
            <w:pPr>
              <w:spacing w:line="360" w:lineRule="auto"/>
              <w:contextualSpacing/>
              <w:jc w:val="center"/>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11</w:t>
            </w:r>
          </w:p>
        </w:tc>
        <w:tc>
          <w:tcPr>
            <w:tcW w:w="2432" w:type="pct"/>
            <w:shd w:val="clear" w:color="auto" w:fill="FFF8FA"/>
            <w:vAlign w:val="center"/>
          </w:tcPr>
          <w:p>
            <w:pPr>
              <w:spacing w:line="360" w:lineRule="auto"/>
              <w:contextualSpacing/>
              <w:jc w:val="left"/>
              <w:rPr>
                <w:rFonts w:cs="仿宋" w:asciiTheme="minorEastAsia" w:hAnsiTheme="minorEastAsia" w:eastAsiaTheme="minorEastAsia"/>
                <w:sz w:val="24"/>
              </w:rPr>
            </w:pPr>
            <w:r>
              <w:rPr>
                <w:rFonts w:hint="eastAsia" w:cs="仿宋" w:asciiTheme="minorEastAsia" w:hAnsiTheme="minorEastAsia" w:eastAsiaTheme="minorEastAsia"/>
                <w:color w:val="000000"/>
                <w:sz w:val="24"/>
              </w:rPr>
              <w:t>投标人的人员培训方案，包括①</w:t>
            </w:r>
            <w:r>
              <w:rPr>
                <w:rFonts w:hint="eastAsia" w:cs="仿宋" w:asciiTheme="minorEastAsia" w:hAnsiTheme="minorEastAsia" w:eastAsiaTheme="minorEastAsia"/>
                <w:sz w:val="24"/>
              </w:rPr>
              <w:t>培训目的，②培训内容。</w:t>
            </w:r>
          </w:p>
          <w:p>
            <w:pPr>
              <w:spacing w:line="360" w:lineRule="auto"/>
              <w:contextualSpacing/>
              <w:jc w:val="left"/>
              <w:rPr>
                <w:rFonts w:cs="仿宋" w:asciiTheme="minorEastAsia" w:hAnsiTheme="minorEastAsia" w:eastAsiaTheme="minorEastAsia"/>
                <w:color w:val="000000"/>
                <w:sz w:val="24"/>
              </w:rPr>
            </w:pPr>
            <w:r>
              <w:rPr>
                <w:rFonts w:hint="eastAsia" w:cs="仿宋" w:asciiTheme="minorEastAsia" w:hAnsiTheme="minorEastAsia" w:eastAsiaTheme="minorEastAsia"/>
                <w:sz w:val="24"/>
              </w:rPr>
              <w:t>每项方案内容</w:t>
            </w:r>
            <w:r>
              <w:rPr>
                <w:rFonts w:hint="eastAsia" w:cs="仿宋" w:asciiTheme="minorEastAsia" w:hAnsiTheme="minorEastAsia" w:eastAsiaTheme="minorEastAsia"/>
                <w:bCs/>
                <w:color w:val="000000"/>
                <w:sz w:val="24"/>
              </w:rPr>
              <w:t>详细、合理、满足采购需求的得2分，不详细、不合理、不满足采购需求的不得分，最高得4分。</w:t>
            </w:r>
          </w:p>
        </w:tc>
        <w:tc>
          <w:tcPr>
            <w:tcW w:w="650" w:type="pct"/>
            <w:shd w:val="clear" w:color="auto" w:fill="FFF8FA"/>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主观分</w:t>
            </w:r>
          </w:p>
        </w:tc>
        <w:tc>
          <w:tcPr>
            <w:tcW w:w="473" w:type="pct"/>
            <w:shd w:val="clear" w:color="auto" w:fill="FFF8FA"/>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4</w:t>
            </w:r>
          </w:p>
        </w:tc>
        <w:tc>
          <w:tcPr>
            <w:tcW w:w="992" w:type="pct"/>
            <w:shd w:val="clear" w:color="auto" w:fill="FFF8FA"/>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（十）培训方案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shd w:val="clear" w:color="auto" w:fill="FFF8FA"/>
            <w:vAlign w:val="center"/>
          </w:tcPr>
          <w:p>
            <w:pPr>
              <w:spacing w:line="360" w:lineRule="auto"/>
              <w:contextualSpacing/>
              <w:jc w:val="center"/>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12</w:t>
            </w:r>
          </w:p>
        </w:tc>
        <w:tc>
          <w:tcPr>
            <w:tcW w:w="2432" w:type="pct"/>
            <w:shd w:val="clear" w:color="auto" w:fill="FFF8FA"/>
            <w:vAlign w:val="center"/>
          </w:tcPr>
          <w:p>
            <w:pPr>
              <w:spacing w:line="360" w:lineRule="auto"/>
              <w:contextualSpacing/>
              <w:jc w:val="left"/>
              <w:rPr>
                <w:rFonts w:cs="仿宋" w:asciiTheme="minorEastAsia" w:hAnsiTheme="minorEastAsia" w:eastAsiaTheme="minorEastAsia"/>
                <w:color w:val="000000"/>
                <w:sz w:val="24"/>
              </w:rPr>
            </w:pPr>
            <w:r>
              <w:rPr>
                <w:rFonts w:hint="eastAsia" w:cs="仿宋" w:asciiTheme="minorEastAsia" w:hAnsiTheme="minorEastAsia" w:eastAsiaTheme="minorEastAsia"/>
                <w:sz w:val="24"/>
              </w:rPr>
              <w:t>投标人承诺每月开展意见征求活动，满意度调查，满意度需达90%以上，</w:t>
            </w:r>
            <w:r>
              <w:rPr>
                <w:rFonts w:hint="eastAsia" w:cs="仿宋" w:asciiTheme="minorEastAsia" w:hAnsiTheme="minorEastAsia" w:eastAsiaTheme="minorEastAsia"/>
                <w:color w:val="000000"/>
                <w:sz w:val="24"/>
              </w:rPr>
              <w:t>承诺满足采购需求的得2分，不满足采购需求不得分。</w:t>
            </w:r>
          </w:p>
        </w:tc>
        <w:tc>
          <w:tcPr>
            <w:tcW w:w="650" w:type="pct"/>
            <w:shd w:val="clear" w:color="auto" w:fill="FFF8FA"/>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客观分</w:t>
            </w:r>
          </w:p>
        </w:tc>
        <w:tc>
          <w:tcPr>
            <w:tcW w:w="473" w:type="pct"/>
            <w:shd w:val="clear" w:color="auto" w:fill="FFF8FA"/>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w:t>
            </w:r>
          </w:p>
        </w:tc>
        <w:tc>
          <w:tcPr>
            <w:tcW w:w="992" w:type="pct"/>
            <w:shd w:val="clear" w:color="auto" w:fill="FFF8FA"/>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（十一）满意度承诺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shd w:val="clear" w:color="auto" w:fill="FFF8FA"/>
            <w:vAlign w:val="center"/>
          </w:tcPr>
          <w:p>
            <w:pPr>
              <w:spacing w:line="360" w:lineRule="auto"/>
              <w:contextualSpacing/>
              <w:jc w:val="center"/>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13</w:t>
            </w:r>
          </w:p>
        </w:tc>
        <w:tc>
          <w:tcPr>
            <w:tcW w:w="2432" w:type="pct"/>
            <w:shd w:val="clear" w:color="auto" w:fill="FFF8FA"/>
            <w:vAlign w:val="center"/>
          </w:tcPr>
          <w:p>
            <w:pPr>
              <w:spacing w:line="360" w:lineRule="auto"/>
              <w:contextualSpacing/>
              <w:jc w:val="left"/>
              <w:rPr>
                <w:rFonts w:cs="仿宋" w:asciiTheme="minorEastAsia" w:hAnsiTheme="minorEastAsia" w:eastAsiaTheme="minorEastAsia"/>
                <w:sz w:val="24"/>
              </w:rPr>
            </w:pPr>
            <w:r>
              <w:rPr>
                <w:rFonts w:hint="eastAsia" w:cs="仿宋" w:asciiTheme="minorEastAsia" w:hAnsiTheme="minorEastAsia" w:eastAsiaTheme="minorEastAsia"/>
                <w:sz w:val="24"/>
              </w:rPr>
              <w:t>成本管理方案包括①原料、食材的使用，②按采购人经济目标要求核算并帮助采购人控制好用餐成本。</w:t>
            </w:r>
          </w:p>
          <w:p>
            <w:pPr>
              <w:spacing w:line="360" w:lineRule="auto"/>
              <w:contextualSpacing/>
              <w:jc w:val="left"/>
              <w:rPr>
                <w:rFonts w:cs="仿宋" w:asciiTheme="minorEastAsia" w:hAnsiTheme="minorEastAsia" w:eastAsiaTheme="minorEastAsia"/>
                <w:sz w:val="24"/>
              </w:rPr>
            </w:pPr>
            <w:r>
              <w:rPr>
                <w:rFonts w:hint="eastAsia" w:cs="仿宋" w:asciiTheme="minorEastAsia" w:hAnsiTheme="minorEastAsia" w:eastAsiaTheme="minorEastAsia"/>
                <w:sz w:val="24"/>
              </w:rPr>
              <w:t>每项方案内容</w:t>
            </w:r>
            <w:r>
              <w:rPr>
                <w:rFonts w:hint="eastAsia" w:cs="仿宋" w:asciiTheme="minorEastAsia" w:hAnsiTheme="minorEastAsia" w:eastAsiaTheme="minorEastAsia"/>
                <w:bCs/>
                <w:color w:val="000000"/>
                <w:sz w:val="24"/>
              </w:rPr>
              <w:t>详细、合理、满足采购需求的得2分，不详细、不合理、不满足采购需求的不得分，最高得4分</w:t>
            </w:r>
            <w:r>
              <w:rPr>
                <w:rFonts w:hint="eastAsia" w:cs="仿宋" w:asciiTheme="minorEastAsia" w:hAnsiTheme="minorEastAsia" w:eastAsiaTheme="minorEastAsia"/>
                <w:color w:val="000000"/>
                <w:sz w:val="24"/>
              </w:rPr>
              <w:t>。</w:t>
            </w:r>
          </w:p>
        </w:tc>
        <w:tc>
          <w:tcPr>
            <w:tcW w:w="650" w:type="pct"/>
            <w:shd w:val="clear" w:color="auto" w:fill="FFF8FA"/>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主观分</w:t>
            </w:r>
          </w:p>
        </w:tc>
        <w:tc>
          <w:tcPr>
            <w:tcW w:w="473" w:type="pct"/>
            <w:shd w:val="clear" w:color="auto" w:fill="FFF8FA"/>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4</w:t>
            </w:r>
          </w:p>
        </w:tc>
        <w:tc>
          <w:tcPr>
            <w:tcW w:w="992" w:type="pct"/>
            <w:shd w:val="clear" w:color="auto" w:fill="FFF8FA"/>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（十二）成本管理方案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1" w:type="pct"/>
            <w:shd w:val="clear" w:color="auto" w:fill="FFF8FA"/>
            <w:vAlign w:val="center"/>
          </w:tcPr>
          <w:p>
            <w:pPr>
              <w:spacing w:line="360" w:lineRule="auto"/>
              <w:contextualSpacing/>
              <w:jc w:val="center"/>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14</w:t>
            </w:r>
          </w:p>
        </w:tc>
        <w:tc>
          <w:tcPr>
            <w:tcW w:w="2432" w:type="pct"/>
            <w:shd w:val="clear" w:color="auto" w:fill="FFF8FA"/>
            <w:vAlign w:val="center"/>
          </w:tcPr>
          <w:p>
            <w:pPr>
              <w:spacing w:line="360" w:lineRule="auto"/>
              <w:contextualSpacing/>
              <w:rPr>
                <w:rFonts w:cs="仿宋" w:asciiTheme="minorEastAsia" w:hAnsiTheme="minorEastAsia" w:eastAsiaTheme="minorEastAsia"/>
                <w:color w:val="000000"/>
                <w:sz w:val="24"/>
              </w:rPr>
            </w:pPr>
            <w:r>
              <w:rPr>
                <w:rFonts w:hint="eastAsia" w:ascii="宋体" w:hAnsi="宋体" w:cs="宋体"/>
                <w:color w:val="000000"/>
                <w:kern w:val="0"/>
                <w:sz w:val="24"/>
                <w:lang w:bidi="ar"/>
              </w:rPr>
              <w:t>承诺接受采购人对投标人及工作人员开展常态化安全保密教育，签订保密协议、个人安全保密承诺书，遵守相关保密要求，履行保密义务和责任。承诺满足得2分，不满足不得分。</w:t>
            </w:r>
          </w:p>
        </w:tc>
        <w:tc>
          <w:tcPr>
            <w:tcW w:w="650" w:type="pct"/>
            <w:shd w:val="clear" w:color="auto" w:fill="FFF8FA"/>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客观分</w:t>
            </w:r>
          </w:p>
        </w:tc>
        <w:tc>
          <w:tcPr>
            <w:tcW w:w="473" w:type="pct"/>
            <w:shd w:val="clear" w:color="auto" w:fill="FFF8FA"/>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w:t>
            </w:r>
          </w:p>
        </w:tc>
        <w:tc>
          <w:tcPr>
            <w:tcW w:w="992" w:type="pct"/>
            <w:shd w:val="clear" w:color="auto" w:fill="FFF8FA"/>
            <w:vAlign w:val="center"/>
          </w:tcPr>
          <w:p>
            <w:pPr>
              <w:spacing w:line="360" w:lineRule="auto"/>
              <w:contextualSpacing/>
              <w:jc w:val="center"/>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（十三）保密承诺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1" w:type="pct"/>
            <w:shd w:val="clear" w:color="auto" w:fill="FFF8FA"/>
            <w:vAlign w:val="center"/>
          </w:tcPr>
          <w:p>
            <w:pPr>
              <w:spacing w:line="360" w:lineRule="auto"/>
              <w:contextualSpacing/>
              <w:jc w:val="center"/>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15</w:t>
            </w:r>
          </w:p>
        </w:tc>
        <w:tc>
          <w:tcPr>
            <w:tcW w:w="2432" w:type="pct"/>
            <w:shd w:val="clear" w:color="auto" w:fill="FFF8FA"/>
            <w:vAlign w:val="center"/>
          </w:tcPr>
          <w:p>
            <w:pPr>
              <w:snapToGrid w:val="0"/>
              <w:spacing w:line="360" w:lineRule="auto"/>
              <w:contextualSpacing/>
              <w:rPr>
                <w:rFonts w:cs="仿宋" w:asciiTheme="minorEastAsia" w:hAnsiTheme="minorEastAsia" w:eastAsiaTheme="minorEastAsia"/>
                <w:color w:val="000000"/>
                <w:sz w:val="24"/>
              </w:rPr>
            </w:pPr>
            <w:r>
              <w:rPr>
                <w:rFonts w:hint="eastAsia" w:cs="仿宋" w:asciiTheme="minorEastAsia" w:hAnsiTheme="minorEastAsia" w:eastAsiaTheme="minorEastAsia"/>
                <w:b/>
                <w:color w:val="000000"/>
                <w:sz w:val="24"/>
              </w:rPr>
              <w:t>业绩（2分）</w:t>
            </w:r>
            <w:r>
              <w:rPr>
                <w:rFonts w:hint="eastAsia" w:cs="仿宋" w:asciiTheme="minorEastAsia" w:hAnsiTheme="minorEastAsia" w:eastAsiaTheme="minorEastAsia"/>
                <w:color w:val="000000"/>
                <w:sz w:val="24"/>
              </w:rPr>
              <w:t>：至投标截止时间前三年以来，投标人承担类似食堂运行、管理实施的成功经验情况，结合已完成的项目案例和用户反应情况，依照投标人同时提供的合同和用户验收报告，每个案例（以用户验收报告时间为准）得1分，最高得2分</w:t>
            </w:r>
            <w:r>
              <w:rPr>
                <w:rFonts w:hint="eastAsia" w:cs="仿宋" w:asciiTheme="minorEastAsia" w:hAnsiTheme="minorEastAsia" w:eastAsiaTheme="minorEastAsia"/>
                <w:sz w:val="24"/>
              </w:rPr>
              <w:t>（采购人在项目评审直至合同签订、履约期间，有权要求投标人出具投标文件中的主要业绩证明原件：如合同及用户验收报告等，予以确认其的真实性和有效性，如出现与事实不符等情况，将根据有关规定以“提供虚假材料谋取中标”予以处罚）</w:t>
            </w:r>
            <w:r>
              <w:rPr>
                <w:rFonts w:hint="eastAsia" w:cs="仿宋" w:asciiTheme="minorEastAsia" w:hAnsiTheme="minorEastAsia" w:eastAsiaTheme="minorEastAsia"/>
                <w:color w:val="000000"/>
                <w:sz w:val="24"/>
              </w:rPr>
              <w:t>。</w:t>
            </w:r>
          </w:p>
        </w:tc>
        <w:tc>
          <w:tcPr>
            <w:tcW w:w="650" w:type="pct"/>
            <w:shd w:val="clear" w:color="auto" w:fill="FFF8FA"/>
            <w:vAlign w:val="center"/>
          </w:tcPr>
          <w:p>
            <w:pPr>
              <w:snapToGrid w:val="0"/>
              <w:spacing w:line="360" w:lineRule="auto"/>
              <w:contextualSpacing/>
              <w:jc w:val="center"/>
              <w:rPr>
                <w:rFonts w:cs="仿宋" w:asciiTheme="minorEastAsia" w:hAnsiTheme="minorEastAsia" w:eastAsiaTheme="minorEastAsia"/>
                <w:b/>
                <w:color w:val="000000"/>
                <w:sz w:val="24"/>
              </w:rPr>
            </w:pPr>
            <w:r>
              <w:rPr>
                <w:rFonts w:hint="eastAsia" w:cs="仿宋" w:asciiTheme="minorEastAsia" w:hAnsiTheme="minorEastAsia" w:eastAsiaTheme="minorEastAsia"/>
                <w:color w:val="000000"/>
                <w:sz w:val="24"/>
              </w:rPr>
              <w:t>客观分</w:t>
            </w:r>
          </w:p>
        </w:tc>
        <w:tc>
          <w:tcPr>
            <w:tcW w:w="473" w:type="pct"/>
            <w:shd w:val="clear" w:color="auto" w:fill="FFF8FA"/>
            <w:vAlign w:val="center"/>
          </w:tcPr>
          <w:p>
            <w:pPr>
              <w:spacing w:line="360" w:lineRule="auto"/>
              <w:ind w:firstLine="120" w:firstLineChars="50"/>
              <w:contextualSpacing/>
              <w:jc w:val="center"/>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w:t>
            </w:r>
          </w:p>
        </w:tc>
        <w:tc>
          <w:tcPr>
            <w:tcW w:w="992" w:type="pct"/>
            <w:shd w:val="clear" w:color="auto" w:fill="FFF8FA"/>
            <w:vAlign w:val="center"/>
          </w:tcPr>
          <w:p>
            <w:pPr>
              <w:spacing w:line="360" w:lineRule="auto"/>
              <w:ind w:firstLine="120" w:firstLineChars="50"/>
              <w:contextualSpacing/>
              <w:jc w:val="center"/>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（十四）业绩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451" w:type="pct"/>
            <w:shd w:val="clear" w:color="auto" w:fill="FFFFFF"/>
            <w:vAlign w:val="center"/>
          </w:tcPr>
          <w:p>
            <w:pPr>
              <w:spacing w:line="360" w:lineRule="auto"/>
              <w:contextualSpacing/>
              <w:jc w:val="center"/>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16</w:t>
            </w:r>
          </w:p>
        </w:tc>
        <w:tc>
          <w:tcPr>
            <w:tcW w:w="2432" w:type="pct"/>
            <w:shd w:val="clear" w:color="auto" w:fill="FFFFFF"/>
            <w:vAlign w:val="center"/>
          </w:tcPr>
          <w:p>
            <w:pPr>
              <w:spacing w:line="360" w:lineRule="auto"/>
              <w:contextualSpacing/>
              <w:jc w:val="left"/>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有效投标报价的最低价作为评标基准价，其最低报价为满分；按［投标报价得分=（评标基准价/投标报价）*20］的计算公式计算。</w:t>
            </w:r>
          </w:p>
          <w:p>
            <w:pPr>
              <w:spacing w:line="360" w:lineRule="auto"/>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评标过程中，不得去掉报价中的最高报价和最低报价。</w:t>
            </w:r>
          </w:p>
        </w:tc>
        <w:tc>
          <w:tcPr>
            <w:tcW w:w="650" w:type="pct"/>
            <w:shd w:val="clear" w:color="auto" w:fill="FFFFFF"/>
            <w:vAlign w:val="center"/>
          </w:tcPr>
          <w:p>
            <w:pPr>
              <w:widowControl/>
              <w:shd w:val="clear" w:color="auto" w:fill="FFFFFF"/>
              <w:spacing w:line="360" w:lineRule="auto"/>
              <w:contextualSpacing/>
              <w:jc w:val="left"/>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客观分</w:t>
            </w:r>
          </w:p>
        </w:tc>
        <w:tc>
          <w:tcPr>
            <w:tcW w:w="473" w:type="pct"/>
            <w:shd w:val="clear" w:color="auto" w:fill="FFFFFF"/>
            <w:vAlign w:val="center"/>
          </w:tcPr>
          <w:p>
            <w:pPr>
              <w:spacing w:line="360" w:lineRule="auto"/>
              <w:ind w:firstLine="120" w:firstLineChars="50"/>
              <w:contextualSpacing/>
              <w:jc w:val="center"/>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20</w:t>
            </w:r>
          </w:p>
        </w:tc>
        <w:tc>
          <w:tcPr>
            <w:tcW w:w="992" w:type="pct"/>
            <w:shd w:val="clear" w:color="auto" w:fill="FFFFFF"/>
            <w:vAlign w:val="center"/>
          </w:tcPr>
          <w:p>
            <w:pPr>
              <w:spacing w:line="360" w:lineRule="auto"/>
              <w:ind w:firstLine="120" w:firstLineChars="50"/>
              <w:contextualSpacing/>
              <w:jc w:val="center"/>
              <w:outlineLvl w:val="0"/>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报价</w:t>
            </w:r>
          </w:p>
        </w:tc>
      </w:tr>
    </w:tbl>
    <w:p>
      <w:pPr>
        <w:rPr>
          <w:rFonts w:asciiTheme="minorEastAsia" w:hAnsiTheme="minorEastAsia" w:eastAsiaTheme="minorEastAsia"/>
        </w:rPr>
      </w:pPr>
    </w:p>
    <w:p>
      <w:pPr>
        <w:snapToGrid w:val="0"/>
        <w:spacing w:line="360" w:lineRule="auto"/>
        <w:rPr>
          <w:rFonts w:cs="宋体" w:asciiTheme="minorEastAsia" w:hAnsiTheme="minorEastAsia" w:eastAsiaTheme="minorEastAsia"/>
          <w:b/>
          <w:sz w:val="24"/>
        </w:rPr>
      </w:pPr>
      <w:r>
        <w:rPr>
          <w:rFonts w:hint="eastAsia" w:cs="宋体" w:asciiTheme="minorEastAsia" w:hAnsiTheme="minorEastAsia" w:eastAsiaTheme="minorEastAsia"/>
          <w:sz w:val="20"/>
          <w:szCs w:val="20"/>
          <w:shd w:val="clear" w:color="auto" w:fill="FFFFFF"/>
        </w:rPr>
        <w:t> *</w:t>
      </w:r>
      <w:r>
        <w:rPr>
          <w:rFonts w:hint="eastAsia" w:cs="宋体" w:asciiTheme="minorEastAsia" w:hAnsiTheme="minorEastAsia" w:eastAsiaTheme="minorEastAsia"/>
          <w:b/>
          <w:sz w:val="24"/>
        </w:rPr>
        <w:t>备注：</w:t>
      </w:r>
      <w:r>
        <w:rPr>
          <w:rFonts w:hint="eastAsia" w:cs="宋体" w:asciiTheme="minorEastAsia" w:hAnsiTheme="minorEastAsia" w:eastAsiaTheme="minorEastAsia"/>
          <w:sz w:val="24"/>
        </w:rPr>
        <w:t>投标人编制投标文件（商务技术文件部分）时，建议按此目录（序号和内容）提供评标标准相应的商务技术资料。 </w:t>
      </w:r>
    </w:p>
    <w:p>
      <w:pPr>
        <w:snapToGrid w:val="0"/>
        <w:spacing w:line="360" w:lineRule="auto"/>
        <w:rPr>
          <w:rFonts w:cs="宋体" w:asciiTheme="minorEastAsia" w:hAnsiTheme="minorEastAsia" w:eastAsiaTheme="minorEastAsia"/>
          <w:b/>
          <w:sz w:val="28"/>
          <w:szCs w:val="28"/>
        </w:rPr>
      </w:pPr>
      <w:r>
        <w:rPr>
          <w:rFonts w:hint="eastAsia" w:cs="宋体" w:asciiTheme="minorEastAsia" w:hAnsiTheme="minorEastAsia" w:eastAsiaTheme="minorEastAsia"/>
          <w:b/>
          <w:sz w:val="32"/>
        </w:rPr>
        <w:t>一、评标方法</w:t>
      </w:r>
    </w:p>
    <w:p>
      <w:pPr>
        <w:adjustRightInd/>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1.本项目采用综合评分法。</w:t>
      </w:r>
      <w:r>
        <w:rPr>
          <w:rFonts w:hint="eastAsia" w:cs="宋体" w:asciiTheme="minorEastAsia" w:hAnsiTheme="minorEastAsia" w:eastAsiaTheme="minorEastAsia"/>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 w:val="32"/>
        </w:rPr>
        <w:t>二、评标标准</w:t>
      </w:r>
    </w:p>
    <w:p>
      <w:pPr>
        <w:spacing w:line="360" w:lineRule="auto"/>
        <w:ind w:firstLine="472" w:firstLineChars="196"/>
        <w:rPr>
          <w:rFonts w:cs="宋体" w:asciiTheme="minorEastAsia" w:hAnsiTheme="minorEastAsia" w:eastAsiaTheme="minorEastAsia"/>
          <w:b/>
          <w:sz w:val="24"/>
        </w:rPr>
      </w:pPr>
      <w:r>
        <w:rPr>
          <w:rFonts w:hint="eastAsia" w:cs="宋体" w:asciiTheme="minorEastAsia" w:hAnsiTheme="minorEastAsia" w:eastAsiaTheme="minorEastAsia"/>
          <w:b/>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b/>
          <w:sz w:val="24"/>
        </w:rPr>
        <w:t>评标标准：</w:t>
      </w:r>
      <w:r>
        <w:rPr>
          <w:rFonts w:hint="eastAsia" w:cs="宋体" w:asciiTheme="minorEastAsia" w:hAnsiTheme="minorEastAsia" w:eastAsiaTheme="minorEastAsia"/>
          <w:kern w:val="0"/>
          <w:sz w:val="24"/>
        </w:rPr>
        <w:t>见评标办法前附表。</w:t>
      </w:r>
    </w:p>
    <w:p>
      <w:pPr>
        <w:adjustRightInd/>
        <w:spacing w:line="360" w:lineRule="auto"/>
        <w:rPr>
          <w:rFonts w:cs="宋体" w:asciiTheme="minorEastAsia" w:hAnsiTheme="minorEastAsia" w:eastAsiaTheme="minorEastAsia"/>
          <w:b/>
          <w:sz w:val="32"/>
        </w:rPr>
      </w:pPr>
      <w:r>
        <w:rPr>
          <w:rFonts w:hint="eastAsia" w:cs="宋体" w:asciiTheme="minorEastAsia" w:hAnsiTheme="minorEastAsia" w:eastAsiaTheme="minorEastAsia"/>
          <w:b/>
          <w:sz w:val="32"/>
        </w:rPr>
        <w:t>三、评标程序</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3.1符合性审查。</w:t>
      </w:r>
      <w:r>
        <w:rPr>
          <w:rFonts w:hint="eastAsia" w:cs="宋体" w:asciiTheme="minorEastAsia" w:hAnsiTheme="minorEastAsia" w:eastAsiaTheme="minor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3.2 比较与评价。</w:t>
      </w:r>
      <w:r>
        <w:rPr>
          <w:rFonts w:hint="eastAsia" w:cs="宋体"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3.3汇总商务技术得分。</w:t>
      </w:r>
      <w:r>
        <w:rPr>
          <w:rFonts w:hint="eastAsia" w:cs="宋体" w:asciiTheme="minorEastAsia" w:hAnsiTheme="minorEastAsia" w:eastAsiaTheme="minorEastAsia"/>
          <w:kern w:val="0"/>
          <w:sz w:val="24"/>
        </w:rPr>
        <w:t>评标委员会各成员应当独立对每个投标人的商务和技术文件进行评价，并汇总商务技术得分情况。</w:t>
      </w:r>
    </w:p>
    <w:p>
      <w:pPr>
        <w:spacing w:line="360" w:lineRule="auto"/>
        <w:ind w:firstLine="472" w:firstLineChars="196"/>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3.4报价评审。</w:t>
      </w:r>
    </w:p>
    <w:p>
      <w:pPr>
        <w:pStyle w:val="130"/>
        <w:spacing w:before="0"/>
        <w:ind w:firstLine="508" w:firstLineChars="212"/>
        <w:rPr>
          <w:rFonts w:cs="宋体" w:asciiTheme="minorEastAsia" w:hAnsiTheme="minorEastAsia" w:eastAsiaTheme="minorEastAsia"/>
          <w:kern w:val="0"/>
        </w:rPr>
      </w:pPr>
      <w:r>
        <w:rPr>
          <w:rFonts w:hint="eastAsia" w:cs="宋体" w:asciiTheme="minorEastAsia" w:hAnsiTheme="minorEastAsia" w:eastAsiaTheme="minorEastAsia"/>
          <w:kern w:val="0"/>
        </w:rPr>
        <w:t>3.4.1投标文件报价出现前后不一致的，按照下列规定修正：</w:t>
      </w:r>
    </w:p>
    <w:p>
      <w:pPr>
        <w:pStyle w:val="130"/>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3.4.1.1投标文件中开标一览表(报价表)内容与投标文件中相应内容不一致的，以开标一览表(报价表)为准;</w:t>
      </w:r>
    </w:p>
    <w:p>
      <w:pPr>
        <w:pStyle w:val="130"/>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3.4.1.2大写金额和小写金额不一致的，以大写金额为准;</w:t>
      </w:r>
    </w:p>
    <w:p>
      <w:pPr>
        <w:pStyle w:val="130"/>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3.4.1.3单价金额小数点或者百分比有明显错位的，以开标一览表的总价为准，并修改单价;</w:t>
      </w:r>
    </w:p>
    <w:p>
      <w:pPr>
        <w:pStyle w:val="130"/>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3.4.1.4总价金额与按单价汇总金额不一致的，以单价金额计算结果为准。</w:t>
      </w:r>
    </w:p>
    <w:p>
      <w:pPr>
        <w:pStyle w:val="130"/>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3.4.2投标文件出现不是唯一的、有选择性投标报价的，投标无效。</w:t>
      </w:r>
    </w:p>
    <w:p>
      <w:pPr>
        <w:snapToGrid w:val="0"/>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3.4.3投标报价超过招标文件中规定的预算金额或者最高限价的，投标无效。</w:t>
      </w:r>
    </w:p>
    <w:p>
      <w:pPr>
        <w:pStyle w:val="130"/>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3.4.5对于未预留份额专门面向中小企业的政府采购服务项目，以及预留份额政府采购服务项目中的非预留部分标项，对小型和微型企业的投标报价给予</w:t>
      </w:r>
      <w:r>
        <w:rPr>
          <w:rFonts w:cs="宋体" w:asciiTheme="minorEastAsia" w:hAnsiTheme="minorEastAsia" w:eastAsiaTheme="minorEastAsia"/>
          <w:kern w:val="0"/>
          <w:szCs w:val="24"/>
        </w:rPr>
        <w:t>20</w:t>
      </w:r>
      <w:r>
        <w:rPr>
          <w:rFonts w:hint="eastAsia" w:cs="宋体" w:asciiTheme="minorEastAsia" w:hAnsiTheme="minorEastAsia" w:eastAsiaTheme="minor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cs="宋体" w:asciiTheme="minorEastAsia" w:hAnsiTheme="minorEastAsia" w:eastAsiaTheme="minorEastAsia"/>
          <w:kern w:val="0"/>
          <w:szCs w:val="24"/>
        </w:rPr>
        <w:t>6</w:t>
      </w:r>
      <w:r>
        <w:rPr>
          <w:rFonts w:hint="eastAsia" w:cs="宋体" w:asciiTheme="minorEastAsia" w:hAnsiTheme="minorEastAsia" w:eastAsiaTheme="minorEastAsia"/>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3.5排序与推荐。</w:t>
      </w:r>
      <w:r>
        <w:rPr>
          <w:rFonts w:hint="eastAsia" w:cs="宋体" w:asciiTheme="minorEastAsia" w:hAnsiTheme="minorEastAsia" w:eastAsiaTheme="min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3.6编写评标报告。</w:t>
      </w:r>
      <w:r>
        <w:rPr>
          <w:rFonts w:hint="eastAsia" w:cs="宋体" w:asciiTheme="minorEastAsia" w:hAnsiTheme="minorEastAsia" w:eastAsia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cs="宋体" w:asciiTheme="minorEastAsia" w:hAnsiTheme="minorEastAsia" w:eastAsiaTheme="minorEastAsia"/>
          <w:b/>
          <w:sz w:val="32"/>
        </w:rPr>
      </w:pPr>
      <w:r>
        <w:rPr>
          <w:rFonts w:hint="eastAsia" w:cs="宋体" w:asciiTheme="minorEastAsia" w:hAnsiTheme="minorEastAsia" w:eastAsiaTheme="minorEastAsia"/>
          <w:b/>
          <w:sz w:val="32"/>
        </w:rPr>
        <w:t>四、评标中的其他事项</w:t>
      </w:r>
    </w:p>
    <w:p>
      <w:pPr>
        <w:pStyle w:val="130"/>
        <w:spacing w:before="0"/>
        <w:ind w:firstLine="472" w:firstLineChars="196"/>
        <w:rPr>
          <w:rFonts w:cs="宋体" w:asciiTheme="minorEastAsia" w:hAnsiTheme="minorEastAsia" w:eastAsiaTheme="minorEastAsia"/>
          <w:kern w:val="0"/>
          <w:szCs w:val="24"/>
        </w:rPr>
      </w:pPr>
      <w:r>
        <w:rPr>
          <w:rFonts w:hint="eastAsia" w:cs="宋体" w:asciiTheme="minorEastAsia" w:hAnsiTheme="minorEastAsia" w:eastAsiaTheme="minorEastAsia"/>
          <w:b/>
          <w:kern w:val="0"/>
          <w:szCs w:val="24"/>
        </w:rPr>
        <w:t>4.1投标人澄清、说明或者补正。</w:t>
      </w:r>
      <w:r>
        <w:rPr>
          <w:rFonts w:hint="eastAsia" w:cs="宋体"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asciiTheme="minorEastAsia" w:hAnsiTheme="minorEastAsia" w:eastAsiaTheme="minorEastAsia"/>
          <w:szCs w:val="21"/>
        </w:rPr>
      </w:pPr>
      <w:r>
        <w:rPr>
          <w:rFonts w:hint="eastAsia" w:cs="宋体" w:asciiTheme="minorEastAsia" w:hAnsiTheme="minorEastAsia" w:eastAsiaTheme="minorEastAsia"/>
          <w:b/>
          <w:kern w:val="0"/>
        </w:rPr>
        <w:t>4.2投标无效。</w:t>
      </w:r>
      <w:r>
        <w:rPr>
          <w:rFonts w:hint="eastAsia" w:cs="宋体" w:asciiTheme="minorEastAsia" w:hAnsiTheme="minorEastAsia" w:eastAsiaTheme="minorEastAsia"/>
          <w:szCs w:val="21"/>
        </w:rPr>
        <w:t>有下列情形之一的，投标无效：</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4.2.2投标文件未按照招标文件要求签署、盖章的；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4.2.4投标文件含有采购人不能接受的附加条件的；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4.2.5投标文件中承诺的投标有效期少于招标文件中载明的投标有效期的；</w:t>
      </w:r>
    </w:p>
    <w:p>
      <w:pPr>
        <w:snapToGrid w:val="0"/>
        <w:spacing w:line="360" w:lineRule="auto"/>
        <w:ind w:firstLine="120" w:firstLineChars="5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4.2.6投标文件出现不是唯一的、有选择性投标报价的;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4.2.7投标报价超过招标文件中规定的预算金额或者最高限价的;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4.2.9投标人对根据修正原则修正后的报价不确认的；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4.2.10投标人提供虚假材料投标的；</w:t>
      </w:r>
    </w:p>
    <w:p>
      <w:pPr>
        <w:spacing w:line="360" w:lineRule="auto"/>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4.2.12投标人仅提交备份投标文件，未在电子交易平台传输递交投标文件的，投标无效；</w:t>
      </w:r>
    </w:p>
    <w:p>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4.2.13 投标文件不满足招标文件的其它实质性要求的；</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4.2.14法律、法规、规章（适用本市的）及省级以上规范性文件（适用本市的）规定的其他无效情形。</w:t>
      </w:r>
    </w:p>
    <w:p>
      <w:pPr>
        <w:pStyle w:val="24"/>
        <w:snapToGrid w:val="0"/>
        <w:spacing w:line="360" w:lineRule="auto"/>
        <w:ind w:firstLine="472" w:firstLineChars="196"/>
        <w:rPr>
          <w:rFonts w:cs="宋体" w:asciiTheme="minorEastAsia" w:hAnsiTheme="minorEastAsia" w:eastAsiaTheme="minorEastAsia"/>
        </w:rPr>
      </w:pPr>
      <w:r>
        <w:rPr>
          <w:rFonts w:hint="eastAsia" w:cs="宋体" w:asciiTheme="minorEastAsia" w:hAnsiTheme="minorEastAsia" w:eastAsiaTheme="minorEastAsia"/>
          <w:b/>
        </w:rPr>
        <w:t>5.废标。</w:t>
      </w:r>
      <w:r>
        <w:rPr>
          <w:rFonts w:hint="eastAsia" w:cs="宋体" w:asciiTheme="minorEastAsia" w:hAnsiTheme="minorEastAsia" w:eastAsiaTheme="minorEastAsia"/>
        </w:rPr>
        <w:t>根据《中华人民共和国政府采购法》第三十六条之规定，在采购中，出现下列情形之一的，应予废标：</w:t>
      </w:r>
    </w:p>
    <w:p>
      <w:pPr>
        <w:pStyle w:val="24"/>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5.1符合专业条件的供应商或者对招标文件作实质响应的供应商不足3家的；</w:t>
      </w:r>
    </w:p>
    <w:p>
      <w:pPr>
        <w:pStyle w:val="24"/>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5.2出现影响采购公正的违法、违规行为的；</w:t>
      </w:r>
    </w:p>
    <w:p>
      <w:pPr>
        <w:pStyle w:val="24"/>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5.3投标人的报价均超过了采购预算，采购人不能支付的；</w:t>
      </w:r>
    </w:p>
    <w:p>
      <w:pPr>
        <w:pStyle w:val="24"/>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5.4因重大变故，采购任务取消的。</w:t>
      </w:r>
    </w:p>
    <w:p>
      <w:pPr>
        <w:pStyle w:val="24"/>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废标后，采购代理机构应当将废标理由通知所有投标人。</w:t>
      </w:r>
    </w:p>
    <w:p>
      <w:pPr>
        <w:pStyle w:val="24"/>
        <w:snapToGrid w:val="0"/>
        <w:spacing w:line="360" w:lineRule="auto"/>
        <w:ind w:firstLine="590" w:firstLineChars="245"/>
        <w:rPr>
          <w:rFonts w:cs="宋体" w:asciiTheme="minorEastAsia" w:hAnsiTheme="minorEastAsia" w:eastAsiaTheme="minorEastAsia"/>
        </w:rPr>
      </w:pPr>
      <w:r>
        <w:rPr>
          <w:rFonts w:hint="eastAsia" w:cs="宋体" w:asciiTheme="minorEastAsia" w:hAnsiTheme="minorEastAsia" w:eastAsiaTheme="minorEastAsia"/>
          <w:b/>
        </w:rPr>
        <w:t>6.修改招标文件，重新组织采购活动。</w:t>
      </w:r>
      <w:r>
        <w:rPr>
          <w:rFonts w:hint="eastAsia" w:cs="宋体" w:asciiTheme="minorEastAsia" w:hAnsiTheme="minorEastAsia" w:eastAsiaTheme="min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cs="宋体" w:asciiTheme="minorEastAsia" w:hAnsiTheme="minorEastAsia" w:eastAsiaTheme="minorEastAsia"/>
        </w:rPr>
      </w:pPr>
      <w:r>
        <w:rPr>
          <w:rFonts w:hint="eastAsia" w:cs="宋体" w:asciiTheme="minorEastAsia" w:hAnsiTheme="minorEastAsia" w:eastAsiaTheme="minorEastAsia"/>
          <w:b/>
          <w:kern w:val="0"/>
        </w:rPr>
        <w:t>7.重新开展采购。</w:t>
      </w:r>
      <w:r>
        <w:rPr>
          <w:rFonts w:hint="eastAsia" w:cs="宋体" w:asciiTheme="minorEastAsia" w:hAnsiTheme="minorEastAsia" w:eastAsiaTheme="minorEastAsia"/>
        </w:rPr>
        <w:t>有政府采购法第七十一条、第七十二条规定的违法行为之一，影响或者可能影响中标结果的，依照下列规定处理：</w:t>
      </w:r>
    </w:p>
    <w:p>
      <w:pPr>
        <w:pStyle w:val="24"/>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7.1未确定中标供应商的，终止本次政府采购活动，重新开展政府采购活动。</w:t>
      </w:r>
    </w:p>
    <w:p>
      <w:pPr>
        <w:pStyle w:val="24"/>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7.4政府采购合同已经履行，给采购人、供应商造成损失的，由责任人承担赔偿责任。</w:t>
      </w:r>
    </w:p>
    <w:p>
      <w:pPr>
        <w:pStyle w:val="24"/>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asciiTheme="minorEastAsia" w:hAnsiTheme="minorEastAsia" w:eastAsiaTheme="minorEastAsia"/>
        </w:rPr>
      </w:pPr>
    </w:p>
    <w:bookmarkEnd w:id="28"/>
    <w:p>
      <w:pPr>
        <w:widowControl/>
        <w:adjustRightInd/>
        <w:jc w:val="left"/>
        <w:rPr>
          <w:rFonts w:cs="宋体" w:asciiTheme="minorEastAsia" w:hAnsiTheme="minorEastAsia" w:eastAsiaTheme="minorEastAsia"/>
          <w:b/>
          <w:sz w:val="36"/>
          <w:szCs w:val="36"/>
        </w:rPr>
      </w:pPr>
      <w:bookmarkStart w:id="398" w:name="第五部分"/>
      <w:bookmarkStart w:id="399" w:name="_Toc86217003"/>
    </w:p>
    <w:p>
      <w:pP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br w:type="page"/>
      </w:r>
    </w:p>
    <w:p>
      <w:pPr>
        <w:spacing w:line="360" w:lineRule="auto"/>
        <w:ind w:left="720" w:leftChars="343" w:firstLine="1084" w:firstLineChars="300"/>
        <w:outlineLvl w:val="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第五部分 拟签订的合同文本</w:t>
      </w:r>
    </w:p>
    <w:p>
      <w:pPr>
        <w:rPr>
          <w:rFonts w:cs="宋体" w:asciiTheme="minorEastAsia" w:hAnsiTheme="minorEastAsia" w:eastAsiaTheme="minorEastAsia"/>
          <w:sz w:val="24"/>
          <w:u w:val="single"/>
        </w:rPr>
      </w:pPr>
      <w:r>
        <w:rPr>
          <w:rFonts w:hint="eastAsia" w:cs="宋体" w:asciiTheme="minorEastAsia" w:hAnsiTheme="minorEastAsia" w:eastAsiaTheme="minorEastAsia"/>
          <w:sz w:val="24"/>
        </w:rPr>
        <w:t>合同编号：</w:t>
      </w:r>
      <w:r>
        <w:rPr>
          <w:rFonts w:hint="eastAsia" w:cs="宋体" w:asciiTheme="minorEastAsia" w:hAnsiTheme="minorEastAsia" w:eastAsiaTheme="minorEastAsia"/>
          <w:sz w:val="24"/>
          <w:u w:val="single"/>
        </w:rPr>
        <w:t xml:space="preserve">           </w:t>
      </w:r>
    </w:p>
    <w:p>
      <w:pPr>
        <w:spacing w:line="480" w:lineRule="auto"/>
        <w:jc w:val="center"/>
        <w:rPr>
          <w:rFonts w:cs="宋体" w:asciiTheme="minorEastAsia" w:hAnsiTheme="minorEastAsia" w:eastAsiaTheme="minorEastAsia"/>
          <w:b/>
          <w:sz w:val="28"/>
          <w:szCs w:val="28"/>
        </w:rPr>
      </w:pPr>
    </w:p>
    <w:p>
      <w:pPr>
        <w:spacing w:line="480" w:lineRule="auto"/>
        <w:jc w:val="center"/>
        <w:rPr>
          <w:rFonts w:cs="宋体" w:asciiTheme="minorEastAsia" w:hAnsiTheme="minorEastAsia" w:eastAsiaTheme="minorEastAsia"/>
          <w:b/>
          <w:sz w:val="24"/>
        </w:rPr>
      </w:pPr>
    </w:p>
    <w:p>
      <w:pPr>
        <w:spacing w:line="480" w:lineRule="auto"/>
        <w:jc w:val="center"/>
        <w:rPr>
          <w:rFonts w:cs="宋体" w:asciiTheme="minorEastAsia" w:hAnsiTheme="minorEastAsia" w:eastAsiaTheme="minorEastAsia"/>
          <w:b/>
          <w:sz w:val="24"/>
        </w:rPr>
      </w:pPr>
    </w:p>
    <w:p>
      <w:pPr>
        <w:pStyle w:val="701"/>
        <w:ind w:firstLine="2843" w:firstLineChars="1180"/>
        <w:rPr>
          <w:rFonts w:cs="宋体" w:asciiTheme="minorEastAsia" w:hAnsiTheme="minorEastAsia" w:eastAsiaTheme="minorEastAsia"/>
          <w:b/>
          <w:szCs w:val="24"/>
        </w:rPr>
      </w:pPr>
      <w:r>
        <w:rPr>
          <w:rFonts w:hint="eastAsia" w:cs="宋体" w:asciiTheme="minorEastAsia" w:hAnsiTheme="minorEastAsia" w:eastAsiaTheme="minorEastAsia"/>
          <w:b/>
          <w:szCs w:val="24"/>
        </w:rPr>
        <w:t>第一部分 合同书</w:t>
      </w:r>
    </w:p>
    <w:p>
      <w:pPr>
        <w:spacing w:before="120" w:line="22" w:lineRule="atLeast"/>
        <w:ind w:left="960"/>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rPr>
      </w:pPr>
      <w:r>
        <w:rPr>
          <w:rFonts w:hint="eastAsia" w:cs="宋体" w:asciiTheme="minorEastAsia" w:hAnsiTheme="minorEastAsia" w:eastAsiaTheme="minorEastAsia"/>
          <w:sz w:val="24"/>
        </w:rPr>
        <w:t>项目名称：</w:t>
      </w:r>
      <w:r>
        <w:rPr>
          <w:rFonts w:hint="eastAsia" w:cs="宋体" w:asciiTheme="minorEastAsia" w:hAnsiTheme="minorEastAsia" w:eastAsiaTheme="minorEastAsia"/>
          <w:sz w:val="24"/>
          <w:u w:val="single"/>
        </w:rPr>
        <w:t xml:space="preserve"> 食堂运行补助费-食堂服务外包项目  </w:t>
      </w:r>
    </w:p>
    <w:p>
      <w:pPr>
        <w:pStyle w:val="598"/>
        <w:spacing w:before="120" w:line="22" w:lineRule="atLeast"/>
        <w:rPr>
          <w:rFonts w:cs="宋体" w:asciiTheme="minorEastAsia" w:hAnsiTheme="minorEastAsia" w:eastAsiaTheme="minorEastAsia"/>
          <w:szCs w:val="24"/>
        </w:rPr>
      </w:pPr>
    </w:p>
    <w:p>
      <w:pPr>
        <w:pStyle w:val="598"/>
        <w:spacing w:before="120" w:line="22" w:lineRule="atLeast"/>
        <w:rPr>
          <w:rFonts w:cs="宋体" w:asciiTheme="minorEastAsia" w:hAnsiTheme="minorEastAsia" w:eastAsiaTheme="minorEastAsia"/>
          <w:szCs w:val="24"/>
        </w:rPr>
      </w:pPr>
    </w:p>
    <w:p>
      <w:pPr>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甲方：</w:t>
      </w:r>
      <w:r>
        <w:rPr>
          <w:rFonts w:hint="eastAsia" w:cs="宋体" w:asciiTheme="minorEastAsia" w:hAnsiTheme="minorEastAsia" w:eastAsiaTheme="minorEastAsia"/>
          <w:sz w:val="24"/>
          <w:u w:val="single"/>
        </w:rPr>
        <w:t xml:space="preserve"> 杭州市公安局            </w:t>
      </w:r>
    </w:p>
    <w:p>
      <w:pPr>
        <w:spacing w:before="120" w:line="22" w:lineRule="atLeast"/>
        <w:rPr>
          <w:rFonts w:cs="宋体" w:asciiTheme="minorEastAsia" w:hAnsiTheme="minorEastAsia" w:eastAsiaTheme="minorEastAsia"/>
          <w:sz w:val="24"/>
        </w:rPr>
      </w:pPr>
    </w:p>
    <w:p>
      <w:pPr>
        <w:spacing w:before="120" w:line="22" w:lineRule="atLeast"/>
        <w:ind w:left="960"/>
        <w:rPr>
          <w:rFonts w:cs="宋体" w:asciiTheme="minorEastAsia" w:hAnsiTheme="minorEastAsia" w:eastAsiaTheme="minorEastAsia"/>
          <w:sz w:val="24"/>
          <w:u w:val="single"/>
        </w:rPr>
      </w:pPr>
      <w:r>
        <w:rPr>
          <w:rFonts w:hint="eastAsia" w:cs="宋体" w:asciiTheme="minorEastAsia" w:hAnsiTheme="minorEastAsia" w:eastAsiaTheme="minorEastAsia"/>
          <w:sz w:val="24"/>
        </w:rPr>
        <w:t>乙方：</w:t>
      </w:r>
      <w:r>
        <w:rPr>
          <w:rFonts w:hint="eastAsia" w:cs="宋体" w:asciiTheme="minorEastAsia" w:hAnsiTheme="minorEastAsia" w:eastAsiaTheme="minorEastAsia"/>
          <w:sz w:val="24"/>
          <w:u w:val="single"/>
        </w:rPr>
        <w:t xml:space="preserve">                                       </w:t>
      </w:r>
    </w:p>
    <w:p>
      <w:pPr>
        <w:spacing w:before="120" w:line="22" w:lineRule="atLeast"/>
        <w:rPr>
          <w:rFonts w:cs="宋体" w:asciiTheme="minorEastAsia" w:hAnsiTheme="minorEastAsia" w:eastAsiaTheme="minorEastAsia"/>
          <w:sz w:val="24"/>
        </w:rPr>
      </w:pPr>
    </w:p>
    <w:p>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签订地：</w:t>
      </w:r>
      <w:r>
        <w:rPr>
          <w:rFonts w:hint="eastAsia" w:cs="宋体" w:asciiTheme="minorEastAsia" w:hAnsiTheme="minorEastAsia" w:eastAsiaTheme="minorEastAsia"/>
          <w:sz w:val="24"/>
          <w:u w:val="single"/>
        </w:rPr>
        <w:t xml:space="preserve">                                     </w:t>
      </w:r>
    </w:p>
    <w:p>
      <w:pPr>
        <w:spacing w:before="120" w:line="22" w:lineRule="atLeast"/>
        <w:rPr>
          <w:rFonts w:cs="宋体" w:asciiTheme="minorEastAsia" w:hAnsiTheme="minorEastAsia" w:eastAsiaTheme="minorEastAsia"/>
          <w:sz w:val="24"/>
        </w:rPr>
      </w:pPr>
    </w:p>
    <w:p>
      <w:pPr>
        <w:spacing w:before="120" w:line="22" w:lineRule="atLeast"/>
        <w:ind w:firstLine="960" w:firstLineChars="400"/>
        <w:rPr>
          <w:rFonts w:cs="宋体" w:asciiTheme="minorEastAsia" w:hAnsiTheme="minorEastAsia" w:eastAsiaTheme="minorEastAsia"/>
          <w:sz w:val="24"/>
          <w:u w:val="single"/>
        </w:rPr>
      </w:pPr>
      <w:r>
        <w:rPr>
          <w:rFonts w:hint="eastAsia" w:cs="宋体" w:asciiTheme="minorEastAsia" w:hAnsiTheme="minorEastAsia" w:eastAsiaTheme="minorEastAsia"/>
          <w:sz w:val="24"/>
        </w:rPr>
        <w:t>签订日期：</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日</w:t>
      </w:r>
    </w:p>
    <w:p>
      <w:pPr>
        <w:widowControl/>
        <w:jc w:val="left"/>
        <w:rPr>
          <w:rFonts w:cs="宋体" w:asciiTheme="minorEastAsia" w:hAnsiTheme="minorEastAsia" w:eastAsiaTheme="minorEastAsia"/>
          <w:kern w:val="0"/>
          <w:sz w:val="24"/>
        </w:rPr>
        <w:sectPr>
          <w:pgSz w:w="11907" w:h="16840"/>
          <w:pgMar w:top="1474" w:right="1814" w:bottom="1474" w:left="1814" w:header="851" w:footer="851" w:gutter="0"/>
          <w:cols w:space="720" w:num="1"/>
        </w:sectPr>
      </w:pPr>
    </w:p>
    <w:p>
      <w:pPr>
        <w:rPr>
          <w:rFonts w:cs="宋体" w:asciiTheme="minorEastAsia" w:hAnsiTheme="minorEastAsia" w:eastAsiaTheme="minorEastAsia"/>
          <w:b/>
          <w:sz w:val="24"/>
        </w:r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杭州市公安局</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公开招标</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食堂运行补助费-食堂服务外包项目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评标委员会</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 xml:space="preserve">名称） </w:t>
      </w:r>
      <w:r>
        <w:rPr>
          <w:rFonts w:hint="eastAsia" w:asciiTheme="minorEastAsia" w:hAnsiTheme="minorEastAsia" w:eastAsiaTheme="minorEastAsia"/>
          <w:sz w:val="24"/>
        </w:rPr>
        <w:t>为该项目</w:t>
      </w:r>
      <w:r>
        <w:rPr>
          <w:rFonts w:hint="eastAsia" w:cs="宋体" w:asciiTheme="minorEastAsia" w:hAnsiTheme="minorEastAsia" w:eastAsiaTheme="minorEastAsia"/>
          <w:sz w:val="24"/>
        </w:rPr>
        <w:t>中标供应商</w:t>
      </w:r>
      <w:r>
        <w:rPr>
          <w:rFonts w:hint="eastAsia" w:asciiTheme="minorEastAsia" w:hAnsiTheme="minorEastAsia" w:eastAsiaTheme="minorEastAsia"/>
          <w:sz w:val="24"/>
        </w:rPr>
        <w:t>。现于</w:t>
      </w:r>
      <w:r>
        <w:rPr>
          <w:rFonts w:hint="eastAsia" w:cs="宋体" w:asciiTheme="minorEastAsia" w:hAnsiTheme="minorEastAsia" w:eastAsiaTheme="minorEastAsia"/>
          <w:sz w:val="24"/>
        </w:rPr>
        <w:t>中标或者成交通知书</w:t>
      </w:r>
      <w:r>
        <w:rPr>
          <w:rFonts w:hint="eastAsia" w:asciiTheme="minorEastAsia" w:hAnsiTheme="minorEastAsia" w:eastAsiaTheme="minorEastAsia"/>
          <w:sz w:val="24"/>
        </w:rPr>
        <w:t>发出之日起10个工作日内，按照采购文件确定的事项签订本合同。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杭州市公安局</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w:t>
      </w:r>
      <w:r>
        <w:rPr>
          <w:rFonts w:hint="eastAsia" w:asciiTheme="minorEastAsia" w:hAnsiTheme="minorEastAsia" w:eastAsiaTheme="minorEastAsia"/>
          <w:sz w:val="24"/>
          <w:u w:val="single"/>
        </w:rPr>
        <w:t>标</w:t>
      </w:r>
      <w:r>
        <w:rPr>
          <w:rFonts w:asciiTheme="minorEastAsia" w:hAnsiTheme="minorEastAsia" w:eastAsiaTheme="minorEastAsia"/>
          <w:sz w:val="24"/>
          <w:u w:val="single"/>
        </w:rPr>
        <w:t xml:space="preserve">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0"/>
        <w:rPr>
          <w:rFonts w:asciiTheme="minorEastAsia" w:hAnsiTheme="minorEastAsia" w:eastAsiaTheme="minorEastAsia"/>
          <w:sz w:val="24"/>
        </w:rPr>
      </w:pPr>
      <w:bookmarkStart w:id="400" w:name="_Toc28855"/>
      <w:bookmarkStart w:id="401" w:name="_Toc20421"/>
      <w:bookmarkStart w:id="402" w:name="_Toc22967"/>
      <w:bookmarkStart w:id="403" w:name="_Toc15367"/>
      <w:bookmarkStart w:id="404" w:name="_Toc19273"/>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400"/>
      <w:bookmarkEnd w:id="401"/>
      <w:bookmarkEnd w:id="402"/>
      <w:bookmarkEnd w:id="403"/>
      <w:bookmarkEnd w:id="404"/>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中标或者成交通知书；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投标或者响应文件（含澄清或者说明文件）；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采购文件（含澄清或者修改文件）；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0"/>
        <w:rPr>
          <w:rFonts w:asciiTheme="minorEastAsia" w:hAnsiTheme="minorEastAsia" w:eastAsiaTheme="minorEastAsia"/>
          <w:b/>
          <w:sz w:val="24"/>
        </w:rPr>
      </w:pPr>
      <w:bookmarkStart w:id="405" w:name="_Toc2918"/>
      <w:bookmarkStart w:id="406" w:name="_Toc6311"/>
      <w:bookmarkStart w:id="407" w:name="_Toc6773"/>
      <w:bookmarkStart w:id="408" w:name="_Toc22185"/>
      <w:bookmarkStart w:id="409" w:name="_Toc18585"/>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5"/>
      <w:bookmarkEnd w:id="406"/>
      <w:bookmarkEnd w:id="407"/>
      <w:bookmarkEnd w:id="408"/>
      <w:bookmarkEnd w:id="409"/>
    </w:p>
    <w:p>
      <w:pPr>
        <w:spacing w:line="360" w:lineRule="auto"/>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服务内容</w:t>
      </w:r>
      <w:r>
        <w:rPr>
          <w:rFonts w:asciiTheme="minorEastAsia" w:hAnsiTheme="minorEastAsia" w:eastAsiaTheme="minorEastAsia"/>
          <w:sz w:val="24"/>
        </w:rPr>
        <w:t>：</w:t>
      </w:r>
      <w:r>
        <w:rPr>
          <w:rFonts w:hint="eastAsia" w:cs="宋体" w:asciiTheme="minorEastAsia" w:hAnsiTheme="minorEastAsia" w:eastAsiaTheme="minorEastAsia"/>
          <w:sz w:val="24"/>
          <w:u w:val="single"/>
        </w:rPr>
        <w:t>为更好的解决基层员工就餐口味单一、就餐质量不佳等问题，对翁梅站所、湘湖站所、杜甫村站所、市民中心站所、打铁关站所、下沙江滨站所、双浦站所、姑娘桥站所及TJ大队9个所队的食堂实行服务外包。按服务要求合理配置专业厨师10人、洗切帮工18人等服务队伍负责对地铁公安分局各所队内部提供餐饮服务。</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服务标准</w:t>
      </w:r>
      <w:r>
        <w:rPr>
          <w:rFonts w:asciiTheme="minorEastAsia" w:hAnsiTheme="minorEastAsia" w:eastAsiaTheme="minorEastAsia"/>
          <w:sz w:val="24"/>
        </w:rPr>
        <w:t>：</w:t>
      </w:r>
      <w:r>
        <w:rPr>
          <w:rFonts w:hint="eastAsia" w:cs="宋体" w:asciiTheme="minorEastAsia" w:hAnsiTheme="minorEastAsia" w:eastAsiaTheme="minorEastAsia"/>
          <w:sz w:val="24"/>
          <w:u w:val="single"/>
        </w:rPr>
        <w:t>据采购文件确定的技术指标或者服务要求确定验收指标和标准。未进行相应约定的，应当符合国家强制性规定、政策要求、安全标准、行业或企业有关标准等</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1.2.3 </w:t>
      </w:r>
      <w:r>
        <w:rPr>
          <w:rFonts w:hint="eastAsia" w:asciiTheme="minorEastAsia" w:hAnsiTheme="minorEastAsia" w:eastAsiaTheme="minorEastAsia"/>
          <w:sz w:val="24"/>
        </w:rPr>
        <w:t>技术保障：</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w:t>
      </w:r>
    </w:p>
    <w:p>
      <w:pPr>
        <w:spacing w:line="56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1.2.4 服务人员组成：</w:t>
      </w:r>
      <w:r>
        <w:rPr>
          <w:rFonts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详见附件二：项目人员清单</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pStyle w:val="959"/>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1.2.5合同</w:t>
      </w:r>
      <w:r>
        <w:rPr>
          <w:rFonts w:hint="eastAsia" w:asciiTheme="minorEastAsia" w:hAnsiTheme="minorEastAsia" w:eastAsiaTheme="minorEastAsia"/>
          <w:u w:val="single"/>
        </w:rPr>
        <w:t xml:space="preserve">   否  </w:t>
      </w:r>
      <w:r>
        <w:rPr>
          <w:rFonts w:hint="eastAsia" w:asciiTheme="minorEastAsia" w:hAnsiTheme="minorEastAsia" w:eastAsiaTheme="minorEastAsia"/>
        </w:rPr>
        <w:t>（是</w:t>
      </w:r>
      <w:r>
        <w:rPr>
          <w:rFonts w:hint="eastAsia" w:cs="仿宋" w:asciiTheme="minorEastAsia" w:hAnsiTheme="minorEastAsia" w:eastAsiaTheme="minorEastAsia"/>
        </w:rPr>
        <w:t>/</w:t>
      </w:r>
      <w:r>
        <w:rPr>
          <w:rFonts w:hint="eastAsia" w:asciiTheme="minorEastAsia" w:hAnsiTheme="minorEastAsia" w:eastAsiaTheme="minorEastAsia"/>
        </w:rPr>
        <w:t>否）涉及货物。若涉及货物的，则：</w:t>
      </w:r>
    </w:p>
    <w:p>
      <w:pPr>
        <w:spacing w:line="560" w:lineRule="exact"/>
        <w:ind w:firstLine="480" w:firstLineChars="200"/>
        <w:rPr>
          <w:rFonts w:cs="宋体" w:asciiTheme="minorEastAsia" w:hAnsiTheme="minorEastAsia" w:eastAsiaTheme="minorEastAsia"/>
          <w:sz w:val="24"/>
          <w:u w:val="single"/>
        </w:rPr>
      </w:pPr>
      <w:bookmarkStart w:id="410" w:name="_Toc1386"/>
      <w:bookmarkStart w:id="411" w:name="_Toc5635"/>
      <w:bookmarkStart w:id="412" w:name="_Toc4929"/>
      <w:bookmarkStart w:id="413" w:name="_Toc13918"/>
      <w:bookmarkStart w:id="414" w:name="_Toc21124"/>
      <w:r>
        <w:rPr>
          <w:rFonts w:hint="eastAsia" w:cs="宋体" w:asciiTheme="minorEastAsia" w:hAnsiTheme="minorEastAsia" w:eastAsiaTheme="minorEastAsia"/>
          <w:sz w:val="24"/>
        </w:rPr>
        <w:t>1.2.5.1 货物名称、品牌、规格型号、花色：</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pPr>
        <w:spacing w:line="56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1.2.5.2 货物数量：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pPr>
        <w:spacing w:line="56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1.2.5.3 货物质量：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r>
        <w:rPr>
          <w:rFonts w:asciiTheme="minorEastAsia" w:hAnsiTheme="minorEastAsia" w:eastAsiaTheme="minorEastAsia"/>
          <w:b/>
          <w:sz w:val="24"/>
        </w:rPr>
        <w:t>1.3 价款</w:t>
      </w:r>
      <w:bookmarkEnd w:id="410"/>
      <w:bookmarkEnd w:id="411"/>
      <w:bookmarkEnd w:id="412"/>
      <w:bookmarkEnd w:id="413"/>
      <w:bookmarkEnd w:id="414"/>
    </w:p>
    <w:p>
      <w:pPr>
        <w:spacing w:line="56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本项目采用以下第</w:t>
      </w:r>
      <w:r>
        <w:rPr>
          <w:rFonts w:hint="eastAsia" w:cs="宋体" w:asciiTheme="minorEastAsia" w:hAnsiTheme="minorEastAsia" w:eastAsiaTheme="minorEastAsia"/>
          <w:sz w:val="24"/>
          <w:u w:val="single"/>
        </w:rPr>
        <w:t xml:space="preserve">   1.3.2  </w:t>
      </w:r>
      <w:r>
        <w:rPr>
          <w:rFonts w:hint="eastAsia" w:cs="宋体" w:asciiTheme="minorEastAsia" w:hAnsiTheme="minorEastAsia" w:eastAsiaTheme="minorEastAsia"/>
          <w:sz w:val="24"/>
        </w:rPr>
        <w:t>条款规定的计价方式计价。</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1.3.1总价合同，</w:t>
      </w:r>
      <w:r>
        <w:rPr>
          <w:rFonts w:asciiTheme="minorEastAsia" w:hAnsiTheme="minorEastAsia" w:eastAsiaTheme="minorEastAsia"/>
          <w:sz w:val="24"/>
        </w:rPr>
        <w:t>本合同总价</w:t>
      </w:r>
      <w:r>
        <w:rPr>
          <w:rFonts w:hint="eastAsia" w:asciiTheme="minorEastAsia" w:hAnsiTheme="minorEastAsia" w:eastAsiaTheme="minorEastAsia"/>
          <w:sz w:val="24"/>
        </w:rPr>
        <w:t>（含税）</w:t>
      </w:r>
      <w:r>
        <w:rPr>
          <w:rFonts w:asciiTheme="minorEastAsia" w:hAnsiTheme="minorEastAsia" w:eastAsiaTheme="minorEastAsia"/>
          <w:sz w:val="24"/>
        </w:rPr>
        <w:t>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9"/>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9"/>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Theme="minorEastAsia" w:hAnsiTheme="minorEastAsia" w:eastAsiaTheme="minorEastAsia"/>
                <w:sz w:val="24"/>
                <w:szCs w:val="24"/>
              </w:rPr>
            </w:pPr>
          </w:p>
        </w:tc>
        <w:tc>
          <w:tcPr>
            <w:tcW w:w="3402" w:type="dxa"/>
            <w:vAlign w:val="center"/>
          </w:tcPr>
          <w:p>
            <w:pPr>
              <w:pStyle w:val="319"/>
              <w:spacing w:line="560" w:lineRule="exact"/>
              <w:ind w:firstLine="200"/>
              <w:jc w:val="center"/>
              <w:rPr>
                <w:rFonts w:asciiTheme="minorEastAsia" w:hAnsiTheme="minorEastAsia" w:eastAsiaTheme="minorEastAsia"/>
                <w:sz w:val="24"/>
                <w:szCs w:val="24"/>
              </w:rPr>
            </w:pPr>
          </w:p>
        </w:tc>
        <w:tc>
          <w:tcPr>
            <w:tcW w:w="2552" w:type="dxa"/>
            <w:vAlign w:val="center"/>
          </w:tcPr>
          <w:p>
            <w:pPr>
              <w:pStyle w:val="319"/>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Theme="minorEastAsia" w:hAnsiTheme="minorEastAsia" w:eastAsiaTheme="minorEastAsia"/>
                <w:sz w:val="24"/>
                <w:szCs w:val="24"/>
              </w:rPr>
            </w:pPr>
          </w:p>
        </w:tc>
        <w:tc>
          <w:tcPr>
            <w:tcW w:w="3402" w:type="dxa"/>
            <w:vAlign w:val="center"/>
          </w:tcPr>
          <w:p>
            <w:pPr>
              <w:pStyle w:val="319"/>
              <w:spacing w:line="560" w:lineRule="exact"/>
              <w:ind w:firstLine="200"/>
              <w:jc w:val="center"/>
              <w:rPr>
                <w:rFonts w:asciiTheme="minorEastAsia" w:hAnsiTheme="minorEastAsia" w:eastAsiaTheme="minorEastAsia"/>
                <w:sz w:val="24"/>
                <w:szCs w:val="24"/>
              </w:rPr>
            </w:pPr>
          </w:p>
        </w:tc>
        <w:tc>
          <w:tcPr>
            <w:tcW w:w="2552" w:type="dxa"/>
            <w:vAlign w:val="center"/>
          </w:tcPr>
          <w:p>
            <w:pPr>
              <w:pStyle w:val="319"/>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Theme="minorEastAsia" w:hAnsiTheme="minorEastAsia" w:eastAsiaTheme="minorEastAsia"/>
                <w:sz w:val="24"/>
                <w:szCs w:val="24"/>
              </w:rPr>
            </w:pPr>
          </w:p>
        </w:tc>
        <w:tc>
          <w:tcPr>
            <w:tcW w:w="3402" w:type="dxa"/>
            <w:vAlign w:val="center"/>
          </w:tcPr>
          <w:p>
            <w:pPr>
              <w:pStyle w:val="319"/>
              <w:spacing w:line="560" w:lineRule="exact"/>
              <w:ind w:firstLine="200"/>
              <w:jc w:val="center"/>
              <w:rPr>
                <w:rFonts w:asciiTheme="minorEastAsia" w:hAnsiTheme="minorEastAsia" w:eastAsiaTheme="minorEastAsia"/>
                <w:sz w:val="24"/>
                <w:szCs w:val="24"/>
              </w:rPr>
            </w:pPr>
          </w:p>
        </w:tc>
        <w:tc>
          <w:tcPr>
            <w:tcW w:w="2552" w:type="dxa"/>
            <w:vAlign w:val="center"/>
          </w:tcPr>
          <w:p>
            <w:pPr>
              <w:pStyle w:val="319"/>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9"/>
              <w:spacing w:line="560" w:lineRule="exact"/>
              <w:ind w:firstLine="200"/>
              <w:jc w:val="center"/>
              <w:rPr>
                <w:rFonts w:asciiTheme="minorEastAsia" w:hAnsiTheme="minorEastAsia" w:eastAsiaTheme="minorEastAsia"/>
                <w:sz w:val="24"/>
                <w:szCs w:val="24"/>
              </w:rPr>
            </w:pPr>
          </w:p>
        </w:tc>
        <w:tc>
          <w:tcPr>
            <w:tcW w:w="3402" w:type="dxa"/>
            <w:vAlign w:val="center"/>
          </w:tcPr>
          <w:p>
            <w:pPr>
              <w:pStyle w:val="319"/>
              <w:spacing w:line="560" w:lineRule="exact"/>
              <w:ind w:firstLine="200"/>
              <w:jc w:val="center"/>
              <w:rPr>
                <w:rFonts w:asciiTheme="minorEastAsia" w:hAnsiTheme="minorEastAsia" w:eastAsiaTheme="minorEastAsia"/>
                <w:sz w:val="24"/>
                <w:szCs w:val="24"/>
              </w:rPr>
            </w:pPr>
          </w:p>
        </w:tc>
        <w:tc>
          <w:tcPr>
            <w:tcW w:w="2552" w:type="dxa"/>
            <w:vAlign w:val="center"/>
          </w:tcPr>
          <w:p>
            <w:pPr>
              <w:pStyle w:val="319"/>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9"/>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9"/>
              <w:spacing w:line="560" w:lineRule="exact"/>
              <w:ind w:firstLine="200"/>
              <w:jc w:val="center"/>
              <w:rPr>
                <w:rFonts w:asciiTheme="minorEastAsia" w:hAnsiTheme="minorEastAsia" w:eastAsiaTheme="minorEastAsia"/>
                <w:sz w:val="24"/>
                <w:szCs w:val="24"/>
              </w:rPr>
            </w:pPr>
          </w:p>
        </w:tc>
      </w:tr>
    </w:tbl>
    <w:p>
      <w:pPr>
        <w:spacing w:line="560" w:lineRule="exact"/>
        <w:ind w:firstLine="480" w:firstLineChars="200"/>
        <w:rPr>
          <w:rFonts w:asciiTheme="minorEastAsia" w:hAnsiTheme="minorEastAsia" w:eastAsiaTheme="minorEastAsia"/>
          <w:sz w:val="24"/>
        </w:rPr>
      </w:pPr>
      <w:bookmarkStart w:id="415" w:name="_Toc3654"/>
      <w:bookmarkStart w:id="416" w:name="_Toc26916"/>
      <w:bookmarkStart w:id="417" w:name="_Toc30506"/>
      <w:bookmarkStart w:id="418" w:name="_Toc14993"/>
      <w:bookmarkStart w:id="419" w:name="_Toc30158"/>
      <w:r>
        <w:rPr>
          <w:rFonts w:hint="eastAsia" w:asciiTheme="minorEastAsia" w:hAnsiTheme="minorEastAsia" w:eastAsiaTheme="minorEastAsia"/>
          <w:bCs/>
          <w:sz w:val="24"/>
        </w:rPr>
        <w:t>1.3.2单价合同，本合同单价（含税）标准为：</w:t>
      </w:r>
      <w:r>
        <w:rPr>
          <w:rFonts w:hint="eastAsia" w:asciiTheme="minorEastAsia" w:hAnsiTheme="minorEastAsia" w:eastAsiaTheme="minorEastAsia"/>
          <w:bCs/>
          <w:sz w:val="24"/>
          <w:u w:val="single"/>
        </w:rPr>
        <w:t xml:space="preserve">    详见附件一：合同价格清单   </w:t>
      </w:r>
      <w:r>
        <w:rPr>
          <w:rFonts w:asciiTheme="minorEastAsia" w:hAnsiTheme="minorEastAsia" w:eastAsiaTheme="minorEastAsia"/>
          <w:sz w:val="24"/>
        </w:rPr>
        <w:t>。</w:t>
      </w:r>
      <w:r>
        <w:rPr>
          <w:rFonts w:hint="eastAsia" w:asciiTheme="minorEastAsia" w:hAnsiTheme="minorEastAsia" w:eastAsiaTheme="minorEastAsia"/>
          <w:sz w:val="24"/>
        </w:rPr>
        <w:t>服务工作量的计量方式为：</w:t>
      </w:r>
      <w:r>
        <w:rPr>
          <w:rFonts w:hint="eastAsia" w:asciiTheme="minorEastAsia" w:hAnsiTheme="minorEastAsia" w:eastAsiaTheme="minorEastAsia"/>
          <w:bCs/>
          <w:sz w:val="24"/>
          <w:u w:val="single"/>
        </w:rPr>
        <w:t xml:space="preserve">       </w:t>
      </w:r>
      <w:r>
        <w:rPr>
          <w:rFonts w:hint="eastAsia" w:cs="宋体" w:asciiTheme="minorEastAsia" w:hAnsiTheme="minorEastAsia" w:eastAsiaTheme="minorEastAsia"/>
          <w:b/>
          <w:i/>
          <w:sz w:val="24"/>
          <w:u w:val="single"/>
        </w:rPr>
        <w:t>合同专用条款</w:t>
      </w:r>
      <w:r>
        <w:rPr>
          <w:rFonts w:hint="eastAsia" w:asciiTheme="minorEastAsia" w:hAnsiTheme="minorEastAsia" w:eastAsiaTheme="minorEastAsia"/>
          <w:bCs/>
          <w:sz w:val="24"/>
          <w:u w:val="single"/>
        </w:rPr>
        <w:t xml:space="preserve">     </w:t>
      </w:r>
      <w:r>
        <w:rPr>
          <w:rFonts w:asciiTheme="minorEastAsia" w:hAnsiTheme="minorEastAsia" w:eastAsiaTheme="minorEastAsia"/>
          <w:sz w:val="24"/>
        </w:rPr>
        <w:t>。</w:t>
      </w:r>
      <w:r>
        <w:rPr>
          <w:rFonts w:hint="eastAsia" w:asciiTheme="minorEastAsia" w:hAnsiTheme="minorEastAsia" w:eastAsiaTheme="minorEastAsia"/>
          <w:sz w:val="24"/>
        </w:rPr>
        <w:t>单价合同，在合同履行期间内，根据实际完成的工作量据实结算，但结算总价上限不得超过预算金额或者双方确定的金额￥</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p>
    <w:p>
      <w:pPr>
        <w:pStyle w:val="4"/>
        <w:rPr>
          <w:rFonts w:asciiTheme="minorEastAsia" w:hAnsiTheme="minorEastAsia" w:eastAsiaTheme="minorEastAsia"/>
          <w:lang w:val="en-US"/>
        </w:rPr>
      </w:pPr>
      <w:r>
        <w:rPr>
          <w:rFonts w:hint="eastAsia" w:asciiTheme="minorEastAsia" w:hAnsiTheme="minorEastAsia" w:eastAsiaTheme="minorEastAsia"/>
          <w:sz w:val="24"/>
          <w:lang w:val="en-US"/>
        </w:rPr>
        <w:t xml:space="preserve">    </w:t>
      </w:r>
      <w:r>
        <w:rPr>
          <w:rFonts w:hint="eastAsia" w:cs="宋体" w:asciiTheme="minorEastAsia" w:hAnsiTheme="minorEastAsia" w:eastAsiaTheme="minorEastAsia"/>
          <w:b w:val="0"/>
          <w:bCs w:val="0"/>
          <w:sz w:val="24"/>
          <w:lang w:val="en-US"/>
        </w:rPr>
        <w:t>1.3.3其他计价方式：</w:t>
      </w:r>
      <w:r>
        <w:rPr>
          <w:rFonts w:hint="eastAsia" w:cs="宋体" w:asciiTheme="minorEastAsia" w:hAnsiTheme="minorEastAsia" w:eastAsiaTheme="minorEastAsia"/>
          <w:b w:val="0"/>
          <w:bCs w:val="0"/>
          <w:sz w:val="24"/>
          <w:u w:val="single"/>
          <w:lang w:val="en-US"/>
        </w:rPr>
        <w:t xml:space="preserve">                   </w:t>
      </w:r>
      <w:r>
        <w:rPr>
          <w:rFonts w:hint="eastAsia" w:cs="宋体" w:asciiTheme="minorEastAsia" w:hAnsiTheme="minorEastAsia" w:eastAsiaTheme="minorEastAsia"/>
          <w:b w:val="0"/>
          <w:bCs w:val="0"/>
          <w:sz w:val="24"/>
        </w:rPr>
        <w:t>。</w:t>
      </w:r>
    </w:p>
    <w:bookmarkEnd w:id="415"/>
    <w:bookmarkEnd w:id="416"/>
    <w:bookmarkEnd w:id="417"/>
    <w:bookmarkEnd w:id="418"/>
    <w:bookmarkEnd w:id="419"/>
    <w:p>
      <w:pPr>
        <w:pStyle w:val="959"/>
        <w:spacing w:before="0" w:beforeAutospacing="0" w:after="0" w:afterAutospacing="0" w:line="360" w:lineRule="auto"/>
        <w:ind w:firstLine="480"/>
        <w:rPr>
          <w:rFonts w:asciiTheme="minorEastAsia" w:hAnsiTheme="minorEastAsia" w:eastAsiaTheme="minorEastAsia"/>
          <w:b/>
        </w:rPr>
      </w:pPr>
      <w:bookmarkStart w:id="420" w:name="_Toc22618"/>
      <w:bookmarkStart w:id="421" w:name="_Toc1814"/>
      <w:bookmarkStart w:id="422" w:name="_Toc10340"/>
      <w:bookmarkStart w:id="423" w:name="_Toc3625"/>
      <w:bookmarkStart w:id="424" w:name="_Toc11108"/>
      <w:bookmarkStart w:id="425" w:name="_Toc31421"/>
      <w:bookmarkStart w:id="426" w:name="_Toc8772"/>
      <w:bookmarkStart w:id="427" w:name="_Toc4760"/>
      <w:r>
        <w:rPr>
          <w:rFonts w:hint="eastAsia" w:asciiTheme="minorEastAsia" w:hAnsiTheme="minorEastAsia" w:eastAsiaTheme="minorEastAsia"/>
          <w:b/>
        </w:rPr>
        <w:t>1.4履约保证金</w:t>
      </w:r>
    </w:p>
    <w:p>
      <w:pPr>
        <w:pStyle w:val="959"/>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乙方</w:t>
      </w:r>
      <w:r>
        <w:rPr>
          <w:rFonts w:hint="eastAsia" w:asciiTheme="minorEastAsia" w:hAnsiTheme="minorEastAsia" w:eastAsiaTheme="minorEastAsia"/>
          <w:u w:val="single"/>
        </w:rPr>
        <w:t xml:space="preserve">   是  </w:t>
      </w:r>
      <w:r>
        <w:rPr>
          <w:rFonts w:hint="eastAsia" w:asciiTheme="minorEastAsia" w:hAnsiTheme="minorEastAsia" w:eastAsiaTheme="minorEastAsia"/>
        </w:rPr>
        <w:t>（是</w:t>
      </w:r>
      <w:r>
        <w:rPr>
          <w:rFonts w:hint="eastAsia" w:cs="仿宋" w:asciiTheme="minorEastAsia" w:hAnsiTheme="minorEastAsia" w:eastAsiaTheme="minorEastAsia"/>
        </w:rPr>
        <w:t>/</w:t>
      </w:r>
      <w:r>
        <w:rPr>
          <w:rFonts w:hint="eastAsia" w:asciiTheme="minorEastAsia" w:hAnsiTheme="minorEastAsia" w:eastAsiaTheme="minorEastAsia"/>
        </w:rPr>
        <w:t>否）需要支付履约保证金。若需要支付履约保证金的，则：</w:t>
      </w:r>
    </w:p>
    <w:p>
      <w:pPr>
        <w:spacing w:line="560" w:lineRule="exact"/>
        <w:ind w:firstLine="480" w:firstLineChars="200"/>
        <w:outlineLvl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1.4.1履约保证金的比例为合同金额的</w:t>
      </w:r>
      <w:r>
        <w:rPr>
          <w:rFonts w:hint="eastAsia" w:cs="宋体" w:asciiTheme="minorEastAsia" w:hAnsiTheme="minorEastAsia" w:eastAsiaTheme="minorEastAsia"/>
          <w:kern w:val="0"/>
          <w:sz w:val="24"/>
          <w:u w:val="single"/>
        </w:rPr>
        <w:t xml:space="preserve">   1  </w:t>
      </w:r>
      <w:r>
        <w:rPr>
          <w:rFonts w:hint="eastAsia" w:cs="宋体" w:asciiTheme="minorEastAsia" w:hAnsiTheme="minorEastAsia" w:eastAsiaTheme="minorEastAsia"/>
          <w:kern w:val="0"/>
          <w:sz w:val="24"/>
        </w:rPr>
        <w:t>%；</w:t>
      </w:r>
    </w:p>
    <w:p>
      <w:pPr>
        <w:spacing w:line="560" w:lineRule="exact"/>
        <w:ind w:firstLine="480" w:firstLineChars="200"/>
        <w:outlineLvl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1.4.2履约保证金支付方式详见</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w:t>
      </w:r>
    </w:p>
    <w:p>
      <w:pPr>
        <w:pStyle w:val="4"/>
        <w:tabs>
          <w:tab w:val="left" w:pos="0"/>
        </w:tabs>
        <w:spacing w:line="560" w:lineRule="exact"/>
        <w:ind w:left="0" w:firstLine="480" w:firstLineChars="200"/>
        <w:rPr>
          <w:rFonts w:asciiTheme="minorEastAsia" w:hAnsiTheme="minorEastAsia" w:eastAsiaTheme="minorEastAsia"/>
          <w:lang w:val="en-US"/>
        </w:rPr>
      </w:pPr>
      <w:r>
        <w:rPr>
          <w:rFonts w:hint="eastAsia" w:cs="宋体" w:asciiTheme="minorEastAsia" w:hAnsiTheme="minorEastAsia" w:eastAsiaTheme="minor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1.4.4甲方在项目验收结束后及时退还履约保证金。甲方在项目通过验收之日起</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个工作日内将履约保证金无息退还乙方，逾期退还的，乙方可要求甲方支付违约金，违约金按每迟延退还一日的应退还而未退还金额的</w:t>
      </w:r>
      <w:r>
        <w:rPr>
          <w:rFonts w:hint="eastAsia" w:cs="宋体" w:asciiTheme="minorEastAsia" w:hAnsiTheme="minorEastAsia" w:eastAsiaTheme="minorEastAsia"/>
          <w:kern w:val="0"/>
          <w:sz w:val="24"/>
          <w:u w:val="single"/>
        </w:rPr>
        <w:t xml:space="preserve">  0.05  </w:t>
      </w:r>
      <w:r>
        <w:rPr>
          <w:rFonts w:hint="eastAsia" w:cs="宋体" w:asciiTheme="minorEastAsia" w:hAnsiTheme="minorEastAsia" w:eastAsiaTheme="minorEastAsia"/>
          <w:kern w:val="0"/>
          <w:sz w:val="24"/>
        </w:rPr>
        <w:t>%计算，最高限额为本合同履约保证金的</w:t>
      </w:r>
      <w:r>
        <w:rPr>
          <w:rFonts w:hint="eastAsia" w:cs="宋体" w:asciiTheme="minorEastAsia" w:hAnsiTheme="minorEastAsia" w:eastAsiaTheme="minorEastAsia"/>
          <w:kern w:val="0"/>
          <w:sz w:val="24"/>
          <w:u w:val="single"/>
        </w:rPr>
        <w:t xml:space="preserve">  20  </w:t>
      </w:r>
      <w:r>
        <w:rPr>
          <w:rFonts w:hint="eastAsia" w:cs="宋体" w:asciiTheme="minorEastAsia" w:hAnsiTheme="minorEastAsia" w:eastAsiaTheme="minorEastAsia"/>
          <w:kern w:val="0"/>
          <w:sz w:val="24"/>
        </w:rPr>
        <w:t xml:space="preserve"> %。</w:t>
      </w:r>
    </w:p>
    <w:p>
      <w:pPr>
        <w:spacing w:line="560" w:lineRule="exact"/>
        <w:ind w:firstLine="482" w:firstLineChars="200"/>
        <w:outlineLvl w:val="0"/>
        <w:rPr>
          <w:rFonts w:cs="宋体" w:asciiTheme="minorEastAsia" w:hAnsiTheme="minorEastAsia" w:eastAsiaTheme="minorEastAsia"/>
          <w:b/>
          <w:sz w:val="24"/>
        </w:rPr>
      </w:pPr>
      <w:r>
        <w:rPr>
          <w:rFonts w:hint="eastAsia" w:cs="宋体" w:asciiTheme="minorEastAsia" w:hAnsiTheme="minorEastAsia" w:eastAsiaTheme="minorEastAsia"/>
          <w:b/>
          <w:sz w:val="24"/>
        </w:rPr>
        <w:t>1.5</w:t>
      </w:r>
      <w:bookmarkEnd w:id="420"/>
      <w:bookmarkEnd w:id="421"/>
      <w:bookmarkEnd w:id="422"/>
      <w:r>
        <w:rPr>
          <w:rFonts w:hint="eastAsia" w:cs="宋体" w:asciiTheme="minorEastAsia" w:hAnsiTheme="minorEastAsia" w:eastAsiaTheme="minorEastAsia"/>
          <w:b/>
          <w:sz w:val="24"/>
        </w:rPr>
        <w:t>预付款</w:t>
      </w:r>
    </w:p>
    <w:p>
      <w:pPr>
        <w:pStyle w:val="959"/>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甲方</w:t>
      </w:r>
      <w:r>
        <w:rPr>
          <w:rFonts w:hint="eastAsia" w:asciiTheme="minorEastAsia" w:hAnsiTheme="minorEastAsia" w:eastAsiaTheme="minorEastAsia"/>
          <w:u w:val="single"/>
        </w:rPr>
        <w:t xml:space="preserve">  是   </w:t>
      </w:r>
      <w:r>
        <w:rPr>
          <w:rFonts w:hint="eastAsia" w:asciiTheme="minorEastAsia" w:hAnsiTheme="minorEastAsia" w:eastAsiaTheme="minorEastAsia"/>
        </w:rPr>
        <w:t>（是</w:t>
      </w:r>
      <w:r>
        <w:rPr>
          <w:rFonts w:hint="eastAsia" w:cs="仿宋" w:asciiTheme="minorEastAsia" w:hAnsiTheme="minorEastAsia" w:eastAsiaTheme="minorEastAsia"/>
        </w:rPr>
        <w:t>/</w:t>
      </w:r>
      <w:r>
        <w:rPr>
          <w:rFonts w:hint="eastAsia" w:asciiTheme="minorEastAsia" w:hAnsiTheme="minorEastAsia" w:eastAsiaTheme="minorEastAsia"/>
        </w:rPr>
        <w:t>否）需要支付预付款。若需要支付预付款的，则：</w:t>
      </w:r>
    </w:p>
    <w:p>
      <w:pPr>
        <w:spacing w:line="56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1.5.1预付款比例、支付方式、时间详见</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w:t>
      </w:r>
    </w:p>
    <w:p>
      <w:pPr>
        <w:pStyle w:val="959"/>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1.5.2预付款的扣回方式详见</w:t>
      </w:r>
      <w:r>
        <w:rPr>
          <w:rFonts w:hint="eastAsia" w:asciiTheme="minorEastAsia" w:hAnsiTheme="minorEastAsia" w:eastAsiaTheme="minorEastAsia"/>
          <w:u w:val="single"/>
        </w:rPr>
        <w:t xml:space="preserve">    </w:t>
      </w:r>
      <w:r>
        <w:rPr>
          <w:rFonts w:hint="eastAsia" w:asciiTheme="minorEastAsia" w:hAnsiTheme="minorEastAsia" w:eastAsiaTheme="minorEastAsia"/>
          <w:b/>
          <w:i/>
          <w:u w:val="single"/>
        </w:rPr>
        <w:t>合同专用条款</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pStyle w:val="959"/>
        <w:spacing w:before="0" w:beforeAutospacing="0" w:after="0" w:afterAutospacing="0" w:line="360" w:lineRule="auto"/>
        <w:ind w:firstLine="480"/>
        <w:rPr>
          <w:rFonts w:asciiTheme="minorEastAsia" w:hAnsiTheme="minorEastAsia" w:eastAsiaTheme="minorEastAsia"/>
          <w:u w:val="single"/>
        </w:rPr>
      </w:pPr>
      <w:r>
        <w:rPr>
          <w:rFonts w:hint="eastAsia" w:asciiTheme="minorEastAsia" w:hAnsiTheme="minorEastAsia" w:eastAsiaTheme="minorEastAsia"/>
        </w:rPr>
        <w:t>1.5.3预付款的担保措施详见</w:t>
      </w:r>
      <w:r>
        <w:rPr>
          <w:rFonts w:hint="eastAsia" w:asciiTheme="minorEastAsia" w:hAnsiTheme="minorEastAsia" w:eastAsiaTheme="minorEastAsia"/>
          <w:u w:val="single"/>
        </w:rPr>
        <w:t xml:space="preserve">    </w:t>
      </w:r>
      <w:r>
        <w:rPr>
          <w:rFonts w:hint="eastAsia" w:asciiTheme="minorEastAsia" w:hAnsiTheme="minorEastAsia" w:eastAsiaTheme="minorEastAsia"/>
          <w:b/>
          <w:i/>
          <w:u w:val="single"/>
        </w:rPr>
        <w:t>合同专用条款</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pPr>
        <w:pStyle w:val="959"/>
        <w:spacing w:before="0" w:beforeAutospacing="0" w:after="0" w:afterAutospacing="0" w:line="360" w:lineRule="auto"/>
        <w:ind w:firstLine="480"/>
        <w:rPr>
          <w:rFonts w:asciiTheme="minorEastAsia" w:hAnsiTheme="minorEastAsia" w:eastAsiaTheme="minorEastAsia"/>
          <w:b/>
          <w:bCs/>
        </w:rPr>
      </w:pPr>
      <w:r>
        <w:rPr>
          <w:rFonts w:hint="eastAsia" w:asciiTheme="minorEastAsia" w:hAnsiTheme="minorEastAsia" w:eastAsiaTheme="minorEastAsia"/>
          <w:b/>
          <w:bCs/>
        </w:rPr>
        <w:t>1.6资金支付</w:t>
      </w:r>
    </w:p>
    <w:p>
      <w:pPr>
        <w:pStyle w:val="959"/>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cs="宋体" w:asciiTheme="minorEastAsia" w:hAnsiTheme="minorEastAsia" w:eastAsiaTheme="minorEastAsia"/>
          <w:sz w:val="24"/>
        </w:rPr>
      </w:pPr>
      <w:r>
        <w:rPr>
          <w:rFonts w:hint="eastAsia" w:cs="宋体" w:asciiTheme="minorEastAsia" w:hAnsiTheme="minorEastAsia" w:eastAsiaTheme="minorEastAsia"/>
          <w:sz w:val="24"/>
        </w:rPr>
        <w:t>1.6.2资金支付的方式、时间和条件详见</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r>
        <w:rPr>
          <w:rFonts w:asciiTheme="minorEastAsia" w:hAnsiTheme="minorEastAsia" w:eastAsiaTheme="minorEastAsia"/>
          <w:b/>
          <w:sz w:val="24"/>
        </w:rPr>
        <w:t>1.</w:t>
      </w:r>
      <w:r>
        <w:rPr>
          <w:rFonts w:hint="eastAsia" w:asciiTheme="minorEastAsia" w:hAnsiTheme="minorEastAsia" w:eastAsiaTheme="minorEastAsia"/>
          <w:b/>
          <w:sz w:val="24"/>
        </w:rPr>
        <w:t>7</w:t>
      </w:r>
      <w:r>
        <w:rPr>
          <w:rFonts w:asciiTheme="minorEastAsia" w:hAnsiTheme="minorEastAsia" w:eastAsiaTheme="minorEastAsia"/>
          <w:b/>
          <w:sz w:val="24"/>
        </w:rPr>
        <w:t xml:space="preserve"> 履行期限</w:t>
      </w:r>
      <w:r>
        <w:rPr>
          <w:rFonts w:hint="eastAsia" w:asciiTheme="minorEastAsia" w:hAnsiTheme="minorEastAsia" w:eastAsiaTheme="minorEastAsia"/>
          <w:b/>
          <w:sz w:val="24"/>
        </w:rPr>
        <w:t>、地点和方式</w:t>
      </w:r>
      <w:bookmarkEnd w:id="423"/>
      <w:bookmarkEnd w:id="424"/>
      <w:bookmarkEnd w:id="425"/>
      <w:bookmarkEnd w:id="426"/>
      <w:bookmarkEnd w:id="427"/>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 xml:space="preserve">.1 </w:t>
      </w:r>
      <w:r>
        <w:rPr>
          <w:rFonts w:hint="eastAsia" w:asciiTheme="minorEastAsia" w:hAnsiTheme="minorEastAsia" w:eastAsiaTheme="minorEastAsia"/>
          <w:sz w:val="24"/>
        </w:rPr>
        <w:t>服务交付（实施）的时间（期限）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 xml:space="preserve">.2 </w:t>
      </w:r>
      <w:r>
        <w:rPr>
          <w:rFonts w:hint="eastAsia" w:asciiTheme="minorEastAsia" w:hAnsiTheme="minorEastAsia" w:eastAsiaTheme="minorEastAsia"/>
          <w:sz w:val="24"/>
        </w:rPr>
        <w:t>服</w:t>
      </w:r>
      <w:r>
        <w:rPr>
          <w:rFonts w:hint="eastAsia" w:cs="宋体" w:asciiTheme="minorEastAsia" w:hAnsiTheme="minorEastAsia" w:eastAsiaTheme="minorEastAsia"/>
          <w:sz w:val="24"/>
        </w:rPr>
        <w:t>务交付（实施）的地点（地域范围）：</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7</w:t>
      </w:r>
      <w:r>
        <w:rPr>
          <w:rFonts w:asciiTheme="minorEastAsia" w:hAnsiTheme="minorEastAsia" w:eastAsiaTheme="minorEastAsia"/>
          <w:sz w:val="24"/>
        </w:rPr>
        <w:t xml:space="preserve">.3 </w:t>
      </w:r>
      <w:r>
        <w:rPr>
          <w:rFonts w:hint="eastAsia" w:asciiTheme="minorEastAsia" w:hAnsiTheme="minorEastAsia" w:eastAsiaTheme="minorEastAsia"/>
          <w:sz w:val="24"/>
        </w:rPr>
        <w:t>服务交付（实施）的方式：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0"/>
        <w:rPr>
          <w:rFonts w:asciiTheme="minorEastAsia" w:hAnsiTheme="minorEastAsia" w:eastAsiaTheme="minorEastAsia"/>
          <w:bCs/>
          <w:sz w:val="24"/>
        </w:rPr>
      </w:pPr>
      <w:bookmarkStart w:id="428" w:name="_Toc8586"/>
      <w:bookmarkStart w:id="429" w:name="_Toc5698"/>
      <w:bookmarkStart w:id="430" w:name="_Toc2375"/>
      <w:bookmarkStart w:id="431" w:name="_Toc3079"/>
      <w:bookmarkStart w:id="432" w:name="_Toc24662"/>
      <w:r>
        <w:rPr>
          <w:rFonts w:hint="eastAsia" w:asciiTheme="minorEastAsia" w:hAnsiTheme="minorEastAsia" w:eastAsiaTheme="minorEastAsia"/>
          <w:bCs/>
          <w:sz w:val="24"/>
        </w:rPr>
        <w:t>1.7.4若服务涉及货物的，则货物的：</w:t>
      </w:r>
    </w:p>
    <w:p>
      <w:pPr>
        <w:spacing w:line="56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1.7.4.1 交付期限：详见</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1.7.4.2 交付地点：</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1.7.4.3 交付方式：</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sz w:val="24"/>
          <w:u w:val="single"/>
        </w:rPr>
      </w:pPr>
      <w:r>
        <w:rPr>
          <w:rFonts w:asciiTheme="minorEastAsia" w:hAnsiTheme="minorEastAsia" w:eastAsiaTheme="minorEastAsia"/>
          <w:b/>
          <w:sz w:val="24"/>
        </w:rPr>
        <w:t>1.</w:t>
      </w:r>
      <w:r>
        <w:rPr>
          <w:rFonts w:hint="eastAsia" w:asciiTheme="minorEastAsia" w:hAnsiTheme="minorEastAsia" w:eastAsiaTheme="minorEastAsia"/>
          <w:b/>
          <w:sz w:val="24"/>
        </w:rPr>
        <w:t>8违约责任</w:t>
      </w:r>
      <w:bookmarkEnd w:id="428"/>
      <w:bookmarkEnd w:id="429"/>
      <w:bookmarkEnd w:id="430"/>
      <w:bookmarkEnd w:id="431"/>
      <w:bookmarkEnd w:id="43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8</w:t>
      </w:r>
      <w:r>
        <w:rPr>
          <w:rFonts w:asciiTheme="minorEastAsia" w:hAnsiTheme="minorEastAsia" w:eastAsiaTheme="minorEastAsia"/>
          <w:sz w:val="24"/>
        </w:rPr>
        <w:t>.1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交付服务成果或者实施服务</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，迟延履行</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hint="eastAsia" w:asciiTheme="minorEastAsia" w:hAnsiTheme="minorEastAsia" w:eastAsiaTheme="minorEastAsia"/>
          <w:sz w:val="24"/>
          <w:u w:val="single"/>
        </w:rPr>
        <w:t>0.05</w:t>
      </w:r>
      <w:r>
        <w:rPr>
          <w:rFonts w:asciiTheme="minorEastAsia" w:hAnsiTheme="minorEastAsia" w:eastAsiaTheme="minorEastAsia"/>
          <w:sz w:val="24"/>
          <w:u w:val="single"/>
        </w:rPr>
        <w:t xml:space="preserve">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pStyle w:val="4"/>
        <w:ind w:left="0" w:firstLine="480" w:firstLineChars="200"/>
        <w:rPr>
          <w:rFonts w:cs="宋体" w:asciiTheme="minorEastAsia" w:hAnsiTheme="minorEastAsia" w:eastAsiaTheme="minorEastAsia"/>
          <w:b w:val="0"/>
          <w:bCs w:val="0"/>
          <w:sz w:val="24"/>
          <w:szCs w:val="24"/>
          <w:lang w:val="en-US"/>
        </w:rPr>
      </w:pPr>
      <w:r>
        <w:rPr>
          <w:rFonts w:hint="eastAsia" w:cs="宋体" w:asciiTheme="minorEastAsia" w:hAnsiTheme="minorEastAsia" w:eastAsiaTheme="minor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s="宋体" w:asciiTheme="minorEastAsia" w:hAnsiTheme="minorEastAsia" w:eastAsiaTheme="minorEastAsia"/>
          <w:b w:val="0"/>
          <w:bCs w:val="0"/>
          <w:sz w:val="24"/>
          <w:szCs w:val="24"/>
          <w:u w:val="single"/>
          <w:lang w:val="en-US"/>
        </w:rPr>
        <w:t xml:space="preserve">  0.0</w:t>
      </w:r>
      <w:r>
        <w:rPr>
          <w:rFonts w:hint="eastAsia" w:cs="宋体" w:asciiTheme="minorEastAsia" w:hAnsiTheme="minorEastAsia" w:eastAsiaTheme="minorEastAsia"/>
          <w:b w:val="0"/>
          <w:bCs w:val="0"/>
          <w:sz w:val="24"/>
          <w:szCs w:val="24"/>
          <w:lang w:val="en-US"/>
        </w:rPr>
        <w:t>5</w:t>
      </w:r>
      <w:r>
        <w:rPr>
          <w:rFonts w:hint="eastAsia" w:cs="宋体" w:asciiTheme="minorEastAsia" w:hAnsiTheme="minorEastAsia" w:eastAsiaTheme="minorEastAsia"/>
          <w:b w:val="0"/>
          <w:bCs w:val="0"/>
          <w:sz w:val="24"/>
          <w:szCs w:val="24"/>
          <w:u w:val="single"/>
          <w:lang w:val="en-US"/>
        </w:rPr>
        <w:t xml:space="preserve">  </w:t>
      </w:r>
      <w:r>
        <w:rPr>
          <w:rFonts w:hint="eastAsia" w:cs="宋体" w:asciiTheme="minorEastAsia" w:hAnsiTheme="minorEastAsia" w:eastAsiaTheme="minorEastAsia"/>
          <w:b w:val="0"/>
          <w:bCs w:val="0"/>
          <w:sz w:val="24"/>
          <w:szCs w:val="24"/>
          <w:lang w:val="en-US"/>
        </w:rPr>
        <w:t>%计算，最高限额为本合同总价的</w:t>
      </w:r>
      <w:r>
        <w:rPr>
          <w:rFonts w:hint="eastAsia" w:cs="宋体" w:asciiTheme="minorEastAsia" w:hAnsiTheme="minorEastAsia" w:eastAsiaTheme="minorEastAsia"/>
          <w:b w:val="0"/>
          <w:bCs w:val="0"/>
          <w:sz w:val="24"/>
          <w:szCs w:val="24"/>
          <w:u w:val="single"/>
          <w:lang w:val="en-US"/>
        </w:rPr>
        <w:t xml:space="preserve">  20  </w:t>
      </w:r>
      <w:r>
        <w:rPr>
          <w:rFonts w:hint="eastAsia" w:cs="宋体" w:asciiTheme="minorEastAsia" w:hAnsiTheme="minorEastAsia" w:eastAsiaTheme="minorEastAsia"/>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3</w:t>
      </w:r>
      <w:r>
        <w:rPr>
          <w:rFonts w:hint="eastAsia" w:cs="宋体" w:asciiTheme="minorEastAsia" w:hAnsiTheme="minorEastAsia" w:eastAsiaTheme="minorEastAsia"/>
          <w:sz w:val="24"/>
        </w:rPr>
        <w:t>除不可抗力外，如果甲方没有按照本合同约定的付款方式付款，那么乙方可要求甲方支付违约金，违约金按每迟延付款一日的应付而未付款的</w:t>
      </w:r>
      <w:r>
        <w:rPr>
          <w:rFonts w:hint="eastAsia" w:cs="宋体" w:asciiTheme="minorEastAsia" w:hAnsiTheme="minorEastAsia" w:eastAsiaTheme="minorEastAsia"/>
          <w:sz w:val="24"/>
          <w:u w:val="single"/>
        </w:rPr>
        <w:t xml:space="preserve">   0.05   </w:t>
      </w:r>
      <w:r>
        <w:rPr>
          <w:rFonts w:hint="eastAsia" w:cs="宋体" w:asciiTheme="minorEastAsia" w:hAnsiTheme="minorEastAsia" w:eastAsiaTheme="minorEastAsia"/>
          <w:sz w:val="24"/>
        </w:rPr>
        <w:t>%计算，最高限额为本合同总价的</w:t>
      </w:r>
      <w:r>
        <w:rPr>
          <w:rFonts w:hint="eastAsia" w:cs="宋体" w:asciiTheme="minorEastAsia" w:hAnsiTheme="minorEastAsia" w:eastAsiaTheme="minorEastAsia"/>
          <w:sz w:val="24"/>
          <w:u w:val="single"/>
        </w:rPr>
        <w:t xml:space="preserve">   20   </w:t>
      </w:r>
      <w:r>
        <w:rPr>
          <w:rFonts w:hint="eastAsia" w:cs="宋体" w:asciiTheme="minorEastAsia" w:hAnsiTheme="minorEastAsia" w:eastAsiaTheme="minorEastAsia"/>
          <w:sz w:val="24"/>
        </w:rPr>
        <w:t>%；迟延付款的违约金计算数额达到前述最高限额之日起，乙方有权在要求甲方支付违约金的同时，书面通知甲方解除本合同</w:t>
      </w:r>
      <w:r>
        <w:rPr>
          <w:rFonts w:hint="eastAsia" w:asciiTheme="minorEastAsia" w:hAnsiTheme="minorEastAsia" w:eastAsiaTheme="minorEastAsia"/>
          <w:sz w:val="24"/>
        </w:rPr>
        <w:t>；</w:t>
      </w:r>
    </w:p>
    <w:p>
      <w:pPr>
        <w:spacing w:line="560" w:lineRule="exact"/>
        <w:ind w:firstLine="480" w:firstLineChars="200"/>
        <w:rPr>
          <w:rFonts w:cs="宋体" w:asciiTheme="minorEastAsia" w:hAnsiTheme="minorEastAsia" w:eastAsiaTheme="minorEastAsia"/>
          <w:sz w:val="24"/>
        </w:rPr>
      </w:pPr>
      <w:bookmarkStart w:id="433" w:name="_Toc18683"/>
      <w:bookmarkStart w:id="434" w:name="_Toc32454"/>
      <w:bookmarkStart w:id="435" w:name="_Toc30329"/>
      <w:bookmarkStart w:id="436" w:name="_Toc9497"/>
      <w:bookmarkStart w:id="437" w:name="_Toc26807"/>
      <w:r>
        <w:rPr>
          <w:rFonts w:hint="eastAsia" w:cs="宋体" w:asciiTheme="minorEastAsia" w:hAnsiTheme="minorEastAsia" w:eastAsiaTheme="minor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1.8.7违约责任</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另有约定的，从其约定。</w:t>
      </w:r>
    </w:p>
    <w:bookmarkEnd w:id="433"/>
    <w:bookmarkEnd w:id="434"/>
    <w:bookmarkEnd w:id="435"/>
    <w:bookmarkEnd w:id="436"/>
    <w:bookmarkEnd w:id="437"/>
    <w:p>
      <w:pPr>
        <w:spacing w:line="560" w:lineRule="exact"/>
        <w:ind w:firstLine="482" w:firstLineChars="200"/>
        <w:outlineLvl w:val="0"/>
        <w:rPr>
          <w:rFonts w:cs="宋体" w:asciiTheme="minorEastAsia" w:hAnsiTheme="minorEastAsia" w:eastAsiaTheme="minorEastAsia"/>
          <w:b/>
          <w:sz w:val="24"/>
        </w:rPr>
      </w:pPr>
      <w:bookmarkStart w:id="438" w:name="_Toc16021"/>
      <w:bookmarkStart w:id="439" w:name="_Toc28375"/>
      <w:bookmarkStart w:id="440" w:name="_Toc15583"/>
      <w:r>
        <w:rPr>
          <w:rFonts w:hint="eastAsia" w:cs="宋体" w:asciiTheme="minorEastAsia" w:hAnsiTheme="minorEastAsia" w:eastAsiaTheme="minorEastAsia"/>
          <w:b/>
          <w:sz w:val="24"/>
        </w:rPr>
        <w:t>1.9合同争议的解决</w:t>
      </w:r>
      <w:bookmarkEnd w:id="438"/>
      <w:bookmarkEnd w:id="439"/>
      <w:bookmarkEnd w:id="440"/>
    </w:p>
    <w:p>
      <w:pPr>
        <w:spacing w:line="560" w:lineRule="exact"/>
        <w:ind w:left="-61" w:leftChars="-29" w:right="-420" w:rightChars="-200" w:firstLine="240" w:firstLineChars="100"/>
        <w:rPr>
          <w:rFonts w:cs="宋体" w:asciiTheme="minorEastAsia" w:hAnsiTheme="minorEastAsia" w:eastAsiaTheme="minorEastAsia"/>
          <w:sz w:val="24"/>
        </w:rPr>
      </w:pPr>
      <w:r>
        <w:rPr>
          <w:rFonts w:hint="eastAsia" w:cs="宋体" w:asciiTheme="minorEastAsia" w:hAnsiTheme="minorEastAsia" w:eastAsiaTheme="minorEastAsia"/>
          <w:sz w:val="24"/>
        </w:rPr>
        <w:t xml:space="preserve">  本合同履行过程中发生的任何争议，双方当事人均可通过和解或者调解解决；不愿和解、调解或者和解、调解不成的，可以选择以下第</w:t>
      </w:r>
      <w:r>
        <w:rPr>
          <w:rFonts w:hint="eastAsia" w:cs="宋体" w:asciiTheme="minorEastAsia" w:hAnsiTheme="minorEastAsia" w:eastAsiaTheme="minorEastAsia"/>
          <w:b/>
          <w:i/>
          <w:sz w:val="24"/>
          <w:u w:val="single"/>
        </w:rPr>
        <w:t xml:space="preserve">   1.9.2   </w:t>
      </w:r>
      <w:r>
        <w:rPr>
          <w:rFonts w:hint="eastAsia" w:cs="宋体" w:asciiTheme="minorEastAsia" w:hAnsiTheme="minorEastAsia" w:eastAsiaTheme="minorEastAsia"/>
          <w:sz w:val="24"/>
        </w:rPr>
        <w:t>条款规定的方式解决：</w:t>
      </w:r>
    </w:p>
    <w:p>
      <w:pPr>
        <w:spacing w:line="560" w:lineRule="exact"/>
        <w:ind w:left="-420" w:leftChars="-200" w:right="-420" w:rightChars="-200"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1.9.1 将争议提交</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cs="宋体" w:asciiTheme="minorEastAsia" w:hAnsiTheme="minorEastAsia" w:eastAsiaTheme="minorEastAsia"/>
          <w:sz w:val="24"/>
        </w:rPr>
      </w:pPr>
      <w:r>
        <w:rPr>
          <w:rFonts w:hint="eastAsia" w:cs="宋体" w:asciiTheme="minorEastAsia" w:hAnsiTheme="minorEastAsia" w:eastAsiaTheme="minorEastAsia"/>
          <w:sz w:val="24"/>
        </w:rPr>
        <w:t>1.9.2 向</w:t>
      </w:r>
      <w:r>
        <w:rPr>
          <w:rFonts w:hint="eastAsia" w:cs="宋体" w:asciiTheme="minorEastAsia" w:hAnsiTheme="minorEastAsia" w:eastAsiaTheme="minorEastAsia"/>
          <w:b/>
          <w:i/>
          <w:sz w:val="24"/>
          <w:u w:val="single"/>
        </w:rPr>
        <w:t>合同专用条款</w:t>
      </w:r>
      <w:r>
        <w:rPr>
          <w:rFonts w:hint="eastAsia" w:cs="宋体" w:asciiTheme="minorEastAsia" w:hAnsiTheme="minorEastAsia" w:eastAsiaTheme="minorEastAsia"/>
          <w:sz w:val="24"/>
        </w:rPr>
        <w:t>人民法院起诉。</w:t>
      </w:r>
    </w:p>
    <w:p>
      <w:pPr>
        <w:spacing w:line="560" w:lineRule="exact"/>
        <w:ind w:firstLine="482" w:firstLineChars="200"/>
        <w:outlineLvl w:val="0"/>
        <w:rPr>
          <w:rFonts w:cs="宋体" w:asciiTheme="minorEastAsia" w:hAnsiTheme="minorEastAsia" w:eastAsiaTheme="minorEastAsia"/>
          <w:b/>
          <w:sz w:val="24"/>
        </w:rPr>
      </w:pPr>
      <w:bookmarkStart w:id="441" w:name="_Toc7245"/>
      <w:bookmarkStart w:id="442" w:name="_Toc11173"/>
      <w:bookmarkStart w:id="443" w:name="_Toc15322"/>
      <w:r>
        <w:rPr>
          <w:rFonts w:hint="eastAsia" w:cs="宋体" w:asciiTheme="minorEastAsia" w:hAnsiTheme="minorEastAsia" w:eastAsiaTheme="minorEastAsia"/>
          <w:b/>
          <w:sz w:val="24"/>
        </w:rPr>
        <w:t>2.0 合同生效</w:t>
      </w:r>
      <w:bookmarkEnd w:id="441"/>
      <w:bookmarkEnd w:id="442"/>
      <w:bookmarkEnd w:id="443"/>
    </w:p>
    <w:p>
      <w:pPr>
        <w:spacing w:line="560" w:lineRule="exact"/>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本合同自双方当事人盖章签字时生效。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p>
    <w:p>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pPr>
        <w:pStyle w:val="701"/>
        <w:spacing w:line="560" w:lineRule="exact"/>
        <w:ind w:firstLine="482"/>
        <w:jc w:val="center"/>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ind w:firstLine="482" w:firstLineChars="200"/>
        <w:outlineLvl w:val="0"/>
        <w:rPr>
          <w:rFonts w:asciiTheme="minorEastAsia" w:hAnsiTheme="minorEastAsia" w:eastAsiaTheme="minorEastAsia"/>
          <w:b/>
          <w:sz w:val="24"/>
        </w:rPr>
      </w:pPr>
      <w:bookmarkStart w:id="444" w:name="_Toc14021"/>
      <w:bookmarkStart w:id="445" w:name="_Toc31297"/>
      <w:bookmarkStart w:id="446" w:name="_Toc25079"/>
      <w:bookmarkStart w:id="447" w:name="_Toc19680"/>
      <w:bookmarkStart w:id="448" w:name="_Toc5228"/>
      <w:r>
        <w:rPr>
          <w:rFonts w:asciiTheme="minorEastAsia" w:hAnsiTheme="minorEastAsia" w:eastAsiaTheme="minorEastAsia"/>
          <w:b/>
          <w:sz w:val="24"/>
        </w:rPr>
        <w:t>2.1 定义</w:t>
      </w:r>
      <w:bookmarkEnd w:id="444"/>
      <w:bookmarkEnd w:id="445"/>
      <w:bookmarkEnd w:id="446"/>
      <w:bookmarkEnd w:id="447"/>
      <w:bookmarkEnd w:id="448"/>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w:t>
      </w:r>
      <w:r>
        <w:rPr>
          <w:rFonts w:hint="eastAsia" w:cs="宋体" w:asciiTheme="minorEastAsia" w:hAnsiTheme="minorEastAsia" w:eastAsiaTheme="minorEastAsia"/>
          <w:sz w:val="24"/>
        </w:rPr>
        <w:t>中标或成交</w:t>
      </w:r>
      <w:r>
        <w:rPr>
          <w:rFonts w:asciiTheme="minorEastAsia" w:hAnsiTheme="minorEastAsia" w:eastAsiaTheme="minorEastAsia"/>
          <w:sz w:val="24"/>
        </w:rPr>
        <w:t>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w:t>
      </w:r>
      <w:r>
        <w:rPr>
          <w:rFonts w:hint="eastAsia" w:cs="宋体" w:asciiTheme="minorEastAsia" w:hAnsiTheme="minorEastAsia" w:eastAsiaTheme="minorEastAsia"/>
          <w:sz w:val="24"/>
        </w:rPr>
        <w:t>中标或成交</w:t>
      </w:r>
      <w:r>
        <w:rPr>
          <w:rFonts w:asciiTheme="minorEastAsia" w:hAnsiTheme="minorEastAsia" w:eastAsiaTheme="minorEastAsia"/>
          <w:sz w:val="24"/>
        </w:rPr>
        <w:t>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w:t>
      </w:r>
      <w:r>
        <w:rPr>
          <w:rFonts w:hint="eastAsia" w:cs="宋体" w:asciiTheme="minorEastAsia" w:hAnsiTheme="minorEastAsia" w:eastAsiaTheme="minorEastAsia"/>
          <w:sz w:val="24"/>
        </w:rPr>
        <w:t>中标或成交</w:t>
      </w:r>
      <w:r>
        <w:rPr>
          <w:rFonts w:asciiTheme="minorEastAsia" w:hAnsiTheme="minorEastAsia" w:eastAsiaTheme="minorEastAsia"/>
          <w:sz w:val="24"/>
        </w:rPr>
        <w:t>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cs="宋体" w:asciiTheme="minorEastAsia" w:hAnsiTheme="minorEastAsia" w:eastAsiaTheme="minorEastAsia"/>
          <w:sz w:val="24"/>
        </w:rPr>
        <w:t>中标或成交</w:t>
      </w:r>
      <w:r>
        <w:rPr>
          <w:rFonts w:hint="eastAsia" w:asciiTheme="minorEastAsia" w:hAnsiTheme="minorEastAsia" w:eastAsiaTheme="minorEastAsia"/>
          <w:sz w:val="24"/>
        </w:rPr>
        <w:t>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cs="宋体" w:asciiTheme="minorEastAsia" w:hAnsiTheme="minorEastAsia" w:eastAsiaTheme="minorEastAsia"/>
          <w:sz w:val="24"/>
        </w:rPr>
        <w:t>中标或成交</w:t>
      </w:r>
      <w:r>
        <w:rPr>
          <w:rFonts w:hint="eastAsia" w:asciiTheme="minorEastAsia" w:hAnsiTheme="minorEastAsia" w:eastAsiaTheme="minorEastAsia"/>
          <w:sz w:val="24"/>
        </w:rPr>
        <w:t>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w:t>
      </w:r>
      <w:r>
        <w:rPr>
          <w:rFonts w:hint="eastAsia" w:cs="宋体" w:asciiTheme="minorEastAsia" w:hAnsiTheme="minorEastAsia" w:eastAsiaTheme="minorEastAsia"/>
          <w:sz w:val="24"/>
        </w:rPr>
        <w:t>中标或成交</w:t>
      </w:r>
      <w:r>
        <w:rPr>
          <w:rFonts w:asciiTheme="minorEastAsia" w:hAnsiTheme="minorEastAsia" w:eastAsiaTheme="minorEastAsia"/>
          <w:sz w:val="24"/>
        </w:rPr>
        <w:t>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2" w:firstLineChars="200"/>
        <w:outlineLvl w:val="0"/>
        <w:rPr>
          <w:rFonts w:asciiTheme="minorEastAsia" w:hAnsiTheme="minorEastAsia" w:eastAsiaTheme="minorEastAsia"/>
          <w:b/>
          <w:sz w:val="24"/>
        </w:rPr>
      </w:pPr>
      <w:bookmarkStart w:id="449" w:name="_Toc19539"/>
      <w:bookmarkStart w:id="450" w:name="_Toc16752"/>
      <w:bookmarkStart w:id="451" w:name="_Toc3769"/>
      <w:bookmarkStart w:id="452" w:name="_Toc23289"/>
      <w:bookmarkStart w:id="453" w:name="_Toc31402"/>
      <w:r>
        <w:rPr>
          <w:rFonts w:asciiTheme="minorEastAsia" w:hAnsiTheme="minorEastAsia" w:eastAsiaTheme="minorEastAsia"/>
          <w:b/>
          <w:sz w:val="24"/>
        </w:rPr>
        <w:t>2.2 技术规范</w:t>
      </w:r>
      <w:bookmarkEnd w:id="449"/>
      <w:bookmarkEnd w:id="450"/>
      <w:bookmarkEnd w:id="451"/>
      <w:bookmarkEnd w:id="452"/>
      <w:bookmarkEnd w:id="453"/>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0"/>
        <w:rPr>
          <w:rFonts w:asciiTheme="minorEastAsia" w:hAnsiTheme="minorEastAsia" w:eastAsiaTheme="minorEastAsia"/>
          <w:b/>
          <w:sz w:val="24"/>
        </w:rPr>
      </w:pPr>
      <w:bookmarkStart w:id="454" w:name="_Toc13673"/>
      <w:bookmarkStart w:id="455" w:name="_Toc12412"/>
      <w:bookmarkStart w:id="456" w:name="_Toc9161"/>
      <w:bookmarkStart w:id="457" w:name="_Toc4133"/>
      <w:bookmarkStart w:id="458" w:name="_Toc27945"/>
      <w:r>
        <w:rPr>
          <w:rFonts w:asciiTheme="minorEastAsia" w:hAnsiTheme="minorEastAsia" w:eastAsiaTheme="minorEastAsia"/>
          <w:b/>
          <w:sz w:val="24"/>
        </w:rPr>
        <w:t>2.3 知识产权</w:t>
      </w:r>
      <w:bookmarkEnd w:id="454"/>
      <w:bookmarkEnd w:id="455"/>
      <w:bookmarkEnd w:id="456"/>
      <w:bookmarkEnd w:id="457"/>
      <w:bookmarkEnd w:id="458"/>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，乙方还应及时澄清相关信息，使甲方声誉免受损害，甲方保留追责的权利。</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Theme="minorEastAsia" w:hAnsiTheme="minorEastAsia" w:eastAsiaTheme="minorEastAsia"/>
          <w:b/>
          <w:sz w:val="24"/>
        </w:rPr>
      </w:pPr>
      <w:bookmarkStart w:id="459" w:name="_Toc22011"/>
      <w:bookmarkStart w:id="460" w:name="_Toc15447"/>
      <w:bookmarkStart w:id="461" w:name="_Toc32670"/>
      <w:bookmarkStart w:id="462" w:name="_Toc26555"/>
      <w:bookmarkStart w:id="463" w:name="_Toc31233"/>
      <w:r>
        <w:rPr>
          <w:rFonts w:asciiTheme="minorEastAsia" w:hAnsiTheme="minorEastAsia" w:eastAsiaTheme="minorEastAsia"/>
          <w:b/>
          <w:sz w:val="24"/>
        </w:rPr>
        <w:t>2.5 结算方式和付款条件</w:t>
      </w:r>
      <w:bookmarkEnd w:id="459"/>
      <w:bookmarkEnd w:id="460"/>
      <w:bookmarkEnd w:id="461"/>
      <w:bookmarkEnd w:id="462"/>
      <w:bookmarkEnd w:id="463"/>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64" w:name="_Toc18990"/>
      <w:bookmarkStart w:id="465" w:name="_Toc30507"/>
      <w:bookmarkStart w:id="466" w:name="_Toc13467"/>
      <w:bookmarkStart w:id="467" w:name="_Toc13154"/>
      <w:bookmarkStart w:id="468" w:name="_Toc16163"/>
      <w:r>
        <w:rPr>
          <w:rFonts w:asciiTheme="minorEastAsia" w:hAnsiTheme="minorEastAsia" w:eastAsiaTheme="minorEastAsia"/>
          <w:b/>
          <w:sz w:val="24"/>
        </w:rPr>
        <w:t>2.6 技术资料和保密义务</w:t>
      </w:r>
      <w:bookmarkEnd w:id="464"/>
      <w:bookmarkEnd w:id="465"/>
      <w:bookmarkEnd w:id="466"/>
      <w:bookmarkEnd w:id="467"/>
      <w:bookmarkEnd w:id="468"/>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Theme="minorEastAsia" w:hAnsiTheme="minorEastAsia" w:eastAsiaTheme="minorEastAsia"/>
          <w:b/>
          <w:sz w:val="24"/>
        </w:rPr>
      </w:pPr>
      <w:bookmarkStart w:id="469"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Theme="minorEastAsia" w:hAnsiTheme="minorEastAsia" w:eastAsiaTheme="minorEastAsia"/>
          <w:b/>
          <w:sz w:val="24"/>
        </w:rPr>
      </w:pPr>
      <w:bookmarkStart w:id="470"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70"/>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甲乙双方签订合同后，乙方应按照合同约定履行合同义务，除不可抗力外，乙方不得延迟履行。</w:t>
      </w:r>
      <w:r>
        <w:rPr>
          <w:rFonts w:asciiTheme="minorEastAsia" w:hAnsiTheme="minorEastAsia" w:eastAsiaTheme="minorEastAsia"/>
          <w:sz w:val="24"/>
        </w:rPr>
        <w:t>在合同履行过程中，如果</w:t>
      </w:r>
      <w:r>
        <w:rPr>
          <w:rFonts w:hint="eastAsia" w:asciiTheme="minorEastAsia" w:hAnsiTheme="minorEastAsia" w:eastAsiaTheme="minorEastAsia"/>
          <w:sz w:val="24"/>
        </w:rPr>
        <w:t>因不可抗力，</w:t>
      </w:r>
      <w:r>
        <w:rPr>
          <w:rFonts w:asciiTheme="minorEastAsia" w:hAnsiTheme="minorEastAsia" w:eastAsiaTheme="minorEastAsia"/>
          <w:sz w:val="24"/>
        </w:rPr>
        <w:t>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2" w:firstLineChars="200"/>
        <w:outlineLvl w:val="0"/>
        <w:rPr>
          <w:rFonts w:asciiTheme="minorEastAsia" w:hAnsiTheme="minorEastAsia" w:eastAsiaTheme="minorEastAsia"/>
          <w:b/>
          <w:sz w:val="24"/>
        </w:rPr>
      </w:pPr>
      <w:bookmarkStart w:id="471"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71"/>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72" w:name="_Toc10663"/>
      <w:bookmarkStart w:id="473" w:name="_Toc26689"/>
      <w:bookmarkStart w:id="474" w:name="_Toc21830"/>
      <w:bookmarkStart w:id="475" w:name="_Toc23368"/>
      <w:bookmarkStart w:id="476" w:name="_Toc42"/>
      <w:r>
        <w:rPr>
          <w:rFonts w:asciiTheme="minorEastAsia" w:hAnsiTheme="minorEastAsia" w:eastAsiaTheme="minorEastAsia"/>
          <w:b/>
          <w:sz w:val="24"/>
        </w:rPr>
        <w:t>2.10 合同转让和分包</w:t>
      </w:r>
      <w:bookmarkEnd w:id="472"/>
      <w:bookmarkEnd w:id="473"/>
      <w:bookmarkEnd w:id="474"/>
      <w:bookmarkEnd w:id="475"/>
      <w:bookmarkEnd w:id="47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0"/>
        <w:rPr>
          <w:rFonts w:asciiTheme="minorEastAsia" w:hAnsiTheme="minorEastAsia" w:eastAsiaTheme="minorEastAsia"/>
          <w:b/>
          <w:sz w:val="24"/>
        </w:rPr>
      </w:pPr>
      <w:bookmarkStart w:id="477" w:name="_Toc25571"/>
      <w:bookmarkStart w:id="478" w:name="_Toc4720"/>
      <w:bookmarkStart w:id="479" w:name="_Toc26633"/>
      <w:bookmarkStart w:id="480" w:name="_Toc14371"/>
      <w:bookmarkStart w:id="481" w:name="_Toc32494"/>
      <w:r>
        <w:rPr>
          <w:rFonts w:asciiTheme="minorEastAsia" w:hAnsiTheme="minorEastAsia" w:eastAsiaTheme="minorEastAsia"/>
          <w:b/>
          <w:sz w:val="24"/>
        </w:rPr>
        <w:t>2.11 不可抗力</w:t>
      </w:r>
      <w:bookmarkEnd w:id="477"/>
      <w:bookmarkEnd w:id="478"/>
      <w:bookmarkEnd w:id="479"/>
      <w:bookmarkEnd w:id="480"/>
      <w:bookmarkEnd w:id="48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82" w:name="_Toc3638"/>
      <w:bookmarkStart w:id="483" w:name="_Toc25783"/>
      <w:bookmarkStart w:id="484" w:name="_Toc23854"/>
      <w:bookmarkStart w:id="485" w:name="_Toc14115"/>
      <w:bookmarkStart w:id="486" w:name="_Toc24465"/>
      <w:r>
        <w:rPr>
          <w:rFonts w:asciiTheme="minorEastAsia" w:hAnsiTheme="minorEastAsia" w:eastAsiaTheme="minorEastAsia"/>
          <w:b/>
          <w:sz w:val="24"/>
        </w:rPr>
        <w:t>2.12 税费</w:t>
      </w:r>
      <w:bookmarkEnd w:id="482"/>
      <w:bookmarkEnd w:id="483"/>
      <w:bookmarkEnd w:id="484"/>
      <w:bookmarkEnd w:id="485"/>
      <w:bookmarkEnd w:id="486"/>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2" w:firstLineChars="200"/>
        <w:outlineLvl w:val="0"/>
        <w:rPr>
          <w:rFonts w:asciiTheme="minorEastAsia" w:hAnsiTheme="minorEastAsia" w:eastAsiaTheme="minorEastAsia"/>
          <w:b/>
          <w:sz w:val="24"/>
        </w:rPr>
      </w:pPr>
      <w:bookmarkStart w:id="487" w:name="_Toc30105"/>
      <w:bookmarkStart w:id="488" w:name="_Toc7315"/>
      <w:bookmarkStart w:id="489" w:name="_Toc14814"/>
      <w:bookmarkStart w:id="490" w:name="_Toc25525"/>
      <w:bookmarkStart w:id="491" w:name="_Toc26883"/>
      <w:r>
        <w:rPr>
          <w:rFonts w:asciiTheme="minorEastAsia" w:hAnsiTheme="minorEastAsia" w:eastAsiaTheme="minorEastAsia"/>
          <w:b/>
          <w:sz w:val="24"/>
        </w:rPr>
        <w:t>2.13 乙方破产</w:t>
      </w:r>
      <w:bookmarkEnd w:id="487"/>
      <w:bookmarkEnd w:id="488"/>
      <w:bookmarkEnd w:id="489"/>
      <w:bookmarkEnd w:id="490"/>
      <w:bookmarkEnd w:id="49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0"/>
        <w:rPr>
          <w:rFonts w:asciiTheme="minorEastAsia" w:hAnsiTheme="minorEastAsia" w:eastAsiaTheme="minorEastAsia"/>
          <w:b/>
          <w:sz w:val="24"/>
        </w:rPr>
      </w:pPr>
      <w:bookmarkStart w:id="492" w:name="_Toc23323"/>
      <w:bookmarkStart w:id="493" w:name="_Toc1123"/>
      <w:bookmarkStart w:id="494" w:name="_Toc2016"/>
      <w:r>
        <w:rPr>
          <w:rFonts w:asciiTheme="minorEastAsia" w:hAnsiTheme="minorEastAsia" w:eastAsiaTheme="minorEastAsia"/>
          <w:b/>
          <w:sz w:val="24"/>
        </w:rPr>
        <w:t>2.14 合同中止、终止</w:t>
      </w:r>
      <w:bookmarkEnd w:id="492"/>
      <w:bookmarkEnd w:id="493"/>
      <w:bookmarkEnd w:id="49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Theme="minorEastAsia" w:hAnsiTheme="minorEastAsia" w:eastAsiaTheme="minorEastAsia"/>
          <w:b/>
          <w:sz w:val="24"/>
        </w:rPr>
      </w:pPr>
      <w:bookmarkStart w:id="495" w:name="_Toc1969"/>
      <w:bookmarkStart w:id="496" w:name="_Toc17363"/>
      <w:bookmarkStart w:id="497" w:name="_Toc14525"/>
      <w:r>
        <w:rPr>
          <w:rFonts w:asciiTheme="minorEastAsia" w:hAnsiTheme="minorEastAsia" w:eastAsiaTheme="minorEastAsia"/>
          <w:b/>
          <w:sz w:val="24"/>
        </w:rPr>
        <w:t>2.15 检验和验收</w:t>
      </w:r>
      <w:bookmarkEnd w:id="495"/>
      <w:bookmarkEnd w:id="496"/>
      <w:bookmarkEnd w:id="497"/>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2" w:firstLineChars="200"/>
        <w:outlineLvl w:val="0"/>
        <w:rPr>
          <w:rFonts w:asciiTheme="minorEastAsia" w:hAnsiTheme="minorEastAsia" w:eastAsiaTheme="minorEastAsia"/>
          <w:b/>
          <w:sz w:val="24"/>
        </w:rPr>
      </w:pPr>
      <w:bookmarkStart w:id="498" w:name="_Toc12666"/>
      <w:bookmarkStart w:id="499" w:name="_Toc2308"/>
      <w:bookmarkStart w:id="500" w:name="_Toc31892"/>
      <w:bookmarkStart w:id="501" w:name="_Toc25198"/>
      <w:bookmarkStart w:id="502" w:name="_Toc9808"/>
      <w:r>
        <w:rPr>
          <w:rFonts w:asciiTheme="minorEastAsia" w:hAnsiTheme="minorEastAsia" w:eastAsiaTheme="minorEastAsia"/>
          <w:b/>
          <w:sz w:val="24"/>
        </w:rPr>
        <w:t>2.16 通知和送达</w:t>
      </w:r>
      <w:bookmarkEnd w:id="498"/>
      <w:bookmarkEnd w:id="499"/>
      <w:bookmarkEnd w:id="500"/>
      <w:bookmarkEnd w:id="501"/>
      <w:bookmarkEnd w:id="502"/>
    </w:p>
    <w:p>
      <w:pPr>
        <w:spacing w:line="560" w:lineRule="exact"/>
        <w:ind w:firstLine="480" w:firstLineChars="200"/>
        <w:rPr>
          <w:rFonts w:asciiTheme="minorEastAsia" w:hAnsiTheme="minorEastAsia" w:eastAsiaTheme="minorEastAsia"/>
          <w:sz w:val="24"/>
        </w:rPr>
      </w:pPr>
      <w:bookmarkStart w:id="503" w:name="_Toc18401"/>
      <w:bookmarkStart w:id="504" w:name="_Toc27674"/>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503"/>
      <w:bookmarkEnd w:id="504"/>
    </w:p>
    <w:p>
      <w:pPr>
        <w:spacing w:line="560" w:lineRule="exact"/>
        <w:ind w:firstLine="482" w:firstLineChars="200"/>
        <w:outlineLvl w:val="0"/>
        <w:rPr>
          <w:rFonts w:asciiTheme="minorEastAsia" w:hAnsiTheme="minorEastAsia" w:eastAsiaTheme="minorEastAsia"/>
          <w:b/>
          <w:sz w:val="24"/>
        </w:rPr>
      </w:pPr>
      <w:bookmarkStart w:id="505" w:name="_Toc12254"/>
      <w:bookmarkStart w:id="506" w:name="_Toc5063"/>
      <w:bookmarkStart w:id="507" w:name="_Toc28906"/>
      <w:bookmarkStart w:id="508" w:name="_Toc20808"/>
      <w:bookmarkStart w:id="509" w:name="_Toc27644"/>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505"/>
      <w:bookmarkEnd w:id="506"/>
      <w:bookmarkEnd w:id="507"/>
      <w:bookmarkEnd w:id="508"/>
      <w:bookmarkEnd w:id="50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2" w:firstLineChars="200"/>
        <w:outlineLvl w:val="0"/>
        <w:rPr>
          <w:rFonts w:cs="宋体" w:asciiTheme="minorEastAsia" w:hAnsiTheme="minorEastAsia" w:eastAsiaTheme="minorEastAsia"/>
          <w:b/>
          <w:sz w:val="24"/>
        </w:rPr>
      </w:pPr>
      <w:bookmarkStart w:id="510" w:name="_Toc18540"/>
      <w:bookmarkStart w:id="511" w:name="_Toc30599"/>
      <w:bookmarkStart w:id="512" w:name="_Toc4355"/>
      <w:r>
        <w:rPr>
          <w:rFonts w:hint="eastAsia" w:cs="宋体" w:asciiTheme="minorEastAsia" w:hAnsiTheme="minorEastAsia" w:eastAsiaTheme="minorEastAsia"/>
          <w:b/>
          <w:sz w:val="24"/>
        </w:rPr>
        <w:t>2.18 计量单位</w:t>
      </w:r>
      <w:bookmarkEnd w:id="510"/>
      <w:bookmarkEnd w:id="511"/>
      <w:bookmarkEnd w:id="512"/>
    </w:p>
    <w:p>
      <w:pPr>
        <w:spacing w:line="56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除技术规范中另有规定外,合同的计量单位均使用国家法定计量单位。</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19</w:t>
      </w:r>
      <w:r>
        <w:rPr>
          <w:rFonts w:asciiTheme="minorEastAsia" w:hAnsiTheme="minorEastAsia" w:eastAsiaTheme="minorEastAsia"/>
          <w:b/>
          <w:sz w:val="24"/>
        </w:rPr>
        <w:t>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spacing w:line="360" w:lineRule="auto"/>
        <w:jc w:val="center"/>
        <w:outlineLvl w:val="0"/>
        <w:rPr>
          <w:rFonts w:cs="宋体" w:asciiTheme="minorEastAsia" w:hAnsiTheme="minorEastAsia" w:eastAsiaTheme="minorEastAsia"/>
          <w:b/>
          <w:sz w:val="24"/>
        </w:rPr>
      </w:pPr>
      <w:r>
        <w:rPr>
          <w:rFonts w:hint="eastAsia" w:cs="宋体" w:asciiTheme="minorEastAsia" w:hAnsiTheme="minorEastAsia" w:eastAsiaTheme="minorEastAsia"/>
          <w:kern w:val="0"/>
        </w:rPr>
        <w:br w:type="page"/>
      </w:r>
      <w:bookmarkStart w:id="513" w:name="_Toc331685784"/>
      <w:r>
        <w:rPr>
          <w:rFonts w:hint="eastAsia" w:cs="宋体" w:asciiTheme="minorEastAsia" w:hAnsiTheme="minorEastAsia" w:eastAsiaTheme="minorEastAsia"/>
          <w:b/>
          <w:sz w:val="24"/>
        </w:rPr>
        <w:t xml:space="preserve"> </w:t>
      </w:r>
      <w:bookmarkEnd w:id="513"/>
      <w:r>
        <w:rPr>
          <w:rFonts w:hint="eastAsia" w:cs="宋体" w:asciiTheme="minorEastAsia" w:hAnsiTheme="minorEastAsia" w:eastAsiaTheme="minorEastAsia"/>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left="-420" w:leftChars="-200" w:right="-420" w:rightChars="-200" w:firstLine="480" w:firstLineChars="200"/>
        <w:jc w:val="left"/>
        <w:outlineLvl w:val="0"/>
        <w:rPr>
          <w:rFonts w:ascii="宋体" w:hAnsi="宋体" w:cs="宋体"/>
          <w:sz w:val="24"/>
        </w:rPr>
      </w:pPr>
      <w:r>
        <w:rPr>
          <w:rFonts w:hint="eastAsia" w:ascii="宋体" w:hAnsi="宋体" w:cs="宋体"/>
          <w:sz w:val="24"/>
        </w:rPr>
        <w:t>1.3.2服务工作量的计量方式为：</w:t>
      </w:r>
      <w:r>
        <w:rPr>
          <w:rFonts w:hint="eastAsia" w:ascii="宋体" w:hAnsi="宋体" w:cs="宋体"/>
          <w:sz w:val="24"/>
          <w:u w:val="single"/>
        </w:rPr>
        <w:t>按合同单价、实际服务人数及服务时间按实结算。</w:t>
      </w:r>
    </w:p>
    <w:p>
      <w:pPr>
        <w:spacing w:line="360" w:lineRule="auto"/>
        <w:ind w:left="-420" w:leftChars="-200" w:right="-420" w:rightChars="-200" w:firstLine="480" w:firstLineChars="200"/>
        <w:jc w:val="left"/>
        <w:outlineLvl w:val="0"/>
        <w:rPr>
          <w:rFonts w:ascii="宋体" w:hAnsi="宋体" w:cs="宋体"/>
          <w:sz w:val="24"/>
          <w:u w:val="single"/>
          <w:lang w:val="en-GB"/>
        </w:rPr>
      </w:pPr>
      <w:r>
        <w:rPr>
          <w:rFonts w:hint="eastAsia" w:ascii="宋体" w:hAnsi="宋体" w:cs="宋体"/>
          <w:sz w:val="24"/>
        </w:rPr>
        <w:t>1.4.2</w:t>
      </w:r>
      <w:r>
        <w:rPr>
          <w:rFonts w:hint="eastAsia" w:ascii="宋体" w:hAnsi="宋体" w:cs="宋体"/>
          <w:kern w:val="0"/>
          <w:sz w:val="24"/>
        </w:rPr>
        <w:t>履约保证金支付方式：</w:t>
      </w:r>
      <w:r>
        <w:rPr>
          <w:rFonts w:hint="eastAsia" w:ascii="宋体" w:hAnsi="宋体" w:cs="宋体"/>
          <w:color w:val="000000"/>
          <w:sz w:val="24"/>
          <w:u w:val="single"/>
        </w:rPr>
        <w:t>合同签订后5个工作日内，项目具备实施条件后，甲方支付合同总价的40%。同时，乙方向甲方交纳合同总价1%的履约保证金；</w:t>
      </w:r>
    </w:p>
    <w:p>
      <w:pPr>
        <w:spacing w:line="360" w:lineRule="auto"/>
        <w:ind w:left="-420" w:leftChars="-200" w:right="-420" w:rightChars="-200" w:firstLine="480" w:firstLineChars="200"/>
        <w:jc w:val="left"/>
        <w:outlineLvl w:val="0"/>
        <w:rPr>
          <w:rFonts w:ascii="宋体" w:hAnsi="宋体" w:cs="宋体"/>
          <w:sz w:val="24"/>
          <w:lang w:val="en-GB"/>
        </w:rPr>
      </w:pPr>
      <w:r>
        <w:rPr>
          <w:rFonts w:hint="eastAsia" w:ascii="宋体" w:hAnsi="宋体" w:cs="宋体"/>
          <w:sz w:val="24"/>
        </w:rPr>
        <w:t>1.5.1</w:t>
      </w:r>
      <w:r>
        <w:rPr>
          <w:rFonts w:hint="eastAsia" w:ascii="宋体" w:hAnsi="宋体" w:cs="宋体"/>
          <w:kern w:val="0"/>
          <w:sz w:val="24"/>
        </w:rPr>
        <w:t>预付款比例、支付方式、时间</w:t>
      </w:r>
      <w:r>
        <w:rPr>
          <w:rFonts w:hint="eastAsia" w:ascii="宋体" w:hAnsi="宋体" w:cs="宋体"/>
          <w:sz w:val="24"/>
        </w:rPr>
        <w:t>:</w:t>
      </w:r>
      <w:r>
        <w:rPr>
          <w:rFonts w:hint="eastAsia" w:ascii="宋体" w:hAnsi="宋体" w:cs="宋体"/>
          <w:color w:val="000000"/>
          <w:sz w:val="24"/>
          <w:u w:val="single"/>
        </w:rPr>
        <w:t>合同签订后5个工作日内，项目具备实施条件后，甲方支付合同总价的40%。同时，乙方向甲方交纳合同总价1%的履约保证金；</w:t>
      </w:r>
    </w:p>
    <w:p>
      <w:pPr>
        <w:spacing w:line="360" w:lineRule="auto"/>
        <w:ind w:left="-420" w:leftChars="-200" w:right="-420" w:rightChars="-200" w:firstLine="480" w:firstLineChars="200"/>
        <w:jc w:val="left"/>
        <w:outlineLvl w:val="0"/>
        <w:rPr>
          <w:rFonts w:ascii="宋体" w:hAnsi="宋体" w:cs="宋体"/>
          <w:sz w:val="24"/>
        </w:rPr>
      </w:pPr>
      <w:r>
        <w:rPr>
          <w:rFonts w:hint="eastAsia" w:ascii="宋体" w:hAnsi="宋体" w:cs="宋体"/>
          <w:sz w:val="24"/>
        </w:rPr>
        <w:t>1.5.2预付款的扣回方式:</w:t>
      </w:r>
      <w:r>
        <w:rPr>
          <w:rFonts w:hint="eastAsia" w:ascii="宋体" w:hAnsi="宋体" w:cs="宋体"/>
          <w:sz w:val="24"/>
          <w:u w:val="single"/>
        </w:rPr>
        <w:t>预付款不扣回。</w:t>
      </w:r>
    </w:p>
    <w:p>
      <w:pPr>
        <w:spacing w:line="360" w:lineRule="auto"/>
        <w:ind w:left="-420" w:leftChars="-200" w:right="-420" w:rightChars="-200" w:firstLine="480" w:firstLineChars="200"/>
        <w:jc w:val="left"/>
        <w:outlineLvl w:val="0"/>
        <w:rPr>
          <w:rFonts w:ascii="宋体" w:hAnsi="宋体" w:cs="宋体"/>
          <w:sz w:val="24"/>
        </w:rPr>
      </w:pPr>
      <w:r>
        <w:rPr>
          <w:rFonts w:hint="eastAsia" w:ascii="宋体" w:hAnsi="宋体" w:cs="宋体"/>
          <w:sz w:val="24"/>
        </w:rPr>
        <w:t>1.5.3预付款的担保措施：</w:t>
      </w:r>
      <w:r>
        <w:rPr>
          <w:rFonts w:hint="eastAsia" w:ascii="宋体" w:hAnsi="宋体" w:cs="宋体"/>
          <w:sz w:val="24"/>
          <w:u w:val="single"/>
        </w:rPr>
        <w:t>无</w:t>
      </w:r>
    </w:p>
    <w:p>
      <w:pPr>
        <w:spacing w:line="360" w:lineRule="auto"/>
        <w:ind w:left="-420" w:leftChars="-200" w:right="-420" w:rightChars="-200" w:firstLine="480" w:firstLineChars="200"/>
        <w:jc w:val="left"/>
        <w:outlineLvl w:val="0"/>
        <w:rPr>
          <w:rFonts w:ascii="宋体" w:hAnsi="宋体" w:cs="宋体"/>
          <w:sz w:val="24"/>
        </w:rPr>
      </w:pPr>
      <w:r>
        <w:rPr>
          <w:rFonts w:hint="eastAsia" w:ascii="宋体" w:hAnsi="宋体" w:cs="宋体"/>
          <w:sz w:val="24"/>
        </w:rPr>
        <w:t>1.6.2资金支付的方式、时间和条件：</w:t>
      </w:r>
    </w:p>
    <w:p>
      <w:pPr>
        <w:spacing w:line="360" w:lineRule="auto"/>
        <w:ind w:left="-420" w:leftChars="-200" w:right="-420" w:rightChars="-200" w:firstLine="480" w:firstLineChars="200"/>
        <w:jc w:val="left"/>
        <w:outlineLvl w:val="0"/>
        <w:rPr>
          <w:rFonts w:ascii="宋体" w:hAnsi="宋体" w:cs="宋体"/>
          <w:sz w:val="24"/>
          <w:lang w:val="en-GB"/>
        </w:rPr>
      </w:pPr>
      <w:r>
        <w:rPr>
          <w:rFonts w:hint="eastAsia" w:ascii="宋体" w:hAnsi="宋体" w:cs="宋体"/>
          <w:sz w:val="24"/>
          <w:lang w:val="en-GB"/>
        </w:rPr>
        <w:t>第一期付款：</w:t>
      </w:r>
      <w:r>
        <w:rPr>
          <w:rFonts w:hint="eastAsia" w:ascii="宋体" w:hAnsi="宋体" w:cs="宋体"/>
          <w:color w:val="000000"/>
          <w:sz w:val="24"/>
          <w:u w:val="single"/>
        </w:rPr>
        <w:t>合同签订后5个工作日内，项目具备实施条件后，甲方支付合同总价的40%。同时，乙方向甲方交纳合同总价1%的履约保证金；</w:t>
      </w:r>
    </w:p>
    <w:p>
      <w:pPr>
        <w:spacing w:line="360" w:lineRule="auto"/>
        <w:ind w:left="-420" w:leftChars="-200" w:right="-420" w:rightChars="-200" w:firstLine="480" w:firstLineChars="200"/>
        <w:jc w:val="left"/>
        <w:outlineLvl w:val="0"/>
        <w:rPr>
          <w:rFonts w:ascii="宋体" w:hAnsi="宋体" w:cs="宋体"/>
          <w:sz w:val="24"/>
          <w:u w:val="single"/>
        </w:rPr>
      </w:pPr>
      <w:r>
        <w:rPr>
          <w:rFonts w:hint="eastAsia" w:ascii="宋体" w:hAnsi="宋体" w:cs="宋体"/>
          <w:sz w:val="24"/>
          <w:lang w:val="en-GB"/>
        </w:rPr>
        <w:t>第二期付款：</w:t>
      </w:r>
      <w:r>
        <w:rPr>
          <w:rFonts w:hint="eastAsia" w:ascii="宋体" w:hAnsi="宋体" w:cs="宋体"/>
          <w:color w:val="000000"/>
          <w:sz w:val="24"/>
          <w:u w:val="single"/>
        </w:rPr>
        <w:t>服务至2024年11月30日，甲方委托采购代理机构组织验收，通过验收后，凭双方签字盖章的验收意见、验收小组签字的验收报告、每月考核表（甲方经办人、审核人、乙方签字盖章）、项目实施人员明细清单、每月人员社保缴纳清单、人员变更审批表（如有）、人员资历证明材料、健康证、人员每日钉钉考勤记录（甲方经办人、审核人、乙方签字盖章）、服装发放清单、防四害消杀记录、烟罩烟道清洗记录、每周菜单、项目负责人每月1次现场对接情况记录、每月满意度调查资料、单位保密协议、个人安全保密承诺书、日常保密教育台账、培训资料、培训记录、专门面向小微企业的佐证材料等相关资料，最多支付至121.66万元（121.66万元已含甲方向乙方支付的第一期合同价款）；</w:t>
      </w:r>
    </w:p>
    <w:p>
      <w:pPr>
        <w:spacing w:line="360" w:lineRule="auto"/>
        <w:ind w:left="-420" w:leftChars="-200" w:right="-420" w:rightChars="-200" w:firstLine="480" w:firstLineChars="200"/>
        <w:jc w:val="left"/>
        <w:outlineLvl w:val="0"/>
        <w:rPr>
          <w:rFonts w:ascii="宋体" w:hAnsi="宋体" w:cs="宋体"/>
          <w:sz w:val="24"/>
          <w:u w:val="single"/>
          <w:lang w:val="en-GB"/>
        </w:rPr>
      </w:pPr>
      <w:r>
        <w:rPr>
          <w:rFonts w:hint="eastAsia" w:ascii="宋体" w:hAnsi="宋体" w:cs="宋体"/>
          <w:sz w:val="24"/>
          <w:lang w:val="en-GB"/>
        </w:rPr>
        <w:t>第三期付款：</w:t>
      </w:r>
      <w:r>
        <w:rPr>
          <w:rFonts w:hint="eastAsia" w:ascii="宋体" w:hAnsi="宋体" w:cs="宋体"/>
          <w:color w:val="000000"/>
          <w:sz w:val="24"/>
          <w:u w:val="single"/>
        </w:rPr>
        <w:t>服务期结束，通过验收后，凭双方签字盖章的验收意见、验收小组签字的验收报告、每月考核表（甲方经办人、审核人、乙方签字盖章）、项目实施人员明细清单、每月人员社保缴纳清单、人员变更审批表（如有）、人员资历证明材料、健康证、人员每日钉钉考勤记录（甲方经办人、审核人、乙方签字盖章）、服装发放清单、防四害消杀记录、烟罩烟道清洗记录、每周菜单、项目负责人每月1次现场对接情况记录、每月满意度调查资料、单位保密协议、个人安全保密承诺书、日常保密教育台账、培训资料、培训记录、年度服务总结报告、专门面向小微企业的佐证材料及公示截图等相关资料，按合同单价、实际服务人数及服务时间按实结算，同时扣除乙方应向甲方支付的违约金。</w:t>
      </w:r>
    </w:p>
    <w:p>
      <w:pPr>
        <w:spacing w:line="360" w:lineRule="auto"/>
        <w:ind w:left="-420" w:leftChars="-200" w:right="-420" w:rightChars="-200" w:firstLine="480" w:firstLineChars="200"/>
        <w:jc w:val="left"/>
        <w:outlineLvl w:val="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服务实施的期限：</w:t>
      </w:r>
      <w:r>
        <w:rPr>
          <w:rFonts w:hint="eastAsia" w:ascii="宋体" w:hAnsi="宋体"/>
          <w:sz w:val="24"/>
          <w:u w:val="single"/>
        </w:rPr>
        <w:t>自2024年7月1日至2025年6月30日。</w:t>
      </w:r>
    </w:p>
    <w:p>
      <w:pPr>
        <w:spacing w:line="360" w:lineRule="auto"/>
        <w:ind w:left="-420" w:leftChars="-200" w:right="-420" w:rightChars="-200" w:firstLine="480" w:firstLineChars="200"/>
        <w:jc w:val="left"/>
        <w:outlineLvl w:val="0"/>
        <w:rPr>
          <w:rFonts w:ascii="宋体" w:hAnsi="宋体" w:cs="宋体"/>
          <w:sz w:val="24"/>
          <w:u w:val="single"/>
          <w:lang w:val="en-GB"/>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务实施的地点：</w:t>
      </w:r>
      <w:r>
        <w:rPr>
          <w:rFonts w:hint="eastAsia" w:ascii="宋体" w:hAnsi="宋体" w:cs="宋体"/>
          <w:sz w:val="24"/>
          <w:u w:val="single"/>
          <w:lang w:val="en-GB"/>
        </w:rPr>
        <w:t>杭州市公安局地铁公安分局辖区翁梅站所、打铁关站所、TJ大队、湘湖站所、市民中心站所、下沙江滨站所、杜甫村站所、双浦站所、姑娘桥站所食堂。</w:t>
      </w:r>
    </w:p>
    <w:p>
      <w:pPr>
        <w:spacing w:line="360" w:lineRule="auto"/>
        <w:ind w:left="-420" w:leftChars="-200" w:right="-420" w:rightChars="-200" w:firstLine="480" w:firstLineChars="200"/>
        <w:jc w:val="left"/>
        <w:outlineLvl w:val="0"/>
        <w:rPr>
          <w:rFonts w:ascii="宋体" w:hAnsi="宋体" w:cs="宋体"/>
          <w:sz w:val="24"/>
          <w:u w:val="single"/>
        </w:rPr>
      </w:pPr>
      <w:r>
        <w:rPr>
          <w:rFonts w:hint="eastAsia" w:ascii="宋体" w:hAnsi="宋体" w:cs="宋体"/>
          <w:sz w:val="24"/>
          <w:u w:val="single"/>
          <w:lang w:val="en-GB"/>
        </w:rPr>
        <w:t>1.7.3 服务实施的方式：</w:t>
      </w:r>
      <w:r>
        <w:rPr>
          <w:rFonts w:hint="eastAsia" w:ascii="宋体" w:hAnsi="宋体" w:cs="宋体"/>
          <w:sz w:val="24"/>
          <w:u w:val="single"/>
        </w:rPr>
        <w:t>现场服务。</w:t>
      </w:r>
    </w:p>
    <w:p>
      <w:pPr>
        <w:spacing w:line="360" w:lineRule="auto"/>
        <w:ind w:left="-420" w:leftChars="-200" w:right="-420" w:rightChars="-200" w:firstLine="480" w:firstLineChars="200"/>
        <w:jc w:val="left"/>
        <w:outlineLvl w:val="0"/>
        <w:rPr>
          <w:rFonts w:ascii="宋体" w:hAnsi="宋体" w:cs="宋体"/>
          <w:sz w:val="24"/>
          <w:u w:val="single"/>
          <w:lang w:val="en-GB"/>
        </w:rPr>
      </w:pPr>
      <w:r>
        <w:rPr>
          <w:rFonts w:hint="eastAsia" w:ascii="宋体" w:hAnsi="宋体" w:cs="宋体"/>
          <w:sz w:val="24"/>
          <w:u w:val="single"/>
          <w:lang w:val="en-GB"/>
        </w:rPr>
        <w:t>1.8.7违约责任：</w:t>
      </w:r>
    </w:p>
    <w:p>
      <w:pPr>
        <w:spacing w:line="360" w:lineRule="auto"/>
        <w:ind w:left="-420" w:leftChars="-200" w:right="-420" w:rightChars="-200" w:firstLine="480" w:firstLineChars="200"/>
        <w:jc w:val="left"/>
        <w:outlineLvl w:val="0"/>
        <w:rPr>
          <w:rFonts w:ascii="宋体" w:hAnsi="宋体" w:cs="宋体"/>
          <w:sz w:val="24"/>
          <w:u w:val="single"/>
          <w:lang w:val="en-GB"/>
        </w:rPr>
      </w:pPr>
      <w:r>
        <w:rPr>
          <w:rFonts w:hint="eastAsia" w:ascii="宋体" w:hAnsi="宋体" w:cs="宋体"/>
          <w:sz w:val="24"/>
          <w:u w:val="single"/>
        </w:rPr>
        <w:t>1.8.7.1</w:t>
      </w:r>
      <w:r>
        <w:rPr>
          <w:rFonts w:hint="eastAsia" w:ascii="宋体" w:hAnsi="宋体" w:cs="宋体"/>
          <w:sz w:val="24"/>
          <w:u w:val="single"/>
          <w:lang w:val="en-GB"/>
        </w:rPr>
        <w:t>甲方违约责任：</w:t>
      </w:r>
    </w:p>
    <w:p>
      <w:pPr>
        <w:spacing w:line="360" w:lineRule="auto"/>
        <w:ind w:left="-420" w:leftChars="-200" w:right="-420" w:rightChars="-200" w:firstLine="480" w:firstLineChars="200"/>
        <w:jc w:val="left"/>
        <w:outlineLvl w:val="0"/>
        <w:rPr>
          <w:rFonts w:ascii="宋体" w:hAnsi="宋体" w:cs="宋体"/>
          <w:sz w:val="24"/>
          <w:u w:val="single"/>
          <w:lang w:val="en-GB"/>
        </w:rPr>
      </w:pPr>
      <w:r>
        <w:rPr>
          <w:rFonts w:hint="eastAsia" w:ascii="宋体" w:hAnsi="宋体" w:cs="宋体"/>
          <w:sz w:val="24"/>
          <w:u w:val="single"/>
          <w:lang w:val="en-GB"/>
        </w:rPr>
        <w:t>甲方应当履行合同约定的义务，如有违反，须承担相应的违约责任。</w:t>
      </w:r>
    </w:p>
    <w:p>
      <w:pPr>
        <w:spacing w:line="360" w:lineRule="auto"/>
        <w:ind w:left="-420" w:leftChars="-200" w:right="-420" w:rightChars="-200" w:firstLine="480" w:firstLineChars="200"/>
        <w:jc w:val="left"/>
        <w:outlineLvl w:val="0"/>
        <w:rPr>
          <w:rFonts w:ascii="宋体" w:hAnsi="宋体" w:cs="宋体"/>
          <w:sz w:val="24"/>
          <w:u w:val="single"/>
          <w:lang w:val="en-GB"/>
        </w:rPr>
      </w:pPr>
      <w:r>
        <w:rPr>
          <w:rFonts w:hint="eastAsia" w:ascii="宋体" w:hAnsi="宋体" w:cs="宋体"/>
          <w:sz w:val="24"/>
          <w:u w:val="single"/>
          <w:lang w:val="en-GB"/>
        </w:rPr>
        <w:t>甲方无故延迟退还履约保证金的，每延迟一日退还履约保证金，违约金则按应退还的履约保证金的0.05%计算，最高限额为本合同履约保证金的20%。</w:t>
      </w:r>
    </w:p>
    <w:p>
      <w:pPr>
        <w:spacing w:line="360" w:lineRule="auto"/>
        <w:ind w:left="-420" w:leftChars="-200" w:right="-420" w:rightChars="-200" w:firstLine="480" w:firstLineChars="200"/>
        <w:jc w:val="left"/>
        <w:outlineLvl w:val="0"/>
        <w:rPr>
          <w:rFonts w:ascii="宋体" w:hAnsi="宋体" w:cs="宋体"/>
          <w:sz w:val="24"/>
          <w:u w:val="single"/>
          <w:lang w:val="en-GB"/>
        </w:rPr>
      </w:pPr>
      <w:r>
        <w:rPr>
          <w:rFonts w:hint="eastAsia" w:ascii="宋体" w:hAnsi="宋体" w:cs="宋体"/>
          <w:sz w:val="24"/>
          <w:u w:val="single"/>
          <w:lang w:val="en-GB"/>
        </w:rPr>
        <w:t>除不可抗力外，甲方没有按照约定的付款方式付款，乙方可要求甲方支付违约金，每延迟一日支付款项，违约金按每迟延付款一日的应付而未付款的0.05%计算，最高限额为本合同总价的20%。违约金计算数额达到前述最高限额之日起，乙方有权要求甲方支付违约金的同时，书面通知甲方解除合同。</w:t>
      </w:r>
    </w:p>
    <w:p>
      <w:pPr>
        <w:spacing w:line="360" w:lineRule="auto"/>
        <w:ind w:left="-420" w:leftChars="-200" w:right="-420" w:rightChars="-200" w:firstLine="480" w:firstLineChars="200"/>
        <w:jc w:val="left"/>
        <w:outlineLvl w:val="0"/>
        <w:rPr>
          <w:rFonts w:ascii="宋体" w:hAnsi="宋体" w:cs="宋体"/>
          <w:sz w:val="24"/>
          <w:u w:val="single"/>
          <w:lang w:val="en-GB"/>
        </w:rPr>
      </w:pPr>
      <w:r>
        <w:rPr>
          <w:rFonts w:hint="eastAsia" w:ascii="宋体" w:hAnsi="宋体" w:cs="宋体"/>
          <w:sz w:val="24"/>
          <w:u w:val="single"/>
        </w:rPr>
        <w:t>1.8.7.2</w:t>
      </w:r>
      <w:r>
        <w:rPr>
          <w:rFonts w:hint="eastAsia" w:ascii="宋体" w:hAnsi="宋体" w:cs="宋体"/>
          <w:sz w:val="24"/>
          <w:u w:val="single"/>
          <w:lang w:val="en-GB"/>
        </w:rPr>
        <w:t>乙方的违约责任：</w:t>
      </w:r>
    </w:p>
    <w:p>
      <w:pPr>
        <w:spacing w:line="360" w:lineRule="auto"/>
        <w:ind w:firstLine="480" w:firstLineChars="200"/>
        <w:rPr>
          <w:rFonts w:ascii="宋体" w:hAnsi="宋体"/>
          <w:sz w:val="24"/>
          <w:u w:val="single"/>
          <w:lang w:val="en-GB"/>
        </w:rPr>
      </w:pPr>
      <w:r>
        <w:rPr>
          <w:rFonts w:ascii="宋体" w:hAnsi="宋体"/>
          <w:sz w:val="24"/>
          <w:u w:val="single"/>
          <w:lang w:val="en-GB"/>
        </w:rPr>
        <w:t>乙方必须在规定期间内完成承诺的服务内容，并通过</w:t>
      </w:r>
      <w:r>
        <w:rPr>
          <w:rFonts w:hint="eastAsia" w:ascii="宋体" w:hAnsi="宋体"/>
          <w:sz w:val="24"/>
          <w:u w:val="single"/>
          <w:lang w:val="en-GB"/>
        </w:rPr>
        <w:t>甲方</w:t>
      </w:r>
      <w:r>
        <w:rPr>
          <w:rFonts w:ascii="宋体" w:hAnsi="宋体"/>
          <w:sz w:val="24"/>
          <w:u w:val="single"/>
          <w:lang w:val="en-GB"/>
        </w:rPr>
        <w:t>的验收，否则</w:t>
      </w:r>
      <w:r>
        <w:rPr>
          <w:rFonts w:hint="eastAsia" w:ascii="宋体" w:hAnsi="宋体"/>
          <w:sz w:val="24"/>
          <w:u w:val="single"/>
          <w:lang w:val="en-GB"/>
        </w:rPr>
        <w:t>甲方</w:t>
      </w:r>
      <w:r>
        <w:rPr>
          <w:rFonts w:ascii="宋体" w:hAnsi="宋体"/>
          <w:sz w:val="24"/>
          <w:u w:val="single"/>
          <w:lang w:val="en-GB"/>
        </w:rPr>
        <w:t>有权终止合同，没收全部履约保证金，同时</w:t>
      </w:r>
      <w:r>
        <w:rPr>
          <w:rFonts w:hint="eastAsia" w:ascii="宋体" w:hAnsi="宋体"/>
          <w:sz w:val="24"/>
          <w:u w:val="single"/>
          <w:lang w:val="en-GB"/>
        </w:rPr>
        <w:t>甲方</w:t>
      </w:r>
      <w:r>
        <w:rPr>
          <w:rFonts w:ascii="宋体" w:hAnsi="宋体"/>
          <w:sz w:val="24"/>
          <w:u w:val="single"/>
          <w:lang w:val="en-GB"/>
        </w:rPr>
        <w:t>有权要求乙方进行赔偿，赔除不可抗力之外，乙方没有按照合同约定，延迟为</w:t>
      </w:r>
      <w:r>
        <w:rPr>
          <w:rFonts w:hint="eastAsia" w:ascii="宋体" w:hAnsi="宋体"/>
          <w:sz w:val="24"/>
          <w:u w:val="single"/>
          <w:lang w:val="en-GB"/>
        </w:rPr>
        <w:t>甲方</w:t>
      </w:r>
      <w:r>
        <w:rPr>
          <w:rFonts w:ascii="宋体" w:hAnsi="宋体"/>
          <w:sz w:val="24"/>
          <w:u w:val="single"/>
          <w:lang w:val="en-GB"/>
        </w:rPr>
        <w:t>提供服务的，应向</w:t>
      </w:r>
      <w:r>
        <w:rPr>
          <w:rFonts w:hint="eastAsia" w:ascii="宋体" w:hAnsi="宋体"/>
          <w:sz w:val="24"/>
          <w:u w:val="single"/>
          <w:lang w:val="en-GB"/>
        </w:rPr>
        <w:t>甲方</w:t>
      </w:r>
      <w:r>
        <w:rPr>
          <w:rFonts w:ascii="宋体" w:hAnsi="宋体"/>
          <w:sz w:val="24"/>
          <w:u w:val="single"/>
          <w:lang w:val="en-GB"/>
        </w:rPr>
        <w:t>支付违约金。每延迟一日，违约金按应提供而未提供的服务价格的0.05%计算，最高限额为本合同总价的20%。迟延交付服务的违约金计算数额达到前述最高限额之日起，</w:t>
      </w:r>
      <w:r>
        <w:rPr>
          <w:rFonts w:hint="eastAsia" w:ascii="宋体" w:hAnsi="宋体"/>
          <w:sz w:val="24"/>
          <w:u w:val="single"/>
          <w:lang w:val="en-GB"/>
        </w:rPr>
        <w:t>甲方</w:t>
      </w:r>
      <w:r>
        <w:rPr>
          <w:rFonts w:ascii="宋体" w:hAnsi="宋体"/>
          <w:sz w:val="24"/>
          <w:u w:val="single"/>
          <w:lang w:val="en-GB"/>
        </w:rPr>
        <w:t>有权要求乙方支付违约金的同时，书面通知乙方解除合同。</w:t>
      </w:r>
    </w:p>
    <w:p>
      <w:pPr>
        <w:spacing w:line="360" w:lineRule="auto"/>
        <w:ind w:firstLine="480" w:firstLineChars="200"/>
        <w:rPr>
          <w:rFonts w:ascii="宋体" w:hAnsi="宋体"/>
          <w:sz w:val="24"/>
          <w:u w:val="single"/>
          <w:lang w:val="en-GB"/>
        </w:rPr>
      </w:pPr>
      <w:r>
        <w:rPr>
          <w:rFonts w:ascii="宋体" w:hAnsi="宋体"/>
          <w:sz w:val="24"/>
          <w:u w:val="single"/>
          <w:lang w:val="en-GB"/>
        </w:rPr>
        <w:t>乙方擅自将本合同的全部或部分事务转由第三人承担（合理分包人除外），</w:t>
      </w:r>
      <w:r>
        <w:rPr>
          <w:rFonts w:hint="eastAsia" w:ascii="宋体" w:hAnsi="宋体"/>
          <w:sz w:val="24"/>
          <w:u w:val="single"/>
          <w:lang w:val="en-GB"/>
        </w:rPr>
        <w:t>甲方</w:t>
      </w:r>
      <w:r>
        <w:rPr>
          <w:rFonts w:ascii="宋体" w:hAnsi="宋体"/>
          <w:sz w:val="24"/>
          <w:u w:val="single"/>
          <w:lang w:val="en-GB"/>
        </w:rPr>
        <w:t>可解除本合同，且乙方应按合同总价的30％向</w:t>
      </w:r>
      <w:r>
        <w:rPr>
          <w:rFonts w:hint="eastAsia" w:ascii="宋体" w:hAnsi="宋体"/>
          <w:sz w:val="24"/>
          <w:u w:val="single"/>
          <w:lang w:val="en-GB"/>
        </w:rPr>
        <w:t>甲方</w:t>
      </w:r>
      <w:r>
        <w:rPr>
          <w:rFonts w:ascii="宋体" w:hAnsi="宋体"/>
          <w:sz w:val="24"/>
          <w:u w:val="single"/>
          <w:lang w:val="en-GB"/>
        </w:rPr>
        <w:t>支付违约金。如发生损失的，乙方还应赔偿</w:t>
      </w:r>
      <w:r>
        <w:rPr>
          <w:rFonts w:hint="eastAsia" w:ascii="宋体" w:hAnsi="宋体"/>
          <w:sz w:val="24"/>
          <w:u w:val="single"/>
          <w:lang w:val="en-GB"/>
        </w:rPr>
        <w:t>甲方</w:t>
      </w:r>
      <w:r>
        <w:rPr>
          <w:rFonts w:ascii="宋体" w:hAnsi="宋体"/>
          <w:sz w:val="24"/>
          <w:u w:val="single"/>
          <w:lang w:val="en-GB"/>
        </w:rPr>
        <w:t>损失。</w:t>
      </w:r>
    </w:p>
    <w:p>
      <w:pPr>
        <w:spacing w:line="360" w:lineRule="auto"/>
        <w:ind w:firstLine="480" w:firstLineChars="200"/>
        <w:rPr>
          <w:rFonts w:ascii="宋体" w:hAnsi="宋体"/>
          <w:sz w:val="24"/>
          <w:u w:val="single"/>
          <w:lang w:val="en-GB"/>
        </w:rPr>
      </w:pPr>
      <w:r>
        <w:rPr>
          <w:rFonts w:ascii="宋体" w:hAnsi="宋体"/>
          <w:sz w:val="24"/>
          <w:u w:val="single"/>
          <w:lang w:val="en-GB"/>
        </w:rPr>
        <w:t>乙方每延迟一日缴纳履约保证金，违约金则按应缴纳的履约保证金金额的0.05%计算，最高限额为本合同履约保证金的20%；乙方逾期10日，未按要求缴纳履约保证金的，</w:t>
      </w:r>
      <w:r>
        <w:rPr>
          <w:rFonts w:hint="eastAsia" w:ascii="宋体" w:hAnsi="宋体"/>
          <w:sz w:val="24"/>
          <w:u w:val="single"/>
          <w:lang w:val="en-GB"/>
        </w:rPr>
        <w:t>甲方</w:t>
      </w:r>
      <w:r>
        <w:rPr>
          <w:rFonts w:ascii="宋体" w:hAnsi="宋体"/>
          <w:sz w:val="24"/>
          <w:u w:val="single"/>
          <w:lang w:val="en-GB"/>
        </w:rPr>
        <w:t>有权在要求乙方支付违约金的同时，单方面解除合同，并就由此造成的一切损失均由乙方负责赔偿。</w:t>
      </w:r>
    </w:p>
    <w:p>
      <w:pPr>
        <w:spacing w:line="360" w:lineRule="auto"/>
        <w:ind w:firstLine="480" w:firstLineChars="200"/>
        <w:rPr>
          <w:rFonts w:ascii="宋体" w:hAnsi="宋体"/>
          <w:sz w:val="24"/>
          <w:u w:val="single"/>
          <w:lang w:val="en-GB"/>
        </w:rPr>
      </w:pPr>
      <w:r>
        <w:rPr>
          <w:rFonts w:ascii="宋体" w:hAnsi="宋体"/>
          <w:sz w:val="24"/>
          <w:u w:val="single"/>
          <w:lang w:val="en-GB"/>
        </w:rPr>
        <w:t>服务期间，</w:t>
      </w:r>
      <w:r>
        <w:rPr>
          <w:rFonts w:hint="eastAsia" w:ascii="宋体" w:hAnsi="宋体"/>
          <w:sz w:val="24"/>
          <w:u w:val="single"/>
          <w:lang w:val="en-GB"/>
        </w:rPr>
        <w:t>甲方</w:t>
      </w:r>
      <w:r>
        <w:rPr>
          <w:rFonts w:ascii="宋体" w:hAnsi="宋体"/>
          <w:sz w:val="24"/>
          <w:u w:val="single"/>
          <w:lang w:val="en-GB"/>
        </w:rPr>
        <w:t>每月对乙方实施考核，如有违约的，根据考核办法进行处置，直至解除合同。</w:t>
      </w:r>
    </w:p>
    <w:p>
      <w:pPr>
        <w:spacing w:line="360" w:lineRule="auto"/>
        <w:ind w:firstLine="480" w:firstLineChars="200"/>
        <w:rPr>
          <w:rFonts w:ascii="宋体" w:hAnsi="宋体"/>
          <w:sz w:val="24"/>
          <w:u w:val="single"/>
          <w:lang w:val="en-GB"/>
        </w:rPr>
      </w:pPr>
      <w:r>
        <w:rPr>
          <w:rFonts w:ascii="宋体" w:hAnsi="宋体"/>
          <w:sz w:val="24"/>
          <w:u w:val="single"/>
          <w:lang w:val="en-GB"/>
        </w:rPr>
        <w:t>乙方发生违反相关保密规定,每发生一次扣除违约金10000元/次外，</w:t>
      </w:r>
      <w:r>
        <w:rPr>
          <w:rFonts w:hint="eastAsia" w:ascii="宋体" w:hAnsi="宋体"/>
          <w:sz w:val="24"/>
          <w:u w:val="single"/>
          <w:lang w:val="en-GB"/>
        </w:rPr>
        <w:t>甲方</w:t>
      </w:r>
      <w:r>
        <w:rPr>
          <w:rFonts w:ascii="宋体" w:hAnsi="宋体"/>
          <w:sz w:val="24"/>
          <w:u w:val="single"/>
          <w:lang w:val="en-GB"/>
        </w:rPr>
        <w:t>还将追究乙方一切法律责任。</w:t>
      </w:r>
    </w:p>
    <w:p>
      <w:pPr>
        <w:spacing w:line="360" w:lineRule="auto"/>
        <w:ind w:firstLine="480" w:firstLineChars="200"/>
        <w:jc w:val="left"/>
        <w:rPr>
          <w:rFonts w:ascii="宋体" w:hAnsi="宋体"/>
          <w:sz w:val="24"/>
          <w:u w:val="single"/>
          <w:lang w:val="en-GB"/>
        </w:rPr>
      </w:pPr>
      <w:r>
        <w:rPr>
          <w:rFonts w:ascii="宋体" w:hAnsi="宋体"/>
          <w:sz w:val="24"/>
          <w:u w:val="single"/>
          <w:lang w:val="en-GB"/>
        </w:rPr>
        <w:t>乙方在服务过程产生的违约金在结算合同尾款时一次性扣除。</w:t>
      </w:r>
    </w:p>
    <w:p>
      <w:pPr>
        <w:pStyle w:val="2"/>
        <w:ind w:firstLine="480" w:firstLineChars="200"/>
        <w:rPr>
          <w:rFonts w:hAnsi="宋体" w:cs="Times New Roman"/>
          <w:snapToGrid/>
          <w:szCs w:val="24"/>
          <w:u w:val="single"/>
          <w:lang w:val="en-GB"/>
        </w:rPr>
      </w:pPr>
      <w:r>
        <w:rPr>
          <w:rFonts w:hint="eastAsia" w:hAnsi="宋体" w:cs="Times New Roman"/>
          <w:snapToGrid/>
          <w:szCs w:val="24"/>
          <w:u w:val="single"/>
          <w:lang w:val="en-GB"/>
        </w:rPr>
        <w:t>小微企业的比例应达到合同总价的100%，并提供相关证明材料。若未达到此要求，甲方有权没收全部履约保证金，报送本级政府采购监管部门，提前列入失信行为记录名单，追究相关责任，且乙方应向甲方支付合同总价30%的违约金。</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甲方</w:t>
      </w:r>
      <w:r>
        <w:rPr>
          <w:rFonts w:hint="eastAsia" w:ascii="宋体" w:hAnsi="宋体" w:cs="宋体"/>
          <w:sz w:val="24"/>
        </w:rPr>
        <w:t>人民法院起诉。</w:t>
      </w:r>
    </w:p>
    <w:p>
      <w:pPr>
        <w:spacing w:line="360" w:lineRule="auto"/>
        <w:ind w:left="-420" w:leftChars="-200" w:right="-420" w:rightChars="-200" w:firstLine="480" w:firstLineChars="200"/>
        <w:jc w:val="left"/>
        <w:outlineLvl w:val="0"/>
        <w:rPr>
          <w:rFonts w:ascii="宋体" w:hAnsi="宋体" w:cs="宋体"/>
          <w:sz w:val="24"/>
          <w:u w:val="single"/>
        </w:rPr>
      </w:pPr>
      <w:r>
        <w:rPr>
          <w:rFonts w:ascii="宋体" w:hAnsi="宋体" w:cs="宋体"/>
          <w:sz w:val="24"/>
          <w:u w:val="single"/>
        </w:rPr>
        <w:t>2.5 结算方式和付款条件</w:t>
      </w:r>
      <w:r>
        <w:rPr>
          <w:rFonts w:hint="eastAsia" w:ascii="宋体" w:hAnsi="宋体" w:cs="宋体"/>
          <w:sz w:val="24"/>
          <w:u w:val="single"/>
        </w:rPr>
        <w:t>：同1</w:t>
      </w:r>
      <w:r>
        <w:rPr>
          <w:rFonts w:ascii="宋体" w:hAnsi="宋体" w:cs="宋体"/>
          <w:sz w:val="24"/>
          <w:u w:val="single"/>
        </w:rPr>
        <w:t>.6.2</w:t>
      </w:r>
      <w:r>
        <w:rPr>
          <w:rFonts w:hint="eastAsia" w:ascii="宋体" w:hAnsi="宋体" w:cs="宋体"/>
          <w:sz w:val="24"/>
          <w:lang w:val="en-GB"/>
        </w:rPr>
        <w:t>。</w:t>
      </w:r>
    </w:p>
    <w:p>
      <w:pPr>
        <w:spacing w:line="360" w:lineRule="auto"/>
        <w:ind w:left="-420" w:leftChars="-200" w:right="-420" w:rightChars="-200" w:firstLine="480" w:firstLineChars="200"/>
        <w:jc w:val="left"/>
        <w:outlineLvl w:val="0"/>
        <w:rPr>
          <w:rFonts w:ascii="宋体" w:hAnsi="宋体" w:cs="宋体"/>
          <w:sz w:val="24"/>
        </w:rPr>
      </w:pPr>
      <w:r>
        <w:rPr>
          <w:rFonts w:ascii="宋体" w:hAnsi="宋体"/>
          <w:sz w:val="24"/>
        </w:rPr>
        <w:t>2.11.3</w:t>
      </w:r>
      <w:r>
        <w:rPr>
          <w:rFonts w:hint="eastAsia" w:ascii="宋体" w:hAnsi="宋体" w:cs="宋体"/>
          <w:sz w:val="24"/>
        </w:rPr>
        <w:t>因不可抗力致使合同有变更必要的，双方当事人应在</w:t>
      </w:r>
      <w:r>
        <w:rPr>
          <w:rFonts w:hint="eastAsia" w:ascii="宋体" w:hAnsi="宋体" w:cs="宋体"/>
          <w:b/>
          <w:i/>
          <w:sz w:val="24"/>
        </w:rPr>
        <w:t>15个工作日</w:t>
      </w:r>
      <w:r>
        <w:rPr>
          <w:rFonts w:hint="eastAsia" w:ascii="宋体" w:hAnsi="宋体" w:cs="宋体"/>
          <w:sz w:val="24"/>
        </w:rPr>
        <w:t>内以书面形式变更合同；</w:t>
      </w:r>
    </w:p>
    <w:p>
      <w:pPr>
        <w:spacing w:line="360" w:lineRule="auto"/>
        <w:ind w:left="-420" w:leftChars="-200" w:right="-420" w:rightChars="-200" w:firstLine="480" w:firstLineChars="200"/>
        <w:jc w:val="left"/>
        <w:outlineLvl w:val="0"/>
        <w:rPr>
          <w:rFonts w:ascii="宋体" w:hAnsi="宋体" w:cs="宋体"/>
          <w:sz w:val="24"/>
        </w:rPr>
      </w:pPr>
      <w:r>
        <w:rPr>
          <w:rFonts w:hint="eastAsia" w:ascii="宋体" w:hAnsi="宋体" w:cs="宋体"/>
          <w:sz w:val="24"/>
        </w:rPr>
        <w:t>2.11.4受不可抗力影响的一方在不可抗力发生后，应在</w:t>
      </w:r>
      <w:r>
        <w:rPr>
          <w:rFonts w:hint="eastAsia" w:ascii="宋体" w:hAnsi="宋体" w:cs="宋体"/>
          <w:b/>
          <w:i/>
          <w:sz w:val="24"/>
        </w:rPr>
        <w:t>7个工作日</w:t>
      </w:r>
      <w:r>
        <w:rPr>
          <w:rFonts w:hint="eastAsia" w:ascii="宋体" w:hAnsi="宋体" w:cs="宋体"/>
          <w:sz w:val="24"/>
        </w:rPr>
        <w:t>内以书面形式通知对方当事人，并在</w:t>
      </w:r>
      <w:r>
        <w:rPr>
          <w:rFonts w:hint="eastAsia" w:ascii="宋体" w:hAnsi="宋体" w:cs="宋体"/>
          <w:b/>
          <w:i/>
          <w:sz w:val="24"/>
        </w:rPr>
        <w:t>10个工作日</w:t>
      </w:r>
      <w:r>
        <w:rPr>
          <w:rFonts w:hint="eastAsia" w:ascii="宋体" w:hAnsi="宋体" w:cs="宋体"/>
          <w:sz w:val="24"/>
        </w:rPr>
        <w:t>内，将有关部门出具的证明文件送达对方当事人。</w:t>
      </w:r>
    </w:p>
    <w:p>
      <w:pPr>
        <w:spacing w:line="360" w:lineRule="auto"/>
        <w:ind w:left="-420" w:leftChars="-200" w:right="-420" w:rightChars="-200" w:firstLine="480" w:firstLineChars="200"/>
        <w:jc w:val="left"/>
        <w:outlineLvl w:val="0"/>
        <w:rPr>
          <w:rFonts w:ascii="宋体" w:hAnsi="宋体" w:cs="宋体"/>
          <w:sz w:val="24"/>
        </w:rPr>
      </w:pPr>
      <w:r>
        <w:rPr>
          <w:rFonts w:ascii="宋体" w:hAnsi="宋体"/>
          <w:sz w:val="24"/>
        </w:rPr>
        <w:t xml:space="preserve">2.15.1 </w:t>
      </w:r>
      <w:r>
        <w:rPr>
          <w:rFonts w:hint="eastAsia" w:ascii="宋体" w:hAnsi="宋体"/>
          <w:sz w:val="24"/>
        </w:rPr>
        <w:t>履约验收时间：</w:t>
      </w:r>
      <w:r>
        <w:rPr>
          <w:rFonts w:hint="eastAsia" w:ascii="宋体" w:hAnsi="宋体" w:cs="宋体"/>
          <w:sz w:val="24"/>
        </w:rPr>
        <w:t>共分二期: 第一期：2024年11月30日后，第二期：服务期结束后。具体验收时间由甲方最终确定并及时向乙方通知。</w:t>
      </w:r>
    </w:p>
    <w:p>
      <w:pPr>
        <w:spacing w:line="360" w:lineRule="auto"/>
        <w:ind w:left="-420" w:leftChars="-200" w:right="-420" w:rightChars="-200" w:firstLine="480" w:firstLineChars="200"/>
        <w:jc w:val="left"/>
        <w:outlineLvl w:val="0"/>
        <w:rPr>
          <w:rFonts w:ascii="宋体" w:hAnsi="宋体"/>
          <w:sz w:val="24"/>
        </w:rPr>
      </w:pPr>
      <w:r>
        <w:rPr>
          <w:rFonts w:ascii="宋体" w:hAnsi="宋体"/>
          <w:sz w:val="24"/>
        </w:rPr>
        <w:t xml:space="preserve">2.15.3 </w:t>
      </w:r>
      <w:r>
        <w:rPr>
          <w:rFonts w:hint="eastAsia" w:ascii="宋体" w:hAnsi="宋体"/>
          <w:sz w:val="24"/>
        </w:rPr>
        <w:t>检验和验收标准、程序：</w:t>
      </w:r>
    </w:p>
    <w:p>
      <w:pPr>
        <w:tabs>
          <w:tab w:val="left" w:pos="904"/>
        </w:tabs>
        <w:snapToGrid w:val="0"/>
        <w:spacing w:line="360" w:lineRule="auto"/>
        <w:ind w:firstLine="240" w:firstLineChars="100"/>
        <w:jc w:val="left"/>
        <w:rPr>
          <w:rFonts w:ascii="宋体" w:hAnsi="宋体" w:cs="宋体"/>
          <w:sz w:val="24"/>
        </w:rPr>
      </w:pPr>
      <w:bookmarkStart w:id="514" w:name="_Hlk161321229"/>
      <w:r>
        <w:rPr>
          <w:rFonts w:hint="eastAsia" w:ascii="宋体" w:hAnsi="宋体" w:cs="宋体"/>
          <w:sz w:val="24"/>
        </w:rPr>
        <w:t>2.15.3.1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pPr>
        <w:tabs>
          <w:tab w:val="left" w:pos="904"/>
        </w:tabs>
        <w:snapToGrid w:val="0"/>
        <w:spacing w:line="360" w:lineRule="auto"/>
        <w:ind w:firstLine="240" w:firstLineChars="100"/>
        <w:jc w:val="left"/>
        <w:rPr>
          <w:rFonts w:ascii="宋体" w:hAnsi="宋体" w:cs="宋体"/>
          <w:sz w:val="24"/>
        </w:rPr>
      </w:pPr>
      <w:r>
        <w:rPr>
          <w:rFonts w:hint="eastAsia" w:ascii="宋体" w:hAnsi="宋体" w:cs="宋体"/>
          <w:sz w:val="24"/>
        </w:rPr>
        <w:t>2.15.3.2严格按照采购合同开展履约验收。甲方委托第三方成立验收小组，验收小组共5人，其中甲方1人、专家4人（</w:t>
      </w:r>
      <w:r>
        <w:rPr>
          <w:rFonts w:hint="eastAsia" w:ascii="宋体" w:hAnsi="宋体" w:cs="宋体"/>
          <w:kern w:val="0"/>
          <w:sz w:val="24"/>
          <w:lang w:val="zh-CN"/>
        </w:rPr>
        <w:t>由第三方机构随机从</w:t>
      </w:r>
      <w:r>
        <w:rPr>
          <w:rFonts w:hint="eastAsia" w:ascii="宋体" w:hAnsi="宋体" w:cs="宋体"/>
          <w:kern w:val="0"/>
          <w:sz w:val="24"/>
          <w:lang w:eastAsia="zh-Hans"/>
        </w:rPr>
        <w:t>政采云政企区相关专业专家库随机</w:t>
      </w:r>
      <w:r>
        <w:rPr>
          <w:rFonts w:hint="eastAsia" w:ascii="宋体" w:hAnsi="宋体" w:cs="宋体"/>
          <w:kern w:val="0"/>
          <w:sz w:val="24"/>
          <w:lang w:val="zh-CN"/>
        </w:rPr>
        <w:t>抽取产生</w:t>
      </w:r>
      <w:r>
        <w:rPr>
          <w:rFonts w:hint="eastAsia" w:ascii="宋体" w:hAnsi="宋体" w:cs="宋体"/>
          <w:sz w:val="24"/>
        </w:rPr>
        <w:t>）</w:t>
      </w:r>
      <w:r>
        <w:rPr>
          <w:rFonts w:hint="eastAsia" w:ascii="宋体" w:hAnsi="宋体" w:cs="宋体"/>
          <w:sz w:val="24"/>
          <w:lang w:bidi="ar"/>
        </w:rPr>
        <w:t>，</w:t>
      </w:r>
      <w:r>
        <w:rPr>
          <w:rFonts w:hint="eastAsia" w:ascii="宋体" w:hAnsi="宋体" w:cs="宋体"/>
          <w:sz w:val="24"/>
        </w:rPr>
        <w:t>照采购合同的约定对乙方履约情况进行验收，验收时，按照采购合同的约定对每一项技术、服务、安全标准的履约情况进行确认，出具验收报告并经验收小组全体成员签字。甲方根据验收报告形成验收意见并经甲方与采购合同约定的资金支付及履约保证金返还条件挂钩。履约验收的各项资料应当存档备查。</w:t>
      </w:r>
    </w:p>
    <w:p>
      <w:pPr>
        <w:tabs>
          <w:tab w:val="left" w:pos="904"/>
        </w:tabs>
        <w:snapToGrid w:val="0"/>
        <w:spacing w:line="360" w:lineRule="auto"/>
        <w:ind w:firstLine="240" w:firstLineChars="100"/>
        <w:jc w:val="left"/>
        <w:rPr>
          <w:rFonts w:ascii="宋体" w:hAnsi="宋体" w:cs="宋体"/>
          <w:sz w:val="24"/>
        </w:rPr>
      </w:pPr>
      <w:r>
        <w:rPr>
          <w:rFonts w:hint="eastAsia" w:ascii="宋体" w:hAnsi="宋体" w:cs="宋体"/>
          <w:sz w:val="24"/>
        </w:rPr>
        <w:t>2.15.3.3验收合格的项目，甲方将根据采购合同的约定及时向乙方支付采购资金、退还履约保证金。验收不合格的项目，甲方将依法及时处理。采购合同的履行、违约责任和解决争议的方式等适用《中华人民共和国民法典》。</w:t>
      </w:r>
    </w:p>
    <w:p>
      <w:pPr>
        <w:spacing w:line="360" w:lineRule="auto"/>
        <w:ind w:firstLine="420"/>
        <w:jc w:val="left"/>
        <w:rPr>
          <w:rFonts w:ascii="宋体" w:hAnsi="宋体" w:cs="宋体"/>
          <w:sz w:val="24"/>
        </w:rPr>
      </w:pPr>
      <w:r>
        <w:rPr>
          <w:rFonts w:hint="eastAsia" w:ascii="宋体" w:hAnsi="宋体" w:cs="宋体"/>
          <w:sz w:val="24"/>
        </w:rPr>
        <w:t>2.15.3.4验收产生的费用首次验收费用由甲方承担，如首次验收不合格，后续验收费用由乙方支付。</w:t>
      </w:r>
    </w:p>
    <w:p>
      <w:pPr>
        <w:spacing w:line="360" w:lineRule="auto"/>
        <w:ind w:firstLine="420"/>
        <w:jc w:val="left"/>
        <w:rPr>
          <w:rFonts w:ascii="宋体" w:hAnsi="宋体" w:cs="宋体"/>
          <w:sz w:val="24"/>
        </w:rPr>
      </w:pPr>
      <w:r>
        <w:rPr>
          <w:rFonts w:hint="eastAsia" w:ascii="宋体" w:hAnsi="宋体" w:cs="宋体"/>
          <w:sz w:val="24"/>
        </w:rPr>
        <w:t>2.15.3.5验收内容及资料要求：</w:t>
      </w:r>
    </w:p>
    <w:p>
      <w:pPr>
        <w:spacing w:line="360" w:lineRule="auto"/>
        <w:ind w:firstLine="420"/>
        <w:jc w:val="left"/>
        <w:rPr>
          <w:rFonts w:ascii="宋体" w:hAnsi="宋体" w:cs="宋体"/>
          <w:sz w:val="24"/>
        </w:rPr>
      </w:pPr>
      <w:r>
        <w:rPr>
          <w:rFonts w:hint="eastAsia" w:ascii="宋体" w:hAnsi="宋体" w:cs="宋体"/>
          <w:sz w:val="24"/>
        </w:rPr>
        <w:t>根据采购文件确定的技术指标或者服务要求确定验收指标和标准。未进行相应约定的，应当符合国家强制性规定、政策要求、安全标准、行业或企业有关标准等。</w:t>
      </w:r>
    </w:p>
    <w:p>
      <w:pPr>
        <w:spacing w:line="360" w:lineRule="auto"/>
        <w:ind w:firstLine="420"/>
        <w:jc w:val="left"/>
        <w:rPr>
          <w:rFonts w:ascii="宋体" w:hAnsi="宋体" w:cs="宋体"/>
          <w:sz w:val="24"/>
          <w:lang w:bidi="zh-CN"/>
        </w:rPr>
      </w:pPr>
      <w:r>
        <w:rPr>
          <w:rFonts w:hint="eastAsia" w:ascii="宋体" w:hAnsi="宋体" w:cs="宋体"/>
          <w:sz w:val="24"/>
          <w:lang w:bidi="zh-CN"/>
        </w:rPr>
        <w:t>（1）验收内容：</w:t>
      </w:r>
    </w:p>
    <w:tbl>
      <w:tblPr>
        <w:tblStyle w:val="62"/>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36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序号</w:t>
            </w:r>
          </w:p>
        </w:tc>
        <w:tc>
          <w:tcPr>
            <w:tcW w:w="735" w:type="pc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验收内容</w:t>
            </w:r>
          </w:p>
        </w:tc>
        <w:tc>
          <w:tcPr>
            <w:tcW w:w="3806" w:type="pct"/>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1</w:t>
            </w:r>
          </w:p>
        </w:tc>
        <w:tc>
          <w:tcPr>
            <w:tcW w:w="735" w:type="pc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响应程度</w:t>
            </w: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服从甲方管理；及时落实甲方合理工作安排；及时整改存在的问题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459" w:type="pct"/>
            <w:vMerge w:val="restar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2</w:t>
            </w:r>
          </w:p>
        </w:tc>
        <w:tc>
          <w:tcPr>
            <w:tcW w:w="735" w:type="pct"/>
            <w:vMerge w:val="restar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人员管理</w:t>
            </w: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按合同</w:t>
            </w:r>
            <w:r>
              <w:rPr>
                <w:rFonts w:hint="eastAsia" w:ascii="宋体" w:hAnsi="宋体" w:cs="仿宋"/>
                <w:bCs/>
                <w:sz w:val="24"/>
                <w:lang w:eastAsia="zh-Hans"/>
              </w:rPr>
              <w:t>及乙方承诺的</w:t>
            </w:r>
            <w:r>
              <w:rPr>
                <w:rFonts w:hint="eastAsia" w:ascii="宋体" w:hAnsi="宋体" w:cs="仿宋"/>
                <w:bCs/>
                <w:sz w:val="24"/>
              </w:rPr>
              <w:t>要求配备服务人员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所有服务人员要按规定配备并统一着装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所有人员必须持有健康证上岗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59"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项目负责人每月1次现场对接情况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Merge w:val="restar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3</w:t>
            </w:r>
          </w:p>
        </w:tc>
        <w:tc>
          <w:tcPr>
            <w:tcW w:w="735" w:type="pct"/>
            <w:vMerge w:val="restar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服务质量</w:t>
            </w:r>
          </w:p>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管理</w:t>
            </w: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按照甲方提供的就餐人数、标准严格制订加工制作方案。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59" w:type="pct"/>
            <w:vMerge w:val="continue"/>
            <w:noWrap/>
            <w:vAlign w:val="center"/>
          </w:tcPr>
          <w:p>
            <w:pPr>
              <w:widowControl/>
              <w:spacing w:before="120" w:beforeLines="50" w:line="360" w:lineRule="auto"/>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每月满意度调查情况：总体满意度90%以上，每月开展意见征求活动，努力实现零投诉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restar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4</w:t>
            </w:r>
          </w:p>
        </w:tc>
        <w:tc>
          <w:tcPr>
            <w:tcW w:w="735" w:type="pct"/>
            <w:vMerge w:val="restart"/>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菜肴品质管理</w:t>
            </w: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菜谱荤素搭配合理，菜品品种符合采购需求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sz w:val="24"/>
              </w:rPr>
              <w:t>民俗节日提供特色食品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59" w:type="pct"/>
            <w:vAlign w:val="center"/>
          </w:tcPr>
          <w:p>
            <w:pPr>
              <w:widowControl/>
              <w:spacing w:before="120" w:beforeLines="50" w:line="360" w:lineRule="auto"/>
              <w:jc w:val="center"/>
              <w:outlineLvl w:val="3"/>
              <w:rPr>
                <w:rFonts w:ascii="宋体" w:hAnsi="宋体" w:cs="仿宋"/>
                <w:bCs/>
                <w:color w:val="000000"/>
                <w:sz w:val="24"/>
              </w:rPr>
            </w:pPr>
            <w:r>
              <w:rPr>
                <w:rFonts w:hint="eastAsia" w:ascii="宋体" w:hAnsi="宋体" w:cs="仿宋"/>
                <w:bCs/>
                <w:color w:val="000000"/>
                <w:sz w:val="24"/>
              </w:rPr>
              <w:t>5</w:t>
            </w:r>
          </w:p>
        </w:tc>
        <w:tc>
          <w:tcPr>
            <w:tcW w:w="735" w:type="pct"/>
            <w:vAlign w:val="center"/>
          </w:tcPr>
          <w:p>
            <w:pPr>
              <w:widowControl/>
              <w:spacing w:before="120" w:beforeLines="50" w:line="360" w:lineRule="auto"/>
              <w:outlineLvl w:val="3"/>
              <w:rPr>
                <w:rFonts w:ascii="宋体" w:hAnsi="宋体" w:cs="仿宋"/>
                <w:bCs/>
                <w:color w:val="000000"/>
                <w:sz w:val="24"/>
                <w:lang w:eastAsia="zh-Hans"/>
              </w:rPr>
            </w:pPr>
            <w:r>
              <w:rPr>
                <w:rFonts w:hint="eastAsia" w:ascii="宋体" w:hAnsi="宋体" w:cs="仿宋"/>
                <w:bCs/>
                <w:color w:val="000000"/>
                <w:sz w:val="24"/>
                <w:lang w:eastAsia="zh-Hans"/>
              </w:rPr>
              <w:t>培训要求</w:t>
            </w:r>
          </w:p>
        </w:tc>
        <w:tc>
          <w:tcPr>
            <w:tcW w:w="3806" w:type="pct"/>
            <w:vAlign w:val="center"/>
          </w:tcPr>
          <w:p>
            <w:pPr>
              <w:widowControl/>
              <w:spacing w:before="120" w:beforeLines="50" w:line="360" w:lineRule="auto"/>
              <w:jc w:val="left"/>
              <w:outlineLvl w:val="3"/>
              <w:rPr>
                <w:rFonts w:ascii="宋体" w:hAnsi="宋体" w:cs="仿宋"/>
                <w:sz w:val="24"/>
              </w:rPr>
            </w:pPr>
            <w:r>
              <w:rPr>
                <w:rFonts w:hint="eastAsia" w:ascii="宋体" w:hAnsi="宋体" w:cs="仿宋"/>
                <w:sz w:val="24"/>
              </w:rPr>
              <w:t>乙方对所有服务人员每人每年不少于2次培训，</w:t>
            </w:r>
            <w:r>
              <w:rPr>
                <w:rFonts w:hint="eastAsia" w:ascii="宋体" w:hAnsi="宋体" w:cs="仿宋"/>
                <w:sz w:val="24"/>
                <w:lang w:eastAsia="zh-Hans"/>
              </w:rPr>
              <w:t>并提供相关培训材料证明</w:t>
            </w:r>
            <w:r>
              <w:rPr>
                <w:rFonts w:hint="eastAsia" w:ascii="宋体" w:hAnsi="宋体"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59" w:type="pct"/>
            <w:vAlign w:val="center"/>
          </w:tcPr>
          <w:p>
            <w:pPr>
              <w:widowControl/>
              <w:spacing w:before="120" w:beforeLines="50" w:line="360" w:lineRule="auto"/>
              <w:jc w:val="center"/>
              <w:outlineLvl w:val="3"/>
              <w:rPr>
                <w:rFonts w:ascii="宋体" w:hAnsi="宋体" w:cs="仿宋"/>
                <w:bCs/>
                <w:color w:val="000000"/>
                <w:sz w:val="24"/>
              </w:rPr>
            </w:pPr>
            <w:r>
              <w:rPr>
                <w:rFonts w:hint="eastAsia" w:ascii="宋体" w:hAnsi="宋体" w:cs="仿宋"/>
                <w:bCs/>
                <w:color w:val="000000"/>
                <w:sz w:val="24"/>
              </w:rPr>
              <w:t>6</w:t>
            </w:r>
          </w:p>
        </w:tc>
        <w:tc>
          <w:tcPr>
            <w:tcW w:w="735" w:type="pct"/>
            <w:vAlign w:val="center"/>
          </w:tcPr>
          <w:p>
            <w:pPr>
              <w:widowControl/>
              <w:spacing w:before="120" w:beforeLines="50" w:line="360" w:lineRule="auto"/>
              <w:outlineLvl w:val="3"/>
              <w:rPr>
                <w:rFonts w:ascii="宋体" w:hAnsi="宋体" w:cs="仿宋"/>
                <w:bCs/>
                <w:color w:val="000000"/>
                <w:sz w:val="24"/>
              </w:rPr>
            </w:pPr>
            <w:r>
              <w:rPr>
                <w:rFonts w:hint="eastAsia" w:ascii="宋体" w:hAnsi="宋体" w:cs="仿宋"/>
                <w:sz w:val="24"/>
              </w:rPr>
              <w:t>烟罩烟道清理工作</w:t>
            </w:r>
          </w:p>
        </w:tc>
        <w:tc>
          <w:tcPr>
            <w:tcW w:w="3806" w:type="pct"/>
            <w:vAlign w:val="center"/>
          </w:tcPr>
          <w:p>
            <w:pPr>
              <w:widowControl/>
              <w:spacing w:before="120" w:beforeLines="50" w:line="360" w:lineRule="auto"/>
              <w:jc w:val="left"/>
              <w:outlineLvl w:val="3"/>
              <w:rPr>
                <w:rFonts w:ascii="宋体" w:hAnsi="宋体" w:cs="仿宋"/>
                <w:sz w:val="24"/>
              </w:rPr>
            </w:pPr>
            <w:r>
              <w:rPr>
                <w:rFonts w:hint="eastAsia" w:ascii="宋体" w:hAnsi="宋体" w:cs="仿宋"/>
                <w:sz w:val="24"/>
              </w:rPr>
              <w:t>落实烟道除垢、地沟油污清理工作，包括烟罩烟道保洁、擦拭、清洗及管道内清理，烟道清理一年不少于2次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459" w:type="pct"/>
            <w:vMerge w:val="restar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7</w:t>
            </w:r>
          </w:p>
        </w:tc>
        <w:tc>
          <w:tcPr>
            <w:tcW w:w="735" w:type="pct"/>
            <w:vMerge w:val="restart"/>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食品安全和环境卫生</w:t>
            </w: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sz w:val="24"/>
              </w:rPr>
              <w:t>监督配合物业公司做好食堂区域内的四害消杀工作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noWrap/>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sz w:val="24"/>
              </w:rPr>
              <w:t>厨房、餐厅等所有区域的卫生应按《五常法》管理模式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sz w:val="24"/>
              </w:rPr>
              <w:t>严格控制使用食品添加剂，注重食品卫生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sz w:val="24"/>
              </w:rPr>
              <w:t>厨房用品用具严格实行一洗二清三过四消毒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735" w:type="pct"/>
            <w:vMerge w:val="continue"/>
            <w:vAlign w:val="center"/>
          </w:tcPr>
          <w:p>
            <w:pPr>
              <w:widowControl/>
              <w:spacing w:before="120" w:beforeLines="50" w:line="360" w:lineRule="auto"/>
              <w:ind w:firstLine="480" w:firstLineChars="200"/>
              <w:contextualSpacing/>
              <w:jc w:val="center"/>
              <w:outlineLvl w:val="3"/>
              <w:rPr>
                <w:rFonts w:ascii="宋体" w:hAnsi="宋体" w:cs="仿宋"/>
                <w:bCs/>
                <w:sz w:val="24"/>
              </w:rPr>
            </w:pPr>
          </w:p>
        </w:tc>
        <w:tc>
          <w:tcPr>
            <w:tcW w:w="3806" w:type="pct"/>
            <w:vAlign w:val="center"/>
          </w:tcPr>
          <w:p>
            <w:pPr>
              <w:widowControl/>
              <w:spacing w:before="120" w:beforeLines="50" w:line="360" w:lineRule="auto"/>
              <w:contextualSpacing/>
              <w:jc w:val="left"/>
              <w:outlineLvl w:val="3"/>
              <w:rPr>
                <w:rFonts w:ascii="宋体" w:hAnsi="宋体" w:cs="仿宋"/>
                <w:sz w:val="24"/>
              </w:rPr>
            </w:pPr>
            <w:r>
              <w:rPr>
                <w:rFonts w:hint="eastAsia" w:ascii="宋体" w:hAnsi="宋体" w:cs="仿宋"/>
                <w:sz w:val="24"/>
              </w:rPr>
              <w:t>严格执行《食堂食品留样制度》，做好留样记录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8</w:t>
            </w:r>
          </w:p>
        </w:tc>
        <w:tc>
          <w:tcPr>
            <w:tcW w:w="735" w:type="pct"/>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节能管理</w:t>
            </w:r>
          </w:p>
        </w:tc>
        <w:tc>
          <w:tcPr>
            <w:tcW w:w="3806" w:type="pct"/>
            <w:vAlign w:val="center"/>
          </w:tcPr>
          <w:p>
            <w:pPr>
              <w:rPr>
                <w:rFonts w:ascii="宋体" w:hAnsi="宋体" w:cs="仿宋"/>
                <w:bCs/>
                <w:sz w:val="24"/>
              </w:rPr>
            </w:pPr>
            <w:r>
              <w:rPr>
                <w:rFonts w:hint="eastAsia" w:ascii="宋体" w:hAnsi="宋体" w:cs="仿宋"/>
                <w:sz w:val="24"/>
              </w:rPr>
              <w:t>做好水电气的节能管理工作，开关有度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9</w:t>
            </w:r>
          </w:p>
        </w:tc>
        <w:tc>
          <w:tcPr>
            <w:tcW w:w="735" w:type="pct"/>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成本管理</w:t>
            </w: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乙方对原料、食材的使用要有节约意识，杜绝浪费，需按甲方经济目标要求核算并帮助甲方控制好用餐成本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widowControl/>
              <w:spacing w:before="120" w:beforeLines="50" w:line="360" w:lineRule="auto"/>
              <w:jc w:val="center"/>
              <w:outlineLvl w:val="3"/>
              <w:rPr>
                <w:rFonts w:ascii="宋体" w:hAnsi="宋体" w:cs="仿宋"/>
                <w:bCs/>
                <w:sz w:val="24"/>
              </w:rPr>
            </w:pPr>
            <w:r>
              <w:rPr>
                <w:rFonts w:hint="eastAsia" w:ascii="宋体" w:hAnsi="宋体" w:cs="仿宋"/>
                <w:bCs/>
                <w:color w:val="000000"/>
                <w:sz w:val="24"/>
              </w:rPr>
              <w:t>10</w:t>
            </w:r>
          </w:p>
        </w:tc>
        <w:tc>
          <w:tcPr>
            <w:tcW w:w="735" w:type="pct"/>
            <w:vAlign w:val="center"/>
          </w:tcPr>
          <w:p>
            <w:pPr>
              <w:widowControl/>
              <w:spacing w:before="120" w:beforeLines="50" w:line="360" w:lineRule="auto"/>
              <w:outlineLvl w:val="3"/>
              <w:rPr>
                <w:rFonts w:ascii="宋体" w:hAnsi="宋体" w:cs="仿宋"/>
                <w:bCs/>
                <w:sz w:val="24"/>
              </w:rPr>
            </w:pPr>
            <w:r>
              <w:rPr>
                <w:rFonts w:hint="eastAsia" w:ascii="宋体" w:hAnsi="宋体" w:cs="仿宋"/>
                <w:bCs/>
                <w:color w:val="000000"/>
                <w:sz w:val="24"/>
              </w:rPr>
              <w:t>保密要求</w:t>
            </w:r>
          </w:p>
        </w:tc>
        <w:tc>
          <w:tcPr>
            <w:tcW w:w="3806" w:type="pct"/>
            <w:vAlign w:val="center"/>
          </w:tcPr>
          <w:p>
            <w:pPr>
              <w:widowControl/>
              <w:spacing w:before="120" w:beforeLines="50" w:line="360" w:lineRule="auto"/>
              <w:jc w:val="left"/>
              <w:outlineLvl w:val="3"/>
              <w:rPr>
                <w:rFonts w:ascii="宋体" w:hAnsi="宋体" w:cs="仿宋"/>
                <w:sz w:val="24"/>
              </w:rPr>
            </w:pPr>
            <w:r>
              <w:rPr>
                <w:rFonts w:hint="eastAsia" w:ascii="宋体" w:hAnsi="宋体" w:cs="仿宋"/>
                <w:sz w:val="24"/>
              </w:rPr>
              <w:t>乙方按要求签署保密协议、个人签订安全保密承诺书，严格按照甲方规定使用、存储、处理文档资料和数据。合同终止时，应当交还全部资料和数据等，在项目实施期间未出现各类涉及业务的资料等外流泄密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11</w:t>
            </w:r>
          </w:p>
        </w:tc>
        <w:tc>
          <w:tcPr>
            <w:tcW w:w="735" w:type="pct"/>
            <w:vAlign w:val="center"/>
          </w:tcPr>
          <w:p>
            <w:pPr>
              <w:widowControl/>
              <w:snapToGrid w:val="0"/>
              <w:spacing w:line="360" w:lineRule="auto"/>
              <w:jc w:val="center"/>
              <w:rPr>
                <w:rFonts w:ascii="宋体" w:hAnsi="宋体" w:cs="仿宋"/>
                <w:bCs/>
                <w:sz w:val="24"/>
              </w:rPr>
            </w:pPr>
            <w:r>
              <w:rPr>
                <w:rFonts w:hint="eastAsia" w:ascii="宋体" w:hAnsi="宋体" w:cs="仿宋"/>
                <w:color w:val="000000"/>
                <w:sz w:val="24"/>
              </w:rPr>
              <w:t>小微企业比例</w:t>
            </w:r>
          </w:p>
        </w:tc>
        <w:tc>
          <w:tcPr>
            <w:tcW w:w="3806" w:type="pct"/>
            <w:vAlign w:val="center"/>
          </w:tcPr>
          <w:p>
            <w:pPr>
              <w:snapToGrid w:val="0"/>
              <w:spacing w:line="360" w:lineRule="auto"/>
              <w:jc w:val="left"/>
              <w:rPr>
                <w:rFonts w:ascii="宋体" w:hAnsi="宋体" w:cs="仿宋"/>
                <w:sz w:val="24"/>
              </w:rPr>
            </w:pPr>
            <w:r>
              <w:rPr>
                <w:rFonts w:hint="eastAsia" w:ascii="宋体" w:hAnsi="宋体" w:cs="仿宋"/>
                <w:color w:val="000000"/>
                <w:sz w:val="24"/>
              </w:rPr>
              <w:t>本项目履约过程中，确保服务内容小微企业比例达到合同总价的100%。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59" w:type="pct"/>
            <w:noWrap/>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12</w:t>
            </w:r>
          </w:p>
        </w:tc>
        <w:tc>
          <w:tcPr>
            <w:tcW w:w="735" w:type="pct"/>
            <w:vAlign w:val="center"/>
          </w:tcPr>
          <w:p>
            <w:pPr>
              <w:widowControl/>
              <w:spacing w:before="120" w:beforeLines="50" w:line="360" w:lineRule="auto"/>
              <w:contextualSpacing/>
              <w:jc w:val="center"/>
              <w:outlineLvl w:val="3"/>
              <w:rPr>
                <w:rFonts w:ascii="宋体" w:hAnsi="宋体" w:cs="仿宋"/>
                <w:bCs/>
                <w:sz w:val="24"/>
              </w:rPr>
            </w:pPr>
            <w:r>
              <w:rPr>
                <w:rFonts w:hint="eastAsia" w:ascii="宋体" w:hAnsi="宋体" w:cs="仿宋"/>
                <w:bCs/>
                <w:sz w:val="24"/>
              </w:rPr>
              <w:t>其他工作</w:t>
            </w:r>
          </w:p>
        </w:tc>
        <w:tc>
          <w:tcPr>
            <w:tcW w:w="3806" w:type="pct"/>
            <w:vAlign w:val="center"/>
          </w:tcPr>
          <w:p>
            <w:pPr>
              <w:widowControl/>
              <w:spacing w:before="120" w:beforeLines="50" w:line="360" w:lineRule="auto"/>
              <w:contextualSpacing/>
              <w:jc w:val="left"/>
              <w:outlineLvl w:val="3"/>
              <w:rPr>
                <w:rFonts w:ascii="宋体" w:hAnsi="宋体" w:cs="仿宋"/>
                <w:bCs/>
                <w:sz w:val="24"/>
              </w:rPr>
            </w:pPr>
            <w:r>
              <w:rPr>
                <w:rFonts w:hint="eastAsia" w:ascii="宋体" w:hAnsi="宋体" w:cs="仿宋"/>
                <w:bCs/>
                <w:sz w:val="24"/>
              </w:rPr>
              <w:t>履行项目采购文件、投标文件、合同条款中涉及的其他承诺的情况</w:t>
            </w:r>
          </w:p>
        </w:tc>
      </w:tr>
    </w:tbl>
    <w:p>
      <w:pPr>
        <w:spacing w:line="360" w:lineRule="auto"/>
        <w:ind w:firstLine="420"/>
        <w:jc w:val="left"/>
        <w:rPr>
          <w:rFonts w:ascii="宋体" w:hAnsi="宋体" w:cs="宋体"/>
          <w:sz w:val="24"/>
          <w:lang w:bidi="zh-CN"/>
        </w:rPr>
      </w:pPr>
    </w:p>
    <w:p>
      <w:pPr>
        <w:spacing w:line="360" w:lineRule="auto"/>
        <w:ind w:firstLine="420"/>
        <w:jc w:val="left"/>
        <w:rPr>
          <w:rFonts w:ascii="宋体" w:hAnsi="宋体" w:cs="宋体"/>
          <w:sz w:val="24"/>
          <w:lang w:bidi="zh-CN"/>
        </w:rPr>
      </w:pPr>
      <w:r>
        <w:rPr>
          <w:rFonts w:hint="eastAsia" w:ascii="宋体" w:hAnsi="宋体" w:cs="宋体"/>
          <w:sz w:val="24"/>
          <w:lang w:bidi="zh-CN"/>
        </w:rPr>
        <w:t>（2）验收资料要求包括（不限于）以下内容：</w:t>
      </w:r>
    </w:p>
    <w:bookmarkEnd w:id="514"/>
    <w:p>
      <w:pPr>
        <w:spacing w:line="360" w:lineRule="auto"/>
        <w:ind w:left="-420" w:leftChars="-200" w:right="-420" w:rightChars="-200" w:firstLine="480" w:firstLineChars="200"/>
        <w:jc w:val="left"/>
        <w:outlineLvl w:val="0"/>
        <w:rPr>
          <w:rFonts w:ascii="宋体" w:hAnsi="宋体" w:cs="宋体"/>
          <w:sz w:val="24"/>
          <w:u w:val="single"/>
        </w:rPr>
      </w:pPr>
      <w:r>
        <w:rPr>
          <w:rFonts w:hint="eastAsia" w:ascii="宋体" w:hAnsi="宋体" w:cs="宋体"/>
          <w:sz w:val="24"/>
          <w:u w:val="single"/>
        </w:rPr>
        <w:t>（1）采购文件</w:t>
      </w:r>
    </w:p>
    <w:p>
      <w:pPr>
        <w:spacing w:line="360" w:lineRule="auto"/>
        <w:ind w:left="-420" w:leftChars="-200" w:right="-420" w:rightChars="-200" w:firstLine="480" w:firstLineChars="200"/>
        <w:jc w:val="left"/>
        <w:outlineLvl w:val="0"/>
        <w:rPr>
          <w:rFonts w:ascii="宋体" w:hAnsi="宋体" w:cs="宋体"/>
          <w:sz w:val="24"/>
          <w:u w:val="single"/>
        </w:rPr>
      </w:pPr>
      <w:r>
        <w:rPr>
          <w:rFonts w:hint="eastAsia" w:ascii="宋体" w:hAnsi="宋体" w:cs="宋体"/>
          <w:sz w:val="24"/>
          <w:u w:val="single"/>
        </w:rPr>
        <w:t>（2）投标文件</w:t>
      </w:r>
    </w:p>
    <w:p>
      <w:pPr>
        <w:spacing w:line="360" w:lineRule="auto"/>
        <w:ind w:left="-420" w:leftChars="-200" w:right="-420" w:rightChars="-200" w:firstLine="480" w:firstLineChars="200"/>
        <w:jc w:val="left"/>
        <w:outlineLvl w:val="0"/>
        <w:rPr>
          <w:rFonts w:ascii="宋体" w:hAnsi="宋体" w:cs="宋体"/>
          <w:sz w:val="24"/>
          <w:u w:val="single"/>
        </w:rPr>
      </w:pPr>
      <w:r>
        <w:rPr>
          <w:rFonts w:hint="eastAsia" w:ascii="宋体" w:hAnsi="宋体" w:cs="宋体"/>
          <w:sz w:val="24"/>
          <w:u w:val="single"/>
        </w:rPr>
        <w:t>（3）采购合同</w:t>
      </w:r>
    </w:p>
    <w:p>
      <w:pPr>
        <w:spacing w:line="360" w:lineRule="auto"/>
        <w:ind w:left="-420" w:leftChars="-200" w:right="-420" w:rightChars="-200" w:firstLine="480" w:firstLineChars="200"/>
        <w:jc w:val="left"/>
        <w:outlineLvl w:val="0"/>
        <w:rPr>
          <w:rFonts w:ascii="宋体" w:hAnsi="宋体" w:cs="宋体"/>
          <w:sz w:val="24"/>
          <w:u w:val="single"/>
        </w:rPr>
      </w:pPr>
      <w:r>
        <w:rPr>
          <w:rFonts w:hint="eastAsia" w:ascii="宋体" w:hAnsi="宋体" w:cs="宋体"/>
          <w:sz w:val="24"/>
          <w:u w:val="single"/>
        </w:rPr>
        <w:t>（4）考核表：每月考核表（甲方经办人、审核人、乙方签字盖章）</w:t>
      </w:r>
    </w:p>
    <w:p>
      <w:pPr>
        <w:spacing w:line="360" w:lineRule="auto"/>
        <w:ind w:left="-420" w:leftChars="-200" w:right="-420" w:rightChars="-200" w:firstLine="480" w:firstLineChars="200"/>
        <w:jc w:val="left"/>
        <w:outlineLvl w:val="0"/>
        <w:rPr>
          <w:rFonts w:ascii="宋体" w:hAnsi="宋体" w:cs="宋体"/>
          <w:sz w:val="24"/>
          <w:u w:val="single"/>
        </w:rPr>
      </w:pPr>
      <w:r>
        <w:rPr>
          <w:rFonts w:hint="eastAsia" w:ascii="宋体" w:hAnsi="宋体" w:cs="宋体"/>
          <w:sz w:val="24"/>
          <w:u w:val="single"/>
        </w:rPr>
        <w:t>（5）人员清单：项目实施人员明细清单、每月人员社保缴纳清单、人员变更审批表（如有）、人员资历证明材料、健康证。</w:t>
      </w:r>
    </w:p>
    <w:p>
      <w:pPr>
        <w:spacing w:line="360" w:lineRule="auto"/>
        <w:ind w:left="-420" w:leftChars="-200" w:right="-420" w:rightChars="-200" w:firstLine="480" w:firstLineChars="200"/>
        <w:jc w:val="left"/>
        <w:outlineLvl w:val="0"/>
        <w:rPr>
          <w:rFonts w:ascii="宋体" w:hAnsi="宋体" w:cs="宋体"/>
          <w:sz w:val="24"/>
          <w:u w:val="single"/>
        </w:rPr>
      </w:pPr>
      <w:r>
        <w:rPr>
          <w:rFonts w:hint="eastAsia" w:ascii="宋体" w:hAnsi="宋体" w:cs="宋体"/>
          <w:sz w:val="24"/>
          <w:u w:val="single"/>
        </w:rPr>
        <w:t>（6）人员每日钉钉考勤记录：需甲方经办人、复核人、乙方签字并盖章。</w:t>
      </w:r>
    </w:p>
    <w:p>
      <w:pPr>
        <w:spacing w:line="360" w:lineRule="auto"/>
        <w:ind w:left="-420" w:leftChars="-200" w:right="-420" w:rightChars="-200" w:firstLine="480" w:firstLineChars="200"/>
        <w:jc w:val="left"/>
        <w:outlineLvl w:val="0"/>
        <w:rPr>
          <w:rFonts w:ascii="宋体" w:hAnsi="宋体" w:cs="宋体"/>
          <w:sz w:val="24"/>
          <w:u w:val="single"/>
        </w:rPr>
      </w:pPr>
      <w:r>
        <w:rPr>
          <w:rFonts w:hint="eastAsia" w:ascii="宋体" w:hAnsi="宋体" w:cs="宋体"/>
          <w:sz w:val="24"/>
          <w:u w:val="single"/>
        </w:rPr>
        <w:t>（7）服装发放清单、防四害消杀记录、烟罩烟道清洗记录、每周菜单、项目负责人每月1次现场对接情况记录、每月满意度调查资料。</w:t>
      </w:r>
    </w:p>
    <w:p>
      <w:pPr>
        <w:spacing w:line="360" w:lineRule="auto"/>
        <w:ind w:left="-420" w:leftChars="-200" w:right="-420" w:rightChars="-200" w:firstLine="480" w:firstLineChars="200"/>
        <w:jc w:val="left"/>
        <w:outlineLvl w:val="0"/>
        <w:rPr>
          <w:rFonts w:ascii="宋体" w:hAnsi="宋体" w:cs="宋体"/>
          <w:sz w:val="24"/>
          <w:u w:val="single"/>
        </w:rPr>
      </w:pPr>
      <w:r>
        <w:rPr>
          <w:rFonts w:hint="eastAsia" w:ascii="宋体" w:hAnsi="宋体" w:cs="宋体"/>
          <w:sz w:val="24"/>
          <w:u w:val="single"/>
        </w:rPr>
        <w:t>（8）单位保密协议、个人安全保密承诺书、日常保密教育台账。</w:t>
      </w:r>
    </w:p>
    <w:p>
      <w:pPr>
        <w:spacing w:line="360" w:lineRule="auto"/>
        <w:ind w:left="-420" w:leftChars="-200" w:right="-420" w:rightChars="-200" w:firstLine="480" w:firstLineChars="200"/>
        <w:jc w:val="left"/>
        <w:outlineLvl w:val="0"/>
        <w:rPr>
          <w:rFonts w:ascii="宋体" w:hAnsi="宋体" w:cs="宋体"/>
          <w:sz w:val="24"/>
          <w:u w:val="single"/>
        </w:rPr>
      </w:pPr>
      <w:r>
        <w:rPr>
          <w:rFonts w:hint="eastAsia" w:ascii="宋体" w:hAnsi="宋体" w:cs="宋体"/>
          <w:sz w:val="24"/>
          <w:u w:val="single"/>
        </w:rPr>
        <w:t>（9）培训资料、培训记录</w:t>
      </w:r>
    </w:p>
    <w:p>
      <w:pPr>
        <w:spacing w:line="360" w:lineRule="auto"/>
        <w:ind w:left="-420" w:leftChars="-200" w:right="-420" w:rightChars="-200" w:firstLine="480" w:firstLineChars="200"/>
        <w:jc w:val="left"/>
        <w:outlineLvl w:val="0"/>
        <w:rPr>
          <w:rFonts w:ascii="宋体" w:hAnsi="宋体" w:cs="宋体"/>
          <w:sz w:val="24"/>
          <w:u w:val="single"/>
        </w:rPr>
      </w:pPr>
      <w:r>
        <w:rPr>
          <w:rFonts w:hint="eastAsia" w:ascii="宋体" w:hAnsi="宋体" w:cs="宋体"/>
          <w:sz w:val="24"/>
          <w:u w:val="single"/>
        </w:rPr>
        <w:t>（10）年度服务总结报告</w:t>
      </w:r>
    </w:p>
    <w:p>
      <w:pPr>
        <w:spacing w:line="360" w:lineRule="auto"/>
        <w:ind w:left="-420" w:leftChars="-200" w:right="-420" w:rightChars="-200" w:firstLine="480" w:firstLineChars="200"/>
        <w:jc w:val="left"/>
        <w:outlineLvl w:val="0"/>
        <w:rPr>
          <w:rFonts w:ascii="宋体" w:hAnsi="宋体" w:cs="宋体"/>
          <w:sz w:val="24"/>
          <w:u w:val="single"/>
        </w:rPr>
      </w:pPr>
      <w:r>
        <w:rPr>
          <w:rFonts w:hint="eastAsia" w:ascii="宋体" w:hAnsi="宋体" w:cs="宋体"/>
          <w:sz w:val="24"/>
          <w:u w:val="single"/>
        </w:rPr>
        <w:t>（11）专门面向小微企业的佐证材料。</w:t>
      </w:r>
    </w:p>
    <w:p>
      <w:pPr>
        <w:spacing w:line="360" w:lineRule="auto"/>
        <w:ind w:left="-420" w:leftChars="-200" w:right="-420" w:rightChars="-200" w:firstLine="480" w:firstLineChars="200"/>
        <w:jc w:val="left"/>
        <w:outlineLvl w:val="0"/>
        <w:rPr>
          <w:rFonts w:ascii="宋体" w:hAnsi="宋体" w:cs="宋体"/>
          <w:sz w:val="24"/>
          <w:u w:val="single"/>
        </w:rPr>
      </w:pPr>
      <w:r>
        <w:rPr>
          <w:rFonts w:hint="eastAsia" w:ascii="宋体" w:hAnsi="宋体" w:cs="宋体"/>
          <w:sz w:val="24"/>
          <w:u w:val="single"/>
        </w:rPr>
        <w:t>（12）其他需提供的相关材料。</w:t>
      </w:r>
    </w:p>
    <w:p>
      <w:pPr>
        <w:spacing w:line="360" w:lineRule="auto"/>
        <w:ind w:left="-420" w:leftChars="-200" w:right="-420" w:rightChars="-200" w:firstLine="480" w:firstLineChars="200"/>
        <w:jc w:val="left"/>
        <w:outlineLvl w:val="0"/>
        <w:rPr>
          <w:rFonts w:ascii="宋体" w:hAnsi="宋体"/>
          <w:sz w:val="24"/>
        </w:rPr>
      </w:pPr>
      <w:r>
        <w:rPr>
          <w:rFonts w:hint="eastAsia" w:ascii="宋体" w:hAnsi="宋体"/>
          <w:sz w:val="24"/>
        </w:rPr>
        <w:t>2.19本合同正本壹式陆份，具有同等法律效力，甲乙双方各执叁份。</w:t>
      </w:r>
    </w:p>
    <w:p>
      <w:pPr>
        <w:pStyle w:val="257"/>
        <w:numPr>
          <w:ilvl w:val="0"/>
          <w:numId w:val="1"/>
        </w:numPr>
        <w:ind w:left="780" w:right="-420" w:rightChars="-200" w:firstLineChars="0"/>
        <w:jc w:val="left"/>
        <w:outlineLvl w:val="0"/>
        <w:rPr>
          <w:rFonts w:asciiTheme="minorEastAsia" w:hAnsiTheme="minorEastAsia" w:eastAsiaTheme="minorEastAsia"/>
        </w:rPr>
      </w:pPr>
      <w:r>
        <w:rPr>
          <w:rFonts w:hint="eastAsia" w:asciiTheme="minorEastAsia" w:hAnsiTheme="minorEastAsia" w:eastAsiaTheme="minorEastAsia"/>
        </w:rPr>
        <w:t>服务具体要求：</w:t>
      </w:r>
    </w:p>
    <w:p>
      <w:pPr>
        <w:spacing w:line="360" w:lineRule="auto"/>
        <w:contextualSpacing/>
        <w:jc w:val="left"/>
        <w:rPr>
          <w:rFonts w:ascii="宋体" w:hAnsi="宋体" w:cs="仿宋"/>
          <w:sz w:val="24"/>
        </w:rPr>
      </w:pPr>
      <w:r>
        <w:rPr>
          <w:rFonts w:hint="eastAsia" w:ascii="宋体" w:hAnsi="宋体" w:cs="仿宋"/>
          <w:sz w:val="24"/>
        </w:rPr>
        <w:t>1、餐品要求：</w:t>
      </w:r>
    </w:p>
    <w:p>
      <w:pPr>
        <w:spacing w:line="360" w:lineRule="auto"/>
        <w:ind w:firstLine="480" w:firstLineChars="200"/>
        <w:contextualSpacing/>
        <w:rPr>
          <w:rFonts w:ascii="宋体" w:hAnsi="宋体" w:cs="仿宋"/>
          <w:sz w:val="24"/>
        </w:rPr>
      </w:pPr>
      <w:r>
        <w:rPr>
          <w:rFonts w:hint="eastAsia" w:ascii="宋体" w:hAnsi="宋体" w:cs="仿宋"/>
          <w:sz w:val="24"/>
        </w:rPr>
        <w:t>（1）乙方必须严格按照有关规定，供应量足、美味、安全的菜肴：早餐以本地常规早点为主，配以现有厨具可制作的可口花色早点。如：稀饭、面条、馄饨、鸡蛋、包子、馒头、豆浆、粗粮等；其中稀饭每日配以若干种小菜；中餐供应菜肴品种不得少于6个菜（二荤二半荤二素）、1个汤；晚餐供应菜肴品种不得少于4个菜（二荤二素）、1个汤。</w:t>
      </w:r>
    </w:p>
    <w:p>
      <w:pPr>
        <w:spacing w:line="360" w:lineRule="auto"/>
        <w:ind w:firstLine="480" w:firstLineChars="200"/>
        <w:contextualSpacing/>
        <w:rPr>
          <w:rFonts w:ascii="宋体" w:hAnsi="宋体" w:cs="仿宋"/>
          <w:sz w:val="24"/>
        </w:rPr>
      </w:pPr>
      <w:r>
        <w:rPr>
          <w:rFonts w:hint="eastAsia" w:ascii="宋体" w:hAnsi="宋体" w:cs="仿宋"/>
          <w:sz w:val="24"/>
        </w:rPr>
        <w:t>（2）甲方用餐以本地菜系为主。乙方应根据季节不同提供适时菜品，每季度推出特色菜或新菜，在投标时提供四季菜谱方案，每季度至少一份周菜单。</w:t>
      </w:r>
    </w:p>
    <w:p>
      <w:pPr>
        <w:spacing w:line="360" w:lineRule="auto"/>
        <w:ind w:firstLine="480" w:firstLineChars="200"/>
        <w:contextualSpacing/>
        <w:rPr>
          <w:rFonts w:ascii="宋体" w:hAnsi="宋体" w:cs="仿宋"/>
          <w:sz w:val="24"/>
        </w:rPr>
      </w:pPr>
      <w:r>
        <w:rPr>
          <w:rFonts w:hint="eastAsia" w:ascii="宋体" w:hAnsi="宋体" w:cs="仿宋"/>
          <w:sz w:val="24"/>
        </w:rPr>
        <w:t>（3）民俗节日提供特色食品（以自制为主）。如：汤圆、青团、粽子、月饼，腊八粥、饺子、蛋黄酥等。时间及数量以甲方通知为准。</w:t>
      </w:r>
    </w:p>
    <w:p>
      <w:pPr>
        <w:spacing w:line="360" w:lineRule="auto"/>
        <w:ind w:firstLine="480" w:firstLineChars="200"/>
        <w:contextualSpacing/>
        <w:rPr>
          <w:rFonts w:ascii="宋体" w:hAnsi="宋体" w:cs="仿宋"/>
          <w:sz w:val="24"/>
        </w:rPr>
      </w:pPr>
      <w:r>
        <w:rPr>
          <w:rFonts w:hint="eastAsia" w:ascii="宋体" w:hAnsi="宋体" w:cs="仿宋"/>
          <w:sz w:val="24"/>
        </w:rPr>
        <w:t>（4）乙方需具备保障资源，达到如下应急保障能力：在每个服务点遇到临时性保障任务（含停水停电停气、不良气候等情况下），接到通知2个小时以内，保障100人用餐的应急水平。以上临时性保障任务，相关费用包含在投标报价中。</w:t>
      </w:r>
    </w:p>
    <w:p>
      <w:pPr>
        <w:spacing w:line="360" w:lineRule="auto"/>
        <w:ind w:firstLine="480" w:firstLineChars="200"/>
        <w:contextualSpacing/>
        <w:rPr>
          <w:rFonts w:ascii="宋体" w:hAnsi="宋体" w:cs="仿宋"/>
          <w:sz w:val="24"/>
        </w:rPr>
      </w:pPr>
      <w:r>
        <w:rPr>
          <w:rFonts w:hint="eastAsia" w:ascii="宋体" w:hAnsi="宋体" w:cs="仿宋"/>
          <w:sz w:val="24"/>
        </w:rPr>
        <w:t>（5）全年每天工作用餐时间：早7:00---9:00、中11:00---13:00、晚17:00---19:00，（具体用餐时间根据甲方勤务要求调整﹚。</w:t>
      </w:r>
    </w:p>
    <w:p>
      <w:pPr>
        <w:spacing w:line="360" w:lineRule="auto"/>
        <w:ind w:firstLine="480" w:firstLineChars="200"/>
        <w:contextualSpacing/>
        <w:rPr>
          <w:rFonts w:ascii="宋体" w:hAnsi="宋体" w:cs="仿宋"/>
          <w:sz w:val="24"/>
        </w:rPr>
      </w:pPr>
      <w:r>
        <w:rPr>
          <w:rFonts w:hint="eastAsia" w:ascii="宋体" w:hAnsi="宋体" w:cs="仿宋"/>
          <w:sz w:val="24"/>
        </w:rPr>
        <w:t>（6）乙方需准时开餐、质量保证、卫生安全。</w:t>
      </w:r>
    </w:p>
    <w:p>
      <w:pPr>
        <w:spacing w:line="360" w:lineRule="auto"/>
        <w:contextualSpacing/>
        <w:jc w:val="left"/>
        <w:rPr>
          <w:rFonts w:ascii="宋体" w:hAnsi="宋体" w:cs="仿宋"/>
          <w:sz w:val="24"/>
        </w:rPr>
      </w:pPr>
      <w:r>
        <w:rPr>
          <w:rFonts w:hint="eastAsia" w:ascii="宋体" w:hAnsi="宋体" w:cs="仿宋"/>
          <w:sz w:val="24"/>
        </w:rPr>
        <w:t>2、服务人员配置及要求</w:t>
      </w:r>
    </w:p>
    <w:p>
      <w:pPr>
        <w:spacing w:line="360" w:lineRule="auto"/>
        <w:contextualSpacing/>
        <w:jc w:val="left"/>
        <w:rPr>
          <w:rFonts w:ascii="宋体" w:hAnsi="宋体" w:cs="仿宋"/>
          <w:sz w:val="24"/>
        </w:rPr>
      </w:pPr>
      <w:r>
        <w:rPr>
          <w:rFonts w:hint="eastAsia" w:ascii="宋体" w:hAnsi="宋体" w:cs="仿宋"/>
          <w:sz w:val="24"/>
        </w:rPr>
        <w:t>（1）按甲方服务要求合理配置专业厨师10人（含项目负责人1人）、洗切帮工18人的服务队伍，且不能与乙方承接的其他项目兼任，一经发现，将提请财政以提供虚假资料予以废标，并列入黑名单，没收全部履约保证金，并承担就由此给甲方造成的损失。</w:t>
      </w:r>
    </w:p>
    <w:p>
      <w:pPr>
        <w:spacing w:line="360" w:lineRule="auto"/>
        <w:contextualSpacing/>
        <w:jc w:val="left"/>
        <w:rPr>
          <w:rFonts w:ascii="宋体" w:hAnsi="宋体" w:cs="仿宋"/>
          <w:sz w:val="24"/>
        </w:rPr>
      </w:pPr>
      <w:r>
        <w:rPr>
          <w:rFonts w:hint="eastAsia" w:ascii="宋体" w:hAnsi="宋体" w:cs="仿宋"/>
          <w:sz w:val="24"/>
        </w:rPr>
        <w:t>（2）服务队伍配置人数不少于下表。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8"/>
        <w:gridCol w:w="1851"/>
        <w:gridCol w:w="1004"/>
        <w:gridCol w:w="1841"/>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17" w:type="dxa"/>
            <w:vAlign w:val="center"/>
          </w:tcPr>
          <w:p>
            <w:pPr>
              <w:spacing w:before="120" w:beforeLines="50" w:line="360" w:lineRule="auto"/>
              <w:contextualSpacing/>
              <w:jc w:val="center"/>
              <w:outlineLvl w:val="3"/>
              <w:rPr>
                <w:rFonts w:ascii="宋体" w:hAnsi="宋体" w:cs="仿宋"/>
                <w:b/>
                <w:sz w:val="24"/>
              </w:rPr>
            </w:pPr>
            <w:r>
              <w:rPr>
                <w:rFonts w:hint="eastAsia" w:ascii="宋体" w:hAnsi="宋体" w:cs="仿宋"/>
                <w:b/>
                <w:sz w:val="24"/>
              </w:rPr>
              <w:t>序号</w:t>
            </w:r>
          </w:p>
        </w:tc>
        <w:tc>
          <w:tcPr>
            <w:tcW w:w="2268" w:type="dxa"/>
            <w:vAlign w:val="center"/>
          </w:tcPr>
          <w:p>
            <w:pPr>
              <w:spacing w:before="120" w:beforeLines="50" w:line="360" w:lineRule="auto"/>
              <w:contextualSpacing/>
              <w:jc w:val="center"/>
              <w:outlineLvl w:val="3"/>
              <w:rPr>
                <w:rFonts w:ascii="宋体" w:hAnsi="宋体" w:cs="仿宋"/>
                <w:b/>
                <w:sz w:val="24"/>
              </w:rPr>
            </w:pPr>
            <w:r>
              <w:rPr>
                <w:rFonts w:hint="eastAsia" w:ascii="宋体" w:hAnsi="宋体" w:cs="仿宋"/>
                <w:b/>
                <w:sz w:val="24"/>
              </w:rPr>
              <w:t>食堂分布</w:t>
            </w:r>
          </w:p>
        </w:tc>
        <w:tc>
          <w:tcPr>
            <w:tcW w:w="1851" w:type="dxa"/>
            <w:vAlign w:val="center"/>
          </w:tcPr>
          <w:p>
            <w:pPr>
              <w:spacing w:before="120" w:beforeLines="50" w:line="360" w:lineRule="auto"/>
              <w:contextualSpacing/>
              <w:jc w:val="center"/>
              <w:outlineLvl w:val="3"/>
              <w:rPr>
                <w:rFonts w:ascii="宋体" w:hAnsi="宋体" w:cs="仿宋"/>
                <w:b/>
                <w:sz w:val="24"/>
              </w:rPr>
            </w:pPr>
            <w:r>
              <w:rPr>
                <w:rFonts w:hint="eastAsia" w:ascii="宋体" w:hAnsi="宋体" w:cs="仿宋"/>
                <w:b/>
                <w:sz w:val="24"/>
              </w:rPr>
              <w:t>地址</w:t>
            </w:r>
          </w:p>
        </w:tc>
        <w:tc>
          <w:tcPr>
            <w:tcW w:w="1004" w:type="dxa"/>
            <w:vAlign w:val="center"/>
          </w:tcPr>
          <w:p>
            <w:pPr>
              <w:spacing w:before="120" w:beforeLines="50" w:line="360" w:lineRule="auto"/>
              <w:contextualSpacing/>
              <w:jc w:val="center"/>
              <w:outlineLvl w:val="3"/>
              <w:rPr>
                <w:rFonts w:ascii="宋体" w:hAnsi="宋体" w:cs="仿宋"/>
                <w:b/>
                <w:sz w:val="24"/>
              </w:rPr>
            </w:pPr>
            <w:r>
              <w:rPr>
                <w:rFonts w:hint="eastAsia" w:ascii="宋体" w:hAnsi="宋体" w:cs="仿宋"/>
                <w:b/>
                <w:sz w:val="24"/>
              </w:rPr>
              <w:t>餐数</w:t>
            </w:r>
          </w:p>
        </w:tc>
        <w:tc>
          <w:tcPr>
            <w:tcW w:w="1841" w:type="dxa"/>
            <w:vAlign w:val="center"/>
          </w:tcPr>
          <w:p>
            <w:pPr>
              <w:spacing w:before="120" w:beforeLines="50" w:line="360" w:lineRule="auto"/>
              <w:contextualSpacing/>
              <w:jc w:val="center"/>
              <w:outlineLvl w:val="3"/>
              <w:rPr>
                <w:rFonts w:ascii="宋体" w:hAnsi="宋体" w:cs="仿宋"/>
                <w:b/>
                <w:sz w:val="24"/>
              </w:rPr>
            </w:pPr>
            <w:r>
              <w:rPr>
                <w:rFonts w:hint="eastAsia" w:ascii="宋体" w:hAnsi="宋体" w:cs="仿宋"/>
                <w:b/>
                <w:sz w:val="24"/>
              </w:rPr>
              <w:t>服务人数（岗位分配）</w:t>
            </w:r>
          </w:p>
        </w:tc>
        <w:tc>
          <w:tcPr>
            <w:tcW w:w="1279" w:type="dxa"/>
            <w:vAlign w:val="center"/>
          </w:tcPr>
          <w:p>
            <w:pPr>
              <w:spacing w:before="120" w:beforeLines="50" w:line="360" w:lineRule="auto"/>
              <w:contextualSpacing/>
              <w:jc w:val="center"/>
              <w:outlineLvl w:val="3"/>
              <w:rPr>
                <w:rFonts w:ascii="宋体" w:hAnsi="宋体" w:cs="仿宋"/>
                <w:b/>
                <w:sz w:val="24"/>
              </w:rPr>
            </w:pPr>
            <w:r>
              <w:rPr>
                <w:rFonts w:hint="eastAsia" w:ascii="宋体" w:hAnsi="宋体" w:cs="仿宋"/>
                <w:b/>
                <w:sz w:val="24"/>
              </w:rPr>
              <w:t>每餐就餐人数（预计）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1</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翁梅站所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余杭区天万街238号</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25-55人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2</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打铁关站所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打铁关新村13-4-102</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50-65人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TJ大队</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萧山湘西路湘湖地铁基地旁</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4人（厨师2人，洗切帮工2人）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55-70人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4</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湘湖站所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萧山风情大道湘湖地铁基地旁</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40-50人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5</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市民中心站所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新业路366号</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25-45人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6</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下沙江滨站所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下沙开发区25号大街与14号大街交叉口</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25-55人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7</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杜甫村站所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余杭区双桥停车场</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30-55人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8</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双浦站所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西湖区科海南路双浦车辆段内</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15-30人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17"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9</w:t>
            </w:r>
          </w:p>
        </w:tc>
        <w:tc>
          <w:tcPr>
            <w:tcW w:w="2268"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姑娘桥站所</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萧山区新塘街道和平桥村</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早、中、晚3餐</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3人（厨师1人，洗切帮工2人）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15-25人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3085" w:type="dxa"/>
            <w:gridSpan w:val="2"/>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合计</w:t>
            </w:r>
          </w:p>
        </w:tc>
        <w:tc>
          <w:tcPr>
            <w:tcW w:w="185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w:t>
            </w:r>
          </w:p>
        </w:tc>
        <w:tc>
          <w:tcPr>
            <w:tcW w:w="1004"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w:t>
            </w:r>
          </w:p>
        </w:tc>
        <w:tc>
          <w:tcPr>
            <w:tcW w:w="1841"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28人</w:t>
            </w:r>
          </w:p>
        </w:tc>
        <w:tc>
          <w:tcPr>
            <w:tcW w:w="1279" w:type="dxa"/>
            <w:vAlign w:val="center"/>
          </w:tcPr>
          <w:p>
            <w:pPr>
              <w:spacing w:before="120" w:beforeLines="50" w:line="360" w:lineRule="auto"/>
              <w:contextualSpacing/>
              <w:jc w:val="center"/>
              <w:outlineLvl w:val="3"/>
              <w:rPr>
                <w:rFonts w:ascii="宋体" w:hAnsi="宋体" w:cs="仿宋"/>
                <w:bCs/>
                <w:sz w:val="24"/>
              </w:rPr>
            </w:pPr>
            <w:r>
              <w:rPr>
                <w:rFonts w:hint="eastAsia" w:ascii="宋体" w:hAnsi="宋体" w:cs="仿宋"/>
                <w:bCs/>
                <w:sz w:val="24"/>
              </w:rPr>
              <w:t>/</w:t>
            </w:r>
          </w:p>
        </w:tc>
      </w:tr>
    </w:tbl>
    <w:p>
      <w:pPr>
        <w:spacing w:line="360" w:lineRule="auto"/>
        <w:contextualSpacing/>
        <w:jc w:val="left"/>
        <w:rPr>
          <w:rFonts w:ascii="宋体" w:hAnsi="宋体" w:cs="仿宋"/>
          <w:sz w:val="24"/>
        </w:rPr>
      </w:pPr>
      <w:r>
        <w:rPr>
          <w:rFonts w:hint="eastAsia" w:ascii="宋体" w:hAnsi="宋体" w:cs="仿宋"/>
          <w:sz w:val="24"/>
        </w:rPr>
        <w:t>（3）以上所有岗位年龄要求男性60岁及以下、女性55岁及以下。项目负责人具有食堂服务项目负责人经验（提供合同或业主证明、身份证、社保缴纳证明材料）；专业厨师10人（含项目负责人1人）具有</w:t>
      </w:r>
      <w:r>
        <w:rPr>
          <w:rFonts w:hint="eastAsia" w:ascii="宋体" w:hAnsi="宋体" w:cs="仿宋"/>
          <w:sz w:val="24"/>
          <w:lang w:eastAsia="zh-Hans"/>
        </w:rPr>
        <w:t>食堂服务项目</w:t>
      </w:r>
      <w:r>
        <w:rPr>
          <w:rFonts w:hint="eastAsia" w:ascii="宋体" w:hAnsi="宋体" w:cs="仿宋"/>
          <w:sz w:val="24"/>
        </w:rPr>
        <w:t>厨师岗位工作经验（提供合同或业主证明、身份证、社保缴纳证明材料）；所有服务点食堂全年无休，由乙方按照甲方用餐需求、用餐时间明确分工、合理排班、合理安排各岗位工作时间等，确保食堂顺畅运行；</w:t>
      </w:r>
    </w:p>
    <w:p>
      <w:pPr>
        <w:spacing w:line="360" w:lineRule="auto"/>
        <w:contextualSpacing/>
        <w:jc w:val="left"/>
        <w:rPr>
          <w:rFonts w:ascii="宋体" w:hAnsi="宋体" w:cs="仿宋"/>
          <w:sz w:val="24"/>
        </w:rPr>
      </w:pPr>
      <w:r>
        <w:rPr>
          <w:rFonts w:hint="eastAsia" w:ascii="宋体" w:hAnsi="宋体" w:cs="仿宋"/>
          <w:sz w:val="24"/>
        </w:rPr>
        <w:t>（4）所有工作人员上岗前必须通过卫生部门指定医院（或防疫站）的体检，并领取饮食行业健康证，费用包含在投标报价中。</w:t>
      </w:r>
      <w:r>
        <w:rPr>
          <w:rFonts w:ascii="宋体" w:hAnsi="宋体" w:cs="仿宋"/>
          <w:sz w:val="24"/>
        </w:rPr>
        <w:t xml:space="preserve"> </w:t>
      </w:r>
    </w:p>
    <w:p>
      <w:pPr>
        <w:spacing w:line="360" w:lineRule="auto"/>
        <w:contextualSpacing/>
        <w:jc w:val="left"/>
        <w:rPr>
          <w:rFonts w:ascii="宋体" w:hAnsi="宋体" w:cs="仿宋"/>
          <w:sz w:val="24"/>
        </w:rPr>
      </w:pPr>
      <w:r>
        <w:rPr>
          <w:rFonts w:hint="eastAsia" w:ascii="宋体" w:hAnsi="宋体" w:cs="仿宋"/>
          <w:sz w:val="24"/>
        </w:rPr>
        <w:t>（5）乙方必须按照《劳动合同法》的规定合法规范用工，并全面承担服务人员涉及劳动关系的所有事宜。</w:t>
      </w:r>
    </w:p>
    <w:p>
      <w:pPr>
        <w:spacing w:line="360" w:lineRule="auto"/>
        <w:contextualSpacing/>
        <w:jc w:val="left"/>
        <w:rPr>
          <w:rFonts w:ascii="宋体" w:hAnsi="宋体" w:cs="仿宋"/>
          <w:sz w:val="24"/>
        </w:rPr>
      </w:pPr>
      <w:r>
        <w:rPr>
          <w:rFonts w:hint="eastAsia" w:ascii="宋体" w:hAnsi="宋体" w:cs="仿宋"/>
          <w:sz w:val="24"/>
        </w:rPr>
        <w:t>（6）乙方应了解服务人员的思想动态、工作表现、遵纪情况以及甲方其他合理要求，提供最佳服务。</w:t>
      </w:r>
    </w:p>
    <w:p>
      <w:pPr>
        <w:spacing w:line="360" w:lineRule="auto"/>
        <w:contextualSpacing/>
        <w:jc w:val="left"/>
        <w:rPr>
          <w:rFonts w:ascii="宋体" w:hAnsi="宋体" w:cs="仿宋"/>
          <w:sz w:val="24"/>
        </w:rPr>
      </w:pPr>
      <w:r>
        <w:rPr>
          <w:rFonts w:hint="eastAsia" w:ascii="宋体" w:hAnsi="宋体" w:cs="仿宋"/>
          <w:sz w:val="24"/>
        </w:rPr>
        <w:t>（7）根据甲方的服务要求设定工作岗位，分配工作任务，对服务人员的工作情况实行监督、检查，并有合理的员工绩效考核方案，调动员工的工作热情和服务精神。</w:t>
      </w:r>
    </w:p>
    <w:p>
      <w:pPr>
        <w:spacing w:line="360" w:lineRule="auto"/>
        <w:contextualSpacing/>
        <w:jc w:val="left"/>
        <w:rPr>
          <w:rFonts w:ascii="宋体" w:hAnsi="宋体" w:cs="仿宋"/>
          <w:sz w:val="24"/>
        </w:rPr>
      </w:pPr>
      <w:r>
        <w:rPr>
          <w:rFonts w:hint="eastAsia" w:ascii="宋体" w:hAnsi="宋体" w:cs="仿宋"/>
          <w:sz w:val="24"/>
        </w:rPr>
        <w:t>（8）乙方服务人员应遵守甲方的规章制度。</w:t>
      </w:r>
    </w:p>
    <w:p>
      <w:pPr>
        <w:spacing w:line="360" w:lineRule="auto"/>
        <w:contextualSpacing/>
        <w:jc w:val="left"/>
        <w:rPr>
          <w:rFonts w:ascii="宋体" w:hAnsi="宋体" w:cs="仿宋"/>
          <w:sz w:val="24"/>
        </w:rPr>
      </w:pPr>
      <w:r>
        <w:rPr>
          <w:rFonts w:hint="eastAsia" w:ascii="宋体" w:hAnsi="宋体" w:cs="仿宋"/>
          <w:sz w:val="24"/>
        </w:rPr>
        <w:t>（9）乙方工作人员应相对稳定，如有人员更换调动，须提前通知甲方书面认可，并且在2个工作日内补充该岗位工作人员，其中项目负责人、厨师岗位人员变动需提前1个月征求甲方意见，更换人员资历须不低于投标时人员资历，确保任何时候都不会发生人员空缺问题。）</w:t>
      </w:r>
    </w:p>
    <w:p>
      <w:pPr>
        <w:spacing w:line="360" w:lineRule="auto"/>
        <w:contextualSpacing/>
        <w:jc w:val="left"/>
        <w:rPr>
          <w:rFonts w:ascii="宋体" w:hAnsi="宋体" w:cs="仿宋"/>
          <w:sz w:val="24"/>
        </w:rPr>
      </w:pPr>
      <w:r>
        <w:rPr>
          <w:rFonts w:hint="eastAsia" w:ascii="宋体" w:hAnsi="宋体" w:cs="仿宋"/>
          <w:sz w:val="24"/>
        </w:rPr>
        <w:t>（10）投标报价应包含</w:t>
      </w:r>
      <w:r>
        <w:rPr>
          <w:rFonts w:hint="eastAsia" w:ascii="宋体" w:hAnsi="宋体" w:cs="仿宋"/>
          <w:bCs/>
          <w:sz w:val="24"/>
        </w:rPr>
        <w:t>所有人员在服务期内的工资（员工工资不得低于杭州市对应最低工资标准）、法律法规规定的各项社保费用、加班费、高温费、福利、管理、劳务、服装、培训、体检、人身意外险、通讯、食宿、烟道清理费、风险及政策性文件规定等各项费用，及可能发生的其他费用、乙方的利润、应交纳的税金等一切相关费用。</w:t>
      </w:r>
    </w:p>
    <w:p>
      <w:pPr>
        <w:spacing w:line="360" w:lineRule="auto"/>
        <w:contextualSpacing/>
        <w:jc w:val="left"/>
        <w:rPr>
          <w:rFonts w:ascii="宋体" w:hAnsi="宋体" w:cs="仿宋"/>
          <w:sz w:val="24"/>
        </w:rPr>
      </w:pPr>
      <w:r>
        <w:rPr>
          <w:rFonts w:hint="eastAsia" w:ascii="宋体" w:hAnsi="宋体" w:cs="仿宋"/>
          <w:sz w:val="24"/>
        </w:rPr>
        <w:t>（11）乙方所有人员的事故由乙方自行全权负责，以保证甲方在乙方工作人员索赔时不受任何责任的约束。</w:t>
      </w:r>
    </w:p>
    <w:p>
      <w:pPr>
        <w:spacing w:line="360" w:lineRule="auto"/>
        <w:contextualSpacing/>
        <w:jc w:val="left"/>
        <w:rPr>
          <w:rFonts w:ascii="宋体" w:hAnsi="宋体" w:cs="仿宋"/>
          <w:sz w:val="24"/>
        </w:rPr>
      </w:pPr>
      <w:r>
        <w:rPr>
          <w:rFonts w:hint="eastAsia" w:ascii="宋体" w:hAnsi="宋体" w:cs="仿宋"/>
          <w:sz w:val="24"/>
        </w:rPr>
        <w:t>（12）乙方的项目负责人需与甲方保持密切联系，每个月到各服务点食堂现场至少对接一次，对接内容包括服务人员到位、工作落实及甲方有无投诉情况等，以保证服务工作的质量与水平。</w:t>
      </w:r>
    </w:p>
    <w:p>
      <w:pPr>
        <w:spacing w:line="360" w:lineRule="auto"/>
        <w:contextualSpacing/>
        <w:jc w:val="left"/>
        <w:rPr>
          <w:rFonts w:ascii="宋体" w:hAnsi="宋体" w:cs="仿宋"/>
          <w:sz w:val="24"/>
        </w:rPr>
      </w:pPr>
      <w:r>
        <w:rPr>
          <w:rFonts w:hint="eastAsia" w:ascii="宋体" w:hAnsi="宋体" w:cs="仿宋"/>
          <w:sz w:val="24"/>
        </w:rPr>
        <w:t>（13）人员培训：</w:t>
      </w:r>
    </w:p>
    <w:p>
      <w:pPr>
        <w:spacing w:line="360" w:lineRule="auto"/>
        <w:contextualSpacing/>
        <w:jc w:val="left"/>
        <w:rPr>
          <w:rFonts w:ascii="宋体" w:hAnsi="宋体" w:cs="仿宋"/>
          <w:sz w:val="24"/>
        </w:rPr>
      </w:pPr>
      <w:r>
        <w:rPr>
          <w:rFonts w:hint="eastAsia" w:ascii="宋体" w:hAnsi="宋体" w:cs="仿宋"/>
          <w:sz w:val="24"/>
        </w:rPr>
        <w:t>培训目的：根据项目的目标和现实情况，对相关人员进行培训，通过培训使食堂工作人员熟悉相关法律法规、操作流程、专业知识、餐饮保障等，提高餐饮服务保障水平。</w:t>
      </w:r>
    </w:p>
    <w:p>
      <w:pPr>
        <w:spacing w:line="360" w:lineRule="auto"/>
        <w:contextualSpacing/>
        <w:jc w:val="left"/>
        <w:rPr>
          <w:rFonts w:ascii="宋体" w:hAnsi="宋体" w:cs="仿宋"/>
          <w:sz w:val="24"/>
        </w:rPr>
      </w:pPr>
      <w:r>
        <w:rPr>
          <w:rFonts w:hint="eastAsia" w:ascii="宋体" w:hAnsi="宋体" w:cs="仿宋"/>
          <w:sz w:val="24"/>
        </w:rPr>
        <w:t>培训内容：乙方要对所有服务人员每人每年不少于2次培训。培训时间、地点、方式由乙方自行组织，培训内容包括：餐饮相关法律法规、劳动纪律、工作流程、工作标准、考核标准、业务技能等。培训费用包含在投标报价中。</w:t>
      </w:r>
    </w:p>
    <w:p>
      <w:pPr>
        <w:spacing w:line="360" w:lineRule="auto"/>
        <w:contextualSpacing/>
        <w:jc w:val="left"/>
        <w:rPr>
          <w:rFonts w:ascii="宋体" w:hAnsi="宋体" w:cs="仿宋"/>
          <w:sz w:val="24"/>
        </w:rPr>
      </w:pPr>
      <w:r>
        <w:rPr>
          <w:rFonts w:hint="eastAsia" w:ascii="宋体" w:hAnsi="宋体" w:cs="仿宋"/>
          <w:sz w:val="24"/>
        </w:rPr>
        <w:t>3、其他服务要求</w:t>
      </w:r>
    </w:p>
    <w:p>
      <w:pPr>
        <w:spacing w:line="360" w:lineRule="auto"/>
        <w:contextualSpacing/>
        <w:jc w:val="left"/>
        <w:rPr>
          <w:rFonts w:ascii="宋体" w:hAnsi="宋体" w:cs="仿宋"/>
          <w:sz w:val="24"/>
        </w:rPr>
      </w:pPr>
      <w:r>
        <w:rPr>
          <w:rFonts w:hint="eastAsia" w:ascii="宋体" w:hAnsi="宋体" w:cs="仿宋"/>
          <w:sz w:val="24"/>
        </w:rPr>
        <w:t>（1）乙方应做好食品卫生、食堂消防安全等管理工作，规范物品摆放，落实烟道除垢、地沟油污清理工作，包括烟罩烟道保洁、擦拭、清洗及管道内清理，烟道清理一年不少于2次，费用由乙方承担。</w:t>
      </w:r>
    </w:p>
    <w:p>
      <w:pPr>
        <w:spacing w:line="360" w:lineRule="auto"/>
        <w:contextualSpacing/>
        <w:jc w:val="left"/>
        <w:rPr>
          <w:rFonts w:ascii="宋体" w:hAnsi="宋体" w:cs="仿宋"/>
          <w:sz w:val="24"/>
        </w:rPr>
      </w:pPr>
      <w:r>
        <w:rPr>
          <w:rFonts w:hint="eastAsia" w:ascii="宋体" w:hAnsi="宋体" w:cs="仿宋"/>
          <w:sz w:val="24"/>
        </w:rPr>
        <w:t>（2）甲方提供厨房、餐厅等用餐场所及用具，乙方在服务期内应妥善使用并保管，如有遗失、损坏，乙方负责赔偿（属自然损耗、甲方原因损坏等情况，乙方应在三天内对上述损坏物品如实向甲方申请报废或新购）。</w:t>
      </w:r>
    </w:p>
    <w:p>
      <w:pPr>
        <w:spacing w:line="360" w:lineRule="auto"/>
        <w:contextualSpacing/>
        <w:jc w:val="left"/>
        <w:rPr>
          <w:rFonts w:ascii="宋体" w:hAnsi="宋体" w:cs="仿宋"/>
          <w:sz w:val="24"/>
        </w:rPr>
      </w:pPr>
      <w:r>
        <w:rPr>
          <w:rFonts w:hint="eastAsia" w:ascii="宋体" w:hAnsi="宋体" w:cs="仿宋"/>
          <w:sz w:val="24"/>
        </w:rPr>
        <w:t>（3）乙方负责管理与服务所需的各种设备、设施、维修材料、工具、低值易耗品、一次性用品以及餐饮原材料的采购（除另有规定的以外），由乙方编制计划、预算和采购清单，经甲方审核同意后，由甲方负责采购提供。乙方与甲方共同验收后由乙方妥善保管，避免食品过期及浪费的情况。</w:t>
      </w:r>
    </w:p>
    <w:p>
      <w:pPr>
        <w:spacing w:line="360" w:lineRule="auto"/>
        <w:contextualSpacing/>
        <w:jc w:val="left"/>
        <w:rPr>
          <w:rFonts w:ascii="宋体" w:hAnsi="宋体" w:cs="仿宋"/>
          <w:sz w:val="24"/>
        </w:rPr>
      </w:pPr>
      <w:r>
        <w:rPr>
          <w:rFonts w:hint="eastAsia" w:ascii="宋体" w:hAnsi="宋体" w:cs="仿宋"/>
          <w:sz w:val="24"/>
        </w:rPr>
        <w:t>（4）乙方应针对本项目建立健全各项规章制度、岗位责任制、操作规程和各项台账。</w:t>
      </w:r>
    </w:p>
    <w:p>
      <w:pPr>
        <w:spacing w:line="360" w:lineRule="auto"/>
        <w:contextualSpacing/>
        <w:rPr>
          <w:rFonts w:ascii="宋体" w:hAnsi="宋体" w:cs="仿宋"/>
          <w:sz w:val="24"/>
        </w:rPr>
      </w:pPr>
      <w:r>
        <w:rPr>
          <w:rFonts w:hint="eastAsia" w:ascii="宋体" w:hAnsi="宋体" w:cs="仿宋"/>
          <w:sz w:val="24"/>
        </w:rPr>
        <w:t>（5）乙方需按照甲方提供的就餐人数、标准严格制订加工制作方案。</w:t>
      </w:r>
    </w:p>
    <w:p>
      <w:pPr>
        <w:spacing w:line="360" w:lineRule="auto"/>
        <w:contextualSpacing/>
        <w:jc w:val="left"/>
        <w:rPr>
          <w:rFonts w:ascii="宋体" w:hAnsi="宋体" w:cs="仿宋"/>
          <w:sz w:val="24"/>
        </w:rPr>
      </w:pPr>
      <w:r>
        <w:rPr>
          <w:rFonts w:hint="eastAsia" w:ascii="宋体" w:hAnsi="宋体" w:cs="仿宋"/>
          <w:sz w:val="24"/>
        </w:rPr>
        <w:t>（6）乙方需制定相应的服务质量标准，并具有保障食堂服务质量的具体措施。</w:t>
      </w:r>
    </w:p>
    <w:p>
      <w:pPr>
        <w:spacing w:line="360" w:lineRule="auto"/>
        <w:contextualSpacing/>
        <w:jc w:val="left"/>
        <w:rPr>
          <w:rFonts w:ascii="宋体" w:hAnsi="宋体" w:cs="仿宋"/>
          <w:sz w:val="24"/>
        </w:rPr>
      </w:pPr>
      <w:r>
        <w:rPr>
          <w:rFonts w:hint="eastAsia" w:ascii="宋体" w:hAnsi="宋体" w:cs="仿宋"/>
          <w:sz w:val="24"/>
        </w:rPr>
        <w:t>（7）乙方应针对本项目制定365天服务的排班及作休计划以及合理的员工绩效考核方案。</w:t>
      </w:r>
    </w:p>
    <w:p>
      <w:pPr>
        <w:spacing w:line="360" w:lineRule="auto"/>
        <w:contextualSpacing/>
        <w:jc w:val="left"/>
        <w:rPr>
          <w:rFonts w:ascii="宋体" w:hAnsi="宋体" w:cs="仿宋"/>
          <w:sz w:val="24"/>
        </w:rPr>
      </w:pPr>
      <w:r>
        <w:rPr>
          <w:rFonts w:hint="eastAsia" w:ascii="宋体" w:hAnsi="宋体" w:cs="仿宋"/>
          <w:sz w:val="24"/>
        </w:rPr>
        <w:t>（8）乙方应针对本项目各食堂点位分散等情况提出的应对方案，方案需包括食堂的管理组织协调和人员分配两方面的内容。</w:t>
      </w:r>
    </w:p>
    <w:p>
      <w:pPr>
        <w:spacing w:line="360" w:lineRule="auto"/>
        <w:contextualSpacing/>
        <w:jc w:val="left"/>
        <w:rPr>
          <w:rFonts w:ascii="宋体" w:hAnsi="宋体" w:cs="仿宋"/>
          <w:sz w:val="24"/>
        </w:rPr>
      </w:pPr>
      <w:r>
        <w:rPr>
          <w:rFonts w:hint="eastAsia" w:ascii="宋体" w:hAnsi="宋体" w:cs="仿宋"/>
          <w:sz w:val="24"/>
        </w:rPr>
        <w:t>（9）乙方须自行配备员工工作所需的劳保用品和工作制服（每人不少于2套），包括</w:t>
      </w:r>
      <w:r>
        <w:rPr>
          <w:rFonts w:hint="eastAsia" w:ascii="宋体" w:hAnsi="宋体" w:cs="仿宋"/>
          <w:sz w:val="24"/>
          <w:lang w:eastAsia="zh-Hans"/>
        </w:rPr>
        <w:t>长袖</w:t>
      </w:r>
      <w:r>
        <w:rPr>
          <w:rFonts w:hint="eastAsia" w:ascii="宋体" w:hAnsi="宋体" w:cs="仿宋"/>
          <w:sz w:val="24"/>
        </w:rPr>
        <w:t>服装1</w:t>
      </w:r>
      <w:r>
        <w:rPr>
          <w:rFonts w:hint="eastAsia" w:ascii="宋体" w:hAnsi="宋体" w:cs="仿宋"/>
          <w:sz w:val="24"/>
          <w:lang w:eastAsia="zh-Hans"/>
        </w:rPr>
        <w:t>套、短袖服装1套</w:t>
      </w:r>
      <w:r>
        <w:rPr>
          <w:rFonts w:hint="eastAsia" w:ascii="宋体" w:hAnsi="宋体" w:cs="仿宋"/>
          <w:sz w:val="24"/>
        </w:rPr>
        <w:t>、帽子、工作牌、口罩、手套、围裙、雨鞋等。所有工作人员上岗必须统一着装，无论乙方是否变更需为全新。</w:t>
      </w:r>
    </w:p>
    <w:p>
      <w:pPr>
        <w:spacing w:line="360" w:lineRule="auto"/>
        <w:contextualSpacing/>
        <w:jc w:val="left"/>
        <w:rPr>
          <w:rFonts w:ascii="宋体" w:hAnsi="宋体" w:cs="仿宋"/>
          <w:sz w:val="24"/>
        </w:rPr>
      </w:pPr>
      <w:r>
        <w:rPr>
          <w:rFonts w:hint="eastAsia" w:ascii="宋体" w:hAnsi="宋体" w:cs="仿宋"/>
          <w:sz w:val="24"/>
        </w:rPr>
        <w:t>（10）监督配合物业公司做好食堂区域内的四害消杀工作（蟑螂、老鼠、苍蝇、蚂蚁等）。</w:t>
      </w:r>
    </w:p>
    <w:p>
      <w:pPr>
        <w:spacing w:line="360" w:lineRule="auto"/>
        <w:contextualSpacing/>
        <w:jc w:val="left"/>
        <w:rPr>
          <w:rFonts w:ascii="宋体" w:hAnsi="宋体" w:cs="仿宋"/>
          <w:sz w:val="24"/>
        </w:rPr>
      </w:pPr>
      <w:r>
        <w:rPr>
          <w:rFonts w:hint="eastAsia" w:ascii="宋体" w:hAnsi="宋体" w:cs="仿宋"/>
          <w:sz w:val="24"/>
        </w:rPr>
        <w:t>（11）卫生管理要求：</w:t>
      </w:r>
    </w:p>
    <w:p>
      <w:pPr>
        <w:spacing w:line="360" w:lineRule="auto"/>
        <w:contextualSpacing/>
        <w:jc w:val="left"/>
        <w:rPr>
          <w:rFonts w:ascii="宋体" w:hAnsi="宋体" w:cs="仿宋"/>
          <w:sz w:val="24"/>
        </w:rPr>
      </w:pPr>
      <w:r>
        <w:rPr>
          <w:rFonts w:hint="eastAsia" w:ascii="宋体" w:hAnsi="宋体" w:cs="仿宋"/>
          <w:sz w:val="24"/>
        </w:rPr>
        <w:t>①严格按照《中华人民共和国食品安全法》验收、清洗、加工要求制作食品，食品与非食品、生食与熟食应当有适当的分隔措施，固定的存放位置；厨房用品用具严格实行一洗二清三过四消毒的规程。</w:t>
      </w:r>
    </w:p>
    <w:p>
      <w:pPr>
        <w:spacing w:line="360" w:lineRule="auto"/>
        <w:contextualSpacing/>
        <w:jc w:val="left"/>
        <w:rPr>
          <w:rFonts w:ascii="宋体" w:hAnsi="宋体" w:cs="仿宋"/>
          <w:sz w:val="24"/>
        </w:rPr>
      </w:pPr>
      <w:r>
        <w:rPr>
          <w:rFonts w:hint="eastAsia" w:ascii="宋体" w:hAnsi="宋体" w:cs="仿宋"/>
          <w:sz w:val="24"/>
        </w:rPr>
        <w:t>②对食堂的厨房、餐厅等所有区域的卫生应按《五常法》管理模式，实行分层负责，定置、定量、定位、定进出、定标识、责任到人。</w:t>
      </w:r>
    </w:p>
    <w:p>
      <w:pPr>
        <w:spacing w:line="360" w:lineRule="auto"/>
        <w:contextualSpacing/>
        <w:jc w:val="left"/>
        <w:rPr>
          <w:rFonts w:ascii="宋体" w:hAnsi="宋体" w:cs="仿宋"/>
          <w:sz w:val="24"/>
        </w:rPr>
      </w:pPr>
      <w:r>
        <w:rPr>
          <w:rFonts w:hint="eastAsia" w:ascii="宋体" w:hAnsi="宋体" w:cs="仿宋"/>
          <w:sz w:val="24"/>
        </w:rPr>
        <w:t>③自觉接受卫生管理部门和甲方管理人员对食堂内工作检查、监督。</w:t>
      </w:r>
    </w:p>
    <w:p>
      <w:pPr>
        <w:spacing w:line="360" w:lineRule="auto"/>
        <w:contextualSpacing/>
        <w:jc w:val="left"/>
        <w:rPr>
          <w:rFonts w:ascii="宋体" w:hAnsi="宋体" w:cs="仿宋"/>
          <w:sz w:val="24"/>
        </w:rPr>
      </w:pPr>
      <w:r>
        <w:rPr>
          <w:rFonts w:hint="eastAsia" w:ascii="宋体" w:hAnsi="宋体" w:cs="仿宋"/>
          <w:sz w:val="24"/>
        </w:rPr>
        <w:t>④餐厅、厨房用品摆放规范、环境整洁，厨房垃圾污物应参照《杭州市生活垃圾管理条例》，指定地点放置，做好垃圾分类并及时清理，不得随意弃放。</w:t>
      </w:r>
    </w:p>
    <w:p>
      <w:pPr>
        <w:spacing w:line="360" w:lineRule="auto"/>
        <w:contextualSpacing/>
        <w:jc w:val="left"/>
        <w:rPr>
          <w:rFonts w:ascii="宋体" w:hAnsi="宋体" w:cs="仿宋"/>
          <w:sz w:val="24"/>
        </w:rPr>
      </w:pPr>
      <w:r>
        <w:rPr>
          <w:rFonts w:hint="eastAsia" w:ascii="宋体" w:hAnsi="宋体" w:cs="仿宋"/>
          <w:sz w:val="24"/>
        </w:rPr>
        <w:t>（12）安全管理要求：</w:t>
      </w:r>
    </w:p>
    <w:p>
      <w:pPr>
        <w:spacing w:line="360" w:lineRule="auto"/>
        <w:contextualSpacing/>
        <w:jc w:val="left"/>
        <w:rPr>
          <w:rFonts w:ascii="宋体" w:hAnsi="宋体" w:cs="仿宋"/>
          <w:sz w:val="24"/>
        </w:rPr>
      </w:pPr>
      <w:r>
        <w:rPr>
          <w:rFonts w:hint="eastAsia" w:ascii="宋体" w:hAnsi="宋体" w:cs="仿宋"/>
          <w:sz w:val="24"/>
        </w:rPr>
        <w:t>①严禁使用任何变质或受污染的原料制作食品，防止食物中毒事件发生，因乙方过错造成食堂就餐人员中毒，经医院确认，乙方承担一切法律与经济责任，甲方可以单方面终止合同，且履约保证金不予退还。</w:t>
      </w:r>
    </w:p>
    <w:p>
      <w:pPr>
        <w:spacing w:line="360" w:lineRule="auto"/>
        <w:contextualSpacing/>
        <w:jc w:val="left"/>
        <w:rPr>
          <w:rFonts w:ascii="宋体" w:hAnsi="宋体" w:cs="仿宋"/>
          <w:sz w:val="24"/>
        </w:rPr>
      </w:pPr>
      <w:r>
        <w:rPr>
          <w:rFonts w:hint="eastAsia" w:ascii="宋体" w:hAnsi="宋体" w:cs="仿宋"/>
          <w:sz w:val="24"/>
        </w:rPr>
        <w:t>②严格控制使用食品添加剂，注重食品卫生，防止食物中毒事件发生。</w:t>
      </w:r>
    </w:p>
    <w:p>
      <w:pPr>
        <w:spacing w:line="360" w:lineRule="auto"/>
        <w:contextualSpacing/>
        <w:jc w:val="left"/>
        <w:rPr>
          <w:rFonts w:ascii="宋体" w:hAnsi="宋体" w:cs="仿宋"/>
          <w:sz w:val="24"/>
        </w:rPr>
      </w:pPr>
      <w:r>
        <w:rPr>
          <w:rFonts w:hint="eastAsia" w:ascii="宋体" w:hAnsi="宋体" w:cs="仿宋"/>
          <w:sz w:val="24"/>
        </w:rPr>
        <w:t>③严格执行索证制度、农药测试制度，预防食物中毒事件发生。</w:t>
      </w:r>
    </w:p>
    <w:p>
      <w:pPr>
        <w:spacing w:line="360" w:lineRule="auto"/>
        <w:contextualSpacing/>
        <w:jc w:val="left"/>
        <w:rPr>
          <w:rFonts w:ascii="宋体" w:hAnsi="宋体" w:cs="仿宋"/>
          <w:sz w:val="24"/>
        </w:rPr>
      </w:pPr>
      <w:r>
        <w:rPr>
          <w:rFonts w:hint="eastAsia" w:ascii="宋体" w:hAnsi="宋体" w:cs="仿宋"/>
          <w:sz w:val="24"/>
        </w:rPr>
        <w:t>④下班后和设备使用完后落实关气、关电、关水、关门检查制度，预防火灾、偷盗事件发生。</w:t>
      </w:r>
    </w:p>
    <w:p>
      <w:pPr>
        <w:spacing w:line="360" w:lineRule="auto"/>
        <w:contextualSpacing/>
        <w:jc w:val="left"/>
        <w:rPr>
          <w:rFonts w:ascii="宋体" w:hAnsi="宋体" w:cs="仿宋"/>
          <w:sz w:val="24"/>
        </w:rPr>
      </w:pPr>
      <w:r>
        <w:rPr>
          <w:rFonts w:hint="eastAsia" w:ascii="宋体" w:hAnsi="宋体" w:cs="仿宋"/>
          <w:sz w:val="24"/>
        </w:rPr>
        <w:t>⑤制定并严格执行《食堂食品留样制度》，提供的每餐、每样食品都必须由专人负责留样，并做好记录，妥善保存，留样食品至少保留48小时。</w:t>
      </w:r>
    </w:p>
    <w:p>
      <w:pPr>
        <w:spacing w:line="360" w:lineRule="auto"/>
        <w:contextualSpacing/>
        <w:jc w:val="left"/>
        <w:rPr>
          <w:rFonts w:ascii="宋体" w:hAnsi="宋体" w:cs="仿宋"/>
          <w:sz w:val="24"/>
        </w:rPr>
      </w:pPr>
      <w:r>
        <w:rPr>
          <w:rFonts w:hint="eastAsia" w:ascii="宋体" w:hAnsi="宋体" w:cs="仿宋"/>
          <w:sz w:val="24"/>
        </w:rPr>
        <w:t>⑥因乙方工作过错造成的安全管理事故，乙方负全部责任。</w:t>
      </w:r>
    </w:p>
    <w:p>
      <w:pPr>
        <w:spacing w:line="360" w:lineRule="auto"/>
        <w:contextualSpacing/>
        <w:jc w:val="left"/>
        <w:rPr>
          <w:rFonts w:ascii="宋体" w:hAnsi="宋体" w:cs="仿宋"/>
          <w:sz w:val="24"/>
        </w:rPr>
      </w:pPr>
      <w:r>
        <w:rPr>
          <w:rFonts w:hint="eastAsia" w:ascii="宋体" w:hAnsi="宋体" w:cs="仿宋"/>
          <w:sz w:val="24"/>
        </w:rPr>
        <w:t>（13）节能管理要求：</w:t>
      </w:r>
    </w:p>
    <w:p>
      <w:pPr>
        <w:spacing w:line="360" w:lineRule="auto"/>
        <w:contextualSpacing/>
        <w:jc w:val="left"/>
        <w:rPr>
          <w:rFonts w:ascii="宋体" w:hAnsi="宋体" w:cs="仿宋"/>
          <w:sz w:val="24"/>
        </w:rPr>
      </w:pPr>
      <w:r>
        <w:rPr>
          <w:rFonts w:hint="eastAsia" w:ascii="宋体" w:hAnsi="宋体" w:cs="仿宋"/>
          <w:sz w:val="24"/>
        </w:rPr>
        <w:t>乙方要配合甲方做好水电气的节能管理工作，开关有度。</w:t>
      </w:r>
    </w:p>
    <w:p>
      <w:pPr>
        <w:spacing w:line="360" w:lineRule="auto"/>
        <w:contextualSpacing/>
        <w:jc w:val="left"/>
        <w:rPr>
          <w:rFonts w:ascii="宋体" w:hAnsi="宋体" w:cs="仿宋"/>
          <w:sz w:val="24"/>
        </w:rPr>
      </w:pPr>
      <w:r>
        <w:rPr>
          <w:rFonts w:hint="eastAsia" w:ascii="宋体" w:hAnsi="宋体" w:cs="仿宋"/>
          <w:sz w:val="24"/>
        </w:rPr>
        <w:t>（14）未经甲方同意，乙方无权在承包区域中从事任何广告活动或类似宣传。</w:t>
      </w:r>
    </w:p>
    <w:p>
      <w:pPr>
        <w:spacing w:line="360" w:lineRule="auto"/>
        <w:contextualSpacing/>
        <w:jc w:val="left"/>
        <w:rPr>
          <w:rFonts w:ascii="宋体" w:hAnsi="宋体" w:cs="仿宋"/>
          <w:sz w:val="24"/>
        </w:rPr>
      </w:pPr>
      <w:r>
        <w:rPr>
          <w:rFonts w:hint="eastAsia" w:ascii="宋体" w:hAnsi="宋体" w:cs="仿宋"/>
          <w:sz w:val="24"/>
        </w:rPr>
        <w:t>（15）乙方不得以甲方的名义从事任何经济活动。</w:t>
      </w:r>
    </w:p>
    <w:p>
      <w:pPr>
        <w:spacing w:line="360" w:lineRule="auto"/>
        <w:contextualSpacing/>
        <w:jc w:val="left"/>
        <w:rPr>
          <w:rFonts w:ascii="宋体" w:hAnsi="宋体" w:cs="仿宋"/>
          <w:sz w:val="24"/>
        </w:rPr>
      </w:pPr>
      <w:r>
        <w:rPr>
          <w:rFonts w:hint="eastAsia" w:ascii="宋体" w:hAnsi="宋体" w:cs="仿宋"/>
          <w:sz w:val="24"/>
        </w:rPr>
        <w:t>（16）乙方应服从甲方管理；及时落实甲方合理安排的临时工作任务，并于每月开展意见征求活动，满意度调查，及时整改存在的问题，满意度需达90%以上，努力实现零投诉。</w:t>
      </w:r>
    </w:p>
    <w:p>
      <w:pPr>
        <w:spacing w:line="360" w:lineRule="auto"/>
        <w:contextualSpacing/>
        <w:jc w:val="left"/>
        <w:rPr>
          <w:rFonts w:ascii="宋体" w:hAnsi="宋体" w:cs="仿宋"/>
          <w:sz w:val="24"/>
        </w:rPr>
      </w:pPr>
      <w:r>
        <w:rPr>
          <w:rFonts w:hint="eastAsia" w:ascii="宋体" w:hAnsi="宋体" w:cs="仿宋"/>
          <w:sz w:val="24"/>
        </w:rPr>
        <w:t>（17）乙方对原料、食材的使用要有节约意识，杜绝浪费，需按甲方经济目标要求核算并帮助甲方控制好用餐成本。</w:t>
      </w:r>
    </w:p>
    <w:p>
      <w:pPr>
        <w:spacing w:line="360" w:lineRule="auto"/>
        <w:contextualSpacing/>
        <w:jc w:val="left"/>
        <w:rPr>
          <w:rFonts w:ascii="宋体" w:hAnsi="宋体" w:cs="仿宋"/>
          <w:sz w:val="24"/>
        </w:rPr>
      </w:pPr>
      <w:r>
        <w:rPr>
          <w:rFonts w:hint="eastAsia" w:ascii="宋体" w:hAnsi="宋体" w:cs="仿宋"/>
          <w:sz w:val="24"/>
        </w:rPr>
        <w:t>（18）违规及损失处理：</w:t>
      </w:r>
    </w:p>
    <w:p>
      <w:pPr>
        <w:spacing w:line="360" w:lineRule="auto"/>
        <w:contextualSpacing/>
        <w:jc w:val="left"/>
        <w:rPr>
          <w:rFonts w:ascii="宋体" w:hAnsi="宋体" w:cs="仿宋"/>
          <w:sz w:val="24"/>
        </w:rPr>
      </w:pPr>
      <w:r>
        <w:rPr>
          <w:rFonts w:hint="eastAsia" w:ascii="宋体" w:hAnsi="宋体" w:cs="仿宋"/>
          <w:sz w:val="24"/>
        </w:rPr>
        <w:t>1．乙方工作人员给甲方造成的经济损失，由乙方负责。</w:t>
      </w:r>
    </w:p>
    <w:p>
      <w:pPr>
        <w:spacing w:line="360" w:lineRule="auto"/>
        <w:contextualSpacing/>
        <w:jc w:val="left"/>
        <w:rPr>
          <w:rFonts w:ascii="宋体" w:hAnsi="宋体" w:cs="仿宋"/>
          <w:sz w:val="24"/>
        </w:rPr>
      </w:pPr>
      <w:r>
        <w:rPr>
          <w:rFonts w:hint="eastAsia" w:ascii="宋体" w:hAnsi="宋体" w:cs="仿宋"/>
          <w:sz w:val="24"/>
        </w:rPr>
        <w:t>2．乙方工作人员有以下情形之一的，甲方可立即要求乙方进行整改或更换；造成损失由乙方承担。</w:t>
      </w:r>
    </w:p>
    <w:p>
      <w:pPr>
        <w:spacing w:line="360" w:lineRule="auto"/>
        <w:contextualSpacing/>
        <w:jc w:val="left"/>
        <w:rPr>
          <w:rFonts w:ascii="宋体" w:hAnsi="宋体" w:cs="仿宋"/>
          <w:sz w:val="24"/>
        </w:rPr>
      </w:pPr>
      <w:r>
        <w:rPr>
          <w:rFonts w:hint="eastAsia" w:ascii="宋体" w:hAnsi="宋体" w:cs="仿宋"/>
          <w:sz w:val="24"/>
        </w:rPr>
        <w:t>①不符合甲方工作要求的。</w:t>
      </w:r>
    </w:p>
    <w:p>
      <w:pPr>
        <w:spacing w:line="360" w:lineRule="auto"/>
        <w:contextualSpacing/>
        <w:jc w:val="left"/>
        <w:rPr>
          <w:rFonts w:ascii="宋体" w:hAnsi="宋体" w:cs="仿宋"/>
          <w:sz w:val="24"/>
        </w:rPr>
      </w:pPr>
      <w:r>
        <w:rPr>
          <w:rFonts w:hint="eastAsia" w:ascii="宋体" w:hAnsi="宋体" w:cs="仿宋"/>
          <w:sz w:val="24"/>
        </w:rPr>
        <w:t>②违反甲方劳动纪律、规章制度的。</w:t>
      </w:r>
    </w:p>
    <w:p>
      <w:pPr>
        <w:spacing w:line="360" w:lineRule="auto"/>
        <w:contextualSpacing/>
        <w:jc w:val="left"/>
        <w:rPr>
          <w:rFonts w:ascii="宋体" w:hAnsi="宋体" w:cs="仿宋"/>
          <w:sz w:val="24"/>
        </w:rPr>
      </w:pPr>
      <w:r>
        <w:rPr>
          <w:rFonts w:hint="eastAsia" w:ascii="宋体" w:hAnsi="宋体" w:cs="仿宋"/>
          <w:sz w:val="24"/>
        </w:rPr>
        <w:t>③工作失职，营私舞弊，给甲方造成经济损失的。</w:t>
      </w:r>
    </w:p>
    <w:p>
      <w:pPr>
        <w:spacing w:line="360" w:lineRule="auto"/>
        <w:contextualSpacing/>
        <w:jc w:val="left"/>
        <w:rPr>
          <w:rFonts w:ascii="宋体" w:hAnsi="宋体" w:cs="仿宋"/>
          <w:sz w:val="24"/>
        </w:rPr>
      </w:pPr>
      <w:r>
        <w:rPr>
          <w:rFonts w:hint="eastAsia" w:ascii="宋体" w:hAnsi="宋体" w:cs="仿宋"/>
          <w:sz w:val="24"/>
        </w:rPr>
        <w:t>④私拿私带私用各类物品、食材、成品及半成品的。</w:t>
      </w:r>
    </w:p>
    <w:p>
      <w:pPr>
        <w:spacing w:line="360" w:lineRule="auto"/>
        <w:contextualSpacing/>
        <w:jc w:val="left"/>
        <w:rPr>
          <w:rFonts w:ascii="宋体" w:hAnsi="宋体" w:cs="仿宋"/>
          <w:sz w:val="24"/>
        </w:rPr>
      </w:pPr>
      <w:r>
        <w:rPr>
          <w:rFonts w:hint="eastAsia" w:ascii="宋体" w:hAnsi="宋体" w:cs="仿宋"/>
          <w:sz w:val="24"/>
        </w:rPr>
        <w:t>⑤被依法追究刑事责任的。</w:t>
      </w:r>
    </w:p>
    <w:p>
      <w:pPr>
        <w:snapToGrid w:val="0"/>
        <w:spacing w:line="360" w:lineRule="auto"/>
        <w:jc w:val="left"/>
        <w:rPr>
          <w:rFonts w:ascii="宋体" w:hAnsi="宋体"/>
          <w:kern w:val="0"/>
          <w:sz w:val="24"/>
          <w:szCs w:val="20"/>
        </w:rPr>
      </w:pPr>
      <w:r>
        <w:rPr>
          <w:rFonts w:hint="eastAsia" w:ascii="宋体" w:hAnsi="宋体"/>
          <w:kern w:val="0"/>
          <w:sz w:val="24"/>
          <w:szCs w:val="20"/>
        </w:rPr>
        <w:t>（19）保密要求</w:t>
      </w:r>
    </w:p>
    <w:p>
      <w:pPr>
        <w:snapToGrid w:val="0"/>
        <w:spacing w:line="360" w:lineRule="auto"/>
        <w:ind w:firstLine="480" w:firstLineChars="200"/>
        <w:jc w:val="left"/>
        <w:rPr>
          <w:sz w:val="24"/>
        </w:rPr>
      </w:pPr>
      <w:r>
        <w:rPr>
          <w:rFonts w:hint="eastAsia"/>
          <w:sz w:val="24"/>
        </w:rPr>
        <w:t>1．</w:t>
      </w:r>
      <w:r>
        <w:rPr>
          <w:sz w:val="24"/>
        </w:rPr>
        <w:t>甲方对乙方及工作人员开展常态化安全保密教育，组织签订</w:t>
      </w:r>
      <w:r>
        <w:rPr>
          <w:rFonts w:hint="eastAsia"/>
          <w:sz w:val="24"/>
        </w:rPr>
        <w:t>保密协议、个人</w:t>
      </w:r>
      <w:r>
        <w:rPr>
          <w:sz w:val="24"/>
        </w:rPr>
        <w:t>安全保密承诺书，明确</w:t>
      </w:r>
      <w:r>
        <w:rPr>
          <w:rFonts w:hint="eastAsia"/>
          <w:sz w:val="24"/>
        </w:rPr>
        <w:t>相关保密要求</w:t>
      </w:r>
      <w:r>
        <w:rPr>
          <w:sz w:val="24"/>
        </w:rPr>
        <w:t>内容、安全保密义务和责任； 乙方及工作人员违反保密安全管理要求，构成违法犯罪的，甲方将及时报送本级政府采购和市场监督管理部门，提请列入政府采购严重违法失信行为记录名单、市场监督管理严重失信名单，并追究相关责任。</w:t>
      </w:r>
    </w:p>
    <w:p>
      <w:pPr>
        <w:snapToGrid w:val="0"/>
        <w:spacing w:line="360" w:lineRule="auto"/>
        <w:ind w:firstLine="480" w:firstLineChars="200"/>
        <w:jc w:val="left"/>
        <w:rPr>
          <w:sz w:val="24"/>
        </w:rPr>
      </w:pPr>
      <w:r>
        <w:rPr>
          <w:rFonts w:hint="eastAsia"/>
          <w:sz w:val="24"/>
        </w:rPr>
        <w:t>2．</w:t>
      </w:r>
      <w:r>
        <w:rPr>
          <w:sz w:val="24"/>
        </w:rPr>
        <w:t>严格按照甲方规定使用、存储、处理文档资料和数据。合同终止时，应当交还全部资料和数据。</w:t>
      </w:r>
      <w:r>
        <w:rPr>
          <w:sz w:val="24"/>
        </w:rPr>
        <w:br w:type="textWrapping"/>
      </w:r>
      <w:r>
        <w:rPr>
          <w:rFonts w:hint="eastAsia"/>
          <w:sz w:val="24"/>
        </w:rPr>
        <w:t xml:space="preserve">    3.</w:t>
      </w:r>
      <w:r>
        <w:rPr>
          <w:sz w:val="24"/>
        </w:rPr>
        <w:t>乙方需与甲方签署保密协议，乙方对在项目实施期间所获得的甲方的情报和资料有保密义务（包括但不限于合同服务期内），泄漏秘密应承担的责任。如有违反，按合同的违约条款向甲方支付违约金，造成甲方损失的应予赔偿，涉嫌犯罪的依法追究刑事责任。</w:t>
      </w:r>
      <w:r>
        <w:rPr>
          <w:sz w:val="24"/>
        </w:rPr>
        <w:br w:type="textWrapping"/>
      </w:r>
      <w:r>
        <w:rPr>
          <w:rFonts w:hint="eastAsia"/>
          <w:sz w:val="24"/>
        </w:rPr>
        <w:t xml:space="preserve">    4.</w:t>
      </w:r>
      <w:r>
        <w:rPr>
          <w:sz w:val="24"/>
        </w:rPr>
        <w:t>若项目涉及分包的，乙方须按照以上保密要求，与分包供应商签订单位保密协议、个人保密承诺书、开展日常保密教育等措施，确保分包供应商严格落实各项保密规定。</w:t>
      </w:r>
    </w:p>
    <w:p>
      <w:pPr>
        <w:spacing w:line="360" w:lineRule="auto"/>
        <w:ind w:left="210" w:leftChars="100"/>
        <w:contextualSpacing/>
        <w:jc w:val="left"/>
        <w:rPr>
          <w:rFonts w:ascii="宋体" w:hAnsi="宋体" w:cs="仿宋"/>
          <w:sz w:val="24"/>
        </w:rPr>
      </w:pPr>
      <w:r>
        <w:rPr>
          <w:rFonts w:hint="eastAsia" w:ascii="宋体" w:hAnsi="宋体" w:cs="仿宋"/>
          <w:sz w:val="24"/>
        </w:rPr>
        <w:t>4.考核</w:t>
      </w:r>
    </w:p>
    <w:p>
      <w:pPr>
        <w:spacing w:line="360" w:lineRule="auto"/>
        <w:ind w:left="210" w:leftChars="100" w:firstLine="480" w:firstLineChars="200"/>
        <w:contextualSpacing/>
        <w:jc w:val="left"/>
        <w:rPr>
          <w:rFonts w:ascii="宋体" w:hAnsi="宋体" w:cs="仿宋"/>
          <w:sz w:val="24"/>
        </w:rPr>
      </w:pPr>
      <w:r>
        <w:rPr>
          <w:rFonts w:hint="eastAsia" w:ascii="宋体" w:hAnsi="宋体" w:cs="仿宋"/>
          <w:sz w:val="24"/>
        </w:rPr>
        <w:t>乙方履行对服务内容及其相关的服务，甲方负责乙方的管理指导、验收考核等职责，督促其履行合同。</w:t>
      </w:r>
    </w:p>
    <w:p>
      <w:pPr>
        <w:spacing w:line="360" w:lineRule="auto"/>
        <w:ind w:left="210" w:leftChars="100" w:firstLine="480" w:firstLineChars="200"/>
        <w:contextualSpacing/>
        <w:jc w:val="left"/>
        <w:rPr>
          <w:rFonts w:ascii="宋体" w:hAnsi="宋体" w:cs="仿宋"/>
          <w:sz w:val="24"/>
        </w:rPr>
      </w:pPr>
      <w:r>
        <w:rPr>
          <w:rFonts w:hint="eastAsia" w:ascii="宋体" w:hAnsi="宋体" w:cs="仿宋"/>
          <w:sz w:val="24"/>
        </w:rPr>
        <w:t>甲方在服务期内由各服务点按照下表对乙方进行独立考核。考核以百分制的方式进行，时间为合同期每月进行考核。每扣除1分处以违约金300元，违约金在结算合同尾款时予以扣除。考核分若低于80分(不含)视为不合格，如在考核中乙方连续两次考核分数低于80分(不含)，甲方将扣除全部履约保证金，并通知乙方解除服务合同。如给甲方造成损失的，甲方有权限向乙方提出索赔。如考核周期内重复出现相同扣分情形，累计计算扣除分值。</w:t>
      </w:r>
    </w:p>
    <w:p>
      <w:pPr>
        <w:snapToGrid w:val="0"/>
        <w:spacing w:line="360" w:lineRule="auto"/>
        <w:ind w:firstLine="482"/>
        <w:jc w:val="center"/>
        <w:rPr>
          <w:rFonts w:ascii="宋体" w:hAnsi="宋体"/>
          <w:kern w:val="0"/>
          <w:sz w:val="24"/>
          <w:szCs w:val="20"/>
        </w:rPr>
      </w:pPr>
      <w:r>
        <w:rPr>
          <w:rFonts w:hint="eastAsia" w:ascii="宋体" w:hAnsi="宋体"/>
          <w:kern w:val="0"/>
          <w:sz w:val="24"/>
          <w:szCs w:val="20"/>
        </w:rPr>
        <w:t>每月考核表（   年   月）</w:t>
      </w:r>
    </w:p>
    <w:p>
      <w:pPr>
        <w:widowControl/>
        <w:jc w:val="left"/>
        <w:rPr>
          <w:rFonts w:ascii="宋体" w:hAnsi="宋体" w:cs="仿宋"/>
          <w:kern w:val="0"/>
          <w:sz w:val="24"/>
          <w:lang w:val="zh-CN"/>
        </w:rPr>
      </w:pPr>
    </w:p>
    <w:tbl>
      <w:tblPr>
        <w:tblStyle w:val="62"/>
        <w:tblW w:w="4998" w:type="pct"/>
        <w:tblInd w:w="0" w:type="dxa"/>
        <w:tblLayout w:type="autofit"/>
        <w:tblCellMar>
          <w:top w:w="0" w:type="dxa"/>
          <w:left w:w="0" w:type="dxa"/>
          <w:bottom w:w="0" w:type="dxa"/>
          <w:right w:w="0" w:type="dxa"/>
        </w:tblCellMar>
      </w:tblPr>
      <w:tblGrid>
        <w:gridCol w:w="1313"/>
        <w:gridCol w:w="5525"/>
        <w:gridCol w:w="1221"/>
        <w:gridCol w:w="1037"/>
      </w:tblGrid>
      <w:tr>
        <w:tblPrEx>
          <w:tblCellMar>
            <w:top w:w="0" w:type="dxa"/>
            <w:left w:w="0" w:type="dxa"/>
            <w:bottom w:w="0" w:type="dxa"/>
            <w:right w:w="0" w:type="dxa"/>
          </w:tblCellMar>
        </w:tblPrEx>
        <w:trPr>
          <w:trHeight w:val="690"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考核单位</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考核时间</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ind w:right="240"/>
              <w:contextualSpacing/>
              <w:jc w:val="right"/>
              <w:rPr>
                <w:rFonts w:ascii="宋体" w:hAnsi="宋体" w:cs="仿宋"/>
                <w:sz w:val="24"/>
              </w:rPr>
            </w:pPr>
            <w:r>
              <w:rPr>
                <w:rFonts w:hint="eastAsia" w:ascii="宋体" w:hAnsi="宋体" w:cs="仿宋"/>
                <w:sz w:val="24"/>
              </w:rPr>
              <w:t>月</w:t>
            </w: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序号</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考核内容及标准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考核扣分</w:t>
            </w: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备注</w:t>
            </w: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乙方未根据甲方就餐时间要求合理安排工作，准时开餐的，每发生一次扣1分。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tabs>
                <w:tab w:val="left" w:pos="735"/>
              </w:tabs>
              <w:spacing w:line="360" w:lineRule="auto"/>
              <w:contextualSpacing/>
              <w:jc w:val="center"/>
              <w:rPr>
                <w:rFonts w:ascii="宋体" w:hAnsi="宋体" w:cs="仿宋"/>
                <w:sz w:val="24"/>
              </w:rPr>
            </w:pPr>
            <w:r>
              <w:rPr>
                <w:rFonts w:hint="eastAsia" w:ascii="宋体" w:hAnsi="宋体" w:cs="仿宋"/>
                <w:sz w:val="24"/>
              </w:rPr>
              <w:t>2</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35"/>
              </w:tabs>
              <w:spacing w:line="360" w:lineRule="auto"/>
              <w:contextualSpacing/>
              <w:jc w:val="left"/>
              <w:rPr>
                <w:rFonts w:ascii="宋体" w:hAnsi="宋体" w:cs="仿宋"/>
                <w:sz w:val="24"/>
              </w:rPr>
            </w:pPr>
            <w:r>
              <w:rPr>
                <w:rFonts w:hint="eastAsia" w:ascii="宋体" w:hAnsi="宋体" w:cs="仿宋"/>
                <w:sz w:val="24"/>
              </w:rPr>
              <w:t>服务人员未达到投标文件配备要求，每发现一人扣10分。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3</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所有人员均持健康证上岗，无证上岗的，每发生一次扣10分。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4</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未及时发放员工工资的，每发生一次扣5分。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5</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项目负责人每月未到各服务点现场进行工作对接的，每发生一次扣5分。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6</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乙方未对所有服务人员提供每人每年不少于2次培训，每发生一次扣5分。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7</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35"/>
              </w:tabs>
              <w:spacing w:line="360" w:lineRule="auto"/>
              <w:contextualSpacing/>
              <w:jc w:val="left"/>
              <w:rPr>
                <w:rFonts w:ascii="宋体" w:hAnsi="宋体" w:cs="仿宋"/>
                <w:sz w:val="24"/>
              </w:rPr>
            </w:pPr>
            <w:r>
              <w:rPr>
                <w:rFonts w:hint="eastAsia" w:ascii="宋体" w:hAnsi="宋体" w:cs="仿宋"/>
                <w:bCs/>
                <w:sz w:val="24"/>
              </w:rPr>
              <w:t>未落实烟道除垢、地沟油污清理工作，包括烟罩烟道保洁、擦拭、清洗及管道内清理等，烟道清理一年少于2次，</w:t>
            </w:r>
            <w:r>
              <w:rPr>
                <w:rFonts w:hint="eastAsia" w:ascii="宋体" w:hAnsi="宋体" w:cs="仿宋"/>
                <w:sz w:val="24"/>
              </w:rPr>
              <w:t>每发生一次扣5分。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8</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35"/>
              </w:tabs>
              <w:spacing w:line="360" w:lineRule="auto"/>
              <w:contextualSpacing/>
              <w:jc w:val="left"/>
              <w:rPr>
                <w:rFonts w:ascii="宋体" w:hAnsi="宋体" w:cs="仿宋"/>
                <w:bCs/>
                <w:sz w:val="24"/>
              </w:rPr>
            </w:pPr>
            <w:r>
              <w:rPr>
                <w:rFonts w:hint="eastAsia" w:ascii="宋体" w:hAnsi="宋体" w:cs="仿宋"/>
                <w:sz w:val="24"/>
              </w:rPr>
              <w:t>厨房、餐厅等用餐场所内用具由于未妥善使用、造成遗失、损坏的，每发生一次扣1分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9</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服务人员未按规定着装，每发生一次扣1分/人。</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10</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35"/>
              </w:tabs>
              <w:spacing w:line="360" w:lineRule="auto"/>
              <w:contextualSpacing/>
              <w:jc w:val="left"/>
              <w:rPr>
                <w:rFonts w:ascii="宋体" w:hAnsi="宋体" w:cs="仿宋"/>
                <w:sz w:val="24"/>
              </w:rPr>
            </w:pPr>
            <w:r>
              <w:rPr>
                <w:rFonts w:hint="eastAsia" w:ascii="宋体" w:hAnsi="宋体" w:cs="仿宋"/>
                <w:bCs/>
                <w:sz w:val="24"/>
              </w:rPr>
              <w:t>未配合物业公司做好食堂区域内的四害消杀工作（蟑郎、老鼠、苍蝇、蚂蚁等），</w:t>
            </w:r>
            <w:r>
              <w:rPr>
                <w:rFonts w:hint="eastAsia" w:ascii="宋体" w:hAnsi="宋体" w:cs="仿宋"/>
                <w:sz w:val="24"/>
              </w:rPr>
              <w:t>每发生一次扣1分</w:t>
            </w:r>
            <w:r>
              <w:rPr>
                <w:rFonts w:hint="eastAsia" w:ascii="宋体" w:hAnsi="宋体" w:cs="仿宋"/>
                <w:bCs/>
                <w:sz w:val="24"/>
              </w:rPr>
              <w:t>。</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11</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乙方提供食品不卫生，每发生一次扣2分；若产生严重后果（食物中毒等）的，每发生一次扣25分，且</w:t>
            </w:r>
            <w:r>
              <w:rPr>
                <w:rFonts w:hint="eastAsia" w:ascii="宋体" w:hAnsi="宋体" w:cs="仿宋"/>
                <w:bCs/>
                <w:sz w:val="24"/>
              </w:rPr>
              <w:t>甲方有权</w:t>
            </w:r>
            <w:r>
              <w:rPr>
                <w:rFonts w:hint="eastAsia" w:ascii="宋体" w:hAnsi="宋体" w:cs="仿宋"/>
                <w:sz w:val="24"/>
              </w:rPr>
              <w:t>解除服务合同并向乙方提出索赔。</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12</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生熟不分、食品存放不合理，严重影响工作的，发现一次扣4分。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13</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服务被投诉，造成不良影响的，每发生一次扣4分。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14</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食品加工不规范、操作不合理，每发生一次扣4分。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15</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厨房用品摆放不规范、环境不整洁，每发生一次扣4分。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675" w:hRule="atLeast"/>
        </w:trPr>
        <w:tc>
          <w:tcPr>
            <w:tcW w:w="72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16</w:t>
            </w:r>
          </w:p>
        </w:tc>
        <w:tc>
          <w:tcPr>
            <w:tcW w:w="30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厨房垃圾污物未参照《杭州市生活垃圾管理条例》，指定地点放置的，未做好垃圾分类并及时清理，随意弃放的，每发生一次扣4分。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17</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每餐未做好留样，每发生一次扣1分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18</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未配合甲方做好水电气的节能管理工作，开关有度，每发生一次扣4分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19</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对原料、食材的使用没有节约意识，有浪费行为的，每发生一次扣2分；</w:t>
            </w:r>
            <w:r>
              <w:rPr>
                <w:rFonts w:hint="eastAsia" w:ascii="宋体" w:hAnsi="宋体" w:cs="仿宋"/>
                <w:bCs/>
                <w:sz w:val="24"/>
              </w:rPr>
              <w:t>未按甲方经济目标要求核算并帮助甲方控制好用餐成本的，</w:t>
            </w:r>
            <w:r>
              <w:rPr>
                <w:rFonts w:hint="eastAsia" w:ascii="宋体" w:hAnsi="宋体" w:cs="仿宋"/>
                <w:sz w:val="24"/>
              </w:rPr>
              <w:t>每发生一次扣2分。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20</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满意度调查低于90分的，扣2分。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21</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私拿私带私用各类物品、食材、成品及半成品，每发生一次扣4分。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22</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不符合甲方工作要求的，严重违反甲方劳动纪律、规章制度的，严重工作失职，营私舞弊，给甲方造成重大经济损失，被依法追究刑事责任的，每发生一次扣10分。</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23</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宋体"/>
                <w:bCs/>
                <w:color w:val="000000"/>
                <w:sz w:val="24"/>
              </w:rPr>
              <w:t>乙方未按保密管理条款规定执行的，每发现一次处违约金10000元，如发生泄密事件，除赔偿甲方损失外，还应承担全部法律责任。</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722"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24</w:t>
            </w:r>
          </w:p>
        </w:tc>
        <w:tc>
          <w:tcPr>
            <w:tcW w:w="3037" w:type="pc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left"/>
              <w:rPr>
                <w:rFonts w:ascii="宋体" w:hAnsi="宋体" w:cs="仿宋"/>
                <w:sz w:val="24"/>
              </w:rPr>
            </w:pPr>
            <w:r>
              <w:rPr>
                <w:rFonts w:hint="eastAsia" w:ascii="宋体" w:hAnsi="宋体" w:cs="仿宋"/>
                <w:sz w:val="24"/>
              </w:rPr>
              <w:t>小微企业的比例应达到合同总价的100%，并提供相关证明材料。若未达到此要求，甲方有权没收全部履约保证金，报送本级政府采购监管部门，提前列入失信行为记录名单，追究相关责任，且乙方应向甲方支付合同总价30%的违约金。</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3759" w:type="pct"/>
            <w:gridSpan w:val="2"/>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r>
              <w:rPr>
                <w:rFonts w:hint="eastAsia" w:ascii="宋体" w:hAnsi="宋体" w:cs="仿宋"/>
                <w:sz w:val="24"/>
              </w:rPr>
              <w:t>小计</w:t>
            </w:r>
          </w:p>
        </w:tc>
        <w:tc>
          <w:tcPr>
            <w:tcW w:w="67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c>
          <w:tcPr>
            <w:tcW w:w="57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contextualSpacing/>
              <w:jc w:val="center"/>
              <w:rPr>
                <w:rFonts w:ascii="宋体" w:hAnsi="宋体" w:cs="仿宋"/>
                <w:sz w:val="24"/>
              </w:rPr>
            </w:pPr>
          </w:p>
        </w:tc>
      </w:tr>
      <w:tr>
        <w:tblPrEx>
          <w:tblCellMar>
            <w:top w:w="0" w:type="dxa"/>
            <w:left w:w="0" w:type="dxa"/>
            <w:bottom w:w="0" w:type="dxa"/>
            <w:right w:w="0" w:type="dxa"/>
          </w:tblCellMar>
        </w:tblPrEx>
        <w:trPr>
          <w:trHeight w:val="540" w:hRule="atLeast"/>
        </w:trPr>
        <w:tc>
          <w:tcPr>
            <w:tcW w:w="5000" w:type="pct"/>
            <w:gridSpan w:val="4"/>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60" w:lineRule="auto"/>
              <w:contextualSpacing/>
              <w:jc w:val="left"/>
              <w:textAlignment w:val="center"/>
              <w:rPr>
                <w:rFonts w:ascii="宋体" w:hAnsi="宋体" w:cs="仿宋"/>
                <w:kern w:val="0"/>
                <w:sz w:val="24"/>
              </w:rPr>
            </w:pPr>
            <w:r>
              <w:rPr>
                <w:rFonts w:hint="eastAsia" w:ascii="宋体" w:hAnsi="宋体" w:cs="仿宋"/>
                <w:kern w:val="0"/>
                <w:sz w:val="24"/>
              </w:rPr>
              <w:t xml:space="preserve">甲方（盖章）：                          乙方（盖章）： </w:t>
            </w:r>
          </w:p>
          <w:p>
            <w:pPr>
              <w:widowControl/>
              <w:spacing w:line="360" w:lineRule="auto"/>
              <w:contextualSpacing/>
              <w:jc w:val="left"/>
              <w:textAlignment w:val="center"/>
              <w:rPr>
                <w:rFonts w:ascii="宋体" w:hAnsi="宋体" w:cs="仿宋"/>
                <w:kern w:val="0"/>
                <w:sz w:val="24"/>
              </w:rPr>
            </w:pPr>
            <w:r>
              <w:rPr>
                <w:rFonts w:hint="eastAsia" w:ascii="宋体" w:hAnsi="宋体" w:cs="仿宋"/>
                <w:kern w:val="0"/>
                <w:sz w:val="24"/>
              </w:rPr>
              <w:t>项目经办人（签字）：</w:t>
            </w:r>
          </w:p>
          <w:p>
            <w:pPr>
              <w:widowControl/>
              <w:spacing w:line="360" w:lineRule="auto"/>
              <w:contextualSpacing/>
              <w:jc w:val="left"/>
              <w:textAlignment w:val="center"/>
              <w:rPr>
                <w:rFonts w:ascii="宋体" w:hAnsi="宋体" w:cs="仿宋"/>
                <w:kern w:val="0"/>
                <w:sz w:val="24"/>
              </w:rPr>
            </w:pPr>
            <w:r>
              <w:rPr>
                <w:rFonts w:hint="eastAsia" w:ascii="宋体" w:hAnsi="宋体" w:cs="仿宋"/>
                <w:kern w:val="0"/>
                <w:sz w:val="24"/>
              </w:rPr>
              <w:t>项目审核人（签字）：                      项目负责人（签字）：</w:t>
            </w:r>
          </w:p>
          <w:p>
            <w:pPr>
              <w:spacing w:line="360" w:lineRule="auto"/>
              <w:contextualSpacing/>
              <w:rPr>
                <w:rFonts w:ascii="宋体" w:hAnsi="宋体" w:cs="仿宋"/>
                <w:sz w:val="24"/>
              </w:rPr>
            </w:pPr>
            <w:r>
              <w:rPr>
                <w:rFonts w:hint="eastAsia" w:ascii="宋体" w:hAnsi="宋体" w:cs="仿宋"/>
                <w:kern w:val="0"/>
                <w:sz w:val="24"/>
              </w:rPr>
              <w:t>日  期：                                  日  期：</w:t>
            </w:r>
          </w:p>
        </w:tc>
      </w:tr>
    </w:tbl>
    <w:p/>
    <w:p/>
    <w:p>
      <w:pPr>
        <w:pStyle w:val="2"/>
        <w:rPr>
          <w:lang w:val="en-US"/>
        </w:rPr>
      </w:pPr>
    </w:p>
    <w:p/>
    <w:p>
      <w:pPr>
        <w:pStyle w:val="2"/>
        <w:rPr>
          <w:lang w:val="en-US"/>
        </w:rPr>
      </w:pPr>
    </w:p>
    <w:p/>
    <w:p>
      <w:pPr>
        <w:pStyle w:val="2"/>
        <w:rPr>
          <w:lang w:val="en-US"/>
        </w:rPr>
      </w:pPr>
    </w:p>
    <w:p>
      <w:pPr>
        <w:pStyle w:val="257"/>
        <w:numPr>
          <w:ilvl w:val="0"/>
          <w:numId w:val="1"/>
        </w:numPr>
        <w:ind w:right="-420" w:rightChars="-200" w:firstLineChars="0"/>
        <w:jc w:val="left"/>
        <w:outlineLvl w:val="0"/>
        <w:rPr>
          <w:rFonts w:cs="宋体" w:asciiTheme="minorEastAsia" w:hAnsiTheme="minorEastAsia" w:eastAsiaTheme="minorEastAsia"/>
        </w:rPr>
      </w:pPr>
      <w:r>
        <w:rPr>
          <w:rFonts w:hint="eastAsia" w:cs="宋体" w:asciiTheme="minorEastAsia" w:hAnsiTheme="minorEastAsia" w:eastAsiaTheme="minorEastAsia"/>
        </w:rPr>
        <w:t>附件：</w:t>
      </w:r>
    </w:p>
    <w:p>
      <w:pPr>
        <w:spacing w:line="360" w:lineRule="auto"/>
        <w:ind w:firstLine="480" w:firstLineChars="200"/>
        <w:outlineLvl w:val="0"/>
        <w:rPr>
          <w:rFonts w:cs="宋体" w:asciiTheme="minorEastAsia" w:hAnsiTheme="minorEastAsia" w:eastAsiaTheme="minorEastAsia"/>
          <w:sz w:val="24"/>
        </w:rPr>
      </w:pPr>
      <w:r>
        <w:rPr>
          <w:rFonts w:hint="eastAsia" w:cs="宋体" w:asciiTheme="minorEastAsia" w:hAnsiTheme="minorEastAsia" w:eastAsiaTheme="minorEastAsia"/>
          <w:sz w:val="24"/>
        </w:rPr>
        <w:t>附件一：合同价格清单</w:t>
      </w:r>
    </w:p>
    <w:tbl>
      <w:tblPr>
        <w:tblStyle w:val="62"/>
        <w:tblW w:w="5095"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622"/>
        <w:gridCol w:w="1541"/>
        <w:gridCol w:w="647"/>
        <w:gridCol w:w="739"/>
        <w:gridCol w:w="1021"/>
        <w:gridCol w:w="2127"/>
        <w:gridCol w:w="1706"/>
        <w:gridCol w:w="86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36" w:type="pct"/>
            <w:tcBorders>
              <w:top w:val="single" w:color="auto" w:sz="8" w:space="0"/>
              <w:left w:val="single" w:color="auto" w:sz="8" w:space="0"/>
              <w:bottom w:val="single" w:color="auto" w:sz="2" w:space="0"/>
              <w:right w:val="single" w:color="auto" w:sz="2" w:space="0"/>
            </w:tcBorders>
            <w:vAlign w:val="center"/>
          </w:tcPr>
          <w:p>
            <w:pPr>
              <w:snapToGrid w:val="0"/>
              <w:jc w:val="center"/>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序号</w:t>
            </w:r>
          </w:p>
        </w:tc>
        <w:tc>
          <w:tcPr>
            <w:tcW w:w="832" w:type="pct"/>
            <w:tcBorders>
              <w:top w:val="single" w:color="auto" w:sz="8" w:space="0"/>
              <w:left w:val="single" w:color="auto" w:sz="2" w:space="0"/>
              <w:bottom w:val="single" w:color="auto" w:sz="2" w:space="0"/>
              <w:right w:val="single" w:color="auto" w:sz="2" w:space="0"/>
            </w:tcBorders>
            <w:vAlign w:val="center"/>
          </w:tcPr>
          <w:p>
            <w:pPr>
              <w:snapToGrid w:val="0"/>
              <w:jc w:val="center"/>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岗位</w:t>
            </w:r>
          </w:p>
        </w:tc>
        <w:tc>
          <w:tcPr>
            <w:tcW w:w="349" w:type="pct"/>
            <w:tcBorders>
              <w:top w:val="single" w:color="auto" w:sz="8" w:space="0"/>
              <w:left w:val="single" w:color="auto" w:sz="2" w:space="0"/>
              <w:bottom w:val="single" w:color="auto" w:sz="2" w:space="0"/>
              <w:right w:val="single" w:color="auto" w:sz="2" w:space="0"/>
            </w:tcBorders>
            <w:vAlign w:val="center"/>
          </w:tcPr>
          <w:p>
            <w:pPr>
              <w:snapToGrid w:val="0"/>
              <w:jc w:val="center"/>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数量</w:t>
            </w:r>
          </w:p>
        </w:tc>
        <w:tc>
          <w:tcPr>
            <w:tcW w:w="399" w:type="pct"/>
            <w:tcBorders>
              <w:top w:val="single" w:color="auto" w:sz="8" w:space="0"/>
              <w:left w:val="single" w:color="auto" w:sz="2" w:space="0"/>
              <w:bottom w:val="single" w:color="auto" w:sz="2" w:space="0"/>
              <w:right w:val="single" w:color="auto" w:sz="2" w:space="0"/>
            </w:tcBorders>
            <w:vAlign w:val="center"/>
          </w:tcPr>
          <w:p>
            <w:pPr>
              <w:snapToGrid w:val="0"/>
              <w:jc w:val="center"/>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单位</w:t>
            </w:r>
          </w:p>
        </w:tc>
        <w:tc>
          <w:tcPr>
            <w:tcW w:w="551" w:type="pct"/>
            <w:tcBorders>
              <w:top w:val="single" w:color="auto" w:sz="8"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单价 (元/人/月)</w:t>
            </w:r>
          </w:p>
        </w:tc>
        <w:tc>
          <w:tcPr>
            <w:tcW w:w="1148" w:type="pct"/>
            <w:tcBorders>
              <w:top w:val="single" w:color="auto" w:sz="8"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服务时间</w:t>
            </w:r>
          </w:p>
        </w:tc>
        <w:tc>
          <w:tcPr>
            <w:tcW w:w="921" w:type="pct"/>
            <w:tcBorders>
              <w:top w:val="single" w:color="auto" w:sz="8"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总价（元）</w:t>
            </w:r>
          </w:p>
        </w:tc>
        <w:tc>
          <w:tcPr>
            <w:tcW w:w="464" w:type="pct"/>
            <w:tcBorders>
              <w:top w:val="single" w:color="auto" w:sz="8"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63" w:hRule="atLeast"/>
        </w:trPr>
        <w:tc>
          <w:tcPr>
            <w:tcW w:w="336" w:type="pct"/>
            <w:tcBorders>
              <w:top w:val="single" w:color="auto" w:sz="2" w:space="0"/>
              <w:left w:val="single" w:color="auto" w:sz="8" w:space="0"/>
              <w:bottom w:val="single" w:color="auto" w:sz="2" w:space="0"/>
              <w:right w:val="single" w:color="auto" w:sz="2" w:space="0"/>
            </w:tcBorders>
            <w:vAlign w:val="center"/>
          </w:tcPr>
          <w:p>
            <w:pPr>
              <w:snapToGrid w:val="0"/>
              <w:jc w:val="center"/>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w:t>
            </w:r>
          </w:p>
        </w:tc>
        <w:tc>
          <w:tcPr>
            <w:tcW w:w="832"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cs="仿宋"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厨师（含项目负责人）</w:t>
            </w:r>
          </w:p>
        </w:tc>
        <w:tc>
          <w:tcPr>
            <w:tcW w:w="349"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10</w:t>
            </w:r>
          </w:p>
        </w:tc>
        <w:tc>
          <w:tcPr>
            <w:tcW w:w="399"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人</w:t>
            </w:r>
          </w:p>
        </w:tc>
        <w:tc>
          <w:tcPr>
            <w:tcW w:w="551" w:type="pct"/>
            <w:tcBorders>
              <w:top w:val="single" w:color="auto" w:sz="2"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148" w:type="pct"/>
            <w:tcBorders>
              <w:top w:val="single" w:color="auto" w:sz="2" w:space="0"/>
              <w:left w:val="single" w:color="auto" w:sz="2" w:space="0"/>
              <w:bottom w:val="single" w:color="auto" w:sz="2" w:space="0"/>
              <w:right w:val="single" w:color="auto" w:sz="8" w:space="0"/>
            </w:tcBorders>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自2024年7月1日至2025年6月30日</w:t>
            </w:r>
          </w:p>
        </w:tc>
        <w:tc>
          <w:tcPr>
            <w:tcW w:w="921" w:type="pct"/>
            <w:tcBorders>
              <w:top w:val="single" w:color="auto" w:sz="2"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464" w:type="pct"/>
            <w:tcBorders>
              <w:top w:val="single" w:color="auto" w:sz="2"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38" w:hRule="atLeast"/>
        </w:trPr>
        <w:tc>
          <w:tcPr>
            <w:tcW w:w="336" w:type="pct"/>
            <w:tcBorders>
              <w:top w:val="single" w:color="auto" w:sz="2" w:space="0"/>
              <w:left w:val="single" w:color="auto" w:sz="8" w:space="0"/>
              <w:bottom w:val="single" w:color="auto" w:sz="2" w:space="0"/>
              <w:right w:val="single" w:color="auto" w:sz="2" w:space="0"/>
            </w:tcBorders>
            <w:vAlign w:val="center"/>
          </w:tcPr>
          <w:p>
            <w:pPr>
              <w:snapToGrid w:val="0"/>
              <w:jc w:val="center"/>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2</w:t>
            </w:r>
          </w:p>
        </w:tc>
        <w:tc>
          <w:tcPr>
            <w:tcW w:w="832"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洗切帮工</w:t>
            </w:r>
          </w:p>
        </w:tc>
        <w:tc>
          <w:tcPr>
            <w:tcW w:w="349"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18</w:t>
            </w:r>
          </w:p>
        </w:tc>
        <w:tc>
          <w:tcPr>
            <w:tcW w:w="399"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人</w:t>
            </w:r>
          </w:p>
        </w:tc>
        <w:tc>
          <w:tcPr>
            <w:tcW w:w="551" w:type="pct"/>
            <w:tcBorders>
              <w:top w:val="single" w:color="auto" w:sz="2"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1148" w:type="pct"/>
            <w:tcBorders>
              <w:top w:val="single" w:color="auto" w:sz="2" w:space="0"/>
              <w:left w:val="single" w:color="auto" w:sz="2" w:space="0"/>
              <w:bottom w:val="single" w:color="auto" w:sz="2" w:space="0"/>
              <w:right w:val="single" w:color="auto" w:sz="8" w:space="0"/>
            </w:tcBorders>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自2024年7月1日至2025年6月30日</w:t>
            </w:r>
          </w:p>
        </w:tc>
        <w:tc>
          <w:tcPr>
            <w:tcW w:w="921" w:type="pct"/>
            <w:tcBorders>
              <w:top w:val="single" w:color="auto" w:sz="2"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c>
          <w:tcPr>
            <w:tcW w:w="464" w:type="pct"/>
            <w:tcBorders>
              <w:top w:val="single" w:color="auto" w:sz="2"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1168" w:type="pct"/>
            <w:gridSpan w:val="2"/>
            <w:tcBorders>
              <w:top w:val="single" w:color="auto" w:sz="2" w:space="0"/>
              <w:left w:val="single" w:color="auto" w:sz="8" w:space="0"/>
              <w:bottom w:val="single" w:color="auto" w:sz="2" w:space="0"/>
              <w:right w:val="single" w:color="auto" w:sz="2"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合同总价（小写）</w:t>
            </w:r>
          </w:p>
        </w:tc>
        <w:tc>
          <w:tcPr>
            <w:tcW w:w="3368" w:type="pct"/>
            <w:gridSpan w:val="5"/>
            <w:tcBorders>
              <w:top w:val="single" w:color="auto" w:sz="2" w:space="0"/>
              <w:left w:val="single" w:color="auto" w:sz="2" w:space="0"/>
              <w:bottom w:val="single" w:color="auto" w:sz="2" w:space="0"/>
              <w:right w:val="single" w:color="auto" w:sz="8" w:space="0"/>
            </w:tcBorders>
            <w:vAlign w:val="center"/>
          </w:tcPr>
          <w:p>
            <w:pPr>
              <w:snapToGrid w:val="0"/>
              <w:spacing w:line="360" w:lineRule="atLeast"/>
              <w:ind w:right="-21" w:rightChars="-10"/>
              <w:jc w:val="left"/>
              <w:rPr>
                <w:rFonts w:cs="宋体" w:asciiTheme="minorEastAsia" w:hAnsiTheme="minorEastAsia" w:eastAsiaTheme="minorEastAsia"/>
                <w:bCs/>
                <w:color w:val="000000" w:themeColor="text1"/>
                <w:sz w:val="24"/>
                <w14:textFill>
                  <w14:solidFill>
                    <w14:schemeClr w14:val="tx1"/>
                  </w14:solidFill>
                </w14:textFill>
              </w:rPr>
            </w:pPr>
          </w:p>
        </w:tc>
        <w:tc>
          <w:tcPr>
            <w:tcW w:w="464" w:type="pct"/>
            <w:tcBorders>
              <w:top w:val="single" w:color="auto" w:sz="2" w:space="0"/>
              <w:left w:val="single" w:color="auto" w:sz="2" w:space="0"/>
              <w:bottom w:val="single" w:color="auto" w:sz="2" w:space="0"/>
              <w:right w:val="single" w:color="auto" w:sz="8" w:space="0"/>
            </w:tcBorders>
            <w:vAlign w:val="center"/>
          </w:tcPr>
          <w:p>
            <w:pPr>
              <w:snapToGrid w:val="0"/>
              <w:spacing w:line="360" w:lineRule="atLeast"/>
              <w:ind w:right="-21" w:rightChars="-10"/>
              <w:jc w:val="left"/>
              <w:rPr>
                <w:rFonts w:cs="宋体" w:asciiTheme="minorEastAsia" w:hAnsiTheme="minorEastAsia" w:eastAsiaTheme="minorEastAsia"/>
                <w:bCs/>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1168" w:type="pct"/>
            <w:gridSpan w:val="2"/>
            <w:tcBorders>
              <w:top w:val="single" w:color="auto" w:sz="2" w:space="0"/>
              <w:left w:val="single" w:color="auto" w:sz="8" w:space="0"/>
              <w:bottom w:val="single" w:color="auto" w:sz="2" w:space="0"/>
              <w:right w:val="single" w:color="auto" w:sz="2" w:space="0"/>
            </w:tcBorders>
            <w:vAlign w:val="center"/>
          </w:tcPr>
          <w:p>
            <w:pPr>
              <w:snapToGrid w:val="0"/>
              <w:spacing w:line="360" w:lineRule="auto"/>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合同总价（</w:t>
            </w:r>
            <w:r>
              <w:rPr>
                <w:rFonts w:hint="eastAsia" w:cs="宋体" w:asciiTheme="minorEastAsia" w:hAnsiTheme="minorEastAsia" w:eastAsiaTheme="minorEastAsia"/>
                <w:bCs/>
                <w:color w:val="000000" w:themeColor="text1"/>
                <w:sz w:val="24"/>
                <w14:textFill>
                  <w14:solidFill>
                    <w14:schemeClr w14:val="tx1"/>
                  </w14:solidFill>
                </w14:textFill>
              </w:rPr>
              <w:t>大写</w:t>
            </w:r>
            <w:r>
              <w:rPr>
                <w:rFonts w:hint="eastAsia" w:cs="宋体" w:asciiTheme="minorEastAsia" w:hAnsiTheme="minorEastAsia" w:eastAsiaTheme="minorEastAsia"/>
                <w:color w:val="000000" w:themeColor="text1"/>
                <w:sz w:val="24"/>
                <w14:textFill>
                  <w14:solidFill>
                    <w14:schemeClr w14:val="tx1"/>
                  </w14:solidFill>
                </w14:textFill>
              </w:rPr>
              <w:t>）</w:t>
            </w:r>
          </w:p>
        </w:tc>
        <w:tc>
          <w:tcPr>
            <w:tcW w:w="3368" w:type="pct"/>
            <w:gridSpan w:val="5"/>
            <w:tcBorders>
              <w:top w:val="single" w:color="auto" w:sz="2" w:space="0"/>
              <w:left w:val="single" w:color="auto" w:sz="2" w:space="0"/>
              <w:bottom w:val="single" w:color="auto" w:sz="2" w:space="0"/>
              <w:right w:val="single" w:color="auto" w:sz="8" w:space="0"/>
            </w:tcBorders>
            <w:vAlign w:val="center"/>
          </w:tcPr>
          <w:p>
            <w:pPr>
              <w:snapToGrid w:val="0"/>
              <w:spacing w:line="360" w:lineRule="atLeast"/>
              <w:ind w:right="-21" w:rightChars="-10"/>
              <w:jc w:val="left"/>
              <w:rPr>
                <w:rFonts w:cs="宋体" w:asciiTheme="minorEastAsia" w:hAnsiTheme="minorEastAsia" w:eastAsiaTheme="minorEastAsia"/>
                <w:bCs/>
                <w:color w:val="000000" w:themeColor="text1"/>
                <w:sz w:val="24"/>
                <w14:textFill>
                  <w14:solidFill>
                    <w14:schemeClr w14:val="tx1"/>
                  </w14:solidFill>
                </w14:textFill>
              </w:rPr>
            </w:pPr>
          </w:p>
        </w:tc>
        <w:tc>
          <w:tcPr>
            <w:tcW w:w="464" w:type="pct"/>
            <w:tcBorders>
              <w:top w:val="single" w:color="auto" w:sz="2" w:space="0"/>
              <w:left w:val="single" w:color="auto" w:sz="2" w:space="0"/>
              <w:bottom w:val="single" w:color="auto" w:sz="2" w:space="0"/>
              <w:right w:val="single" w:color="auto" w:sz="8" w:space="0"/>
            </w:tcBorders>
            <w:vAlign w:val="center"/>
          </w:tcPr>
          <w:p>
            <w:pPr>
              <w:snapToGrid w:val="0"/>
              <w:spacing w:line="360" w:lineRule="atLeast"/>
              <w:ind w:right="-21" w:rightChars="-10"/>
              <w:jc w:val="left"/>
              <w:rPr>
                <w:rFonts w:cs="宋体" w:asciiTheme="minorEastAsia" w:hAnsiTheme="minorEastAsia" w:eastAsiaTheme="minorEastAsia"/>
                <w:bCs/>
                <w:color w:val="000000" w:themeColor="text1"/>
                <w:sz w:val="24"/>
                <w14:textFill>
                  <w14:solidFill>
                    <w14:schemeClr w14:val="tx1"/>
                  </w14:solidFill>
                </w14:textFill>
              </w:rPr>
            </w:pPr>
          </w:p>
        </w:tc>
      </w:tr>
    </w:tbl>
    <w:p>
      <w:pPr>
        <w:spacing w:line="360" w:lineRule="auto"/>
        <w:ind w:firstLine="480" w:firstLineChars="200"/>
        <w:outlineLvl w:val="0"/>
        <w:rPr>
          <w:rFonts w:asciiTheme="minorEastAsia" w:hAnsiTheme="minorEastAsia" w:eastAsiaTheme="minorEastAsia"/>
        </w:rPr>
      </w:pPr>
      <w:r>
        <w:rPr>
          <w:rFonts w:hint="eastAsia" w:cs="宋体" w:asciiTheme="minorEastAsia" w:hAnsiTheme="minorEastAsia" w:eastAsiaTheme="minorEastAsia"/>
          <w:sz w:val="24"/>
        </w:rPr>
        <w:t>附件二：项目服务人员清单</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085"/>
        <w:gridCol w:w="1189"/>
        <w:gridCol w:w="1651"/>
        <w:gridCol w:w="1311"/>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63" w:type="pct"/>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584" w:type="pct"/>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姓名</w:t>
            </w:r>
          </w:p>
        </w:tc>
        <w:tc>
          <w:tcPr>
            <w:tcW w:w="640" w:type="pct"/>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联系方式</w:t>
            </w:r>
          </w:p>
        </w:tc>
        <w:tc>
          <w:tcPr>
            <w:tcW w:w="889" w:type="pct"/>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身份证号码</w:t>
            </w:r>
          </w:p>
        </w:tc>
        <w:tc>
          <w:tcPr>
            <w:tcW w:w="706" w:type="pct"/>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人员资历</w:t>
            </w:r>
          </w:p>
        </w:tc>
        <w:tc>
          <w:tcPr>
            <w:tcW w:w="1815" w:type="pct"/>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本项目承担的职责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63" w:type="pct"/>
            <w:vAlign w:val="center"/>
          </w:tcPr>
          <w:p>
            <w:pPr>
              <w:spacing w:line="360" w:lineRule="auto"/>
              <w:jc w:val="center"/>
              <w:rPr>
                <w:rFonts w:cs="宋体" w:asciiTheme="minorEastAsia" w:hAnsiTheme="minorEastAsia" w:eastAsiaTheme="minorEastAsia"/>
                <w:sz w:val="24"/>
              </w:rPr>
            </w:pPr>
          </w:p>
        </w:tc>
        <w:tc>
          <w:tcPr>
            <w:tcW w:w="584" w:type="pct"/>
            <w:vAlign w:val="center"/>
          </w:tcPr>
          <w:p>
            <w:pPr>
              <w:spacing w:line="360" w:lineRule="auto"/>
              <w:jc w:val="center"/>
              <w:rPr>
                <w:rFonts w:cs="宋体" w:asciiTheme="minorEastAsia" w:hAnsiTheme="minorEastAsia" w:eastAsiaTheme="minorEastAsia"/>
                <w:sz w:val="24"/>
              </w:rPr>
            </w:pPr>
          </w:p>
        </w:tc>
        <w:tc>
          <w:tcPr>
            <w:tcW w:w="640" w:type="pct"/>
            <w:vAlign w:val="center"/>
          </w:tcPr>
          <w:p>
            <w:pPr>
              <w:spacing w:line="360" w:lineRule="auto"/>
              <w:jc w:val="center"/>
              <w:rPr>
                <w:rFonts w:cs="宋体" w:asciiTheme="minorEastAsia" w:hAnsiTheme="minorEastAsia" w:eastAsiaTheme="minorEastAsia"/>
                <w:sz w:val="24"/>
              </w:rPr>
            </w:pPr>
          </w:p>
        </w:tc>
        <w:tc>
          <w:tcPr>
            <w:tcW w:w="889" w:type="pct"/>
            <w:vAlign w:val="center"/>
          </w:tcPr>
          <w:p>
            <w:pPr>
              <w:spacing w:line="360" w:lineRule="auto"/>
              <w:jc w:val="center"/>
              <w:rPr>
                <w:rFonts w:cs="宋体" w:asciiTheme="minorEastAsia" w:hAnsiTheme="minorEastAsia" w:eastAsiaTheme="minorEastAsia"/>
                <w:sz w:val="24"/>
              </w:rPr>
            </w:pPr>
          </w:p>
        </w:tc>
        <w:tc>
          <w:tcPr>
            <w:tcW w:w="706" w:type="pct"/>
            <w:vAlign w:val="center"/>
          </w:tcPr>
          <w:p>
            <w:pPr>
              <w:spacing w:line="360" w:lineRule="auto"/>
              <w:jc w:val="left"/>
              <w:rPr>
                <w:rFonts w:cs="宋体" w:asciiTheme="minorEastAsia" w:hAnsiTheme="minorEastAsia" w:eastAsiaTheme="minorEastAsia"/>
                <w:sz w:val="24"/>
              </w:rPr>
            </w:pPr>
          </w:p>
        </w:tc>
        <w:tc>
          <w:tcPr>
            <w:tcW w:w="1815" w:type="pct"/>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63" w:type="pct"/>
            <w:vAlign w:val="center"/>
          </w:tcPr>
          <w:p>
            <w:pPr>
              <w:spacing w:line="360" w:lineRule="auto"/>
              <w:jc w:val="center"/>
              <w:rPr>
                <w:rFonts w:cs="宋体" w:asciiTheme="minorEastAsia" w:hAnsiTheme="minorEastAsia" w:eastAsiaTheme="minorEastAsia"/>
                <w:sz w:val="24"/>
              </w:rPr>
            </w:pPr>
          </w:p>
        </w:tc>
        <w:tc>
          <w:tcPr>
            <w:tcW w:w="584" w:type="pct"/>
            <w:vAlign w:val="center"/>
          </w:tcPr>
          <w:p>
            <w:pPr>
              <w:spacing w:line="360" w:lineRule="auto"/>
              <w:jc w:val="center"/>
              <w:rPr>
                <w:rFonts w:cs="宋体" w:asciiTheme="minorEastAsia" w:hAnsiTheme="minorEastAsia" w:eastAsiaTheme="minorEastAsia"/>
                <w:sz w:val="24"/>
              </w:rPr>
            </w:pPr>
          </w:p>
        </w:tc>
        <w:tc>
          <w:tcPr>
            <w:tcW w:w="640" w:type="pct"/>
            <w:vAlign w:val="center"/>
          </w:tcPr>
          <w:p>
            <w:pPr>
              <w:spacing w:line="360" w:lineRule="auto"/>
              <w:jc w:val="center"/>
              <w:rPr>
                <w:rFonts w:cs="宋体" w:asciiTheme="minorEastAsia" w:hAnsiTheme="minorEastAsia" w:eastAsiaTheme="minorEastAsia"/>
                <w:sz w:val="24"/>
              </w:rPr>
            </w:pPr>
          </w:p>
        </w:tc>
        <w:tc>
          <w:tcPr>
            <w:tcW w:w="889" w:type="pct"/>
            <w:vAlign w:val="center"/>
          </w:tcPr>
          <w:p>
            <w:pPr>
              <w:spacing w:line="360" w:lineRule="auto"/>
              <w:jc w:val="center"/>
              <w:rPr>
                <w:rFonts w:cs="宋体" w:asciiTheme="minorEastAsia" w:hAnsiTheme="minorEastAsia" w:eastAsiaTheme="minorEastAsia"/>
                <w:kern w:val="0"/>
                <w:sz w:val="24"/>
              </w:rPr>
            </w:pPr>
          </w:p>
        </w:tc>
        <w:tc>
          <w:tcPr>
            <w:tcW w:w="706" w:type="pct"/>
            <w:vAlign w:val="center"/>
          </w:tcPr>
          <w:p>
            <w:pPr>
              <w:spacing w:line="360" w:lineRule="auto"/>
              <w:jc w:val="center"/>
              <w:rPr>
                <w:rFonts w:cs="宋体" w:asciiTheme="minorEastAsia" w:hAnsiTheme="minorEastAsia" w:eastAsiaTheme="minorEastAsia"/>
                <w:kern w:val="0"/>
                <w:sz w:val="24"/>
              </w:rPr>
            </w:pPr>
          </w:p>
        </w:tc>
        <w:tc>
          <w:tcPr>
            <w:tcW w:w="1815" w:type="pct"/>
            <w:vAlign w:val="center"/>
          </w:tcPr>
          <w:p>
            <w:pPr>
              <w:spacing w:line="360" w:lineRule="auto"/>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63" w:type="pct"/>
            <w:vAlign w:val="center"/>
          </w:tcPr>
          <w:p>
            <w:pPr>
              <w:spacing w:line="360" w:lineRule="auto"/>
              <w:jc w:val="center"/>
              <w:rPr>
                <w:rFonts w:cs="宋体" w:asciiTheme="minorEastAsia" w:hAnsiTheme="minorEastAsia" w:eastAsiaTheme="minorEastAsia"/>
                <w:sz w:val="24"/>
              </w:rPr>
            </w:pPr>
          </w:p>
        </w:tc>
        <w:tc>
          <w:tcPr>
            <w:tcW w:w="584" w:type="pct"/>
            <w:vAlign w:val="center"/>
          </w:tcPr>
          <w:p>
            <w:pPr>
              <w:spacing w:line="360" w:lineRule="auto"/>
              <w:jc w:val="center"/>
              <w:rPr>
                <w:rFonts w:cs="宋体" w:asciiTheme="minorEastAsia" w:hAnsiTheme="minorEastAsia" w:eastAsiaTheme="minorEastAsia"/>
                <w:sz w:val="24"/>
              </w:rPr>
            </w:pPr>
          </w:p>
        </w:tc>
        <w:tc>
          <w:tcPr>
            <w:tcW w:w="640" w:type="pct"/>
            <w:vAlign w:val="center"/>
          </w:tcPr>
          <w:p>
            <w:pPr>
              <w:spacing w:line="360" w:lineRule="auto"/>
              <w:jc w:val="center"/>
              <w:rPr>
                <w:rFonts w:cs="宋体" w:asciiTheme="minorEastAsia" w:hAnsiTheme="minorEastAsia" w:eastAsiaTheme="minorEastAsia"/>
                <w:sz w:val="24"/>
              </w:rPr>
            </w:pPr>
          </w:p>
        </w:tc>
        <w:tc>
          <w:tcPr>
            <w:tcW w:w="889" w:type="pct"/>
            <w:vAlign w:val="center"/>
          </w:tcPr>
          <w:p>
            <w:pPr>
              <w:spacing w:line="360" w:lineRule="auto"/>
              <w:jc w:val="center"/>
              <w:rPr>
                <w:rFonts w:cs="宋体" w:asciiTheme="minorEastAsia" w:hAnsiTheme="minorEastAsia" w:eastAsiaTheme="minorEastAsia"/>
                <w:kern w:val="0"/>
                <w:sz w:val="24"/>
              </w:rPr>
            </w:pPr>
          </w:p>
        </w:tc>
        <w:tc>
          <w:tcPr>
            <w:tcW w:w="706" w:type="pct"/>
            <w:vAlign w:val="center"/>
          </w:tcPr>
          <w:p>
            <w:pPr>
              <w:spacing w:line="360" w:lineRule="auto"/>
              <w:jc w:val="center"/>
              <w:rPr>
                <w:rFonts w:cs="宋体" w:asciiTheme="minorEastAsia" w:hAnsiTheme="minorEastAsia" w:eastAsiaTheme="minorEastAsia"/>
                <w:kern w:val="0"/>
                <w:sz w:val="24"/>
              </w:rPr>
            </w:pPr>
          </w:p>
        </w:tc>
        <w:tc>
          <w:tcPr>
            <w:tcW w:w="1815" w:type="pct"/>
            <w:vAlign w:val="center"/>
          </w:tcPr>
          <w:p>
            <w:pPr>
              <w:spacing w:line="360" w:lineRule="auto"/>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63" w:type="pct"/>
            <w:vAlign w:val="center"/>
          </w:tcPr>
          <w:p>
            <w:pPr>
              <w:spacing w:line="360" w:lineRule="auto"/>
              <w:jc w:val="center"/>
              <w:rPr>
                <w:rFonts w:cs="宋体" w:asciiTheme="minorEastAsia" w:hAnsiTheme="minorEastAsia" w:eastAsiaTheme="minorEastAsia"/>
                <w:sz w:val="24"/>
              </w:rPr>
            </w:pPr>
          </w:p>
        </w:tc>
        <w:tc>
          <w:tcPr>
            <w:tcW w:w="584" w:type="pct"/>
            <w:vAlign w:val="center"/>
          </w:tcPr>
          <w:p>
            <w:pPr>
              <w:spacing w:line="360" w:lineRule="auto"/>
              <w:jc w:val="center"/>
              <w:rPr>
                <w:rFonts w:cs="宋体" w:asciiTheme="minorEastAsia" w:hAnsiTheme="minorEastAsia" w:eastAsiaTheme="minorEastAsia"/>
                <w:sz w:val="24"/>
              </w:rPr>
            </w:pPr>
          </w:p>
        </w:tc>
        <w:tc>
          <w:tcPr>
            <w:tcW w:w="640" w:type="pct"/>
            <w:vAlign w:val="center"/>
          </w:tcPr>
          <w:p>
            <w:pPr>
              <w:spacing w:line="360" w:lineRule="auto"/>
              <w:jc w:val="center"/>
              <w:rPr>
                <w:rFonts w:cs="宋体" w:asciiTheme="minorEastAsia" w:hAnsiTheme="minorEastAsia" w:eastAsiaTheme="minorEastAsia"/>
                <w:sz w:val="24"/>
              </w:rPr>
            </w:pPr>
          </w:p>
        </w:tc>
        <w:tc>
          <w:tcPr>
            <w:tcW w:w="889" w:type="pct"/>
            <w:vAlign w:val="center"/>
          </w:tcPr>
          <w:p>
            <w:pPr>
              <w:spacing w:line="360" w:lineRule="auto"/>
              <w:jc w:val="center"/>
              <w:rPr>
                <w:rFonts w:cs="宋体" w:asciiTheme="minorEastAsia" w:hAnsiTheme="minorEastAsia" w:eastAsiaTheme="minorEastAsia"/>
                <w:kern w:val="0"/>
                <w:sz w:val="24"/>
              </w:rPr>
            </w:pPr>
          </w:p>
        </w:tc>
        <w:tc>
          <w:tcPr>
            <w:tcW w:w="706" w:type="pct"/>
            <w:vAlign w:val="center"/>
          </w:tcPr>
          <w:p>
            <w:pPr>
              <w:spacing w:line="360" w:lineRule="auto"/>
              <w:jc w:val="center"/>
              <w:rPr>
                <w:rFonts w:cs="宋体" w:asciiTheme="minorEastAsia" w:hAnsiTheme="minorEastAsia" w:eastAsiaTheme="minorEastAsia"/>
                <w:kern w:val="0"/>
                <w:sz w:val="24"/>
              </w:rPr>
            </w:pPr>
          </w:p>
        </w:tc>
        <w:tc>
          <w:tcPr>
            <w:tcW w:w="1815" w:type="pct"/>
            <w:vAlign w:val="center"/>
          </w:tcPr>
          <w:p>
            <w:pPr>
              <w:spacing w:line="360" w:lineRule="auto"/>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63" w:type="pct"/>
            <w:vAlign w:val="center"/>
          </w:tcPr>
          <w:p>
            <w:pPr>
              <w:spacing w:line="360" w:lineRule="auto"/>
              <w:jc w:val="center"/>
              <w:rPr>
                <w:rFonts w:cs="宋体" w:asciiTheme="minorEastAsia" w:hAnsiTheme="minorEastAsia" w:eastAsiaTheme="minorEastAsia"/>
                <w:sz w:val="24"/>
              </w:rPr>
            </w:pPr>
          </w:p>
        </w:tc>
        <w:tc>
          <w:tcPr>
            <w:tcW w:w="584" w:type="pct"/>
            <w:vAlign w:val="center"/>
          </w:tcPr>
          <w:p>
            <w:pPr>
              <w:spacing w:line="360" w:lineRule="auto"/>
              <w:jc w:val="center"/>
              <w:rPr>
                <w:rFonts w:cs="宋体" w:asciiTheme="minorEastAsia" w:hAnsiTheme="minorEastAsia" w:eastAsiaTheme="minorEastAsia"/>
                <w:sz w:val="24"/>
              </w:rPr>
            </w:pPr>
          </w:p>
        </w:tc>
        <w:tc>
          <w:tcPr>
            <w:tcW w:w="640" w:type="pct"/>
            <w:vAlign w:val="center"/>
          </w:tcPr>
          <w:p>
            <w:pPr>
              <w:spacing w:line="360" w:lineRule="auto"/>
              <w:jc w:val="center"/>
              <w:rPr>
                <w:rFonts w:cs="宋体" w:asciiTheme="minorEastAsia" w:hAnsiTheme="minorEastAsia" w:eastAsiaTheme="minorEastAsia"/>
                <w:sz w:val="24"/>
              </w:rPr>
            </w:pPr>
          </w:p>
        </w:tc>
        <w:tc>
          <w:tcPr>
            <w:tcW w:w="889" w:type="pct"/>
            <w:vAlign w:val="center"/>
          </w:tcPr>
          <w:p>
            <w:pPr>
              <w:spacing w:line="360" w:lineRule="auto"/>
              <w:jc w:val="center"/>
              <w:rPr>
                <w:rFonts w:cs="宋体" w:asciiTheme="minorEastAsia" w:hAnsiTheme="minorEastAsia" w:eastAsiaTheme="minorEastAsia"/>
                <w:kern w:val="0"/>
                <w:sz w:val="24"/>
              </w:rPr>
            </w:pPr>
          </w:p>
        </w:tc>
        <w:tc>
          <w:tcPr>
            <w:tcW w:w="706" w:type="pct"/>
            <w:vAlign w:val="center"/>
          </w:tcPr>
          <w:p>
            <w:pPr>
              <w:spacing w:line="360" w:lineRule="auto"/>
              <w:jc w:val="center"/>
              <w:rPr>
                <w:rFonts w:cs="宋体" w:asciiTheme="minorEastAsia" w:hAnsiTheme="minorEastAsia" w:eastAsiaTheme="minorEastAsia"/>
                <w:kern w:val="0"/>
                <w:sz w:val="24"/>
              </w:rPr>
            </w:pPr>
          </w:p>
        </w:tc>
        <w:tc>
          <w:tcPr>
            <w:tcW w:w="1815" w:type="pct"/>
            <w:vAlign w:val="center"/>
          </w:tcPr>
          <w:p>
            <w:pPr>
              <w:spacing w:line="360" w:lineRule="auto"/>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63" w:type="pct"/>
            <w:vAlign w:val="center"/>
          </w:tcPr>
          <w:p>
            <w:pPr>
              <w:spacing w:line="360" w:lineRule="auto"/>
              <w:jc w:val="center"/>
              <w:rPr>
                <w:rFonts w:cs="宋体" w:asciiTheme="minorEastAsia" w:hAnsiTheme="minorEastAsia" w:eastAsiaTheme="minorEastAsia"/>
                <w:sz w:val="24"/>
              </w:rPr>
            </w:pPr>
          </w:p>
        </w:tc>
        <w:tc>
          <w:tcPr>
            <w:tcW w:w="584" w:type="pct"/>
            <w:vAlign w:val="center"/>
          </w:tcPr>
          <w:p>
            <w:pPr>
              <w:spacing w:line="360" w:lineRule="auto"/>
              <w:jc w:val="center"/>
              <w:rPr>
                <w:rFonts w:cs="宋体" w:asciiTheme="minorEastAsia" w:hAnsiTheme="minorEastAsia" w:eastAsiaTheme="minorEastAsia"/>
                <w:sz w:val="24"/>
              </w:rPr>
            </w:pPr>
          </w:p>
        </w:tc>
        <w:tc>
          <w:tcPr>
            <w:tcW w:w="640" w:type="pct"/>
            <w:vAlign w:val="center"/>
          </w:tcPr>
          <w:p>
            <w:pPr>
              <w:spacing w:line="360" w:lineRule="auto"/>
              <w:jc w:val="center"/>
              <w:rPr>
                <w:rFonts w:cs="宋体" w:asciiTheme="minorEastAsia" w:hAnsiTheme="minorEastAsia" w:eastAsiaTheme="minorEastAsia"/>
                <w:sz w:val="24"/>
              </w:rPr>
            </w:pPr>
          </w:p>
        </w:tc>
        <w:tc>
          <w:tcPr>
            <w:tcW w:w="889" w:type="pct"/>
            <w:vAlign w:val="center"/>
          </w:tcPr>
          <w:p>
            <w:pPr>
              <w:spacing w:line="360" w:lineRule="auto"/>
              <w:jc w:val="center"/>
              <w:rPr>
                <w:rFonts w:cs="宋体" w:asciiTheme="minorEastAsia" w:hAnsiTheme="minorEastAsia" w:eastAsiaTheme="minorEastAsia"/>
                <w:kern w:val="0"/>
                <w:sz w:val="24"/>
              </w:rPr>
            </w:pPr>
          </w:p>
        </w:tc>
        <w:tc>
          <w:tcPr>
            <w:tcW w:w="706" w:type="pct"/>
            <w:vAlign w:val="center"/>
          </w:tcPr>
          <w:p>
            <w:pPr>
              <w:spacing w:line="360" w:lineRule="auto"/>
              <w:jc w:val="center"/>
              <w:rPr>
                <w:rFonts w:cs="宋体" w:asciiTheme="minorEastAsia" w:hAnsiTheme="minorEastAsia" w:eastAsiaTheme="minorEastAsia"/>
                <w:kern w:val="0"/>
                <w:sz w:val="24"/>
              </w:rPr>
            </w:pPr>
          </w:p>
        </w:tc>
        <w:tc>
          <w:tcPr>
            <w:tcW w:w="1815" w:type="pct"/>
            <w:vAlign w:val="center"/>
          </w:tcPr>
          <w:p>
            <w:pPr>
              <w:spacing w:line="360" w:lineRule="auto"/>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63" w:type="pct"/>
            <w:vAlign w:val="center"/>
          </w:tcPr>
          <w:p>
            <w:pPr>
              <w:spacing w:line="360" w:lineRule="auto"/>
              <w:jc w:val="center"/>
              <w:rPr>
                <w:rFonts w:cs="宋体" w:asciiTheme="minorEastAsia" w:hAnsiTheme="minorEastAsia" w:eastAsiaTheme="minorEastAsia"/>
                <w:sz w:val="24"/>
              </w:rPr>
            </w:pPr>
          </w:p>
        </w:tc>
        <w:tc>
          <w:tcPr>
            <w:tcW w:w="584" w:type="pct"/>
            <w:vAlign w:val="center"/>
          </w:tcPr>
          <w:p>
            <w:pPr>
              <w:spacing w:line="360" w:lineRule="auto"/>
              <w:jc w:val="center"/>
              <w:rPr>
                <w:rFonts w:cs="宋体" w:asciiTheme="minorEastAsia" w:hAnsiTheme="minorEastAsia" w:eastAsiaTheme="minorEastAsia"/>
                <w:sz w:val="24"/>
              </w:rPr>
            </w:pPr>
          </w:p>
        </w:tc>
        <w:tc>
          <w:tcPr>
            <w:tcW w:w="640" w:type="pct"/>
            <w:vAlign w:val="center"/>
          </w:tcPr>
          <w:p>
            <w:pPr>
              <w:spacing w:line="360" w:lineRule="auto"/>
              <w:jc w:val="center"/>
              <w:rPr>
                <w:rFonts w:cs="宋体" w:asciiTheme="minorEastAsia" w:hAnsiTheme="minorEastAsia" w:eastAsiaTheme="minorEastAsia"/>
                <w:sz w:val="24"/>
              </w:rPr>
            </w:pPr>
          </w:p>
        </w:tc>
        <w:tc>
          <w:tcPr>
            <w:tcW w:w="889" w:type="pct"/>
            <w:vAlign w:val="center"/>
          </w:tcPr>
          <w:p>
            <w:pPr>
              <w:spacing w:line="360" w:lineRule="auto"/>
              <w:jc w:val="center"/>
              <w:rPr>
                <w:rFonts w:cs="宋体" w:asciiTheme="minorEastAsia" w:hAnsiTheme="minorEastAsia" w:eastAsiaTheme="minorEastAsia"/>
                <w:kern w:val="0"/>
                <w:sz w:val="24"/>
              </w:rPr>
            </w:pPr>
          </w:p>
        </w:tc>
        <w:tc>
          <w:tcPr>
            <w:tcW w:w="706" w:type="pct"/>
            <w:vAlign w:val="center"/>
          </w:tcPr>
          <w:p>
            <w:pPr>
              <w:spacing w:line="360" w:lineRule="auto"/>
              <w:jc w:val="center"/>
              <w:rPr>
                <w:rFonts w:cs="宋体" w:asciiTheme="minorEastAsia" w:hAnsiTheme="minorEastAsia" w:eastAsiaTheme="minorEastAsia"/>
                <w:kern w:val="0"/>
                <w:sz w:val="24"/>
              </w:rPr>
            </w:pPr>
          </w:p>
        </w:tc>
        <w:tc>
          <w:tcPr>
            <w:tcW w:w="1815" w:type="pct"/>
            <w:vAlign w:val="center"/>
          </w:tcPr>
          <w:p>
            <w:pPr>
              <w:spacing w:line="360" w:lineRule="auto"/>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63" w:type="pct"/>
            <w:vAlign w:val="center"/>
          </w:tcPr>
          <w:p>
            <w:pPr>
              <w:spacing w:line="360" w:lineRule="auto"/>
              <w:jc w:val="center"/>
              <w:rPr>
                <w:rFonts w:cs="宋体" w:asciiTheme="minorEastAsia" w:hAnsiTheme="minorEastAsia" w:eastAsiaTheme="minorEastAsia"/>
                <w:sz w:val="24"/>
              </w:rPr>
            </w:pPr>
          </w:p>
        </w:tc>
        <w:tc>
          <w:tcPr>
            <w:tcW w:w="584" w:type="pct"/>
            <w:vAlign w:val="center"/>
          </w:tcPr>
          <w:p>
            <w:pPr>
              <w:spacing w:line="360" w:lineRule="auto"/>
              <w:jc w:val="center"/>
              <w:rPr>
                <w:rFonts w:cs="宋体" w:asciiTheme="minorEastAsia" w:hAnsiTheme="minorEastAsia" w:eastAsiaTheme="minorEastAsia"/>
                <w:sz w:val="24"/>
              </w:rPr>
            </w:pPr>
          </w:p>
        </w:tc>
        <w:tc>
          <w:tcPr>
            <w:tcW w:w="640" w:type="pct"/>
            <w:vAlign w:val="center"/>
          </w:tcPr>
          <w:p>
            <w:pPr>
              <w:spacing w:line="360" w:lineRule="auto"/>
              <w:jc w:val="center"/>
              <w:rPr>
                <w:rFonts w:cs="宋体" w:asciiTheme="minorEastAsia" w:hAnsiTheme="minorEastAsia" w:eastAsiaTheme="minorEastAsia"/>
                <w:sz w:val="24"/>
              </w:rPr>
            </w:pPr>
          </w:p>
        </w:tc>
        <w:tc>
          <w:tcPr>
            <w:tcW w:w="889" w:type="pct"/>
            <w:vAlign w:val="center"/>
          </w:tcPr>
          <w:p>
            <w:pPr>
              <w:spacing w:line="360" w:lineRule="auto"/>
              <w:jc w:val="center"/>
              <w:rPr>
                <w:rFonts w:cs="宋体" w:asciiTheme="minorEastAsia" w:hAnsiTheme="minorEastAsia" w:eastAsiaTheme="minorEastAsia"/>
                <w:kern w:val="0"/>
                <w:sz w:val="24"/>
              </w:rPr>
            </w:pPr>
          </w:p>
        </w:tc>
        <w:tc>
          <w:tcPr>
            <w:tcW w:w="706" w:type="pct"/>
            <w:vAlign w:val="center"/>
          </w:tcPr>
          <w:p>
            <w:pPr>
              <w:spacing w:line="360" w:lineRule="auto"/>
              <w:jc w:val="left"/>
              <w:rPr>
                <w:rFonts w:cs="宋体" w:asciiTheme="minorEastAsia" w:hAnsiTheme="minorEastAsia" w:eastAsiaTheme="minorEastAsia"/>
                <w:sz w:val="24"/>
              </w:rPr>
            </w:pPr>
          </w:p>
        </w:tc>
        <w:tc>
          <w:tcPr>
            <w:tcW w:w="1815" w:type="pct"/>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63" w:type="pct"/>
            <w:vAlign w:val="center"/>
          </w:tcPr>
          <w:p>
            <w:pPr>
              <w:spacing w:line="360" w:lineRule="auto"/>
              <w:jc w:val="center"/>
              <w:rPr>
                <w:rFonts w:cs="宋体" w:asciiTheme="minorEastAsia" w:hAnsiTheme="minorEastAsia" w:eastAsiaTheme="minorEastAsia"/>
                <w:sz w:val="24"/>
              </w:rPr>
            </w:pPr>
          </w:p>
        </w:tc>
        <w:tc>
          <w:tcPr>
            <w:tcW w:w="584" w:type="pct"/>
            <w:vAlign w:val="center"/>
          </w:tcPr>
          <w:p>
            <w:pPr>
              <w:spacing w:line="360" w:lineRule="auto"/>
              <w:jc w:val="center"/>
              <w:rPr>
                <w:rFonts w:cs="宋体" w:asciiTheme="minorEastAsia" w:hAnsiTheme="minorEastAsia" w:eastAsiaTheme="minorEastAsia"/>
                <w:sz w:val="24"/>
              </w:rPr>
            </w:pPr>
          </w:p>
        </w:tc>
        <w:tc>
          <w:tcPr>
            <w:tcW w:w="640" w:type="pct"/>
            <w:vAlign w:val="center"/>
          </w:tcPr>
          <w:p>
            <w:pPr>
              <w:spacing w:line="360" w:lineRule="auto"/>
              <w:jc w:val="center"/>
              <w:rPr>
                <w:rFonts w:cs="宋体" w:asciiTheme="minorEastAsia" w:hAnsiTheme="minorEastAsia" w:eastAsiaTheme="minorEastAsia"/>
                <w:sz w:val="24"/>
              </w:rPr>
            </w:pPr>
          </w:p>
        </w:tc>
        <w:tc>
          <w:tcPr>
            <w:tcW w:w="889" w:type="pct"/>
            <w:vAlign w:val="center"/>
          </w:tcPr>
          <w:p>
            <w:pPr>
              <w:spacing w:line="360" w:lineRule="auto"/>
              <w:jc w:val="center"/>
              <w:rPr>
                <w:rFonts w:cs="宋体" w:asciiTheme="minorEastAsia" w:hAnsiTheme="minorEastAsia" w:eastAsiaTheme="minorEastAsia"/>
                <w:kern w:val="0"/>
                <w:sz w:val="24"/>
              </w:rPr>
            </w:pPr>
          </w:p>
        </w:tc>
        <w:tc>
          <w:tcPr>
            <w:tcW w:w="706" w:type="pct"/>
            <w:vAlign w:val="center"/>
          </w:tcPr>
          <w:p>
            <w:pPr>
              <w:spacing w:line="360" w:lineRule="auto"/>
              <w:jc w:val="center"/>
              <w:rPr>
                <w:rFonts w:cs="宋体" w:asciiTheme="minorEastAsia" w:hAnsiTheme="minorEastAsia" w:eastAsiaTheme="minorEastAsia"/>
                <w:kern w:val="0"/>
                <w:sz w:val="24"/>
              </w:rPr>
            </w:pPr>
          </w:p>
        </w:tc>
        <w:tc>
          <w:tcPr>
            <w:tcW w:w="1815" w:type="pct"/>
            <w:vAlign w:val="center"/>
          </w:tcPr>
          <w:p>
            <w:pPr>
              <w:spacing w:line="360" w:lineRule="auto"/>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63" w:type="pct"/>
            <w:vAlign w:val="center"/>
          </w:tcPr>
          <w:p>
            <w:pPr>
              <w:spacing w:line="360" w:lineRule="auto"/>
              <w:jc w:val="center"/>
              <w:rPr>
                <w:rFonts w:cs="宋体" w:asciiTheme="minorEastAsia" w:hAnsiTheme="minorEastAsia" w:eastAsiaTheme="minorEastAsia"/>
                <w:sz w:val="24"/>
              </w:rPr>
            </w:pPr>
          </w:p>
        </w:tc>
        <w:tc>
          <w:tcPr>
            <w:tcW w:w="584" w:type="pct"/>
            <w:vAlign w:val="center"/>
          </w:tcPr>
          <w:p>
            <w:pPr>
              <w:spacing w:line="360" w:lineRule="auto"/>
              <w:jc w:val="center"/>
              <w:rPr>
                <w:rFonts w:cs="宋体" w:asciiTheme="minorEastAsia" w:hAnsiTheme="minorEastAsia" w:eastAsiaTheme="minorEastAsia"/>
                <w:sz w:val="24"/>
              </w:rPr>
            </w:pPr>
          </w:p>
        </w:tc>
        <w:tc>
          <w:tcPr>
            <w:tcW w:w="640" w:type="pct"/>
            <w:vAlign w:val="center"/>
          </w:tcPr>
          <w:p>
            <w:pPr>
              <w:spacing w:line="360" w:lineRule="auto"/>
              <w:jc w:val="center"/>
              <w:rPr>
                <w:rFonts w:cs="宋体" w:asciiTheme="minorEastAsia" w:hAnsiTheme="minorEastAsia" w:eastAsiaTheme="minorEastAsia"/>
                <w:sz w:val="24"/>
              </w:rPr>
            </w:pPr>
          </w:p>
        </w:tc>
        <w:tc>
          <w:tcPr>
            <w:tcW w:w="889" w:type="pct"/>
            <w:vAlign w:val="center"/>
          </w:tcPr>
          <w:p>
            <w:pPr>
              <w:spacing w:line="360" w:lineRule="auto"/>
              <w:jc w:val="center"/>
              <w:rPr>
                <w:rFonts w:cs="宋体" w:asciiTheme="minorEastAsia" w:hAnsiTheme="minorEastAsia" w:eastAsiaTheme="minorEastAsia"/>
                <w:kern w:val="0"/>
                <w:sz w:val="24"/>
              </w:rPr>
            </w:pPr>
          </w:p>
        </w:tc>
        <w:tc>
          <w:tcPr>
            <w:tcW w:w="706" w:type="pct"/>
            <w:vAlign w:val="center"/>
          </w:tcPr>
          <w:p>
            <w:pPr>
              <w:spacing w:line="360" w:lineRule="auto"/>
              <w:jc w:val="center"/>
              <w:rPr>
                <w:rFonts w:cs="宋体" w:asciiTheme="minorEastAsia" w:hAnsiTheme="minorEastAsia" w:eastAsiaTheme="minorEastAsia"/>
                <w:kern w:val="0"/>
                <w:sz w:val="24"/>
              </w:rPr>
            </w:pPr>
          </w:p>
        </w:tc>
        <w:tc>
          <w:tcPr>
            <w:tcW w:w="1815" w:type="pct"/>
            <w:vAlign w:val="center"/>
          </w:tcPr>
          <w:p>
            <w:pPr>
              <w:spacing w:line="360" w:lineRule="auto"/>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63" w:type="pct"/>
            <w:vAlign w:val="center"/>
          </w:tcPr>
          <w:p>
            <w:pPr>
              <w:spacing w:line="360" w:lineRule="auto"/>
              <w:jc w:val="center"/>
              <w:rPr>
                <w:rFonts w:cs="宋体" w:asciiTheme="minorEastAsia" w:hAnsiTheme="minorEastAsia" w:eastAsiaTheme="minorEastAsia"/>
                <w:sz w:val="24"/>
              </w:rPr>
            </w:pPr>
          </w:p>
        </w:tc>
        <w:tc>
          <w:tcPr>
            <w:tcW w:w="584" w:type="pct"/>
            <w:vAlign w:val="center"/>
          </w:tcPr>
          <w:p>
            <w:pPr>
              <w:spacing w:line="360" w:lineRule="auto"/>
              <w:jc w:val="center"/>
              <w:rPr>
                <w:rFonts w:cs="宋体" w:asciiTheme="minorEastAsia" w:hAnsiTheme="minorEastAsia" w:eastAsiaTheme="minorEastAsia"/>
                <w:sz w:val="24"/>
              </w:rPr>
            </w:pPr>
          </w:p>
        </w:tc>
        <w:tc>
          <w:tcPr>
            <w:tcW w:w="640" w:type="pct"/>
            <w:vAlign w:val="center"/>
          </w:tcPr>
          <w:p>
            <w:pPr>
              <w:spacing w:line="360" w:lineRule="auto"/>
              <w:jc w:val="center"/>
              <w:rPr>
                <w:rFonts w:cs="宋体" w:asciiTheme="minorEastAsia" w:hAnsiTheme="minorEastAsia" w:eastAsiaTheme="minorEastAsia"/>
                <w:sz w:val="24"/>
              </w:rPr>
            </w:pPr>
          </w:p>
        </w:tc>
        <w:tc>
          <w:tcPr>
            <w:tcW w:w="889" w:type="pct"/>
            <w:vAlign w:val="center"/>
          </w:tcPr>
          <w:p>
            <w:pPr>
              <w:spacing w:line="360" w:lineRule="auto"/>
              <w:jc w:val="center"/>
              <w:rPr>
                <w:rFonts w:cs="宋体" w:asciiTheme="minorEastAsia" w:hAnsiTheme="minorEastAsia" w:eastAsiaTheme="minorEastAsia"/>
                <w:kern w:val="0"/>
                <w:sz w:val="24"/>
              </w:rPr>
            </w:pPr>
          </w:p>
        </w:tc>
        <w:tc>
          <w:tcPr>
            <w:tcW w:w="706" w:type="pct"/>
            <w:vAlign w:val="center"/>
          </w:tcPr>
          <w:p>
            <w:pPr>
              <w:spacing w:line="360" w:lineRule="auto"/>
              <w:rPr>
                <w:rFonts w:cs="宋体" w:asciiTheme="minorEastAsia" w:hAnsiTheme="minorEastAsia" w:eastAsiaTheme="minorEastAsia"/>
                <w:sz w:val="24"/>
              </w:rPr>
            </w:pPr>
          </w:p>
        </w:tc>
        <w:tc>
          <w:tcPr>
            <w:tcW w:w="1815" w:type="pct"/>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63" w:type="pct"/>
            <w:vAlign w:val="center"/>
          </w:tcPr>
          <w:p>
            <w:pPr>
              <w:spacing w:line="360" w:lineRule="auto"/>
              <w:jc w:val="center"/>
              <w:rPr>
                <w:rFonts w:cs="宋体" w:asciiTheme="minorEastAsia" w:hAnsiTheme="minorEastAsia" w:eastAsiaTheme="minorEastAsia"/>
                <w:sz w:val="24"/>
              </w:rPr>
            </w:pPr>
          </w:p>
        </w:tc>
        <w:tc>
          <w:tcPr>
            <w:tcW w:w="584" w:type="pct"/>
            <w:vAlign w:val="center"/>
          </w:tcPr>
          <w:p>
            <w:pPr>
              <w:spacing w:line="360" w:lineRule="auto"/>
              <w:jc w:val="center"/>
              <w:rPr>
                <w:rFonts w:cs="宋体" w:asciiTheme="minorEastAsia" w:hAnsiTheme="minorEastAsia" w:eastAsiaTheme="minorEastAsia"/>
                <w:sz w:val="24"/>
              </w:rPr>
            </w:pPr>
          </w:p>
        </w:tc>
        <w:tc>
          <w:tcPr>
            <w:tcW w:w="640" w:type="pct"/>
            <w:vAlign w:val="center"/>
          </w:tcPr>
          <w:p>
            <w:pPr>
              <w:spacing w:line="360" w:lineRule="auto"/>
              <w:jc w:val="center"/>
              <w:rPr>
                <w:rFonts w:cs="宋体" w:asciiTheme="minorEastAsia" w:hAnsiTheme="minorEastAsia" w:eastAsiaTheme="minorEastAsia"/>
                <w:sz w:val="24"/>
              </w:rPr>
            </w:pPr>
          </w:p>
        </w:tc>
        <w:tc>
          <w:tcPr>
            <w:tcW w:w="889" w:type="pct"/>
            <w:vAlign w:val="center"/>
          </w:tcPr>
          <w:p>
            <w:pPr>
              <w:spacing w:line="360" w:lineRule="auto"/>
              <w:jc w:val="center"/>
              <w:rPr>
                <w:rFonts w:cs="宋体" w:asciiTheme="minorEastAsia" w:hAnsiTheme="minorEastAsia" w:eastAsiaTheme="minorEastAsia"/>
                <w:kern w:val="0"/>
                <w:sz w:val="24"/>
              </w:rPr>
            </w:pPr>
          </w:p>
        </w:tc>
        <w:tc>
          <w:tcPr>
            <w:tcW w:w="706" w:type="pct"/>
            <w:vAlign w:val="center"/>
          </w:tcPr>
          <w:p>
            <w:pPr>
              <w:spacing w:line="360" w:lineRule="auto"/>
              <w:rPr>
                <w:rFonts w:cs="宋体" w:asciiTheme="minorEastAsia" w:hAnsiTheme="minorEastAsia" w:eastAsiaTheme="minorEastAsia"/>
                <w:sz w:val="24"/>
              </w:rPr>
            </w:pPr>
          </w:p>
        </w:tc>
        <w:tc>
          <w:tcPr>
            <w:tcW w:w="1815" w:type="pct"/>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63" w:type="pct"/>
            <w:vAlign w:val="center"/>
          </w:tcPr>
          <w:p>
            <w:pPr>
              <w:spacing w:line="360" w:lineRule="auto"/>
              <w:jc w:val="center"/>
              <w:rPr>
                <w:rFonts w:cs="宋体" w:asciiTheme="minorEastAsia" w:hAnsiTheme="minorEastAsia" w:eastAsiaTheme="minorEastAsia"/>
                <w:sz w:val="24"/>
              </w:rPr>
            </w:pPr>
          </w:p>
        </w:tc>
        <w:tc>
          <w:tcPr>
            <w:tcW w:w="584" w:type="pct"/>
            <w:vAlign w:val="center"/>
          </w:tcPr>
          <w:p>
            <w:pPr>
              <w:spacing w:line="360" w:lineRule="auto"/>
              <w:jc w:val="center"/>
              <w:rPr>
                <w:rFonts w:cs="宋体" w:asciiTheme="minorEastAsia" w:hAnsiTheme="minorEastAsia" w:eastAsiaTheme="minorEastAsia"/>
                <w:sz w:val="24"/>
              </w:rPr>
            </w:pPr>
          </w:p>
        </w:tc>
        <w:tc>
          <w:tcPr>
            <w:tcW w:w="640" w:type="pct"/>
            <w:vAlign w:val="center"/>
          </w:tcPr>
          <w:p>
            <w:pPr>
              <w:spacing w:line="360" w:lineRule="auto"/>
              <w:jc w:val="center"/>
              <w:rPr>
                <w:rFonts w:cs="宋体" w:asciiTheme="minorEastAsia" w:hAnsiTheme="minorEastAsia" w:eastAsiaTheme="minorEastAsia"/>
                <w:sz w:val="24"/>
              </w:rPr>
            </w:pPr>
          </w:p>
        </w:tc>
        <w:tc>
          <w:tcPr>
            <w:tcW w:w="889" w:type="pct"/>
            <w:vAlign w:val="center"/>
          </w:tcPr>
          <w:p>
            <w:pPr>
              <w:spacing w:line="360" w:lineRule="auto"/>
              <w:jc w:val="center"/>
              <w:rPr>
                <w:rFonts w:cs="宋体" w:asciiTheme="minorEastAsia" w:hAnsiTheme="minorEastAsia" w:eastAsiaTheme="minorEastAsia"/>
                <w:kern w:val="0"/>
                <w:sz w:val="24"/>
              </w:rPr>
            </w:pPr>
          </w:p>
        </w:tc>
        <w:tc>
          <w:tcPr>
            <w:tcW w:w="706" w:type="pct"/>
            <w:vAlign w:val="center"/>
          </w:tcPr>
          <w:p>
            <w:pPr>
              <w:spacing w:line="360" w:lineRule="auto"/>
              <w:rPr>
                <w:rFonts w:cs="宋体" w:asciiTheme="minorEastAsia" w:hAnsiTheme="minorEastAsia" w:eastAsiaTheme="minorEastAsia"/>
                <w:sz w:val="24"/>
              </w:rPr>
            </w:pPr>
          </w:p>
        </w:tc>
        <w:tc>
          <w:tcPr>
            <w:tcW w:w="1815" w:type="pct"/>
            <w:vAlign w:val="center"/>
          </w:tcPr>
          <w:p>
            <w:pPr>
              <w:spacing w:line="360" w:lineRule="auto"/>
              <w:jc w:val="center"/>
              <w:rPr>
                <w:rFonts w:cs="宋体" w:asciiTheme="minorEastAsia" w:hAnsiTheme="minorEastAsia" w:eastAsiaTheme="minorEastAsia"/>
                <w:sz w:val="24"/>
              </w:rPr>
            </w:pPr>
          </w:p>
        </w:tc>
      </w:tr>
    </w:tbl>
    <w:p>
      <w:pPr>
        <w:widowControl/>
        <w:adjustRightInd/>
        <w:jc w:val="left"/>
        <w:rPr>
          <w:rFonts w:cs="宋体" w:asciiTheme="minorEastAsia" w:hAnsiTheme="minorEastAsia" w:eastAsiaTheme="minorEastAsia"/>
          <w:b/>
          <w:sz w:val="36"/>
          <w:szCs w:val="20"/>
        </w:rPr>
      </w:pPr>
    </w:p>
    <w:p>
      <w:pPr>
        <w:widowControl/>
        <w:adjustRightInd/>
        <w:jc w:val="center"/>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br w:type="page"/>
      </w:r>
      <w:r>
        <w:rPr>
          <w:rFonts w:hint="eastAsia" w:cs="宋体" w:asciiTheme="minorEastAsia" w:hAnsiTheme="minorEastAsia" w:eastAsiaTheme="minorEastAsia"/>
          <w:b/>
          <w:sz w:val="36"/>
          <w:szCs w:val="36"/>
        </w:rPr>
        <w:t>第六部分</w:t>
      </w:r>
      <w:bookmarkEnd w:id="398"/>
      <w:r>
        <w:rPr>
          <w:rFonts w:hint="eastAsia" w:cs="宋体" w:asciiTheme="minorEastAsia" w:hAnsiTheme="minorEastAsia" w:eastAsiaTheme="minorEastAsia"/>
          <w:b/>
          <w:sz w:val="36"/>
          <w:szCs w:val="36"/>
        </w:rPr>
        <w:t xml:space="preserve"> </w:t>
      </w:r>
      <w:bookmarkEnd w:id="399"/>
      <w:r>
        <w:rPr>
          <w:rFonts w:hint="eastAsia" w:cs="宋体" w:asciiTheme="minorEastAsia" w:hAnsiTheme="minorEastAsia" w:eastAsiaTheme="minorEastAsia"/>
          <w:b/>
          <w:sz w:val="36"/>
          <w:szCs w:val="36"/>
        </w:rPr>
        <w:t>应提交的有关格式范例</w:t>
      </w:r>
    </w:p>
    <w:p>
      <w:pPr>
        <w:jc w:val="left"/>
        <w:rPr>
          <w:rFonts w:asciiTheme="minorEastAsia" w:hAnsiTheme="minorEastAsia" w:eastAsiaTheme="minorEastAsia"/>
        </w:r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资格文件部分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（1）符合参加政府采购活动应当具备的一般条件的承诺函……………（页码）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szCs w:val="20"/>
        </w:rPr>
        <w:t>（2）联合协议</w:t>
      </w:r>
      <w:r>
        <w:rPr>
          <w:rFonts w:hint="eastAsia" w:cs="宋体" w:asciiTheme="minorEastAsia" w:hAnsiTheme="minorEastAsia" w:eastAsiaTheme="minorEastAsia"/>
          <w:sz w:val="24"/>
        </w:rPr>
        <w:t>………………………………………………………………（页码）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3</w:t>
      </w:r>
      <w:r>
        <w:rPr>
          <w:rFonts w:hint="eastAsia" w:cs="宋体" w:asciiTheme="minorEastAsia" w:hAnsiTheme="minorEastAsia" w:eastAsiaTheme="minorEastAsia"/>
          <w:sz w:val="24"/>
        </w:rPr>
        <w:t>）落实政府采购政策需满足的资格要求………………………………（页码）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）本项目的特定资格要求………………………………………………（页码）</w:t>
      </w:r>
    </w:p>
    <w:p>
      <w:pPr>
        <w:snapToGrid w:val="0"/>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kern w:val="0"/>
          <w:sz w:val="24"/>
        </w:rPr>
        <w:br w:type="page"/>
      </w:r>
      <w:r>
        <w:rPr>
          <w:rFonts w:hint="eastAsia" w:cs="宋体" w:asciiTheme="minorEastAsia" w:hAnsiTheme="minorEastAsia" w:eastAsiaTheme="minorEastAsia"/>
          <w:b/>
          <w:kern w:val="0"/>
          <w:sz w:val="32"/>
          <w:szCs w:val="32"/>
        </w:rPr>
        <w:t xml:space="preserve">  一、 符合参加政府采购活动应当具备的一般条件的承诺函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杭州市公安局地铁公安分局、华诚工程咨询集团有限公司：</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我方参与食堂运行补助费-食堂服务外包项目【招标编号：HCZX-24211】政府采购活动，郑重承诺：</w:t>
      </w:r>
    </w:p>
    <w:p>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投标人名称(电子签名)：</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widowControl/>
        <w:adjustRightInd/>
        <w:jc w:val="left"/>
        <w:rPr>
          <w:rFonts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pPr>
        <w:widowControl/>
        <w:spacing w:line="360" w:lineRule="auto"/>
        <w:ind w:firstLine="643" w:firstLineChars="20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二、联合协议（如果有）</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三、落实政府采购政策需满足的资格要求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7</w:t>
      </w:r>
      <w:r>
        <w:rPr>
          <w:rFonts w:hint="eastAsia" w:cs="宋体" w:asciiTheme="minorEastAsia" w:hAnsiTheme="minorEastAsia" w:eastAsiaTheme="minorEastAsia"/>
          <w:sz w:val="24"/>
        </w:rPr>
        <w:t xml:space="preserve">）。 </w:t>
      </w:r>
    </w:p>
    <w:p>
      <w:pPr>
        <w:widowControl/>
        <w:spacing w:line="360" w:lineRule="auto"/>
        <w:ind w:firstLine="480"/>
        <w:jc w:val="left"/>
        <w:rPr>
          <w:rFonts w:cs="宋体" w:asciiTheme="minorEastAsia" w:hAnsiTheme="minorEastAsia" w:eastAsiaTheme="minorEastAsia"/>
          <w:sz w:val="24"/>
        </w:rPr>
      </w:pPr>
    </w:p>
    <w:p>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要求以联合体形式参加的，提供联合协议（附件</w:t>
      </w:r>
      <w:r>
        <w:rPr>
          <w:rFonts w:cs="宋体" w:asciiTheme="minorEastAsia" w:hAnsiTheme="minorEastAsia" w:eastAsiaTheme="minorEastAsia"/>
          <w:sz w:val="24"/>
        </w:rPr>
        <w:t>5</w:t>
      </w:r>
      <w:r>
        <w:rPr>
          <w:rFonts w:hint="eastAsia" w:cs="宋体" w:asciiTheme="minorEastAsia" w:hAnsiTheme="minorEastAsia" w:eastAsiaTheme="minorEastAsia"/>
          <w:sz w:val="24"/>
        </w:rPr>
        <w:t>）和中小企业声明函（附件</w:t>
      </w:r>
      <w:r>
        <w:rPr>
          <w:rFonts w:cs="宋体" w:asciiTheme="minorEastAsia" w:hAnsiTheme="minorEastAsia" w:eastAsiaTheme="minorEastAsia"/>
          <w:sz w:val="24"/>
        </w:rPr>
        <w:t>7</w:t>
      </w:r>
      <w:r>
        <w:rPr>
          <w:rFonts w:hint="eastAsia" w:cs="宋体" w:asciiTheme="minorEastAsia" w:hAnsiTheme="minorEastAsia" w:eastAsiaTheme="minorEastAsia"/>
          <w:sz w:val="24"/>
        </w:rPr>
        <w:t>），联合协议中中小企业合同金额应当达到招标公告载明的比例；如果供应商本身提供所有标的均由中小企业承接的，</w:t>
      </w:r>
      <w:r>
        <w:rPr>
          <w:rFonts w:hint="eastAsia" w:cs="宋体" w:asciiTheme="minorEastAsia" w:hAnsiTheme="minorEastAsia" w:eastAsiaTheme="minorEastAsia"/>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要求合同分包的，提供分包意向协议（附件6）和中小企业声明函（附件</w:t>
      </w:r>
      <w:r>
        <w:rPr>
          <w:rFonts w:cs="宋体" w:asciiTheme="minorEastAsia" w:hAnsiTheme="minorEastAsia" w:eastAsiaTheme="minorEastAsia"/>
          <w:sz w:val="24"/>
        </w:rPr>
        <w:t>7</w:t>
      </w:r>
      <w:r>
        <w:rPr>
          <w:rFonts w:hint="eastAsia" w:cs="宋体" w:asciiTheme="minorEastAsia" w:hAnsiTheme="minorEastAsia" w:eastAsiaTheme="minorEastAsia"/>
          <w:sz w:val="24"/>
        </w:rPr>
        <w:t>），分包意向协议中中小企业合同金额应当达到招标公告载明的比例；如果供应商本身提供所有标的均由中小企业承接的，</w:t>
      </w:r>
      <w:r>
        <w:rPr>
          <w:rFonts w:hint="eastAsia" w:cs="宋体" w:asciiTheme="minorEastAsia" w:hAnsiTheme="minorEastAsia" w:eastAsiaTheme="minorEastAsia"/>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pPr>
        <w:widowControl/>
        <w:spacing w:line="360" w:lineRule="auto"/>
        <w:ind w:left="150"/>
        <w:jc w:val="center"/>
        <w:rPr>
          <w:rFonts w:cs="宋体" w:asciiTheme="minorEastAsia" w:hAnsiTheme="minorEastAsia" w:eastAsiaTheme="minorEastAsia"/>
          <w:b/>
          <w:kern w:val="0"/>
          <w:sz w:val="32"/>
          <w:szCs w:val="32"/>
        </w:rPr>
      </w:pPr>
    </w:p>
    <w:p>
      <w:pPr>
        <w:widowControl/>
        <w:spacing w:line="360" w:lineRule="auto"/>
        <w:ind w:left="15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四、本项目的特定资格要求</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（根据招标公告本项目的特定资格要求提供相应的材料；未要求的，无需提供）</w:t>
      </w:r>
    </w:p>
    <w:p>
      <w:pPr>
        <w:rPr>
          <w:rFonts w:cs="宋体" w:asciiTheme="minorEastAsia" w:hAnsiTheme="minorEastAsia" w:eastAsiaTheme="minorEastAsia"/>
        </w:rPr>
      </w:pPr>
    </w:p>
    <w:p>
      <w:pPr>
        <w:snapToGrid w:val="0"/>
        <w:spacing w:line="360" w:lineRule="auto"/>
        <w:ind w:right="480"/>
        <w:jc w:val="center"/>
        <w:rPr>
          <w:rFonts w:cs="宋体" w:asciiTheme="minorEastAsia" w:hAnsiTheme="minorEastAsia" w:eastAsiaTheme="minorEastAsia"/>
          <w:b/>
          <w:kern w:val="0"/>
          <w:sz w:val="32"/>
          <w:szCs w:val="32"/>
        </w:rPr>
      </w:pPr>
    </w:p>
    <w:p>
      <w:pPr>
        <w:widowControl/>
        <w:adjustRightInd/>
        <w:jc w:val="left"/>
        <w:rPr>
          <w:rFonts w:cs="宋体" w:asciiTheme="minorEastAsia" w:hAnsiTheme="minorEastAsia" w:eastAsiaTheme="minorEastAsia"/>
          <w:b/>
          <w:kern w:val="0"/>
          <w:sz w:val="36"/>
          <w:szCs w:val="36"/>
        </w:rPr>
      </w:pPr>
      <w:r>
        <w:rPr>
          <w:rFonts w:cs="宋体" w:asciiTheme="minorEastAsia" w:hAnsiTheme="minorEastAsia" w:eastAsiaTheme="minorEastAsia"/>
          <w:b/>
          <w:kern w:val="0"/>
          <w:sz w:val="36"/>
          <w:szCs w:val="36"/>
        </w:rPr>
        <w:br w:type="page"/>
      </w:r>
    </w:p>
    <w:p>
      <w:pPr>
        <w:spacing w:line="360" w:lineRule="auto"/>
        <w:ind w:right="420" w:firstLine="3614" w:firstLineChars="100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商务技术文件部分</w:t>
      </w:r>
    </w:p>
    <w:p>
      <w:pPr>
        <w:spacing w:line="360" w:lineRule="auto"/>
        <w:jc w:val="center"/>
        <w:outlineLvl w:val="0"/>
        <w:rPr>
          <w:rFonts w:cs="宋体" w:asciiTheme="minorEastAsia" w:hAnsiTheme="minorEastAsia" w:eastAsiaTheme="minorEastAsia"/>
          <w:b/>
          <w:kern w:val="0"/>
          <w:sz w:val="24"/>
        </w:rPr>
      </w:pPr>
    </w:p>
    <w:p>
      <w:pPr>
        <w:spacing w:line="360" w:lineRule="auto"/>
        <w:jc w:val="center"/>
        <w:outlineLvl w:val="0"/>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目录</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（1）投标函</w:t>
      </w:r>
      <w:r>
        <w:rPr>
          <w:rFonts w:hint="eastAsia" w:cs="宋体" w:asciiTheme="minorEastAsia" w:hAnsiTheme="minorEastAsia" w:eastAsiaTheme="minorEastAsia"/>
        </w:rPr>
        <w:t>…………………………………………………………………………………（页码）</w:t>
      </w:r>
      <w:r>
        <w:rPr>
          <w:rFonts w:hint="eastAsia" w:cs="宋体" w:asciiTheme="minorEastAsia" w:hAnsiTheme="minorEastAsia" w:eastAsiaTheme="minorEastAsia"/>
          <w:sz w:val="24"/>
        </w:rPr>
        <w:t>（2）授权委托书或法定代表人（单位负责人、自然人本人）身份证明</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rPr>
        <w:t>…………………………………………………………………………（页码）</w:t>
      </w:r>
    </w:p>
    <w:p>
      <w:pPr>
        <w:snapToGrid w:val="0"/>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sz w:val="24"/>
        </w:rPr>
        <w:t>（</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……………（页码）</w:t>
      </w:r>
      <w:r>
        <w:rPr>
          <w:rFonts w:hint="eastAsia" w:cs="宋体" w:asciiTheme="minorEastAsia" w:hAnsiTheme="minorEastAsia" w:eastAsiaTheme="minorEastAsia"/>
          <w:sz w:val="24"/>
        </w:rPr>
        <w:t>（</w:t>
      </w:r>
      <w:r>
        <w:rPr>
          <w:rFonts w:cs="宋体" w:asciiTheme="minorEastAsia" w:hAnsiTheme="minorEastAsia" w:eastAsiaTheme="minorEastAsia"/>
          <w:sz w:val="24"/>
        </w:rPr>
        <w:t>6</w:t>
      </w:r>
      <w:r>
        <w:rPr>
          <w:rFonts w:hint="eastAsia" w:cs="宋体" w:asciiTheme="minorEastAsia" w:hAnsiTheme="minorEastAsia" w:eastAsiaTheme="minorEastAsia"/>
          <w:sz w:val="24"/>
        </w:rPr>
        <w:t>）投标标的清单</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w:t>
      </w:r>
      <w:r>
        <w:rPr>
          <w:rFonts w:hint="eastAsia" w:cs="宋体" w:asciiTheme="minorEastAsia" w:hAnsiTheme="minorEastAsia" w:eastAsiaTheme="minorEastAsia"/>
          <w:sz w:val="24"/>
        </w:rPr>
        <w:t>…</w:t>
      </w:r>
      <w:r>
        <w:rPr>
          <w:rFonts w:hint="eastAsia" w:cs="宋体" w:asciiTheme="minorEastAsia" w:hAnsiTheme="minorEastAsia" w:eastAsiaTheme="minorEastAsia"/>
        </w:rPr>
        <w:t>……………（页码）</w:t>
      </w:r>
      <w:r>
        <w:rPr>
          <w:rFonts w:hint="eastAsia" w:cs="宋体" w:asciiTheme="minorEastAsia" w:hAnsiTheme="minorEastAsia" w:eastAsiaTheme="minorEastAsia"/>
          <w:sz w:val="24"/>
        </w:rPr>
        <w:t>（</w:t>
      </w:r>
      <w:r>
        <w:rPr>
          <w:rFonts w:cs="宋体" w:asciiTheme="minorEastAsia" w:hAnsiTheme="minorEastAsia" w:eastAsiaTheme="minorEastAsia"/>
          <w:sz w:val="24"/>
        </w:rPr>
        <w:t>7</w:t>
      </w:r>
      <w:r>
        <w:rPr>
          <w:rFonts w:hint="eastAsia" w:cs="宋体" w:asciiTheme="minorEastAsia" w:hAnsiTheme="minorEastAsia" w:eastAsiaTheme="minorEastAsia"/>
          <w:sz w:val="24"/>
        </w:rPr>
        <w:t>）商务技术偏离表</w:t>
      </w:r>
      <w:r>
        <w:rPr>
          <w:rFonts w:hint="eastAsia" w:cs="宋体" w:asciiTheme="minorEastAsia" w:hAnsiTheme="minorEastAsia" w:eastAsiaTheme="minorEastAsia"/>
        </w:rPr>
        <w:t>………………………………………………………………………（页码）</w:t>
      </w:r>
    </w:p>
    <w:p>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lang w:val="zh-CN"/>
        </w:rPr>
        <w:t>（</w:t>
      </w:r>
      <w:r>
        <w:rPr>
          <w:rFonts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r>
        <w:rPr>
          <w:rFonts w:hint="eastAsia" w:cs="宋体" w:asciiTheme="minorEastAsia" w:hAnsiTheme="minorEastAsia" w:eastAsiaTheme="minorEastAsia"/>
        </w:rPr>
        <w:t>…………………………………………………（页码）</w:t>
      </w: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snapToGrid w:val="0"/>
        <w:spacing w:line="360" w:lineRule="auto"/>
        <w:jc w:val="center"/>
        <w:rPr>
          <w:rFonts w:cs="宋体" w:asciiTheme="minorEastAsia" w:hAnsiTheme="minorEastAsia" w:eastAsiaTheme="minorEastAsia"/>
          <w:b/>
          <w:kern w:val="0"/>
          <w:sz w:val="32"/>
          <w:szCs w:val="32"/>
          <w:lang w:val="zh-CN"/>
        </w:rPr>
      </w:pPr>
    </w:p>
    <w:p>
      <w:pPr>
        <w:rPr>
          <w:rFonts w:cs="宋体" w:asciiTheme="minorEastAsia" w:hAnsiTheme="minorEastAsia" w:eastAsiaTheme="minorEastAsia"/>
          <w:b/>
          <w:kern w:val="0"/>
          <w:sz w:val="32"/>
          <w:szCs w:val="32"/>
          <w:lang w:val="zh-CN"/>
        </w:rPr>
      </w:pPr>
    </w:p>
    <w:p>
      <w:pPr>
        <w:widowControl/>
        <w:adjustRightInd/>
        <w:jc w:val="left"/>
        <w:rPr>
          <w:rFonts w:cs="宋体" w:asciiTheme="minorEastAsia" w:hAnsiTheme="minorEastAsia" w:eastAsiaTheme="minorEastAsia"/>
          <w:b/>
          <w:kern w:val="0"/>
          <w:sz w:val="32"/>
          <w:szCs w:val="32"/>
        </w:rPr>
      </w:pPr>
      <w:r>
        <w:rPr>
          <w:rFonts w:cs="宋体" w:asciiTheme="minorEastAsia" w:hAnsiTheme="minorEastAsia" w:eastAsiaTheme="minorEastAsia"/>
          <w:b/>
          <w:kern w:val="0"/>
          <w:sz w:val="32"/>
          <w:szCs w:val="32"/>
        </w:rPr>
        <w:br w:type="page"/>
      </w:r>
    </w:p>
    <w:p>
      <w:pPr>
        <w:snapToGrid w:val="0"/>
        <w:spacing w:line="360" w:lineRule="auto"/>
        <w:jc w:val="center"/>
        <w:outlineLvl w:val="0"/>
        <w:rPr>
          <w:rFonts w:cs="宋体" w:asciiTheme="minorEastAsia" w:hAnsiTheme="minorEastAsia" w:eastAsiaTheme="minorEastAsia"/>
          <w:b/>
          <w:sz w:val="32"/>
          <w:szCs w:val="32"/>
        </w:rPr>
      </w:pPr>
      <w:r>
        <w:rPr>
          <w:rFonts w:hint="eastAsia" w:cs="宋体" w:asciiTheme="minorEastAsia" w:hAnsiTheme="minorEastAsia" w:eastAsiaTheme="minorEastAsia"/>
          <w:b/>
          <w:kern w:val="0"/>
          <w:sz w:val="32"/>
          <w:szCs w:val="32"/>
        </w:rPr>
        <w:t>一、投标</w:t>
      </w:r>
      <w:r>
        <w:rPr>
          <w:rFonts w:hint="eastAsia" w:cs="宋体" w:asciiTheme="minorEastAsia" w:hAnsiTheme="minorEastAsia" w:eastAsiaTheme="minorEastAsia"/>
          <w:b/>
          <w:sz w:val="32"/>
          <w:szCs w:val="32"/>
        </w:rPr>
        <w:t>函</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杭州市公安局地铁公安分局、华诚工程咨询集团有限公司：</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我方参加你方组织的食堂运行补助费-食堂服务外包项目【招标编号：HCZX-24211】招标的有关活动，并对此项目进行投标。为此：</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1、我方承诺投标有效期从提交投标文件的截止之日起</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天（不少于90天）</w:t>
      </w:r>
      <w:r>
        <w:rPr>
          <w:rFonts w:hint="eastAsia" w:cs="宋体" w:asciiTheme="minorEastAsia" w:hAnsiTheme="minorEastAsia" w:eastAsiaTheme="minorEastAsia"/>
        </w:rPr>
        <w:t>，</w:t>
      </w:r>
      <w:r>
        <w:rPr>
          <w:rFonts w:hint="eastAsia" w:cs="宋体" w:asciiTheme="minorEastAsia" w:hAnsiTheme="minorEastAsia" w:eastAsiaTheme="minorEastAsia"/>
          <w:sz w:val="24"/>
        </w:rPr>
        <w:t>本投标文件在投标有效期满之前均具有约束力。</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2、我方的投标文件包括以下内容：</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2.1资格文件：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2.1.1承诺函；</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2.1.2</w:t>
      </w:r>
      <w:r>
        <w:rPr>
          <w:rFonts w:hint="eastAsia" w:cs="宋体" w:asciiTheme="minorEastAsia" w:hAnsiTheme="minorEastAsia" w:eastAsiaTheme="minorEastAsia"/>
          <w:snapToGrid w:val="0"/>
          <w:kern w:val="28"/>
          <w:sz w:val="24"/>
          <w:szCs w:val="20"/>
        </w:rPr>
        <w:t>联合协议</w:t>
      </w:r>
      <w:bookmarkStart w:id="515" w:name="_Hlk101257010"/>
      <w:r>
        <w:rPr>
          <w:rFonts w:hint="eastAsia" w:cs="宋体" w:asciiTheme="minorEastAsia" w:hAnsiTheme="minorEastAsia" w:eastAsiaTheme="minorEastAsia"/>
          <w:sz w:val="24"/>
        </w:rPr>
        <w:t>（如果有)</w:t>
      </w:r>
      <w:bookmarkEnd w:id="515"/>
      <w:r>
        <w:rPr>
          <w:rFonts w:hint="eastAsia" w:cs="宋体" w:asciiTheme="minorEastAsia" w:hAnsiTheme="minorEastAsia" w:eastAsiaTheme="minorEastAsia"/>
          <w:snapToGrid w:val="0"/>
          <w:kern w:val="28"/>
          <w:sz w:val="24"/>
          <w:szCs w:val="20"/>
        </w:rPr>
        <w:t>；</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cs="宋体" w:asciiTheme="minorEastAsia" w:hAnsiTheme="minorEastAsia" w:eastAsiaTheme="minorEastAsia"/>
          <w:sz w:val="24"/>
        </w:rPr>
        <w:t>.1.3</w:t>
      </w:r>
      <w:r>
        <w:rPr>
          <w:rFonts w:hint="eastAsia" w:cs="宋体" w:asciiTheme="minorEastAsia" w:hAnsiTheme="minorEastAsia" w:eastAsiaTheme="minorEastAsia"/>
          <w:sz w:val="24"/>
        </w:rPr>
        <w:t>落实政府采购政策需满足的资格要求（如果有）；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2.1.</w:t>
      </w: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本项目的特定资格要求（如果有)。</w:t>
      </w:r>
    </w:p>
    <w:p>
      <w:pPr>
        <w:snapToGrid w:val="0"/>
        <w:spacing w:line="360" w:lineRule="auto"/>
        <w:ind w:left="210" w:leftChars="1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 xml:space="preserve"> </w:t>
      </w:r>
      <w:r>
        <w:rPr>
          <w:rFonts w:hint="eastAsia" w:cs="宋体" w:asciiTheme="minorEastAsia" w:hAnsiTheme="minorEastAsia" w:eastAsiaTheme="minorEastAsia"/>
          <w:sz w:val="24"/>
        </w:rPr>
        <w:t>商务技术</w:t>
      </w:r>
      <w:r>
        <w:rPr>
          <w:rFonts w:hint="eastAsia" w:cs="宋体" w:asciiTheme="minorEastAsia" w:hAnsiTheme="minorEastAsia" w:eastAsiaTheme="minorEastAsia"/>
          <w:sz w:val="24"/>
          <w:lang w:val="zh-CN"/>
        </w:rPr>
        <w:t>文件：</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2.2.1投标函；</w:t>
      </w:r>
      <w:r>
        <w:rPr>
          <w:rFonts w:hint="eastAsia" w:cs="宋体" w:asciiTheme="minorEastAsia" w:hAnsiTheme="minorEastAsia" w:eastAsiaTheme="minorEastAsia"/>
          <w:sz w:val="24"/>
          <w:lang w:val="zh-CN"/>
        </w:rPr>
        <w:t xml:space="preserve"> </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2.2.2授权委托书或法定代表人（单位负责人）身份证明；</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3</w:t>
      </w:r>
      <w:r>
        <w:rPr>
          <w:rFonts w:hint="eastAsia" w:cs="宋体" w:asciiTheme="minorEastAsia" w:hAnsiTheme="minorEastAsia" w:eastAsiaTheme="minorEastAsia"/>
          <w:sz w:val="24"/>
        </w:rPr>
        <w:t>分包意向协议（如果有)；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4</w:t>
      </w:r>
      <w:r>
        <w:rPr>
          <w:rFonts w:hint="eastAsia" w:cs="宋体" w:asciiTheme="minorEastAsia" w:hAnsiTheme="minorEastAsia" w:eastAsiaTheme="minorEastAsia"/>
          <w:sz w:val="24"/>
        </w:rPr>
        <w:t>符合性审查资料；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5</w:t>
      </w:r>
      <w:r>
        <w:rPr>
          <w:rFonts w:hint="eastAsia" w:cs="宋体" w:asciiTheme="minorEastAsia" w:hAnsiTheme="minorEastAsia" w:eastAsiaTheme="minorEastAsia"/>
          <w:sz w:val="24"/>
        </w:rPr>
        <w:t>评标标准相应的商务技术资料；</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6</w:t>
      </w:r>
      <w:r>
        <w:rPr>
          <w:rFonts w:hint="eastAsia" w:cs="宋体" w:asciiTheme="minorEastAsia" w:hAnsiTheme="minorEastAsia" w:eastAsiaTheme="minorEastAsia"/>
          <w:sz w:val="24"/>
        </w:rPr>
        <w:t>投标标的清单；</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cs="宋体" w:asciiTheme="minorEastAsia" w:hAnsiTheme="minorEastAsia" w:eastAsiaTheme="minorEastAsia"/>
          <w:sz w:val="24"/>
        </w:rPr>
        <w:t>7</w:t>
      </w:r>
      <w:r>
        <w:rPr>
          <w:rFonts w:hint="eastAsia" w:cs="宋体" w:asciiTheme="minorEastAsia" w:hAnsiTheme="minorEastAsia" w:eastAsiaTheme="minorEastAsia"/>
          <w:sz w:val="24"/>
        </w:rPr>
        <w:t>商务技术偏离表；</w:t>
      </w:r>
    </w:p>
    <w:p>
      <w:pPr>
        <w:snapToGrid w:val="0"/>
        <w:spacing w:line="360" w:lineRule="auto"/>
        <w:ind w:left="420" w:leftChars="20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cs="宋体" w:asciiTheme="minorEastAsia" w:hAnsiTheme="minorEastAsia" w:eastAsiaTheme="minorEastAsia"/>
          <w:sz w:val="24"/>
        </w:rPr>
        <w:t>8</w:t>
      </w:r>
      <w:r>
        <w:rPr>
          <w:rFonts w:hint="eastAsia" w:cs="宋体" w:asciiTheme="minorEastAsia" w:hAnsiTheme="minorEastAsia" w:eastAsiaTheme="minorEastAsia"/>
          <w:sz w:val="24"/>
          <w:lang w:val="zh-CN"/>
        </w:rPr>
        <w:t>政府采购供应商廉洁自律承诺书；</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3报价文件</w:t>
      </w:r>
    </w:p>
    <w:p>
      <w:pPr>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2.3.1开标一览表（报价表）；</w:t>
      </w:r>
    </w:p>
    <w:p>
      <w:pPr>
        <w:spacing w:line="360" w:lineRule="auto"/>
        <w:ind w:left="420" w:leftChars="200" w:firstLine="480" w:firstLineChars="200"/>
        <w:rPr>
          <w:rFonts w:asciiTheme="minorEastAsia" w:hAnsiTheme="minorEastAsia" w:eastAsiaTheme="minorEastAsia"/>
        </w:rPr>
      </w:pPr>
      <w:r>
        <w:rPr>
          <w:rFonts w:hint="eastAsia" w:cs="宋体" w:asciiTheme="minorEastAsia" w:hAnsiTheme="minorEastAsia" w:eastAsiaTheme="minorEastAsia"/>
          <w:sz w:val="24"/>
        </w:rPr>
        <w:t>2.3.2 报价情况说明（如果有）</w:t>
      </w:r>
    </w:p>
    <w:p>
      <w:pPr>
        <w:snapToGrid w:val="0"/>
        <w:spacing w:line="360" w:lineRule="auto"/>
        <w:ind w:left="420" w:leftChars="2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2.3.2中小企业声明函（如果有）。</w:t>
      </w:r>
    </w:p>
    <w:p>
      <w:pPr>
        <w:pStyle w:val="79"/>
        <w:spacing w:line="360" w:lineRule="auto"/>
        <w:ind w:firstLine="960" w:firstLineChars="400"/>
        <w:rPr>
          <w:rFonts w:cs="宋体" w:asciiTheme="minorEastAsia" w:hAnsiTheme="minorEastAsia" w:eastAsiaTheme="minorEastAsia"/>
          <w:sz w:val="24"/>
        </w:rPr>
      </w:pPr>
      <w:r>
        <w:rPr>
          <w:rFonts w:hint="eastAsia" w:cs="宋体" w:asciiTheme="minorEastAsia" w:hAnsiTheme="minorEastAsia" w:eastAsiaTheme="minorEastAsia"/>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4、如我方中标，我方承诺：</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4.1在收到中标通知书后，在中标通知书规定的期限内与你方签订合同；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4.3按照招标文件要求提交履约保证金；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5、其他补充说明:</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p>
    <w:p>
      <w:pPr>
        <w:spacing w:line="360" w:lineRule="auto"/>
        <w:ind w:firstLine="3600" w:firstLineChars="1500"/>
        <w:rPr>
          <w:rFonts w:cs="宋体" w:asciiTheme="minorEastAsia" w:hAnsiTheme="minorEastAsia" w:eastAsiaTheme="minorEastAsia"/>
          <w:sz w:val="24"/>
        </w:rPr>
      </w:pPr>
      <w:r>
        <w:rPr>
          <w:rFonts w:hint="eastAsia" w:cs="宋体" w:asciiTheme="minorEastAsia" w:hAnsiTheme="minorEastAsia" w:eastAsiaTheme="minorEastAsia"/>
          <w:sz w:val="24"/>
        </w:rPr>
        <w:t xml:space="preserve">投标人名称（电子签名）：                          </w:t>
      </w:r>
    </w:p>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snapToGrid w:val="0"/>
        <w:spacing w:line="360" w:lineRule="auto"/>
        <w:ind w:left="420" w:leftChars="200" w:firstLine="4200" w:firstLineChars="1750"/>
        <w:rPr>
          <w:rFonts w:cs="宋体" w:asciiTheme="minorEastAsia" w:hAnsiTheme="minorEastAsia" w:eastAsiaTheme="minorEastAsia"/>
          <w:kern w:val="0"/>
          <w:sz w:val="24"/>
          <w:u w:val="single"/>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napToGrid w:val="0"/>
        <w:spacing w:line="360" w:lineRule="auto"/>
        <w:jc w:val="center"/>
        <w:rPr>
          <w:rFonts w:cs="宋体" w:asciiTheme="minorEastAsia" w:hAnsiTheme="minorEastAsia" w:eastAsiaTheme="minorEastAsia"/>
          <w:b/>
          <w:kern w:val="0"/>
          <w:sz w:val="32"/>
          <w:szCs w:val="32"/>
        </w:rPr>
      </w:pPr>
    </w:p>
    <w:p>
      <w:pPr>
        <w:snapToGrid w:val="0"/>
        <w:spacing w:line="360" w:lineRule="auto"/>
        <w:rPr>
          <w:rFonts w:cs="宋体" w:asciiTheme="minorEastAsia" w:hAnsiTheme="minorEastAsia" w:eastAsiaTheme="minorEastAsia"/>
          <w:sz w:val="24"/>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pStyle w:val="4"/>
        <w:rPr>
          <w:rFonts w:asciiTheme="minorEastAsia" w:hAnsiTheme="minorEastAsia" w:eastAsiaTheme="minorEastAsia"/>
          <w:lang w:val="en-US"/>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kern w:val="0"/>
          <w:sz w:val="32"/>
          <w:szCs w:val="32"/>
          <w:lang w:val="zh-CN"/>
        </w:rPr>
        <w:t>二、授权委托书或法定代表人（单位负责人、自然人本人）身份证明</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p>
    <w:p>
      <w:pPr>
        <w:snapToGrid w:val="0"/>
        <w:spacing w:line="360" w:lineRule="auto"/>
        <w:ind w:firstLine="2872" w:firstLineChars="894"/>
        <w:rPr>
          <w:rFonts w:cs="宋体" w:asciiTheme="minorEastAsia" w:hAnsiTheme="minorEastAsia" w:eastAsiaTheme="minorEastAsia"/>
        </w:rPr>
      </w:pPr>
      <w:r>
        <w:rPr>
          <w:rFonts w:hint="eastAsia" w:cs="宋体" w:asciiTheme="minorEastAsia" w:hAnsiTheme="minorEastAsia" w:eastAsiaTheme="minorEastAsia"/>
          <w:b/>
          <w:kern w:val="0"/>
          <w:sz w:val="32"/>
          <w:szCs w:val="32"/>
          <w:lang w:val="zh-CN"/>
        </w:rPr>
        <w:t>授权委托书（适用于非联合体投标）</w:t>
      </w:r>
      <w:r>
        <w:rPr>
          <w:rFonts w:hint="eastAsia" w:cs="宋体" w:asciiTheme="minorEastAsia" w:hAnsiTheme="minorEastAsia" w:eastAsiaTheme="minorEastAsia"/>
        </w:rPr>
        <w:t xml:space="preserve">                               </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杭州市公安局地铁公安分局、华诚工程咨询集团有限公司</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rPr>
        <w:t>，所在单位：</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lang w:val="zh-CN"/>
        </w:rPr>
        <w:t>），以我方名义处理</w:t>
      </w:r>
      <w:r>
        <w:rPr>
          <w:rFonts w:hint="eastAsia" w:cs="宋体" w:asciiTheme="minorEastAsia" w:hAnsiTheme="minorEastAsia" w:eastAsiaTheme="minorEastAsia"/>
          <w:sz w:val="24"/>
        </w:rPr>
        <w:t>食堂运行补助费-食堂服务外包项目【招标编号：HCZX-24211】</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日起至</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特此告知。</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投标人名称(电子签名)：</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签发日期：  年  月   日</w:t>
      </w:r>
    </w:p>
    <w:p>
      <w:pPr>
        <w:snapToGrid w:val="0"/>
        <w:spacing w:line="360" w:lineRule="auto"/>
        <w:rPr>
          <w:rFonts w:cs="宋体" w:asciiTheme="minorEastAsia" w:hAnsiTheme="minorEastAsia" w:eastAsiaTheme="minorEastAsia"/>
          <w:sz w:val="24"/>
        </w:r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lang w:val="zh-CN"/>
        </w:rPr>
        <w:t xml:space="preserve">      </w:t>
      </w:r>
      <w:r>
        <w:rPr>
          <w:rFonts w:hint="eastAsia" w:cs="宋体" w:asciiTheme="minorEastAsia" w:hAnsiTheme="minorEastAsia" w:eastAsiaTheme="minorEastAsia"/>
          <w:b/>
          <w:kern w:val="0"/>
          <w:sz w:val="32"/>
          <w:szCs w:val="32"/>
        </w:rPr>
        <w:t xml:space="preserve"> </w:t>
      </w:r>
      <w:r>
        <w:rPr>
          <w:rFonts w:hint="eastAsia" w:cs="宋体" w:asciiTheme="minorEastAsia" w:hAnsiTheme="minorEastAsia" w:eastAsiaTheme="minorEastAsia"/>
          <w:b/>
          <w:kern w:val="0"/>
          <w:sz w:val="32"/>
          <w:szCs w:val="32"/>
          <w:lang w:val="zh-CN"/>
        </w:rPr>
        <w:t>授权委托书（适用于联合体投标）</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杭州市公安局地铁公安分局、华诚工程咨询集团有限公司</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rPr>
        <w:t>，所在单位：</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lang w:val="zh-CN"/>
        </w:rPr>
        <w:t>），以我方名义处理</w:t>
      </w:r>
      <w:r>
        <w:rPr>
          <w:rFonts w:hint="eastAsia" w:cs="宋体" w:asciiTheme="minorEastAsia" w:hAnsiTheme="minorEastAsia" w:eastAsiaTheme="minorEastAsia"/>
          <w:sz w:val="24"/>
        </w:rPr>
        <w:t>食堂运行补助费-食堂服务外包项目【招标编号：HCZX-24211】</w:t>
      </w:r>
      <w:r>
        <w:rPr>
          <w:rFonts w:hint="eastAsia" w:cs="宋体" w:asciiTheme="minorEastAsia" w:hAnsiTheme="minorEastAsia" w:eastAsiaTheme="minorEastAsia"/>
          <w:kern w:val="0"/>
          <w:sz w:val="24"/>
          <w:lang w:val="zh-CN"/>
        </w:rPr>
        <w:t>政府采购投标的一切事项，其法律后果由我方承担。</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委托期限</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自</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日起至</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年</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日止。</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特此告知。</w:t>
      </w:r>
    </w:p>
    <w:p>
      <w:pPr>
        <w:jc w:val="center"/>
        <w:rPr>
          <w:rFonts w:cs="宋体" w:asciiTheme="minorEastAsia" w:hAnsiTheme="minorEastAsia" w:eastAsiaTheme="minorEastAsia"/>
          <w:b/>
          <w:kern w:val="0"/>
          <w:sz w:val="32"/>
          <w:szCs w:val="32"/>
        </w:rPr>
      </w:pPr>
    </w:p>
    <w:p>
      <w:pPr>
        <w:rPr>
          <w:rFonts w:cs="宋体" w:asciiTheme="minorEastAsia" w:hAnsiTheme="minorEastAsia" w:eastAsiaTheme="minorEastAsia"/>
        </w:rPr>
      </w:pP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autoSpaceDE w:val="0"/>
        <w:autoSpaceDN w:val="0"/>
        <w:spacing w:line="360" w:lineRule="auto"/>
        <w:jc w:val="center"/>
        <w:rPr>
          <w:rFonts w:cs="宋体" w:asciiTheme="minorEastAsia" w:hAnsiTheme="minorEastAsia" w:eastAsiaTheme="minorEastAsia"/>
          <w:b/>
          <w:kern w:val="0"/>
          <w:sz w:val="32"/>
          <w:szCs w:val="32"/>
          <w:lang w:val="zh-CN"/>
        </w:rPr>
      </w:pPr>
    </w:p>
    <w:p>
      <w:pPr>
        <w:autoSpaceDE w:val="0"/>
        <w:autoSpaceDN w:val="0"/>
        <w:spacing w:line="360" w:lineRule="auto"/>
        <w:jc w:val="center"/>
        <w:rPr>
          <w:rFonts w:cs="宋体" w:asciiTheme="minorEastAsia" w:hAnsiTheme="minorEastAsia" w:eastAsiaTheme="minorEastAsia"/>
          <w:b/>
          <w:kern w:val="0"/>
          <w:sz w:val="32"/>
          <w:szCs w:val="32"/>
          <w:lang w:val="zh-CN"/>
        </w:rPr>
      </w:pPr>
    </w:p>
    <w:p>
      <w:pPr>
        <w:autoSpaceDE w:val="0"/>
        <w:autoSpaceDN w:val="0"/>
        <w:spacing w:line="360" w:lineRule="auto"/>
        <w:jc w:val="center"/>
        <w:rPr>
          <w:rFonts w:cs="宋体" w:asciiTheme="minorEastAsia" w:hAnsiTheme="minorEastAsia" w:eastAsiaTheme="minorEastAsia"/>
          <w:b/>
          <w:kern w:val="0"/>
          <w:sz w:val="32"/>
          <w:szCs w:val="32"/>
          <w:lang w:val="zh-CN"/>
        </w:rPr>
      </w:pPr>
    </w:p>
    <w:p>
      <w:pPr>
        <w:autoSpaceDE w:val="0"/>
        <w:autoSpaceDN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kern w:val="0"/>
          <w:sz w:val="32"/>
          <w:szCs w:val="32"/>
          <w:lang w:val="zh-CN"/>
        </w:rPr>
        <w:t>法定代表人、单位负责人或自然人本人</w:t>
      </w:r>
      <w:r>
        <w:rPr>
          <w:rFonts w:hint="eastAsia" w:cs="宋体" w:asciiTheme="minorEastAsia" w:hAnsiTheme="minorEastAsia" w:eastAsiaTheme="minorEastAsia"/>
          <w:b/>
          <w:sz w:val="30"/>
          <w:szCs w:val="30"/>
        </w:rPr>
        <w:t>的身份证明（适用于法定代表人、单位负责人或者自然人本人代表投标人参加投标）</w:t>
      </w:r>
    </w:p>
    <w:p>
      <w:pPr>
        <w:pStyle w:val="148"/>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正面：                                 反面：</w:t>
            </w:r>
          </w:p>
          <w:p>
            <w:pPr>
              <w:pStyle w:val="148"/>
              <w:adjustRightInd w:val="0"/>
              <w:spacing w:line="360" w:lineRule="auto"/>
              <w:rPr>
                <w:rFonts w:cs="宋体" w:asciiTheme="minorEastAsia" w:hAnsiTheme="minorEastAsia" w:eastAsiaTheme="minorEastAsia"/>
                <w:bCs/>
                <w:sz w:val="24"/>
              </w:rPr>
            </w:pPr>
          </w:p>
        </w:tc>
      </w:tr>
    </w:tbl>
    <w:p>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w:t>
      </w:r>
    </w:p>
    <w:p>
      <w:pPr>
        <w:snapToGrid w:val="0"/>
        <w:spacing w:line="360" w:lineRule="auto"/>
        <w:ind w:firstLine="576"/>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投标人名称(电子签名)：                              </w:t>
      </w:r>
    </w:p>
    <w:p>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snapToGrid w:val="0"/>
        <w:spacing w:line="360" w:lineRule="auto"/>
        <w:ind w:right="480"/>
        <w:rPr>
          <w:rFonts w:cs="宋体" w:asciiTheme="minorEastAsia" w:hAnsiTheme="minorEastAsia" w:eastAsiaTheme="minorEastAsia"/>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三、分包意向协议（如果有）</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中标后以分包方式履行合同的，提供分包意向协议(附件6</w:t>
      </w:r>
      <w:r>
        <w:rPr>
          <w:rFonts w:cs="宋体" w:asciiTheme="minorEastAsia" w:hAnsiTheme="minorEastAsia" w:eastAsiaTheme="minorEastAsia"/>
          <w:b/>
          <w:sz w:val="24"/>
        </w:rPr>
        <w:t>)</w:t>
      </w:r>
      <w:r>
        <w:rPr>
          <w:rFonts w:hint="eastAsia" w:cs="宋体" w:asciiTheme="minorEastAsia" w:hAnsiTheme="minorEastAsia" w:eastAsiaTheme="minorEastAsia"/>
          <w:b/>
          <w:sz w:val="24"/>
        </w:rPr>
        <w:t>；采购人不同意分包或者投标人中标后不以分包方式履行合同的，则不需要提供。</w:t>
      </w:r>
      <w:r>
        <w:rPr>
          <w:rFonts w:hint="eastAsia" w:cs="宋体" w:asciiTheme="minorEastAsia" w:hAnsiTheme="minorEastAsia" w:eastAsiaTheme="minorEastAsia"/>
          <w:sz w:val="24"/>
        </w:rPr>
        <w:t>]</w:t>
      </w:r>
    </w:p>
    <w:p>
      <w:pPr>
        <w:snapToGrid w:val="0"/>
        <w:spacing w:line="360" w:lineRule="auto"/>
        <w:rPr>
          <w:rFonts w:cs="宋体" w:asciiTheme="minorEastAsia" w:hAnsiTheme="minorEastAsia" w:eastAsiaTheme="minorEastAsia"/>
          <w:kern w:val="0"/>
          <w:sz w:val="24"/>
        </w:r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四、符合性审查资料</w:t>
      </w:r>
    </w:p>
    <w:p>
      <w:pPr>
        <w:jc w:val="center"/>
        <w:rPr>
          <w:rFonts w:cs="宋体" w:asciiTheme="minorEastAsia" w:hAnsiTheme="minorEastAsia" w:eastAsiaTheme="minorEastAsia"/>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499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实质性要求</w:t>
            </w:r>
          </w:p>
        </w:tc>
        <w:tc>
          <w:tcPr>
            <w:tcW w:w="2551"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需要提供的符合性审查资料</w:t>
            </w:r>
          </w:p>
        </w:tc>
        <w:tc>
          <w:tcPr>
            <w:tcW w:w="1418" w:type="dxa"/>
            <w:vAlign w:val="center"/>
          </w:tcPr>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投标文件中的</w:t>
            </w:r>
          </w:p>
          <w:p>
            <w:pPr>
              <w:snapToGrid w:val="0"/>
              <w:spacing w:line="240" w:lineRule="atLeast"/>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投标文件按照招标文件要求签署、盖章。</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需要使用电子签名或者签字盖章的投标文件的组成部分</w:t>
            </w:r>
          </w:p>
        </w:tc>
        <w:tc>
          <w:tcPr>
            <w:tcW w:w="1418" w:type="dxa"/>
          </w:tcPr>
          <w:p>
            <w:pPr>
              <w:rPr>
                <w:rFonts w:cs="宋体" w:asciiTheme="minorEastAsia" w:hAnsiTheme="minorEastAsia" w:eastAsiaTheme="minorEastAsia"/>
                <w:sz w:val="24"/>
              </w:rPr>
            </w:pPr>
          </w:p>
          <w:p>
            <w:pPr>
              <w:rPr>
                <w:rFonts w:cs="宋体" w:asciiTheme="minorEastAsia" w:hAnsiTheme="minorEastAsia" w:eastAsiaTheme="minorEastAsia"/>
                <w:sz w:val="24"/>
              </w:rPr>
            </w:pPr>
            <w:r>
              <w:rPr>
                <w:rFonts w:hint="eastAsia" w:cs="宋体" w:asciiTheme="minorEastAsia" w:hAnsiTheme="minorEastAsia" w:eastAsiaTheme="minorEastAsia"/>
                <w:sz w:val="24"/>
              </w:rPr>
              <w:t>见投标文件</w:t>
            </w:r>
          </w:p>
          <w:p>
            <w:pPr>
              <w:rPr>
                <w:rFonts w:cs="宋体" w:asciiTheme="minorEastAsia" w:hAnsiTheme="minorEastAsia" w:eastAsiaTheme="minorEastAsia"/>
              </w:rPr>
            </w:pPr>
            <w:r>
              <w:rPr>
                <w:rFonts w:hint="eastAsia" w:cs="宋体" w:asciiTheme="minorEastAsia" w:hAnsiTheme="minorEastAsia" w:eastAsiaTheme="minorEastAsia"/>
                <w:sz w:val="24"/>
              </w:rPr>
              <w:t>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投标文件中承诺的投标有效期不少于招标文件中载明的投标有效期。</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投标函</w:t>
            </w:r>
          </w:p>
        </w:tc>
        <w:tc>
          <w:tcPr>
            <w:tcW w:w="1418" w:type="dxa"/>
          </w:tcPr>
          <w:p>
            <w:pPr>
              <w:rPr>
                <w:rFonts w:cs="宋体" w:asciiTheme="minorEastAsia" w:hAnsiTheme="minorEastAsia" w:eastAsiaTheme="minorEastAsia"/>
              </w:rPr>
            </w:pPr>
            <w:r>
              <w:rPr>
                <w:rFonts w:hint="eastAsia" w:cs="宋体" w:asciiTheme="minorEastAsia" w:hAnsiTheme="minorEastAsia" w:eastAsiaTheme="minorEastAsia"/>
                <w:sz w:val="24"/>
              </w:rPr>
              <w:t>见投标文件第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4991" w:type="dxa"/>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投标文件满足招标文件的其它实质性要求。</w:t>
            </w:r>
          </w:p>
        </w:tc>
        <w:tc>
          <w:tcPr>
            <w:tcW w:w="2551" w:type="dxa"/>
            <w:vAlign w:val="center"/>
          </w:tcPr>
          <w:p>
            <w:pPr>
              <w:rPr>
                <w:rFonts w:cs="宋体" w:asciiTheme="minorEastAsia" w:hAnsiTheme="minorEastAsia" w:eastAsiaTheme="minorEastAsia"/>
                <w:sz w:val="24"/>
              </w:rPr>
            </w:pPr>
            <w:r>
              <w:rPr>
                <w:rFonts w:hint="eastAsia" w:cs="宋体" w:asciiTheme="minorEastAsia" w:hAnsiTheme="minorEastAsia" w:eastAsiaTheme="minorEastAsia"/>
                <w:kern w:val="0"/>
                <w:sz w:val="24"/>
              </w:rPr>
              <w:t>招标文件其它实质性要求相应的材料（“▲” 系指实质性要求条款，招标文件无其它实质性要求的，无需提供）</w:t>
            </w:r>
          </w:p>
        </w:tc>
        <w:tc>
          <w:tcPr>
            <w:tcW w:w="1418" w:type="dxa"/>
          </w:tcPr>
          <w:p>
            <w:pPr>
              <w:rPr>
                <w:rFonts w:cs="宋体" w:asciiTheme="minorEastAsia" w:hAnsiTheme="minorEastAsia" w:eastAsiaTheme="minorEastAsia"/>
              </w:rPr>
            </w:pPr>
            <w:r>
              <w:rPr>
                <w:rFonts w:hint="eastAsia" w:cs="宋体" w:asciiTheme="minorEastAsia" w:hAnsiTheme="minorEastAsia" w:eastAsiaTheme="minorEastAsia"/>
                <w:sz w:val="24"/>
              </w:rPr>
              <w:t>见投标文件第</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页</w:t>
            </w:r>
          </w:p>
        </w:tc>
      </w:tr>
    </w:tbl>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 xml:space="preserve">            </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rPr>
      </w:pPr>
      <w:r>
        <w:rPr>
          <w:rFonts w:hint="eastAsia" w:cs="宋体" w:asciiTheme="minorEastAsia" w:hAnsiTheme="minorEastAsia" w:eastAsiaTheme="minorEastAsia"/>
          <w:b/>
          <w:kern w:val="0"/>
          <w:sz w:val="32"/>
          <w:szCs w:val="32"/>
        </w:rPr>
        <w:t>五、评标标准相应的商务技术资料</w:t>
      </w:r>
    </w:p>
    <w:p>
      <w:pPr>
        <w:snapToGrid w:val="0"/>
        <w:spacing w:line="360" w:lineRule="auto"/>
        <w:jc w:val="left"/>
        <w:rPr>
          <w:rFonts w:cs="宋体" w:asciiTheme="minorEastAsia" w:hAnsiTheme="minorEastAsia" w:eastAsiaTheme="minorEastAsia"/>
          <w:b/>
          <w:sz w:val="24"/>
        </w:rPr>
      </w:pPr>
      <w:r>
        <w:rPr>
          <w:rFonts w:hint="eastAsia" w:cs="宋体" w:asciiTheme="minorEastAsia" w:hAnsiTheme="minorEastAsia" w:eastAsiaTheme="minorEastAsia"/>
          <w:b/>
          <w:sz w:val="24"/>
        </w:rPr>
        <w:t>（按招标文件第四部分评标办法前附表中“投标文件中评标标准相应的商务技术资料目录”提供资料。）</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ind w:firstLine="2891" w:firstLineChars="900"/>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备注（如果有）</w:t>
            </w:r>
          </w:p>
          <w:p>
            <w:pPr>
              <w:spacing w:line="360" w:lineRule="auto"/>
              <w:jc w:val="center"/>
              <w:rPr>
                <w:rFonts w:cs="宋体"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宋体" w:asciiTheme="minorEastAsia" w:hAnsiTheme="minorEastAsia" w:eastAsia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sz w:val="24"/>
              </w:rPr>
            </w:pPr>
          </w:p>
        </w:tc>
      </w:tr>
    </w:tbl>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p>
    <w:p>
      <w:pPr>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3683"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招标文件章节及具体内容</w:t>
            </w:r>
          </w:p>
        </w:tc>
        <w:tc>
          <w:tcPr>
            <w:tcW w:w="354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投标文件章节及具体内容</w:t>
            </w:r>
          </w:p>
        </w:tc>
        <w:tc>
          <w:tcPr>
            <w:tcW w:w="1276" w:type="dxa"/>
          </w:tcPr>
          <w:p>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c>
          <w:tcPr>
            <w:tcW w:w="3683" w:type="dxa"/>
          </w:tcPr>
          <w:p>
            <w:pPr>
              <w:jc w:val="center"/>
              <w:rPr>
                <w:rFonts w:cs="宋体" w:asciiTheme="minorEastAsia" w:hAnsiTheme="minorEastAsia" w:eastAsiaTheme="minorEastAsia"/>
                <w:b/>
                <w:kern w:val="0"/>
                <w:sz w:val="32"/>
                <w:szCs w:val="32"/>
              </w:rPr>
            </w:pPr>
          </w:p>
        </w:tc>
        <w:tc>
          <w:tcPr>
            <w:tcW w:w="3546" w:type="dxa"/>
          </w:tcPr>
          <w:p>
            <w:pPr>
              <w:jc w:val="center"/>
              <w:rPr>
                <w:rFonts w:cs="宋体" w:asciiTheme="minorEastAsia" w:hAnsiTheme="minorEastAsia" w:eastAsiaTheme="minorEastAsia"/>
                <w:b/>
                <w:kern w:val="0"/>
                <w:sz w:val="32"/>
                <w:szCs w:val="32"/>
              </w:rPr>
            </w:pPr>
          </w:p>
        </w:tc>
        <w:tc>
          <w:tcPr>
            <w:tcW w:w="1276" w:type="dxa"/>
          </w:tcPr>
          <w:p>
            <w:pPr>
              <w:jc w:val="center"/>
              <w:rPr>
                <w:rFonts w:cs="宋体" w:asciiTheme="minorEastAsia" w:hAnsiTheme="minorEastAsia" w:eastAsiaTheme="minorEastAsia"/>
                <w:b/>
                <w:kern w:val="0"/>
                <w:sz w:val="32"/>
                <w:szCs w:val="32"/>
              </w:rPr>
            </w:pPr>
          </w:p>
        </w:tc>
      </w:tr>
    </w:tbl>
    <w:p>
      <w:pPr>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投标人保证：除商务技术偏离表列出的偏离外，投标人响应招标文件的全部要求</w:t>
      </w:r>
    </w:p>
    <w:p>
      <w:pPr>
        <w:jc w:val="center"/>
        <w:rPr>
          <w:rFonts w:cs="宋体" w:asciiTheme="minorEastAsia" w:hAnsiTheme="minorEastAsia" w:eastAsiaTheme="minorEastAsia"/>
          <w:b/>
          <w:kern w:val="0"/>
          <w:sz w:val="32"/>
          <w:szCs w:val="32"/>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ind w:firstLine="1911" w:firstLineChars="595"/>
        <w:rPr>
          <w:rFonts w:cs="宋体" w:asciiTheme="minorEastAsia" w:hAnsiTheme="minorEastAsia" w:eastAsiaTheme="minorEastAsia"/>
          <w:b/>
          <w:bCs/>
          <w:sz w:val="32"/>
          <w:szCs w:val="32"/>
        </w:rPr>
      </w:pPr>
    </w:p>
    <w:p>
      <w:pPr>
        <w:ind w:firstLine="1911" w:firstLineChars="595"/>
        <w:rPr>
          <w:rFonts w:cs="宋体" w:asciiTheme="minorEastAsia" w:hAnsiTheme="minorEastAsia" w:eastAsiaTheme="minorEastAsia"/>
          <w:b/>
          <w:bCs/>
          <w:sz w:val="32"/>
          <w:szCs w:val="32"/>
        </w:rPr>
      </w:pPr>
    </w:p>
    <w:p>
      <w:pPr>
        <w:ind w:firstLine="1911" w:firstLineChars="595"/>
        <w:rPr>
          <w:rFonts w:cs="宋体" w:asciiTheme="minorEastAsia" w:hAnsiTheme="minorEastAsia" w:eastAsiaTheme="minorEastAsia"/>
          <w:b/>
          <w:bCs/>
          <w:sz w:val="32"/>
          <w:szCs w:val="32"/>
        </w:rPr>
      </w:pPr>
    </w:p>
    <w:p>
      <w:pPr>
        <w:widowControl/>
        <w:adjustRightInd/>
        <w:jc w:val="left"/>
        <w:rPr>
          <w:rFonts w:cs="宋体" w:asciiTheme="minorEastAsia" w:hAnsiTheme="minorEastAsia" w:eastAsiaTheme="minorEastAsia"/>
          <w:b/>
          <w:bCs/>
          <w:sz w:val="32"/>
          <w:szCs w:val="32"/>
        </w:rPr>
      </w:pPr>
      <w:r>
        <w:rPr>
          <w:rFonts w:cs="宋体" w:asciiTheme="minorEastAsia" w:hAnsiTheme="minorEastAsia" w:eastAsiaTheme="minorEastAsia"/>
          <w:b/>
          <w:bCs/>
          <w:sz w:val="32"/>
          <w:szCs w:val="32"/>
        </w:rPr>
        <w:br w:type="page"/>
      </w:r>
    </w:p>
    <w:p>
      <w:pPr>
        <w:ind w:firstLine="1911" w:firstLineChars="595"/>
        <w:rPr>
          <w:rFonts w:cs="宋体" w:asciiTheme="minorEastAsia" w:hAnsiTheme="minorEastAsia" w:eastAsiaTheme="minorEastAsia"/>
          <w:b/>
          <w:kern w:val="0"/>
          <w:sz w:val="32"/>
          <w:szCs w:val="32"/>
        </w:rPr>
      </w:pPr>
      <w:r>
        <w:rPr>
          <w:rFonts w:hint="eastAsia" w:cs="宋体" w:asciiTheme="minorEastAsia" w:hAnsiTheme="minorEastAsia" w:eastAsiaTheme="minorEastAsia"/>
          <w:b/>
          <w:bCs/>
          <w:sz w:val="32"/>
          <w:szCs w:val="32"/>
        </w:rPr>
        <w:t>八</w:t>
      </w:r>
      <w:r>
        <w:rPr>
          <w:rFonts w:hint="eastAsia" w:cs="宋体" w:asciiTheme="minorEastAsia" w:hAnsiTheme="minorEastAsia" w:eastAsiaTheme="minorEastAsia"/>
          <w:b/>
          <w:kern w:val="0"/>
          <w:sz w:val="32"/>
          <w:szCs w:val="32"/>
        </w:rPr>
        <w:t>、</w:t>
      </w:r>
      <w:r>
        <w:rPr>
          <w:rFonts w:hint="eastAsia" w:cs="宋体" w:asciiTheme="minorEastAsia" w:hAnsiTheme="minorEastAsia" w:eastAsiaTheme="minorEastAsia"/>
          <w:b/>
          <w:kern w:val="0"/>
          <w:sz w:val="32"/>
          <w:szCs w:val="32"/>
          <w:lang w:val="zh-CN"/>
        </w:rPr>
        <w:t>政府采购供应商廉洁自律承诺书</w:t>
      </w:r>
    </w:p>
    <w:p>
      <w:pPr>
        <w:snapToGrid w:val="0"/>
        <w:spacing w:line="360" w:lineRule="auto"/>
        <w:rPr>
          <w:rFonts w:cs="宋体" w:asciiTheme="minorEastAsia" w:hAnsiTheme="minorEastAsia" w:eastAsiaTheme="minorEastAsia"/>
          <w:sz w:val="24"/>
        </w:rPr>
      </w:pP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杭州市公安局地铁公安分局、华诚工程咨询集团有限公司</w:t>
      </w:r>
      <w:r>
        <w:rPr>
          <w:rFonts w:hint="eastAsia" w:cs="宋体" w:asciiTheme="minorEastAsia" w:hAnsiTheme="minorEastAsia" w:eastAsiaTheme="minorEastAsia"/>
          <w:kern w:val="0"/>
          <w:sz w:val="24"/>
          <w:lang w:val="zh-CN"/>
        </w:rPr>
        <w:t>：</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我单位响应你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四、不为项目有关人员及部门出国（境）、旅游等提供方便；</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五、不为项目有关人员个人装修住房、婚丧嫁娶、配偶子女工作安排等提供</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好处；</w:t>
      </w:r>
    </w:p>
    <w:p>
      <w:pPr>
        <w:autoSpaceDE w:val="0"/>
        <w:autoSpaceDN w:val="0"/>
        <w:spacing w:line="360" w:lineRule="auto"/>
        <w:ind w:left="481" w:leftChars="229"/>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六、严格遵守《</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政府采购法》《</w:t>
      </w:r>
      <w:r>
        <w:rPr>
          <w:rFonts w:hint="eastAsia" w:cs="宋体" w:asciiTheme="minorEastAsia" w:hAnsiTheme="minorEastAsia" w:eastAsiaTheme="minorEastAsia"/>
          <w:sz w:val="24"/>
          <w:lang w:val="zh-CN"/>
        </w:rPr>
        <w:t>中华人民共和国</w:t>
      </w:r>
      <w:r>
        <w:rPr>
          <w:rFonts w:hint="eastAsia" w:cs="宋体" w:asciiTheme="minorEastAsia" w:hAnsiTheme="minorEastAsia" w:eastAsiaTheme="minorEastAsia"/>
          <w:kern w:val="0"/>
          <w:sz w:val="24"/>
          <w:lang w:val="zh-CN"/>
        </w:rPr>
        <w:t>招标投标</w:t>
      </w:r>
    </w:p>
    <w:p>
      <w:pPr>
        <w:autoSpaceDE w:val="0"/>
        <w:autoSpaceDN w:val="0"/>
        <w:spacing w:line="360" w:lineRule="auto"/>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法》</w:t>
      </w:r>
      <w:r>
        <w:rPr>
          <w:rFonts w:hint="eastAsia" w:cs="宋体" w:asciiTheme="minorEastAsia" w:hAnsiTheme="minorEastAsia" w:eastAsiaTheme="minorEastAsia"/>
          <w:sz w:val="24"/>
          <w:lang w:val="zh-CN"/>
        </w:rPr>
        <w:t>《中华人民共和国民法典》</w:t>
      </w:r>
      <w:r>
        <w:rPr>
          <w:rFonts w:hint="eastAsia" w:cs="宋体" w:asciiTheme="minorEastAsia" w:hAnsiTheme="minorEastAsia" w:eastAsiaTheme="minorEastAsia"/>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如违反上述承诺，你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宋体" w:asciiTheme="minorEastAsia" w:hAnsiTheme="minorEastAsia" w:eastAsiaTheme="minorEastAsia"/>
          <w:sz w:val="24"/>
        </w:rPr>
        <w:t>单位</w:t>
      </w:r>
      <w:r>
        <w:rPr>
          <w:rFonts w:hint="eastAsia" w:cs="宋体" w:asciiTheme="minorEastAsia" w:hAnsiTheme="minorEastAsia" w:eastAsiaTheme="min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jc w:val="left"/>
        <w:rPr>
          <w:rFonts w:cs="宋体" w:asciiTheme="minorEastAsia" w:hAnsiTheme="minorEastAsia" w:eastAsiaTheme="minorEastAsia"/>
          <w:kern w:val="0"/>
          <w:sz w:val="24"/>
          <w:lang w:val="zh-CN"/>
        </w:rPr>
      </w:pPr>
    </w:p>
    <w:p>
      <w:pPr>
        <w:autoSpaceDE w:val="0"/>
        <w:autoSpaceDN w:val="0"/>
        <w:spacing w:line="360" w:lineRule="auto"/>
        <w:ind w:left="2" w:leftChars="1" w:right="1120" w:firstLine="4560" w:firstLineChars="19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投标人名称（</w:t>
      </w:r>
      <w:r>
        <w:rPr>
          <w:rFonts w:hint="eastAsia" w:cs="宋体" w:asciiTheme="minorEastAsia" w:hAnsiTheme="minorEastAsia" w:eastAsiaTheme="minorEastAsia"/>
          <w:sz w:val="24"/>
        </w:rPr>
        <w:t>电子签名</w:t>
      </w:r>
      <w:r>
        <w:rPr>
          <w:rFonts w:hint="eastAsia" w:cs="宋体" w:asciiTheme="minorEastAsia" w:hAnsiTheme="minorEastAsia" w:eastAsiaTheme="minorEastAsia"/>
          <w:kern w:val="0"/>
          <w:sz w:val="24"/>
          <w:lang w:val="zh-CN"/>
        </w:rPr>
        <w:t xml:space="preserve">）：                                                                                                                                                                                                               </w:t>
      </w:r>
    </w:p>
    <w:p>
      <w:pPr>
        <w:spacing w:line="360" w:lineRule="auto"/>
        <w:ind w:left="4620" w:leftChars="2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w:t>
      </w:r>
      <w:r>
        <w:rPr>
          <w:rFonts w:hint="eastAsia" w:cs="宋体" w:asciiTheme="minorEastAsia" w:hAnsiTheme="minorEastAsia" w:eastAsiaTheme="minorEastAsia"/>
          <w:kern w:val="0"/>
          <w:sz w:val="24"/>
          <w:lang w:val="zh-CN"/>
        </w:rPr>
        <w:t xml:space="preserve">   年   月   日</w:t>
      </w:r>
    </w:p>
    <w:p>
      <w:pPr>
        <w:spacing w:line="360" w:lineRule="auto"/>
        <w:jc w:val="center"/>
        <w:rPr>
          <w:rFonts w:cs="宋体" w:asciiTheme="minorEastAsia" w:hAnsiTheme="minorEastAsia" w:eastAsiaTheme="minorEastAsia"/>
          <w:b/>
          <w:bCs/>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spacing w:line="360" w:lineRule="auto"/>
        <w:jc w:val="center"/>
        <w:rPr>
          <w:rFonts w:cs="宋体" w:asciiTheme="minorEastAsia" w:hAnsiTheme="minorEastAsia" w:eastAsiaTheme="minorEastAsia"/>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报价文件部分</w:t>
      </w:r>
    </w:p>
    <w:p>
      <w:pPr>
        <w:spacing w:line="360" w:lineRule="auto"/>
        <w:jc w:val="center"/>
        <w:outlineLvl w:val="0"/>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目录</w:t>
      </w:r>
    </w:p>
    <w:p>
      <w:pPr>
        <w:spacing w:line="360" w:lineRule="auto"/>
        <w:jc w:val="center"/>
        <w:outlineLvl w:val="0"/>
        <w:rPr>
          <w:rFonts w:cs="宋体" w:asciiTheme="minorEastAsia" w:hAnsiTheme="minorEastAsia" w:eastAsiaTheme="minorEastAsia"/>
          <w:b/>
          <w:kern w:val="0"/>
          <w:sz w:val="36"/>
          <w:szCs w:val="36"/>
        </w:rPr>
      </w:pPr>
    </w:p>
    <w:p>
      <w:pPr>
        <w:numPr>
          <w:ilvl w:val="0"/>
          <w:numId w:val="2"/>
        </w:num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开标一览表（报价表）………………………………………………………（页码）</w:t>
      </w:r>
    </w:p>
    <w:p>
      <w:pPr>
        <w:spacing w:line="360" w:lineRule="auto"/>
        <w:rPr>
          <w:rFonts w:asciiTheme="minorEastAsia" w:hAnsiTheme="minorEastAsia" w:eastAsiaTheme="minorEastAsia"/>
          <w:sz w:val="24"/>
        </w:rPr>
      </w:pPr>
      <w:r>
        <w:rPr>
          <w:rFonts w:hint="eastAsia" w:cs="宋体" w:asciiTheme="minorEastAsia" w:hAnsiTheme="minorEastAsia" w:eastAsiaTheme="minorEastAsia"/>
          <w:sz w:val="24"/>
        </w:rPr>
        <w:t>（2）</w:t>
      </w:r>
      <w:r>
        <w:rPr>
          <w:rFonts w:hint="eastAsia" w:cs="仿宋_GB2312" w:asciiTheme="minorEastAsia" w:hAnsiTheme="minorEastAsia" w:eastAsiaTheme="minorEastAsia"/>
          <w:bCs/>
          <w:snapToGrid w:val="0"/>
          <w:sz w:val="24"/>
        </w:rPr>
        <w:t>报价情况说明</w:t>
      </w:r>
      <w:r>
        <w:rPr>
          <w:rFonts w:hint="eastAsia" w:cs="宋体" w:asciiTheme="minorEastAsia" w:hAnsiTheme="minorEastAsia" w:eastAsiaTheme="minorEastAsia"/>
          <w:sz w:val="24"/>
        </w:rPr>
        <w:t>……………………………………………………………（页码）</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（3）中小企业声明函………………………………………………………………（页码）</w:t>
      </w:r>
    </w:p>
    <w:p>
      <w:pPr>
        <w:pStyle w:val="79"/>
        <w:rPr>
          <w:rFonts w:asciiTheme="minorEastAsia" w:hAnsiTheme="minorEastAsia" w:eastAsiaTheme="minorEastAsia"/>
        </w:rPr>
      </w:pPr>
    </w:p>
    <w:p>
      <w:pPr>
        <w:pStyle w:val="79"/>
        <w:rPr>
          <w:rFonts w:asciiTheme="minorEastAsia" w:hAnsiTheme="minorEastAsia" w:eastAsiaTheme="minorEastAsia"/>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snapToGrid w:val="0"/>
        <w:spacing w:line="360" w:lineRule="auto"/>
        <w:ind w:right="480"/>
        <w:jc w:val="center"/>
        <w:rPr>
          <w:rFonts w:cs="宋体" w:asciiTheme="minorEastAsia" w:hAnsiTheme="minorEastAsia" w:eastAsiaTheme="minorEastAsia"/>
          <w:b/>
          <w:kern w:val="0"/>
          <w:sz w:val="32"/>
          <w:szCs w:val="32"/>
        </w:rPr>
      </w:pPr>
    </w:p>
    <w:p>
      <w:pPr>
        <w:pStyle w:val="692"/>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一、开标一览表（报价表）</w:t>
      </w:r>
    </w:p>
    <w:p>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杭州市公安局地铁公安分局、华诚工程咨询集团有限公司</w:t>
      </w:r>
      <w:r>
        <w:rPr>
          <w:rFonts w:hint="eastAsia" w:cs="宋体" w:asciiTheme="minorEastAsia" w:hAnsiTheme="minorEastAsia" w:eastAsiaTheme="minorEastAsia"/>
          <w:kern w:val="0"/>
          <w:sz w:val="24"/>
          <w:lang w:val="zh-CN"/>
        </w:rPr>
        <w:t>：</w:t>
      </w:r>
    </w:p>
    <w:p>
      <w:pPr>
        <w:snapToGrid w:val="0"/>
        <w:spacing w:line="360" w:lineRule="auto"/>
        <w:ind w:firstLine="482"/>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rPr>
        <w:t>食堂运行补助费-食堂服务外包项目</w:t>
      </w:r>
      <w:r>
        <w:rPr>
          <w:rFonts w:hint="eastAsia" w:cs="宋体" w:asciiTheme="minorEastAsia" w:hAnsiTheme="minorEastAsia" w:eastAsiaTheme="minorEastAsia"/>
          <w:kern w:val="0"/>
          <w:sz w:val="24"/>
          <w:lang w:val="zh-CN"/>
        </w:rPr>
        <w:t>【招标编号：</w:t>
      </w:r>
      <w:r>
        <w:rPr>
          <w:rFonts w:hint="eastAsia" w:cs="宋体" w:asciiTheme="minorEastAsia" w:hAnsiTheme="minorEastAsia" w:eastAsiaTheme="minorEastAsia"/>
          <w:sz w:val="24"/>
        </w:rPr>
        <w:t>HCZX-24211】的实施</w:t>
      </w:r>
      <w:r>
        <w:rPr>
          <w:rFonts w:hint="eastAsia" w:cs="宋体" w:asciiTheme="minorEastAsia" w:hAnsiTheme="minorEastAsia" w:eastAsiaTheme="minorEastAsia"/>
          <w:kern w:val="0"/>
          <w:sz w:val="24"/>
          <w:lang w:val="zh-CN"/>
        </w:rPr>
        <w:t>。</w:t>
      </w:r>
    </w:p>
    <w:p>
      <w:pPr>
        <w:spacing w:line="360" w:lineRule="auto"/>
        <w:jc w:val="center"/>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开标一览表（报价表）(单位均为人民币元)</w:t>
      </w:r>
    </w:p>
    <w:tbl>
      <w:tblPr>
        <w:tblStyle w:val="62"/>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0" w:type="dxa"/>
          <w:bottom w:w="0" w:type="dxa"/>
          <w:right w:w="0" w:type="dxa"/>
        </w:tblCellMar>
      </w:tblPr>
      <w:tblGrid>
        <w:gridCol w:w="720"/>
        <w:gridCol w:w="1560"/>
        <w:gridCol w:w="1132"/>
        <w:gridCol w:w="992"/>
        <w:gridCol w:w="1984"/>
        <w:gridCol w:w="4395"/>
        <w:gridCol w:w="2411"/>
        <w:gridCol w:w="114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86" w:hRule="atLeast"/>
        </w:trPr>
        <w:tc>
          <w:tcPr>
            <w:tcW w:w="251" w:type="pct"/>
            <w:tcBorders>
              <w:top w:val="single" w:color="auto" w:sz="8" w:space="0"/>
              <w:left w:val="single" w:color="auto" w:sz="8" w:space="0"/>
              <w:bottom w:val="single" w:color="auto" w:sz="2" w:space="0"/>
              <w:right w:val="single" w:color="auto" w:sz="2" w:space="0"/>
            </w:tcBorders>
            <w:vAlign w:val="center"/>
          </w:tcPr>
          <w:p>
            <w:pPr>
              <w:snapToGrid w:val="0"/>
              <w:spacing w:line="360" w:lineRule="auto"/>
              <w:jc w:val="center"/>
              <w:rPr>
                <w:rFonts w:cs="仿宋" w:asciiTheme="minorEastAsia" w:hAnsiTheme="minorEastAsia" w:eastAsiaTheme="minorEastAsia"/>
                <w:kern w:val="0"/>
                <w:sz w:val="24"/>
              </w:rPr>
            </w:pPr>
            <w:r>
              <w:rPr>
                <w:rFonts w:hint="eastAsia" w:cs="仿宋" w:asciiTheme="minorEastAsia" w:hAnsiTheme="minorEastAsia" w:eastAsiaTheme="minorEastAsia"/>
                <w:color w:val="000000" w:themeColor="text1"/>
                <w:kern w:val="0"/>
                <w:sz w:val="24"/>
                <w14:textFill>
                  <w14:solidFill>
                    <w14:schemeClr w14:val="tx1"/>
                  </w14:solidFill>
                </w14:textFill>
              </w:rPr>
              <w:t>序号</w:t>
            </w:r>
          </w:p>
        </w:tc>
        <w:tc>
          <w:tcPr>
            <w:tcW w:w="544" w:type="pct"/>
            <w:tcBorders>
              <w:top w:val="single" w:color="auto" w:sz="8" w:space="0"/>
              <w:left w:val="single" w:color="auto" w:sz="2" w:space="0"/>
              <w:bottom w:val="single" w:color="auto" w:sz="2" w:space="0"/>
              <w:right w:val="single" w:color="auto" w:sz="2" w:space="0"/>
            </w:tcBorders>
            <w:vAlign w:val="center"/>
          </w:tcPr>
          <w:p>
            <w:pPr>
              <w:snapToGrid w:val="0"/>
              <w:spacing w:line="360" w:lineRule="auto"/>
              <w:jc w:val="center"/>
              <w:rPr>
                <w:rFonts w:cs="仿宋" w:asciiTheme="minorEastAsia" w:hAnsiTheme="minorEastAsia" w:eastAsiaTheme="minorEastAsia"/>
                <w:kern w:val="0"/>
                <w:sz w:val="24"/>
              </w:rPr>
            </w:pPr>
            <w:r>
              <w:rPr>
                <w:rFonts w:hint="eastAsia" w:cs="仿宋" w:asciiTheme="minorEastAsia" w:hAnsiTheme="minorEastAsia" w:eastAsiaTheme="minorEastAsia"/>
                <w:color w:val="000000" w:themeColor="text1"/>
                <w:kern w:val="0"/>
                <w:sz w:val="24"/>
                <w14:textFill>
                  <w14:solidFill>
                    <w14:schemeClr w14:val="tx1"/>
                  </w14:solidFill>
                </w14:textFill>
              </w:rPr>
              <w:t>岗位</w:t>
            </w:r>
          </w:p>
        </w:tc>
        <w:tc>
          <w:tcPr>
            <w:tcW w:w="395" w:type="pct"/>
            <w:tcBorders>
              <w:top w:val="single" w:color="auto" w:sz="8" w:space="0"/>
              <w:left w:val="single" w:color="auto" w:sz="2" w:space="0"/>
              <w:bottom w:val="single" w:color="auto" w:sz="2" w:space="0"/>
              <w:right w:val="single" w:color="auto" w:sz="2" w:space="0"/>
            </w:tcBorders>
            <w:vAlign w:val="center"/>
          </w:tcPr>
          <w:p>
            <w:pPr>
              <w:snapToGrid w:val="0"/>
              <w:spacing w:line="360" w:lineRule="auto"/>
              <w:jc w:val="center"/>
              <w:rPr>
                <w:rFonts w:cs="仿宋" w:asciiTheme="minorEastAsia" w:hAnsiTheme="minorEastAsia" w:eastAsiaTheme="minorEastAsia"/>
                <w:kern w:val="0"/>
                <w:sz w:val="24"/>
              </w:rPr>
            </w:pPr>
            <w:r>
              <w:rPr>
                <w:rFonts w:hint="eastAsia" w:cs="仿宋" w:asciiTheme="minorEastAsia" w:hAnsiTheme="minorEastAsia" w:eastAsiaTheme="minorEastAsia"/>
                <w:color w:val="000000" w:themeColor="text1"/>
                <w:kern w:val="0"/>
                <w:sz w:val="24"/>
                <w14:textFill>
                  <w14:solidFill>
                    <w14:schemeClr w14:val="tx1"/>
                  </w14:solidFill>
                </w14:textFill>
              </w:rPr>
              <w:t>数量</w:t>
            </w:r>
          </w:p>
        </w:tc>
        <w:tc>
          <w:tcPr>
            <w:tcW w:w="346" w:type="pct"/>
            <w:tcBorders>
              <w:top w:val="single" w:color="auto" w:sz="8" w:space="0"/>
              <w:left w:val="single" w:color="auto" w:sz="2" w:space="0"/>
              <w:bottom w:val="single" w:color="auto" w:sz="2" w:space="0"/>
              <w:right w:val="single" w:color="auto" w:sz="2" w:space="0"/>
            </w:tcBorders>
            <w:vAlign w:val="center"/>
          </w:tcPr>
          <w:p>
            <w:pPr>
              <w:snapToGrid w:val="0"/>
              <w:spacing w:line="360" w:lineRule="auto"/>
              <w:jc w:val="center"/>
              <w:rPr>
                <w:rFonts w:cs="仿宋" w:asciiTheme="minorEastAsia" w:hAnsiTheme="minorEastAsia" w:eastAsiaTheme="minorEastAsia"/>
                <w:kern w:val="0"/>
                <w:sz w:val="24"/>
              </w:rPr>
            </w:pPr>
            <w:r>
              <w:rPr>
                <w:rFonts w:hint="eastAsia" w:cs="仿宋" w:asciiTheme="minorEastAsia" w:hAnsiTheme="minorEastAsia" w:eastAsiaTheme="minorEastAsia"/>
                <w:color w:val="000000" w:themeColor="text1"/>
                <w:kern w:val="0"/>
                <w:sz w:val="24"/>
                <w14:textFill>
                  <w14:solidFill>
                    <w14:schemeClr w14:val="tx1"/>
                  </w14:solidFill>
                </w14:textFill>
              </w:rPr>
              <w:t>单位</w:t>
            </w:r>
          </w:p>
        </w:tc>
        <w:tc>
          <w:tcPr>
            <w:tcW w:w="692" w:type="pct"/>
            <w:tcBorders>
              <w:top w:val="single" w:color="auto" w:sz="8"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color w:val="000000" w:themeColor="text1"/>
                <w:sz w:val="24"/>
                <w14:textFill>
                  <w14:solidFill>
                    <w14:schemeClr w14:val="tx1"/>
                  </w14:solidFill>
                </w14:textFill>
              </w:rPr>
              <w:t>单价 (元/人/月)</w:t>
            </w:r>
          </w:p>
        </w:tc>
        <w:tc>
          <w:tcPr>
            <w:tcW w:w="1533" w:type="pct"/>
            <w:tcBorders>
              <w:top w:val="single" w:color="auto" w:sz="8"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color w:val="000000" w:themeColor="text1"/>
                <w:sz w:val="24"/>
                <w14:textFill>
                  <w14:solidFill>
                    <w14:schemeClr w14:val="tx1"/>
                  </w14:solidFill>
                </w14:textFill>
              </w:rPr>
              <w:t>服务时间</w:t>
            </w:r>
          </w:p>
        </w:tc>
        <w:tc>
          <w:tcPr>
            <w:tcW w:w="841" w:type="pct"/>
            <w:tcBorders>
              <w:top w:val="single" w:color="auto" w:sz="8" w:space="0"/>
              <w:left w:val="single" w:color="auto" w:sz="2" w:space="0"/>
              <w:bottom w:val="single" w:color="auto" w:sz="2" w:space="0"/>
              <w:right w:val="single" w:color="auto" w:sz="2"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color w:val="000000" w:themeColor="text1"/>
                <w:sz w:val="24"/>
                <w14:textFill>
                  <w14:solidFill>
                    <w14:schemeClr w14:val="tx1"/>
                  </w14:solidFill>
                </w14:textFill>
              </w:rPr>
              <w:t>总价（元）</w:t>
            </w:r>
          </w:p>
        </w:tc>
        <w:tc>
          <w:tcPr>
            <w:tcW w:w="398" w:type="pct"/>
            <w:tcBorders>
              <w:top w:val="single" w:color="auto" w:sz="8"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color w:val="000000" w:themeColor="text1"/>
                <w:sz w:val="24"/>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1" w:hRule="atLeast"/>
        </w:trPr>
        <w:tc>
          <w:tcPr>
            <w:tcW w:w="251" w:type="pct"/>
            <w:tcBorders>
              <w:top w:val="single" w:color="auto" w:sz="2" w:space="0"/>
              <w:left w:val="single" w:color="auto" w:sz="8" w:space="0"/>
              <w:bottom w:val="single" w:color="auto" w:sz="2" w:space="0"/>
              <w:right w:val="single" w:color="auto" w:sz="2" w:space="0"/>
            </w:tcBorders>
            <w:vAlign w:val="center"/>
          </w:tcPr>
          <w:p>
            <w:pPr>
              <w:widowControl/>
              <w:adjustRightInd/>
              <w:spacing w:line="360" w:lineRule="auto"/>
              <w:jc w:val="center"/>
              <w:textAlignment w:val="center"/>
              <w:rPr>
                <w:rFonts w:cs="仿宋" w:asciiTheme="minorEastAsia" w:hAnsiTheme="minorEastAsia" w:eastAsiaTheme="minorEastAsia"/>
                <w:kern w:val="0"/>
                <w:sz w:val="24"/>
              </w:rPr>
            </w:pPr>
            <w:r>
              <w:rPr>
                <w:rFonts w:hint="eastAsia" w:cs="仿宋" w:asciiTheme="minorEastAsia" w:hAnsiTheme="minorEastAsia" w:eastAsiaTheme="minorEastAsia"/>
                <w:color w:val="000000" w:themeColor="text1"/>
                <w:kern w:val="0"/>
                <w:sz w:val="24"/>
                <w14:textFill>
                  <w14:solidFill>
                    <w14:schemeClr w14:val="tx1"/>
                  </w14:solidFill>
                </w14:textFill>
              </w:rPr>
              <w:t>1</w:t>
            </w:r>
          </w:p>
        </w:tc>
        <w:tc>
          <w:tcPr>
            <w:tcW w:w="544" w:type="pct"/>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textAlignment w:val="center"/>
              <w:rPr>
                <w:rFonts w:cs="宋体"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厨师（含项目负责人）</w:t>
            </w:r>
          </w:p>
        </w:tc>
        <w:tc>
          <w:tcPr>
            <w:tcW w:w="395"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10</w:t>
            </w:r>
          </w:p>
        </w:tc>
        <w:tc>
          <w:tcPr>
            <w:tcW w:w="346" w:type="pct"/>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textAlignment w:val="center"/>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人</w:t>
            </w:r>
          </w:p>
        </w:tc>
        <w:tc>
          <w:tcPr>
            <w:tcW w:w="692" w:type="pct"/>
            <w:tcBorders>
              <w:top w:val="single" w:color="auto" w:sz="2"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sz w:val="24"/>
              </w:rPr>
            </w:pPr>
          </w:p>
        </w:tc>
        <w:tc>
          <w:tcPr>
            <w:tcW w:w="1533" w:type="pct"/>
            <w:tcBorders>
              <w:top w:val="single" w:color="auto" w:sz="2" w:space="0"/>
              <w:left w:val="single" w:color="auto" w:sz="2" w:space="0"/>
              <w:bottom w:val="single" w:color="auto" w:sz="2" w:space="0"/>
              <w:right w:val="single" w:color="auto" w:sz="8"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color w:val="000000" w:themeColor="text1"/>
                <w:sz w:val="24"/>
                <w14:textFill>
                  <w14:solidFill>
                    <w14:schemeClr w14:val="tx1"/>
                  </w14:solidFill>
                </w14:textFill>
              </w:rPr>
              <w:t>自2024年7月1日至2025年6月30日</w:t>
            </w:r>
          </w:p>
        </w:tc>
        <w:tc>
          <w:tcPr>
            <w:tcW w:w="841"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cs="宋体" w:asciiTheme="minorEastAsia" w:hAnsiTheme="minorEastAsia" w:eastAsiaTheme="minorEastAsia"/>
                <w:sz w:val="24"/>
              </w:rPr>
            </w:pPr>
          </w:p>
        </w:tc>
        <w:tc>
          <w:tcPr>
            <w:tcW w:w="398" w:type="pct"/>
            <w:tcBorders>
              <w:top w:val="single" w:color="auto" w:sz="2"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44" w:hRule="atLeast"/>
        </w:trPr>
        <w:tc>
          <w:tcPr>
            <w:tcW w:w="251" w:type="pct"/>
            <w:tcBorders>
              <w:top w:val="single" w:color="auto" w:sz="2" w:space="0"/>
              <w:left w:val="single" w:color="auto" w:sz="8" w:space="0"/>
              <w:bottom w:val="single" w:color="auto" w:sz="2" w:space="0"/>
              <w:right w:val="single" w:color="auto" w:sz="2" w:space="0"/>
            </w:tcBorders>
            <w:vAlign w:val="center"/>
          </w:tcPr>
          <w:p>
            <w:pPr>
              <w:widowControl/>
              <w:adjustRightInd/>
              <w:spacing w:line="360" w:lineRule="auto"/>
              <w:jc w:val="center"/>
              <w:textAlignment w:val="center"/>
              <w:rPr>
                <w:rFonts w:cs="仿宋" w:asciiTheme="minorEastAsia" w:hAnsiTheme="minorEastAsia" w:eastAsiaTheme="minorEastAsia"/>
                <w:kern w:val="0"/>
                <w:sz w:val="24"/>
              </w:rPr>
            </w:pPr>
            <w:r>
              <w:rPr>
                <w:rFonts w:hint="eastAsia" w:cs="仿宋" w:asciiTheme="minorEastAsia" w:hAnsiTheme="minorEastAsia" w:eastAsiaTheme="minorEastAsia"/>
                <w:color w:val="000000" w:themeColor="text1"/>
                <w:kern w:val="0"/>
                <w:sz w:val="24"/>
                <w14:textFill>
                  <w14:solidFill>
                    <w14:schemeClr w14:val="tx1"/>
                  </w14:solidFill>
                </w14:textFill>
              </w:rPr>
              <w:t>2</w:t>
            </w:r>
          </w:p>
        </w:tc>
        <w:tc>
          <w:tcPr>
            <w:tcW w:w="544" w:type="pct"/>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textAlignment w:val="center"/>
              <w:rPr>
                <w:rFonts w:cs="宋体"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洗切帮工</w:t>
            </w:r>
          </w:p>
        </w:tc>
        <w:tc>
          <w:tcPr>
            <w:tcW w:w="395" w:type="pc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18</w:t>
            </w:r>
          </w:p>
        </w:tc>
        <w:tc>
          <w:tcPr>
            <w:tcW w:w="346" w:type="pct"/>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textAlignment w:val="center"/>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人</w:t>
            </w:r>
          </w:p>
        </w:tc>
        <w:tc>
          <w:tcPr>
            <w:tcW w:w="692" w:type="pct"/>
            <w:tcBorders>
              <w:top w:val="single" w:color="auto" w:sz="2"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sz w:val="24"/>
              </w:rPr>
            </w:pPr>
          </w:p>
        </w:tc>
        <w:tc>
          <w:tcPr>
            <w:tcW w:w="1533" w:type="pct"/>
            <w:tcBorders>
              <w:top w:val="single" w:color="auto" w:sz="2" w:space="0"/>
              <w:left w:val="single" w:color="auto" w:sz="2" w:space="0"/>
              <w:bottom w:val="single" w:color="auto" w:sz="2" w:space="0"/>
              <w:right w:val="single" w:color="auto" w:sz="8" w:space="0"/>
            </w:tcBorders>
          </w:tcPr>
          <w:p>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color w:val="000000" w:themeColor="text1"/>
                <w:sz w:val="24"/>
                <w14:textFill>
                  <w14:solidFill>
                    <w14:schemeClr w14:val="tx1"/>
                  </w14:solidFill>
                </w14:textFill>
              </w:rPr>
              <w:t>自2024年7月1日至2025年6月30日</w:t>
            </w:r>
          </w:p>
        </w:tc>
        <w:tc>
          <w:tcPr>
            <w:tcW w:w="841" w:type="pct"/>
            <w:tcBorders>
              <w:top w:val="single" w:color="auto" w:sz="2" w:space="0"/>
              <w:left w:val="single" w:color="auto" w:sz="2" w:space="0"/>
              <w:bottom w:val="single" w:color="auto" w:sz="2" w:space="0"/>
              <w:right w:val="single" w:color="auto" w:sz="2" w:space="0"/>
            </w:tcBorders>
            <w:vAlign w:val="center"/>
          </w:tcPr>
          <w:p>
            <w:pPr>
              <w:snapToGrid w:val="0"/>
              <w:spacing w:line="360" w:lineRule="auto"/>
              <w:jc w:val="center"/>
              <w:rPr>
                <w:rFonts w:cs="宋体" w:asciiTheme="minorEastAsia" w:hAnsiTheme="minorEastAsia" w:eastAsiaTheme="minorEastAsia"/>
                <w:sz w:val="24"/>
              </w:rPr>
            </w:pPr>
          </w:p>
        </w:tc>
        <w:tc>
          <w:tcPr>
            <w:tcW w:w="398" w:type="pct"/>
            <w:tcBorders>
              <w:top w:val="single" w:color="auto" w:sz="2" w:space="0"/>
              <w:left w:val="single" w:color="auto" w:sz="2" w:space="0"/>
              <w:bottom w:val="single" w:color="auto" w:sz="2" w:space="0"/>
              <w:right w:val="single" w:color="auto" w:sz="8" w:space="0"/>
            </w:tcBorders>
            <w:vAlign w:val="center"/>
          </w:tcPr>
          <w:p>
            <w:pPr>
              <w:snapToGrid w:val="0"/>
              <w:spacing w:line="360" w:lineRule="auto"/>
              <w:jc w:val="center"/>
              <w:rPr>
                <w:rFonts w:cs="宋体" w:asciiTheme="minorEastAsia" w:hAnsiTheme="minorEastAsia" w:eastAsiaTheme="minorEastAsia"/>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1" w:hRule="atLeast"/>
        </w:trPr>
        <w:tc>
          <w:tcPr>
            <w:tcW w:w="1190" w:type="pct"/>
            <w:gridSpan w:val="3"/>
            <w:tcBorders>
              <w:top w:val="single" w:color="auto" w:sz="2" w:space="0"/>
              <w:left w:val="single" w:color="auto" w:sz="8" w:space="0"/>
              <w:bottom w:val="single" w:color="auto" w:sz="2" w:space="0"/>
              <w:right w:val="single" w:color="auto" w:sz="2" w:space="0"/>
            </w:tcBorders>
            <w:vAlign w:val="center"/>
          </w:tcPr>
          <w:p>
            <w:pPr>
              <w:snapToGrid w:val="0"/>
              <w:spacing w:line="360" w:lineRule="auto"/>
              <w:ind w:right="-21" w:rightChars="-10"/>
              <w:jc w:val="center"/>
              <w:rPr>
                <w:rFonts w:cs="宋体" w:asciiTheme="minorEastAsia" w:hAnsiTheme="minorEastAsia" w:eastAsiaTheme="minorEastAsia"/>
                <w:bCs/>
                <w:sz w:val="24"/>
              </w:rPr>
            </w:pPr>
            <w:r>
              <w:rPr>
                <w:rFonts w:hint="eastAsia" w:cs="仿宋" w:asciiTheme="minorEastAsia" w:hAnsiTheme="minorEastAsia" w:eastAsiaTheme="minorEastAsia"/>
                <w:kern w:val="0"/>
                <w:sz w:val="24"/>
              </w:rPr>
              <w:t>投标报价（小写）</w:t>
            </w:r>
          </w:p>
        </w:tc>
        <w:tc>
          <w:tcPr>
            <w:tcW w:w="3810" w:type="pct"/>
            <w:gridSpan w:val="5"/>
            <w:tcBorders>
              <w:top w:val="single" w:color="auto" w:sz="2" w:space="0"/>
              <w:left w:val="single" w:color="auto" w:sz="2" w:space="0"/>
              <w:bottom w:val="single" w:color="auto" w:sz="2" w:space="0"/>
              <w:right w:val="single" w:color="auto" w:sz="8" w:space="0"/>
            </w:tcBorders>
          </w:tcPr>
          <w:p>
            <w:pPr>
              <w:snapToGrid w:val="0"/>
              <w:spacing w:line="360" w:lineRule="auto"/>
              <w:ind w:right="-21" w:rightChars="-10"/>
              <w:jc w:val="center"/>
              <w:rPr>
                <w:rFonts w:cs="宋体" w:asciiTheme="minorEastAsia" w:hAnsiTheme="minorEastAsia" w:eastAsiaTheme="minorEastAsia"/>
                <w:bCs/>
                <w:sz w:val="24"/>
              </w:rPr>
            </w:pPr>
            <w:r>
              <w:rPr>
                <w:rFonts w:hint="eastAsia" w:cs="仿宋" w:asciiTheme="minorEastAsia" w:hAnsiTheme="minorEastAsia" w:eastAsiaTheme="minorEastAsia"/>
                <w:kern w:val="0"/>
                <w:sz w:val="24"/>
              </w:rPr>
              <w:t>人民币  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76" w:hRule="atLeast"/>
        </w:trPr>
        <w:tc>
          <w:tcPr>
            <w:tcW w:w="1190" w:type="pct"/>
            <w:gridSpan w:val="3"/>
            <w:tcBorders>
              <w:top w:val="single" w:color="auto" w:sz="2" w:space="0"/>
              <w:left w:val="single" w:color="auto" w:sz="8" w:space="0"/>
              <w:bottom w:val="single" w:color="auto" w:sz="2" w:space="0"/>
              <w:right w:val="single" w:color="auto" w:sz="2" w:space="0"/>
            </w:tcBorders>
            <w:vAlign w:val="center"/>
          </w:tcPr>
          <w:p>
            <w:pPr>
              <w:snapToGrid w:val="0"/>
              <w:spacing w:line="360" w:lineRule="auto"/>
              <w:ind w:right="-21" w:rightChars="-10"/>
              <w:jc w:val="center"/>
              <w:rPr>
                <w:rFonts w:cs="宋体" w:asciiTheme="minorEastAsia" w:hAnsiTheme="minorEastAsia" w:eastAsiaTheme="minorEastAsia"/>
                <w:bCs/>
                <w:sz w:val="24"/>
              </w:rPr>
            </w:pPr>
            <w:r>
              <w:rPr>
                <w:rFonts w:hint="eastAsia" w:cs="仿宋" w:asciiTheme="minorEastAsia" w:hAnsiTheme="minorEastAsia" w:eastAsiaTheme="minorEastAsia"/>
                <w:kern w:val="0"/>
                <w:sz w:val="24"/>
              </w:rPr>
              <w:t>投标报价（大写）</w:t>
            </w:r>
          </w:p>
        </w:tc>
        <w:tc>
          <w:tcPr>
            <w:tcW w:w="3810" w:type="pct"/>
            <w:gridSpan w:val="5"/>
            <w:tcBorders>
              <w:top w:val="single" w:color="auto" w:sz="2" w:space="0"/>
              <w:left w:val="single" w:color="auto" w:sz="2" w:space="0"/>
              <w:bottom w:val="single" w:color="auto" w:sz="2" w:space="0"/>
              <w:right w:val="single" w:color="auto" w:sz="8" w:space="0"/>
            </w:tcBorders>
          </w:tcPr>
          <w:p>
            <w:pPr>
              <w:snapToGrid w:val="0"/>
              <w:spacing w:line="360" w:lineRule="auto"/>
              <w:ind w:right="-21" w:rightChars="-10"/>
              <w:jc w:val="center"/>
              <w:rPr>
                <w:rFonts w:cs="宋体" w:asciiTheme="minorEastAsia" w:hAnsiTheme="minorEastAsia" w:eastAsiaTheme="minorEastAsia"/>
                <w:bCs/>
                <w:sz w:val="24"/>
              </w:rPr>
            </w:pPr>
            <w:r>
              <w:rPr>
                <w:rFonts w:hint="eastAsia" w:cs="仿宋" w:asciiTheme="minorEastAsia" w:hAnsiTheme="minorEastAsia" w:eastAsiaTheme="minorEastAsia"/>
                <w:kern w:val="0"/>
                <w:sz w:val="24"/>
              </w:rPr>
              <w:t>人民币  元</w:t>
            </w:r>
          </w:p>
        </w:tc>
      </w:tr>
    </w:tbl>
    <w:p>
      <w:pPr>
        <w:snapToGrid w:val="0"/>
        <w:spacing w:line="360" w:lineRule="auto"/>
        <w:ind w:left="480"/>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注：</w:t>
      </w:r>
    </w:p>
    <w:p>
      <w:pPr>
        <w:spacing w:line="360" w:lineRule="auto"/>
        <w:ind w:left="-2" w:leftChars="-1" w:firstLine="480" w:firstLineChars="2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1、投标人需按本表格式填写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投标文件含有采购人不能接受的附加条件，投标无效</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kern w:val="0"/>
          <w:sz w:val="24"/>
          <w:lang w:val="zh-CN"/>
        </w:rPr>
        <w:t>。</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2、有关本项目实施所涉及的一切费用均计入报价。</w:t>
      </w:r>
      <w:r>
        <w:rPr>
          <w:rFonts w:hint="eastAsia" w:cs="宋体" w:asciiTheme="minorEastAsia" w:hAnsiTheme="minorEastAsia" w:eastAsiaTheme="minor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cs="宋体" w:asciiTheme="minorEastAsia" w:hAnsiTheme="minorEastAsia" w:eastAsiaTheme="minorEastAsia"/>
          <w:b/>
          <w:kern w:val="0"/>
          <w:sz w:val="24"/>
          <w:lang w:val="zh-CN"/>
        </w:rPr>
        <w:t>采购内容未包含在《开标一览表（报价表）》名称栏中，投标人不能作出合理解释的，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投标文件含有采购人不能接受的附加条件的，投标无效。</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cs="宋体" w:asciiTheme="minorEastAsia" w:hAnsiTheme="minorEastAsia" w:eastAsiaTheme="minorEastAsia"/>
          <w:kern w:val="0"/>
          <w:sz w:val="24"/>
          <w:lang w:val="zh-CN"/>
        </w:rPr>
      </w:pPr>
      <w:r>
        <w:rPr>
          <w:rFonts w:cs="宋体" w:asciiTheme="minorEastAsia" w:hAnsiTheme="minorEastAsia" w:eastAsiaTheme="minorEastAsia"/>
          <w:kern w:val="0"/>
          <w:sz w:val="24"/>
          <w:szCs w:val="22"/>
          <w:lang w:val="zh-CN"/>
        </w:rPr>
        <w:t>4</w:t>
      </w:r>
      <w:r>
        <w:rPr>
          <w:rFonts w:hint="eastAsia" w:cs="宋体" w:asciiTheme="minorEastAsia" w:hAnsiTheme="minorEastAsia" w:eastAsiaTheme="minorEastAsia"/>
          <w:kern w:val="0"/>
          <w:sz w:val="24"/>
          <w:szCs w:val="22"/>
          <w:lang w:val="zh-CN"/>
        </w:rPr>
        <w:t>、</w:t>
      </w:r>
      <w:r>
        <w:rPr>
          <w:rFonts w:hint="eastAsia" w:cs="宋体" w:asciiTheme="minorEastAsia" w:hAnsiTheme="minorEastAsia" w:eastAsiaTheme="min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cs="宋体" w:asciiTheme="minorEastAsia" w:hAnsiTheme="minorEastAsia" w:eastAsiaTheme="minorEastAsia"/>
          <w:b/>
          <w:kern w:val="0"/>
          <w:sz w:val="24"/>
        </w:rPr>
      </w:pPr>
    </w:p>
    <w:p>
      <w:pPr>
        <w:pStyle w:val="692"/>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pPr>
        <w:pStyle w:val="692"/>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sectPr>
          <w:pgSz w:w="16838" w:h="11906" w:orient="landscape"/>
          <w:pgMar w:top="1418" w:right="1247" w:bottom="1418" w:left="1276" w:header="851" w:footer="992" w:gutter="0"/>
          <w:cols w:space="720" w:num="1"/>
          <w:titlePg/>
          <w:docGrid w:linePitch="312" w:charSpace="0"/>
        </w:sectPr>
      </w:pPr>
    </w:p>
    <w:p>
      <w:pPr>
        <w:pStyle w:val="692"/>
        <w:keepNext w:val="0"/>
        <w:numPr>
          <w:ilvl w:val="0"/>
          <w:numId w:val="3"/>
        </w:numPr>
        <w:tabs>
          <w:tab w:val="clear" w:pos="720"/>
        </w:tabs>
        <w:snapToGrid w:val="0"/>
        <w:spacing w:before="120" w:after="120"/>
        <w:ind w:firstLine="643"/>
        <w:outlineLvl w:val="9"/>
        <w:rPr>
          <w:rFonts w:cs="宋体" w:asciiTheme="minorEastAsia" w:hAnsiTheme="minorEastAsia" w:eastAsiaTheme="minorEastAsia"/>
          <w:kern w:val="2"/>
          <w:sz w:val="32"/>
          <w:szCs w:val="32"/>
        </w:rPr>
      </w:pPr>
      <w:r>
        <w:rPr>
          <w:rFonts w:hint="eastAsia" w:cs="宋体" w:asciiTheme="minorEastAsia" w:hAnsiTheme="minorEastAsia" w:eastAsiaTheme="minorEastAsia"/>
          <w:kern w:val="2"/>
          <w:sz w:val="32"/>
          <w:szCs w:val="32"/>
        </w:rPr>
        <w:t>报价情况说明（如果有）</w:t>
      </w:r>
    </w:p>
    <w:p>
      <w:pPr>
        <w:pStyle w:val="4"/>
        <w:keepNext w:val="0"/>
        <w:numPr>
          <w:ilvl w:val="255"/>
          <w:numId w:val="0"/>
        </w:numPr>
        <w:snapToGrid w:val="0"/>
        <w:spacing w:before="120" w:after="120"/>
        <w:rPr>
          <w:rFonts w:cs="宋体" w:asciiTheme="minorEastAsia" w:hAnsiTheme="minorEastAsia" w:eastAsiaTheme="minorEastAsia"/>
          <w:lang w:val="en-US"/>
        </w:rPr>
      </w:pPr>
      <w:r>
        <w:rPr>
          <w:rFonts w:hint="eastAsia" w:cs="宋体" w:asciiTheme="minorEastAsia" w:hAnsiTheme="minorEastAsia" w:eastAsiaTheme="minorEastAsia"/>
          <w:b w:val="0"/>
          <w:bCs w:val="0"/>
          <w:sz w:val="24"/>
          <w:szCs w:val="24"/>
          <w:lang w:val="en-US"/>
        </w:rPr>
        <w:t>（如供应商报价低于项目预算50%的，应当提交本文档，详细阐述不影响产品质量或者诚信履约的具体原因。）</w:t>
      </w:r>
    </w:p>
    <w:p>
      <w:pPr>
        <w:pStyle w:val="692"/>
        <w:keepNext w:val="0"/>
        <w:pageBreakBefore w:val="0"/>
        <w:tabs>
          <w:tab w:val="clear" w:pos="720"/>
        </w:tabs>
        <w:snapToGrid w:val="0"/>
        <w:spacing w:before="120" w:after="120"/>
        <w:ind w:firstLine="643"/>
        <w:outlineLvl w:val="9"/>
        <w:rPr>
          <w:rFonts w:cs="宋体" w:asciiTheme="minorEastAsia" w:hAnsiTheme="minorEastAsia" w:eastAsiaTheme="minorEastAsia"/>
          <w:kern w:val="2"/>
          <w:sz w:val="32"/>
          <w:szCs w:val="32"/>
        </w:rPr>
      </w:pPr>
    </w:p>
    <w:p>
      <w:pPr>
        <w:pStyle w:val="692"/>
        <w:keepNext w:val="0"/>
        <w:pageBreakBefore w:val="0"/>
        <w:tabs>
          <w:tab w:val="clear" w:pos="720"/>
        </w:tabs>
        <w:snapToGrid w:val="0"/>
        <w:spacing w:before="120" w:after="120"/>
        <w:ind w:firstLine="643"/>
        <w:outlineLvl w:val="9"/>
        <w:rPr>
          <w:rFonts w:cs="宋体" w:asciiTheme="minorEastAsia" w:hAnsiTheme="minorEastAsia" w:eastAsiaTheme="minorEastAsia"/>
          <w:sz w:val="32"/>
          <w:szCs w:val="32"/>
        </w:rPr>
      </w:pPr>
      <w:r>
        <w:rPr>
          <w:rFonts w:hint="eastAsia" w:cs="宋体" w:asciiTheme="minorEastAsia" w:hAnsiTheme="minorEastAsia" w:eastAsiaTheme="minorEastAsia"/>
          <w:kern w:val="2"/>
          <w:sz w:val="32"/>
          <w:szCs w:val="32"/>
        </w:rPr>
        <w:t>三、</w:t>
      </w:r>
      <w:r>
        <w:rPr>
          <w:rFonts w:hint="eastAsia" w:cs="宋体" w:asciiTheme="minorEastAsia" w:hAnsiTheme="minorEastAsia" w:eastAsiaTheme="minorEastAsia"/>
          <w:sz w:val="32"/>
          <w:szCs w:val="32"/>
        </w:rPr>
        <w:t>中小企业声明函（如果有）</w:t>
      </w:r>
    </w:p>
    <w:p>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7</w:t>
      </w:r>
      <w:r>
        <w:rPr>
          <w:rFonts w:hint="eastAsia" w:cs="宋体" w:asciiTheme="minorEastAsia" w:hAnsiTheme="minorEastAsia" w:eastAsiaTheme="minorEastAsia"/>
          <w:b/>
          <w:sz w:val="24"/>
        </w:rPr>
        <w:t>）。]</w:t>
      </w:r>
    </w:p>
    <w:p>
      <w:pPr>
        <w:pStyle w:val="79"/>
        <w:ind w:firstLine="482"/>
        <w:rPr>
          <w:rFonts w:cs="宋体" w:asciiTheme="minorEastAsia" w:hAnsiTheme="minorEastAsia" w:eastAsiaTheme="minorEastAsia"/>
          <w:b/>
          <w:sz w:val="24"/>
        </w:rPr>
      </w:pPr>
    </w:p>
    <w:p>
      <w:pPr>
        <w:pStyle w:val="79"/>
        <w:ind w:firstLine="482"/>
        <w:rPr>
          <w:rFonts w:cs="宋体" w:asciiTheme="minorEastAsia" w:hAnsiTheme="minorEastAsia" w:eastAsiaTheme="minorEastAsia"/>
          <w:b/>
          <w:sz w:val="24"/>
        </w:rPr>
      </w:pPr>
    </w:p>
    <w:p>
      <w:pPr>
        <w:pStyle w:val="692"/>
        <w:keepNext w:val="0"/>
        <w:pageBreakBefore w:val="0"/>
        <w:tabs>
          <w:tab w:val="clear" w:pos="720"/>
        </w:tabs>
        <w:snapToGrid w:val="0"/>
        <w:spacing w:before="120" w:after="120"/>
        <w:ind w:firstLine="643"/>
        <w:outlineLvl w:val="9"/>
        <w:rPr>
          <w:rFonts w:cs="宋体" w:asciiTheme="minorEastAsia" w:hAnsiTheme="minorEastAsia" w:eastAsiaTheme="minorEastAsia"/>
          <w:b w:val="0"/>
          <w:sz w:val="32"/>
          <w:szCs w:val="32"/>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spacing w:line="360" w:lineRule="auto"/>
        <w:ind w:right="420" w:firstLine="3614" w:firstLineChars="1000"/>
        <w:rPr>
          <w:rFonts w:cs="宋体" w:asciiTheme="minorEastAsia" w:hAnsiTheme="minorEastAsia" w:eastAsiaTheme="minorEastAsia"/>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cs="宋体" w:asciiTheme="minorEastAsia" w:hAnsiTheme="minorEastAsia" w:eastAsiaTheme="minorEastAsia"/>
        </w:rPr>
      </w:pPr>
      <w:r>
        <w:rPr>
          <w:rFonts w:hint="eastAsia" w:cs="宋体" w:asciiTheme="minorEastAsia" w:hAnsiTheme="minorEastAsia" w:eastAsiaTheme="minorEastAsia"/>
        </w:rPr>
        <w:t>附件</w:t>
      </w:r>
    </w:p>
    <w:p>
      <w:pPr>
        <w:spacing w:line="360" w:lineRule="auto"/>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附件1：</w:t>
      </w:r>
    </w:p>
    <w:p>
      <w:pPr>
        <w:spacing w:line="360" w:lineRule="auto"/>
        <w:jc w:val="center"/>
        <w:rPr>
          <w:rFonts w:cs="宋体" w:asciiTheme="minorEastAsia" w:hAnsiTheme="minorEastAsia" w:eastAsiaTheme="minorEastAsia"/>
          <w:b/>
          <w:spacing w:val="6"/>
          <w:sz w:val="32"/>
          <w:szCs w:val="32"/>
        </w:rPr>
      </w:pPr>
      <w:bookmarkStart w:id="516" w:name="OLE_LINK14"/>
      <w:bookmarkStart w:id="517" w:name="OLE_LINK13"/>
      <w:r>
        <w:rPr>
          <w:rFonts w:hint="eastAsia" w:cs="宋体" w:asciiTheme="minorEastAsia" w:hAnsiTheme="minorEastAsia" w:eastAsiaTheme="minorEastAsia"/>
          <w:b/>
          <w:spacing w:val="6"/>
          <w:sz w:val="32"/>
          <w:szCs w:val="32"/>
        </w:rPr>
        <w:t>残疾人福利性单位声明函</w:t>
      </w:r>
    </w:p>
    <w:bookmarkEnd w:id="516"/>
    <w:bookmarkEnd w:id="517"/>
    <w:p>
      <w:pPr>
        <w:spacing w:line="360" w:lineRule="auto"/>
        <w:rPr>
          <w:rFonts w:cs="宋体" w:asciiTheme="minorEastAsia" w:hAnsiTheme="minorEastAsia" w:eastAsiaTheme="minorEastAsia"/>
          <w:b/>
          <w:spacing w:val="6"/>
          <w:sz w:val="30"/>
          <w:szCs w:val="30"/>
        </w:rPr>
      </w:pP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141号）的规定，本单位为符合条件的残疾人福利性单位，且本单位参加_</w:t>
      </w:r>
      <w:r>
        <w:rPr>
          <w:rFonts w:hint="eastAsia" w:cs="宋体" w:asciiTheme="minorEastAsia" w:hAnsiTheme="minorEastAsia" w:eastAsiaTheme="minorEastAsia"/>
          <w:sz w:val="24"/>
          <w:u w:val="single"/>
        </w:rPr>
        <w:t>(采购人)</w:t>
      </w:r>
      <w:r>
        <w:rPr>
          <w:rFonts w:hint="eastAsia" w:cs="宋体" w:asciiTheme="minorEastAsia" w:hAnsiTheme="minorEastAsia" w:eastAsiaTheme="minorEastAsia"/>
          <w:sz w:val="24"/>
        </w:rPr>
        <w:t>_单位的_</w:t>
      </w:r>
      <w:r>
        <w:rPr>
          <w:rFonts w:hint="eastAsia" w:cs="宋体" w:asciiTheme="minorEastAsia" w:hAnsiTheme="minorEastAsia" w:eastAsiaTheme="minorEastAsia"/>
          <w:sz w:val="24"/>
          <w:u w:val="single"/>
        </w:rPr>
        <w:t>食堂运行补助费-食堂服务外包项目</w:t>
      </w:r>
      <w:r>
        <w:rPr>
          <w:rFonts w:hint="eastAsia" w:cs="宋体" w:asciiTheme="minorEastAsia" w:hAnsiTheme="minorEastAsia" w:eastAsiaTheme="minorEastAsia"/>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本单位对上述声明的真实性负责。如有虚假，将依法承担相应责任。</w:t>
      </w:r>
    </w:p>
    <w:p>
      <w:pPr>
        <w:spacing w:line="360" w:lineRule="auto"/>
        <w:ind w:firstLine="480" w:firstLineChars="200"/>
        <w:rPr>
          <w:rFonts w:cs="宋体" w:asciiTheme="minorEastAsia" w:hAnsiTheme="minorEastAsia" w:eastAsiaTheme="minorEastAsia"/>
          <w:sz w:val="24"/>
        </w:rPr>
      </w:pPr>
    </w:p>
    <w:p>
      <w:pPr>
        <w:spacing w:line="360" w:lineRule="auto"/>
        <w:ind w:firstLine="480" w:firstLineChars="200"/>
        <w:rPr>
          <w:rFonts w:cs="宋体" w:asciiTheme="minorEastAsia" w:hAnsiTheme="minorEastAsia" w:eastAsiaTheme="minorEastAsia"/>
          <w:sz w:val="24"/>
        </w:rPr>
      </w:pP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kern w:val="0"/>
          <w:sz w:val="24"/>
          <w:lang w:val="zh-CN"/>
        </w:rPr>
        <w:t>投标人名称（电子签名）</w:t>
      </w:r>
      <w:r>
        <w:rPr>
          <w:rFonts w:hint="eastAsia" w:cs="宋体" w:asciiTheme="minorEastAsia" w:hAnsiTheme="minorEastAsia" w:eastAsiaTheme="minorEastAsia"/>
          <w:sz w:val="24"/>
        </w:rPr>
        <w:t>：</w:t>
      </w:r>
    </w:p>
    <w:p>
      <w:pPr>
        <w:tabs>
          <w:tab w:val="left" w:pos="4860"/>
        </w:tabs>
        <w:spacing w:line="360" w:lineRule="auto"/>
        <w:ind w:right="1560" w:firstLine="480" w:firstLineChars="200"/>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  期：</w:t>
      </w:r>
    </w:p>
    <w:p>
      <w:pPr>
        <w:spacing w:line="360" w:lineRule="auto"/>
        <w:ind w:firstLine="480" w:firstLineChars="200"/>
        <w:rPr>
          <w:rFonts w:cs="宋体" w:asciiTheme="minorEastAsia" w:hAnsiTheme="minorEastAsia" w:eastAsiaTheme="minorEastAsia"/>
          <w:sz w:val="24"/>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ind w:firstLine="420" w:firstLineChars="200"/>
        <w:rPr>
          <w:rFonts w:cs="宋体" w:asciiTheme="minorEastAsia" w:hAnsiTheme="minorEastAsia" w:eastAsiaTheme="minorEastAsia"/>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附件2：质疑函范本及制作说明</w:t>
      </w: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质疑函范本</w:t>
      </w:r>
    </w:p>
    <w:p>
      <w:pPr>
        <w:snapToGrid w:val="0"/>
        <w:spacing w:before="240" w:beforeLines="100"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一、质疑供应商基本信息</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质疑供应商：</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地址：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地址： </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二、质疑项目基本情况</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质疑项目的名称：</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质疑项目的编号：</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包号：</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采购人名称：</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采购文件获取日期：</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三、质疑事项具体内容</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质疑事项1：</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事实依据：</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法律依据：</w:t>
      </w: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u w:val="dotted"/>
        </w:rPr>
        <w:t xml:space="preserve">                                                     </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质疑事项2</w:t>
      </w:r>
    </w:p>
    <w:p>
      <w:pPr>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p>
      <w:pPr>
        <w:snapToGrid w:val="0"/>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四、与质疑事项相关的质疑请求</w:t>
      </w:r>
    </w:p>
    <w:p>
      <w:pPr>
        <w:snapToGrid w:val="0"/>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请求：</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jc w:val="center"/>
        <w:rPr>
          <w:rFonts w:cs="宋体" w:asciiTheme="minorEastAsia" w:hAnsiTheme="minorEastAsia" w:eastAsiaTheme="minorEastAsia"/>
          <w:b/>
          <w:bCs/>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质疑函制作说明：</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1.供应商提出质疑时，应提交质疑函和必要的证明材料。</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2.质疑供应商若委托代理人进行质疑的，质疑函应按要求列明“授权代表”的有关内容，并在附件中提交由质疑</w:t>
      </w:r>
      <w:r>
        <w:rPr>
          <w:rFonts w:hint="eastAsia" w:cs="宋体" w:asciiTheme="minorEastAsia" w:hAnsiTheme="minorEastAsia" w:eastAsiaTheme="min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3.质疑供应商若对项目的某一分包进行质疑，质疑函中应列明具体分包号。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4.质疑函的质疑事项应具体、明确，并有必要的事实依据和法律依据。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5.质疑函的质疑请求应与质疑事项相关。</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cs="宋体" w:asciiTheme="minorEastAsia" w:hAnsiTheme="minorEastAsia" w:eastAsiaTheme="minorEastAsia"/>
          <w:sz w:val="30"/>
          <w:szCs w:val="30"/>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center"/>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p>
    <w:p>
      <w:pPr>
        <w:spacing w:line="360" w:lineRule="auto"/>
        <w:jc w:val="left"/>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附件3：投诉书范本及制作说明</w:t>
      </w:r>
    </w:p>
    <w:p>
      <w:pPr>
        <w:spacing w:line="360" w:lineRule="auto"/>
        <w:jc w:val="center"/>
        <w:rPr>
          <w:rFonts w:cs="宋体" w:asciiTheme="minorEastAsia" w:hAnsiTheme="minorEastAsia" w:eastAsiaTheme="minorEastAsia"/>
          <w:b/>
          <w:sz w:val="24"/>
        </w:rPr>
      </w:pPr>
    </w:p>
    <w:p>
      <w:pPr>
        <w:spacing w:line="360" w:lineRule="auto"/>
        <w:jc w:val="center"/>
        <w:rPr>
          <w:rFonts w:cs="宋体" w:asciiTheme="minorEastAsia" w:hAnsiTheme="minorEastAsia" w:eastAsiaTheme="minorEastAsia"/>
          <w:b/>
          <w:spacing w:val="6"/>
          <w:sz w:val="32"/>
          <w:szCs w:val="32"/>
        </w:rPr>
      </w:pPr>
      <w:r>
        <w:rPr>
          <w:rFonts w:hint="eastAsia" w:cs="宋体" w:asciiTheme="minorEastAsia" w:hAnsiTheme="minorEastAsia" w:eastAsiaTheme="minorEastAsia"/>
          <w:b/>
          <w:spacing w:val="6"/>
          <w:sz w:val="32"/>
          <w:szCs w:val="32"/>
        </w:rPr>
        <w:t>投诉书范本</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一、投诉相关主体基本情况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tabs>
          <w:tab w:val="left" w:pos="6510"/>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法定代表人/主要负责人：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pPr>
        <w:tabs>
          <w:tab w:val="left" w:pos="6510"/>
        </w:tabs>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授权代表：</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被投诉人1：</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被投诉人2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相关供应商：</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地     址：</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邮编：</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联系电话：</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二、投诉项目基本情况</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采购项目名称：</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采购项目编号：</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包号：</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采购人名称：</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u w:val="single"/>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代理机构名称：</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采购文件公告: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采购结果公告:</w:t>
      </w:r>
      <w:r>
        <w:rPr>
          <w:rFonts w:hint="eastAsia" w:cs="宋体" w:asciiTheme="minorEastAsia" w:hAnsiTheme="minorEastAsia" w:eastAsiaTheme="minorEastAsia"/>
          <w:sz w:val="24"/>
          <w:u w:val="dotted"/>
        </w:rPr>
        <w:t xml:space="preserve">是/否 </w:t>
      </w:r>
      <w:r>
        <w:rPr>
          <w:rFonts w:hint="eastAsia" w:cs="宋体" w:asciiTheme="minorEastAsia" w:hAnsiTheme="minorEastAsia" w:eastAsiaTheme="minorEastAsia"/>
          <w:sz w:val="24"/>
        </w:rPr>
        <w:t>公告期限：</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三、质疑基本情况</w:t>
      </w:r>
    </w:p>
    <w:p>
      <w:pPr>
        <w:spacing w:line="360" w:lineRule="auto"/>
        <w:ind w:firstLine="480" w:firstLineChars="200"/>
        <w:rPr>
          <w:rFonts w:cs="宋体" w:asciiTheme="minorEastAsia" w:hAnsiTheme="minorEastAsia" w:eastAsiaTheme="minorEastAsia"/>
          <w:sz w:val="24"/>
          <w:u w:val="dotted"/>
        </w:rPr>
      </w:pPr>
      <w:r>
        <w:rPr>
          <w:rFonts w:hint="eastAsia" w:cs="宋体" w:asciiTheme="minorEastAsia" w:hAnsiTheme="minorEastAsia" w:eastAsiaTheme="minorEastAsia"/>
          <w:sz w:val="24"/>
        </w:rPr>
        <w:t>投诉人于</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日,向</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提出质疑，质疑事项为：</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u w:val="dotted"/>
        </w:rPr>
        <w:t>采购人/代理机构</w:t>
      </w:r>
      <w:r>
        <w:rPr>
          <w:rFonts w:hint="eastAsia" w:cs="宋体" w:asciiTheme="minorEastAsia" w:hAnsiTheme="minorEastAsia" w:eastAsiaTheme="minorEastAsia"/>
          <w:sz w:val="24"/>
        </w:rPr>
        <w:t>于</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日,就质疑事项作出了答复/没有在法定期限内作出答复。</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四、投诉事项具体内容</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投诉事项 1：</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事实依据：</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法律依据：</w:t>
      </w: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u w:val="dotted"/>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投诉事项2</w:t>
      </w:r>
    </w:p>
    <w:p>
      <w:pPr>
        <w:spacing w:line="360" w:lineRule="auto"/>
        <w:rPr>
          <w:rFonts w:cs="宋体" w:asciiTheme="minorEastAsia" w:hAnsiTheme="minorEastAsia" w:eastAsiaTheme="minorEastAsia"/>
          <w:sz w:val="24"/>
          <w:u w:val="dotted"/>
        </w:rPr>
      </w:pPr>
      <w:r>
        <w:rPr>
          <w:rFonts w:hint="eastAsia" w:cs="宋体" w:asciiTheme="minorEastAsia" w:hAnsiTheme="minorEastAsia" w:eastAsiaTheme="minorEastAsia"/>
          <w:sz w:val="24"/>
        </w:rPr>
        <w:t>……</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五、与投诉事项相关的投诉请求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请求：</w:t>
      </w:r>
      <w:r>
        <w:rPr>
          <w:rFonts w:hint="eastAsia" w:cs="宋体" w:asciiTheme="minorEastAsia" w:hAnsiTheme="minorEastAsia" w:eastAsiaTheme="minorEastAsia"/>
          <w:sz w:val="24"/>
          <w:u w:val="dotted"/>
        </w:rPr>
        <w:t xml:space="preserve">                                              </w:t>
      </w:r>
      <w:r>
        <w:rPr>
          <w:rFonts w:hint="eastAsia" w:cs="宋体" w:asciiTheme="minorEastAsia" w:hAnsiTheme="minorEastAsia" w:eastAsiaTheme="minorEastAsia"/>
          <w:sz w:val="24"/>
        </w:rPr>
        <w:t xml:space="preserve"> </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签字(签章)：                   公章：                      </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日期：    </w:t>
      </w: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投诉书制作说明：</w:t>
      </w:r>
    </w:p>
    <w:p>
      <w:pPr>
        <w:widowControl/>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2.投诉人若委托代理人进行投诉的，投诉书应按照要求列明“授权代表”的有关内容，并在附件中提交由</w:t>
      </w:r>
      <w:r>
        <w:rPr>
          <w:rFonts w:hint="eastAsia" w:cs="宋体" w:asciiTheme="minorEastAsia" w:hAnsiTheme="minorEastAsia" w:eastAsiaTheme="min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3.投诉人若对项目的某一分包进行投诉，投诉书应列明具体分包号。</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4.投诉书应简要列明质疑事项，质疑函、质疑答复等作为附件材料提供。</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5.投诉书的投诉事项应具体、明确，并有必要的事实依据和法律依据。</w:t>
      </w:r>
    </w:p>
    <w:p>
      <w:pPr>
        <w:widowControl/>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6.投诉书的投诉请求应与投诉事项相关。</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cs="宋体" w:asciiTheme="minorEastAsia" w:hAnsiTheme="minorEastAsia" w:eastAsiaTheme="minorEastAsia"/>
          <w:b/>
          <w:sz w:val="24"/>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spacing w:val="6"/>
          <w:sz w:val="32"/>
          <w:szCs w:val="32"/>
        </w:rPr>
        <w:t>附件4：</w:t>
      </w:r>
      <w:r>
        <w:rPr>
          <w:rFonts w:hint="eastAsia" w:cs="宋体" w:asciiTheme="minorEastAsia" w:hAnsiTheme="minorEastAsia" w:eastAsiaTheme="minorEastAsia"/>
          <w:b/>
          <w:bCs/>
          <w:sz w:val="32"/>
          <w:szCs w:val="32"/>
        </w:rPr>
        <w:t>业务专用章使用说明函</w:t>
      </w:r>
    </w:p>
    <w:p>
      <w:pPr>
        <w:spacing w:line="360" w:lineRule="auto"/>
        <w:rPr>
          <w:rFonts w:cs="宋体" w:asciiTheme="minorEastAsia" w:hAnsiTheme="minorEastAsia" w:eastAsiaTheme="minorEastAsia"/>
          <w:sz w:val="24"/>
          <w:u w:val="single"/>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u w:val="single"/>
        </w:rPr>
        <w:t>杭州市公安局地铁公安分局、华诚工程咨询集团有限公司：</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lang w:val="zh-CN"/>
        </w:rPr>
        <w:t>我方</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sz w:val="24"/>
        </w:rPr>
        <w:t>(投标人全称)是中华人民共和国依法登记注册的合法企业，</w:t>
      </w:r>
      <w:r>
        <w:rPr>
          <w:rFonts w:hint="eastAsia" w:cs="宋体" w:asciiTheme="minorEastAsia" w:hAnsiTheme="minorEastAsia" w:eastAsiaTheme="minorEastAsia"/>
          <w:bCs/>
          <w:sz w:val="24"/>
        </w:rPr>
        <w:t>在参加</w:t>
      </w:r>
      <w:r>
        <w:rPr>
          <w:rFonts w:hint="eastAsia" w:cs="宋体" w:asciiTheme="minorEastAsia" w:hAnsiTheme="minorEastAsia" w:eastAsiaTheme="minorEastAsia"/>
          <w:sz w:val="24"/>
        </w:rPr>
        <w:t>你方组织的食堂运行补助费-食堂服务外包项目【招标编号：HCZX-24211】</w:t>
      </w:r>
      <w:r>
        <w:rPr>
          <w:rFonts w:hint="eastAsia" w:cs="宋体" w:asciiTheme="minorEastAsia" w:hAnsiTheme="minorEastAsia" w:eastAsiaTheme="minorEastAsia"/>
          <w:bCs/>
          <w:sz w:val="24"/>
        </w:rPr>
        <w:t>投标活动中作如下说明：</w:t>
      </w:r>
      <w:r>
        <w:rPr>
          <w:rFonts w:hint="eastAsia" w:cs="宋体" w:asciiTheme="minorEastAsia" w:hAnsiTheme="minorEastAsia" w:eastAsia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firstLine="494"/>
        <w:rPr>
          <w:rFonts w:cs="宋体" w:asciiTheme="minorEastAsia" w:hAnsiTheme="minorEastAsia" w:eastAsiaTheme="minorEastAsia"/>
          <w:sz w:val="24"/>
        </w:rPr>
      </w:pPr>
    </w:p>
    <w:p>
      <w:pPr>
        <w:spacing w:line="360" w:lineRule="auto"/>
        <w:ind w:right="480"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投标单位（法定名称章）：</w:t>
      </w:r>
    </w:p>
    <w:p>
      <w:pPr>
        <w:ind w:right="1440" w:firstLine="494"/>
        <w:jc w:val="center"/>
        <w:rPr>
          <w:rFonts w:cs="宋体" w:asciiTheme="minorEastAsia" w:hAnsiTheme="minorEastAsia" w:eastAsiaTheme="minorEastAsia"/>
          <w:sz w:val="24"/>
        </w:rPr>
      </w:pPr>
      <w:r>
        <w:rPr>
          <w:rFonts w:hint="eastAsia" w:cs="宋体" w:asciiTheme="minorEastAsia" w:hAnsiTheme="minorEastAsia" w:eastAsiaTheme="minorEastAsia"/>
          <w:sz w:val="24"/>
        </w:rPr>
        <w:t xml:space="preserve">                              日期：       年     月     日</w:t>
      </w:r>
    </w:p>
    <w:p>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投标单位法定名称章（印模）                投标单位“XX专用章”（印模）</w:t>
      </w: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kern w:val="0"/>
          <w:sz w:val="32"/>
          <w:szCs w:val="32"/>
          <w:lang w:val="zh-CN"/>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5</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lang w:val="zh-CN"/>
        </w:rPr>
        <w:t>联合协议</w:t>
      </w:r>
    </w:p>
    <w:p>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（以联合体形式投标的，提供联合协议；本项目不接受联合体投标或者投标人不以联合体形式投标的，则不需要提供）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组成一个联合体，以一个投标人的身份</w:t>
      </w:r>
      <w:r>
        <w:rPr>
          <w:rFonts w:hint="eastAsia" w:cs="宋体" w:asciiTheme="minorEastAsia" w:hAnsiTheme="minorEastAsia" w:eastAsiaTheme="minorEastAsia"/>
          <w:kern w:val="0"/>
          <w:sz w:val="24"/>
        </w:rPr>
        <w:t>参加</w:t>
      </w:r>
      <w:r>
        <w:rPr>
          <w:rFonts w:hint="eastAsia" w:cs="宋体" w:asciiTheme="minorEastAsia" w:hAnsiTheme="minorEastAsia" w:eastAsiaTheme="minorEastAsia"/>
          <w:sz w:val="24"/>
        </w:rPr>
        <w:t>食堂运行补助费-食堂服务外包项目【招标编号：HCZX-24211】</w:t>
      </w:r>
      <w:r>
        <w:rPr>
          <w:rFonts w:hint="eastAsia" w:cs="宋体" w:asciiTheme="minorEastAsia" w:hAnsiTheme="minorEastAsia" w:eastAsiaTheme="minorEastAsia"/>
          <w:kern w:val="0"/>
          <w:sz w:val="24"/>
          <w:lang w:val="zh-CN"/>
        </w:rPr>
        <w:t xml:space="preserve">投标。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，代表所有联合体成员负责投标和合同实施阶段的主办、协调工作</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三、本次联合投标中，分工如下：</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w:t>
      </w:r>
    </w:p>
    <w:p>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518"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518"/>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519"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asciiTheme="minorEastAsia" w:hAnsiTheme="minorEastAsia" w:eastAsiaTheme="minorEastAsia"/>
          <w:b/>
          <w:sz w:val="24"/>
        </w:rPr>
        <w:t>拟享受以上价格扣除政策的，填写有关内容。</w:t>
      </w:r>
      <w:bookmarkEnd w:id="519"/>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520"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520"/>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五、如果中标，</w:t>
      </w:r>
      <w:r>
        <w:rPr>
          <w:rFonts w:hint="eastAsia" w:cs="宋体" w:asciiTheme="minorEastAsia" w:hAnsiTheme="minorEastAsia" w:eastAsiaTheme="minorEastAsia"/>
          <w:sz w:val="24"/>
        </w:rPr>
        <w:t>联合体各成员方共同与采购人签订合同，并就采购合同约定的事项对采购人承担连带责任。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六、有关本次联合投标的其他事宜：</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pPr>
        <w:snapToGrid w:val="0"/>
        <w:spacing w:line="360" w:lineRule="auto"/>
        <w:ind w:right="960"/>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snapToGrid w:val="0"/>
        <w:spacing w:line="360" w:lineRule="auto"/>
        <w:ind w:firstLine="3666" w:firstLineChars="1100"/>
        <w:rPr>
          <w:rFonts w:cs="宋体" w:asciiTheme="minorEastAsia" w:hAnsiTheme="minorEastAsia" w:eastAsiaTheme="minorEastAsia"/>
          <w:b/>
          <w:spacing w:val="6"/>
          <w:sz w:val="32"/>
          <w:szCs w:val="32"/>
        </w:rPr>
      </w:pPr>
    </w:p>
    <w:p>
      <w:pPr>
        <w:widowControl/>
        <w:adjustRightInd/>
        <w:jc w:val="left"/>
        <w:rPr>
          <w:rFonts w:cs="宋体" w:asciiTheme="minorEastAsia" w:hAnsiTheme="minorEastAsia" w:eastAsiaTheme="minorEastAsia"/>
          <w:b/>
          <w:spacing w:val="6"/>
          <w:sz w:val="32"/>
          <w:szCs w:val="32"/>
        </w:rPr>
      </w:pPr>
      <w:r>
        <w:rPr>
          <w:rFonts w:cs="宋体" w:asciiTheme="minorEastAsia" w:hAnsiTheme="minorEastAsia" w:eastAsiaTheme="minorEastAsia"/>
          <w:b/>
          <w:spacing w:val="6"/>
          <w:sz w:val="32"/>
          <w:szCs w:val="32"/>
        </w:rPr>
        <w:br w:type="page"/>
      </w:r>
    </w:p>
    <w:p>
      <w:pPr>
        <w:snapToGrid w:val="0"/>
        <w:spacing w:line="360" w:lineRule="auto"/>
        <w:ind w:firstLine="3666" w:firstLineChars="1100"/>
        <w:rPr>
          <w:rFonts w:cs="宋体" w:asciiTheme="minorEastAsia" w:hAnsiTheme="minorEastAsia" w:eastAsiaTheme="minorEastAsia"/>
          <w:b/>
          <w:kern w:val="0"/>
          <w:sz w:val="32"/>
          <w:szCs w:val="32"/>
        </w:rPr>
      </w:pPr>
      <w:r>
        <w:rPr>
          <w:rFonts w:hint="eastAsia" w:cs="宋体" w:asciiTheme="minorEastAsia" w:hAnsiTheme="minorEastAsia" w:eastAsiaTheme="minorEastAsia"/>
          <w:b/>
          <w:spacing w:val="6"/>
          <w:sz w:val="32"/>
          <w:szCs w:val="32"/>
        </w:rPr>
        <w:t>附件</w:t>
      </w:r>
      <w:r>
        <w:rPr>
          <w:rFonts w:cs="宋体" w:asciiTheme="minorEastAsia" w:hAnsiTheme="minorEastAsia" w:eastAsiaTheme="minorEastAsia"/>
          <w:b/>
          <w:spacing w:val="6"/>
          <w:sz w:val="32"/>
          <w:szCs w:val="32"/>
        </w:rPr>
        <w:t>6</w:t>
      </w:r>
      <w:r>
        <w:rPr>
          <w:rFonts w:hint="eastAsia" w:cs="宋体" w:asciiTheme="minorEastAsia" w:hAnsiTheme="minorEastAsia" w:eastAsiaTheme="minorEastAsia"/>
          <w:b/>
          <w:spacing w:val="6"/>
          <w:sz w:val="32"/>
          <w:szCs w:val="32"/>
        </w:rPr>
        <w:t>：</w:t>
      </w:r>
      <w:r>
        <w:rPr>
          <w:rFonts w:hint="eastAsia" w:cs="宋体" w:asciiTheme="minorEastAsia" w:hAnsiTheme="minorEastAsia" w:eastAsiaTheme="minorEastAsia"/>
          <w:b/>
          <w:kern w:val="0"/>
          <w:sz w:val="32"/>
          <w:szCs w:val="32"/>
        </w:rPr>
        <w:t>分包意向协议</w:t>
      </w:r>
    </w:p>
    <w:p>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中标后以分包方式履行合同的，提供分包意向协议；采购人不同意分包或者投标人中标后不以分包方式履行合同的，则不需要提供。</w:t>
      </w:r>
      <w:r>
        <w:rPr>
          <w:rFonts w:hint="eastAsia" w:cs="宋体" w:asciiTheme="minorEastAsia" w:hAnsiTheme="minorEastAsia" w:eastAsiaTheme="minorEastAsia"/>
          <w:sz w:val="24"/>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rPr>
        <w:t>食堂运行补助费-食堂服务外包项目【招标编号：HCZX-24211】</w:t>
      </w:r>
      <w:r>
        <w:rPr>
          <w:rFonts w:hint="eastAsia" w:cs="宋体" w:asciiTheme="minorEastAsia" w:hAnsiTheme="minorEastAsia" w:eastAsiaTheme="minorEastAsia"/>
          <w:kern w:val="0"/>
          <w:sz w:val="24"/>
          <w:lang w:val="zh-CN"/>
        </w:rPr>
        <w:t>的中标供应商，将依法采取分包方式履行合同。</w:t>
      </w: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（投标人名称）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pPr>
        <w:pStyle w:val="4"/>
        <w:ind w:left="664" w:leftChars="316" w:firstLine="229" w:firstLineChars="95"/>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pPr>
        <w:rPr>
          <w:rFonts w:asciiTheme="minorEastAsia" w:hAnsiTheme="minorEastAsia" w:eastAsiaTheme="minorEastAsia"/>
        </w:rPr>
      </w:pPr>
      <w:r>
        <w:rPr>
          <w:rFonts w:hint="eastAsia" w:asciiTheme="minorEastAsia" w:hAnsiTheme="minorEastAsia" w:eastAsiaTheme="minorEastAsia"/>
          <w:lang w:val="zh-CN"/>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w:t>
      </w:r>
    </w:p>
    <w:p>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要求合同分包形式参加的项目或采购包，供应商按招标文件第一部分招标公告申请人的资格要求中规定的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投标人名称(电子签名)：</w:t>
      </w:r>
    </w:p>
    <w:p>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autoSpaceDE w:val="0"/>
        <w:autoSpaceDN w:val="0"/>
        <w:jc w:val="center"/>
        <w:rPr>
          <w:rFonts w:cs="宋体" w:asciiTheme="minorEastAsia" w:hAnsiTheme="minorEastAsia" w:eastAsiaTheme="minorEastAsia"/>
          <w:b/>
          <w:spacing w:val="6"/>
          <w:sz w:val="32"/>
          <w:szCs w:val="32"/>
        </w:rPr>
      </w:pPr>
    </w:p>
    <w:p>
      <w:pPr>
        <w:spacing w:line="360" w:lineRule="auto"/>
        <w:jc w:val="left"/>
        <w:outlineLvl w:val="0"/>
        <w:rPr>
          <w:rFonts w:cs="宋体" w:asciiTheme="minorEastAsia" w:hAnsiTheme="minorEastAsia" w:eastAsiaTheme="minorEastAsia"/>
          <w:b/>
          <w:sz w:val="36"/>
          <w:szCs w:val="20"/>
        </w:rPr>
      </w:pPr>
      <w:r>
        <w:rPr>
          <w:rFonts w:hint="eastAsia" w:cs="宋体" w:asciiTheme="minorEastAsia" w:hAnsiTheme="minorEastAsia" w:eastAsiaTheme="minorEastAsia"/>
          <w:b/>
          <w:sz w:val="36"/>
          <w:szCs w:val="20"/>
        </w:rPr>
        <w:t>附件</w:t>
      </w:r>
      <w:r>
        <w:rPr>
          <w:rFonts w:cs="宋体" w:asciiTheme="minorEastAsia" w:hAnsiTheme="minorEastAsia" w:eastAsiaTheme="minorEastAsia"/>
          <w:b/>
          <w:sz w:val="36"/>
          <w:szCs w:val="20"/>
        </w:rPr>
        <w:t>7</w:t>
      </w:r>
      <w:r>
        <w:rPr>
          <w:rFonts w:hint="eastAsia" w:cs="宋体" w:asciiTheme="minorEastAsia" w:hAnsiTheme="minorEastAsia" w:eastAsiaTheme="minorEastAsia"/>
          <w:b/>
          <w:sz w:val="36"/>
          <w:szCs w:val="20"/>
        </w:rPr>
        <w:t>：中小企业声明函</w:t>
      </w:r>
    </w:p>
    <w:p>
      <w:pPr>
        <w:spacing w:line="360" w:lineRule="auto"/>
        <w:jc w:val="center"/>
        <w:rPr>
          <w:rFonts w:cs="宋体" w:asciiTheme="minorEastAsia" w:hAnsiTheme="minorEastAsia" w:eastAsiaTheme="minorEastAsia"/>
          <w:sz w:val="24"/>
          <w:u w:val="single"/>
        </w:rPr>
      </w:pPr>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中小企业声明函（服务）</w:t>
      </w:r>
    </w:p>
    <w:p>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杭州市公安局地铁公安分局 </w:t>
      </w:r>
      <w:r>
        <w:rPr>
          <w:rFonts w:hint="eastAsia" w:cs="宋体" w:asciiTheme="minorEastAsia" w:hAnsiTheme="minorEastAsia" w:eastAsiaTheme="minorEastAsia"/>
          <w:sz w:val="24"/>
        </w:rPr>
        <w:t>的</w:t>
      </w:r>
      <w:r>
        <w:rPr>
          <w:rFonts w:hint="eastAsia" w:cs="宋体" w:asciiTheme="minorEastAsia" w:hAnsiTheme="minorEastAsia" w:eastAsiaTheme="minorEastAsia"/>
          <w:sz w:val="24"/>
          <w:u w:val="single"/>
        </w:rPr>
        <w:t xml:space="preserve"> 食堂运行补助费-食堂服务外包项目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，属于</w:t>
      </w:r>
      <w:r>
        <w:rPr>
          <w:rFonts w:hint="eastAsia" w:cs="宋体" w:asciiTheme="minorEastAsia" w:hAnsiTheme="minorEastAsia" w:eastAsiaTheme="minorEastAsia"/>
          <w:sz w:val="24"/>
          <w:u w:val="single"/>
        </w:rPr>
        <w:t xml:space="preserve"> （采购文件中明确的所属行业）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sz w:val="24"/>
          <w:u w:val="single"/>
        </w:rPr>
        <w:t xml:space="preserve"> （标的名称），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 xml:space="preserve">（采购文件中明确的所属行业） </w:t>
      </w:r>
      <w:r>
        <w:rPr>
          <w:rFonts w:hint="eastAsia" w:cs="宋体" w:asciiTheme="minorEastAsia" w:hAnsiTheme="minorEastAsia" w:eastAsiaTheme="minorEastAsia"/>
          <w:sz w:val="24"/>
        </w:rPr>
        <w:t xml:space="preserve">；承建（承接）企业为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投标人名称（电子签名）：</w:t>
      </w:r>
    </w:p>
    <w:p>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pPr>
        <w:spacing w:line="360" w:lineRule="auto"/>
        <w:ind w:right="420"/>
        <w:rPr>
          <w:rFonts w:cs="宋体" w:asciiTheme="minorEastAsia" w:hAnsiTheme="minorEastAsia" w:eastAsiaTheme="minorEastAsia"/>
          <w:sz w:val="24"/>
        </w:rPr>
      </w:pPr>
    </w:p>
    <w:p>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cs="宋体" w:asciiTheme="minorEastAsia" w:hAnsiTheme="minorEastAsia" w:eastAsiaTheme="minorEastAsia"/>
          <w:lang w:val="en-US"/>
        </w:rPr>
      </w:pPr>
    </w:p>
    <w:p>
      <w:pPr>
        <w:spacing w:line="360" w:lineRule="auto"/>
        <w:ind w:right="420"/>
        <w:rPr>
          <w:rFonts w:cs="宋体" w:asciiTheme="minorEastAsia" w:hAnsiTheme="minorEastAsia" w:eastAsiaTheme="minorEastAsia"/>
        </w:rPr>
      </w:pPr>
    </w:p>
    <w:p>
      <w:pPr>
        <w:spacing w:line="360" w:lineRule="auto"/>
        <w:rPr>
          <w:rFonts w:cs="宋体" w:asciiTheme="minorEastAsia" w:hAnsiTheme="minorEastAsia" w:eastAsiaTheme="minorEastAsia"/>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bookmarkStart w:id="521" w:name="_Toc36110187"/>
    <w:bookmarkStart w:id="522" w:name="_Toc91899912"/>
    <w:bookmarkStart w:id="523" w:name="_Toc131845147"/>
    <w:bookmarkStart w:id="524" w:name="_Toc164085800"/>
    <w:r>
      <w:rPr>
        <w:rFonts w:hint="eastAsia" w:ascii="仿宋_GB2312" w:eastAsia="仿宋_GB2312"/>
        <w:kern w:val="0"/>
        <w:szCs w:val="21"/>
      </w:rPr>
      <w:t xml:space="preserve"> 页</w:t>
    </w:r>
    <w:bookmarkEnd w:id="521"/>
    <w:bookmarkEnd w:id="522"/>
    <w:bookmarkEnd w:id="523"/>
    <w:bookmarkEnd w:id="5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C19D6"/>
    <w:multiLevelType w:val="multilevel"/>
    <w:tmpl w:val="20FC19D6"/>
    <w:lvl w:ilvl="0" w:tentative="0">
      <w:start w:val="3"/>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zBkYjRiYmJiMWVkNzY5MjFmNGEyYTQ2M2Y3ZjcifQ=="/>
    <w:docVar w:name="KSO_WPS_MARK_KEY" w:val="cc6e1080-125f-4c66-9ea1-bd9a883998b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2162"/>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5E2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42D"/>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B2"/>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C57"/>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1D26"/>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B3"/>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454"/>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B71"/>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FE"/>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223"/>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5DA"/>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893"/>
    <w:rsid w:val="002C70E7"/>
    <w:rsid w:val="002D0C27"/>
    <w:rsid w:val="002D0E88"/>
    <w:rsid w:val="002D0EA7"/>
    <w:rsid w:val="002D0F31"/>
    <w:rsid w:val="002D1593"/>
    <w:rsid w:val="002D1A1E"/>
    <w:rsid w:val="002D22A6"/>
    <w:rsid w:val="002D2819"/>
    <w:rsid w:val="002D2CD6"/>
    <w:rsid w:val="002D2F81"/>
    <w:rsid w:val="002D32CE"/>
    <w:rsid w:val="002D38A3"/>
    <w:rsid w:val="002D3BA3"/>
    <w:rsid w:val="002D43EE"/>
    <w:rsid w:val="002D4892"/>
    <w:rsid w:val="002D4D06"/>
    <w:rsid w:val="002D4DDE"/>
    <w:rsid w:val="002D4EE7"/>
    <w:rsid w:val="002D4EED"/>
    <w:rsid w:val="002D5AAD"/>
    <w:rsid w:val="002D5DA3"/>
    <w:rsid w:val="002D5F57"/>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6C"/>
    <w:rsid w:val="002F7DF0"/>
    <w:rsid w:val="002F7FAF"/>
    <w:rsid w:val="00300293"/>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3EC6"/>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A2F"/>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2AA"/>
    <w:rsid w:val="003413D2"/>
    <w:rsid w:val="00341525"/>
    <w:rsid w:val="0034257E"/>
    <w:rsid w:val="003429A1"/>
    <w:rsid w:val="003429FC"/>
    <w:rsid w:val="00343079"/>
    <w:rsid w:val="00343127"/>
    <w:rsid w:val="00343168"/>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7D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467"/>
    <w:rsid w:val="00400CB4"/>
    <w:rsid w:val="00401386"/>
    <w:rsid w:val="004013E6"/>
    <w:rsid w:val="00401E31"/>
    <w:rsid w:val="00402BBA"/>
    <w:rsid w:val="004035D0"/>
    <w:rsid w:val="0040361D"/>
    <w:rsid w:val="00403795"/>
    <w:rsid w:val="004041FB"/>
    <w:rsid w:val="0040443E"/>
    <w:rsid w:val="004054BE"/>
    <w:rsid w:val="004056B6"/>
    <w:rsid w:val="00405764"/>
    <w:rsid w:val="004065E1"/>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D81"/>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9E2"/>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F19"/>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6F1"/>
    <w:rsid w:val="00541A22"/>
    <w:rsid w:val="00541EAD"/>
    <w:rsid w:val="005424C2"/>
    <w:rsid w:val="005424F1"/>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912"/>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A71"/>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D99"/>
    <w:rsid w:val="005D4854"/>
    <w:rsid w:val="005D5BCF"/>
    <w:rsid w:val="005D65BF"/>
    <w:rsid w:val="005D6D84"/>
    <w:rsid w:val="005D70A1"/>
    <w:rsid w:val="005D79F2"/>
    <w:rsid w:val="005D7CB1"/>
    <w:rsid w:val="005D7F57"/>
    <w:rsid w:val="005E0067"/>
    <w:rsid w:val="005E0141"/>
    <w:rsid w:val="005E01CD"/>
    <w:rsid w:val="005E09CA"/>
    <w:rsid w:val="005E1AB4"/>
    <w:rsid w:val="005E23EC"/>
    <w:rsid w:val="005E255B"/>
    <w:rsid w:val="005E2CF7"/>
    <w:rsid w:val="005E334F"/>
    <w:rsid w:val="005E37FD"/>
    <w:rsid w:val="005E4543"/>
    <w:rsid w:val="005E4A1C"/>
    <w:rsid w:val="005E56C9"/>
    <w:rsid w:val="005E5CF7"/>
    <w:rsid w:val="005E5FF0"/>
    <w:rsid w:val="005E642A"/>
    <w:rsid w:val="005E65A7"/>
    <w:rsid w:val="005E6A54"/>
    <w:rsid w:val="005E721E"/>
    <w:rsid w:val="005F0664"/>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40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DA9"/>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48"/>
    <w:rsid w:val="00677AD2"/>
    <w:rsid w:val="00680326"/>
    <w:rsid w:val="00680714"/>
    <w:rsid w:val="0068071D"/>
    <w:rsid w:val="006808EB"/>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9EF"/>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492"/>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31F"/>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3D44"/>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4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751"/>
    <w:rsid w:val="008B5AB9"/>
    <w:rsid w:val="008B67E6"/>
    <w:rsid w:val="008B69B8"/>
    <w:rsid w:val="008B7042"/>
    <w:rsid w:val="008B770C"/>
    <w:rsid w:val="008B78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94"/>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C0F"/>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51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0A50"/>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778"/>
    <w:rsid w:val="00A36CF6"/>
    <w:rsid w:val="00A37309"/>
    <w:rsid w:val="00A37329"/>
    <w:rsid w:val="00A37558"/>
    <w:rsid w:val="00A3786A"/>
    <w:rsid w:val="00A4008C"/>
    <w:rsid w:val="00A402A8"/>
    <w:rsid w:val="00A40685"/>
    <w:rsid w:val="00A40E2F"/>
    <w:rsid w:val="00A413E2"/>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38A"/>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D4B"/>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3DE"/>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E5"/>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0AD"/>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EB3"/>
    <w:rsid w:val="00B1767E"/>
    <w:rsid w:val="00B17707"/>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14"/>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39A"/>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7FE"/>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938"/>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378"/>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F7E"/>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477"/>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062"/>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3EDD"/>
    <w:rsid w:val="00C94CB9"/>
    <w:rsid w:val="00C95853"/>
    <w:rsid w:val="00C95C2F"/>
    <w:rsid w:val="00C95F87"/>
    <w:rsid w:val="00C96035"/>
    <w:rsid w:val="00C968EF"/>
    <w:rsid w:val="00C972CE"/>
    <w:rsid w:val="00CA0492"/>
    <w:rsid w:val="00CA05B0"/>
    <w:rsid w:val="00CA0632"/>
    <w:rsid w:val="00CA0A04"/>
    <w:rsid w:val="00CA10E3"/>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6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7F7"/>
    <w:rsid w:val="00D659EA"/>
    <w:rsid w:val="00D65A89"/>
    <w:rsid w:val="00D65E85"/>
    <w:rsid w:val="00D6611C"/>
    <w:rsid w:val="00D671C7"/>
    <w:rsid w:val="00D675B0"/>
    <w:rsid w:val="00D675DE"/>
    <w:rsid w:val="00D678BB"/>
    <w:rsid w:val="00D6794A"/>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38F"/>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3C1"/>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4C6B"/>
    <w:rsid w:val="00E75667"/>
    <w:rsid w:val="00E756D3"/>
    <w:rsid w:val="00E75A5A"/>
    <w:rsid w:val="00E76004"/>
    <w:rsid w:val="00E7608F"/>
    <w:rsid w:val="00E760D7"/>
    <w:rsid w:val="00E769CC"/>
    <w:rsid w:val="00E76E26"/>
    <w:rsid w:val="00E77124"/>
    <w:rsid w:val="00E77341"/>
    <w:rsid w:val="00E7783E"/>
    <w:rsid w:val="00E778B8"/>
    <w:rsid w:val="00E801C7"/>
    <w:rsid w:val="00E804F0"/>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AB2"/>
    <w:rsid w:val="00EE1E71"/>
    <w:rsid w:val="00EE2087"/>
    <w:rsid w:val="00EE20C2"/>
    <w:rsid w:val="00EE22A5"/>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73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4AD"/>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7B1"/>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7EA"/>
    <w:rsid w:val="00FD3847"/>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3B9F3"/>
    <w:rsid w:val="0DF50604"/>
    <w:rsid w:val="0DF702FE"/>
    <w:rsid w:val="0E060E51"/>
    <w:rsid w:val="0E5604B2"/>
    <w:rsid w:val="0E6D5D79"/>
    <w:rsid w:val="0E9D0089"/>
    <w:rsid w:val="0EB803EE"/>
    <w:rsid w:val="0EF94D4B"/>
    <w:rsid w:val="0F2C601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486D30"/>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0B659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69362"/>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FC371"/>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E27612"/>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BEFDF92C"/>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5"/>
    <w:qFormat/>
    <w:uiPriority w:val="0"/>
    <w:rPr>
      <w:rFonts w:ascii="宋体"/>
      <w:kern w:val="2"/>
      <w:sz w:val="24"/>
      <w:szCs w:val="21"/>
      <w:lang w:val="zh-CN"/>
    </w:rPr>
  </w:style>
  <w:style w:type="character" w:customStyle="1" w:styleId="181">
    <w:name w:val="标题 9 字符"/>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字符1"/>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6"/>
    <w:qFormat/>
    <w:uiPriority w:val="0"/>
    <w:rPr>
      <w:rFonts w:ascii="黑体" w:hAnsi="Courier New" w:eastAsia="黑体"/>
    </w:rPr>
  </w:style>
  <w:style w:type="character" w:customStyle="1" w:styleId="301">
    <w:name w:val="正文文本 2 字符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0"/>
    <w:qFormat/>
    <w:uiPriority w:val="99"/>
    <w:rPr>
      <w:kern w:val="2"/>
      <w:sz w:val="21"/>
      <w:szCs w:val="24"/>
    </w:rPr>
  </w:style>
  <w:style w:type="character" w:customStyle="1" w:styleId="344">
    <w:name w:val="签名 字符"/>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字符"/>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_0_0"/>
    <w:qFormat/>
    <w:uiPriority w:val="0"/>
    <w:rPr>
      <w:rFonts w:ascii="Times New Roman" w:hAnsi="Times New Roman" w:eastAsia="宋体" w:cs="Times New Roman"/>
      <w:lang w:val="en-US" w:eastAsia="zh-CN" w:bidi="ar-SA"/>
    </w:rPr>
  </w:style>
  <w:style w:type="paragraph" w:customStyle="1" w:styleId="965">
    <w:name w:val="标题 21"/>
    <w:basedOn w:val="1"/>
    <w:qFormat/>
    <w:uiPriority w:val="1"/>
    <w:pPr>
      <w:autoSpaceDE w:val="0"/>
      <w:autoSpaceDN w:val="0"/>
      <w:spacing w:before="140"/>
      <w:ind w:left="600"/>
      <w:jc w:val="left"/>
      <w:outlineLvl w:val="2"/>
    </w:pPr>
    <w:rPr>
      <w:rFonts w:ascii="宋体" w:hAnsi="宋体" w:cs="宋体"/>
      <w:kern w:val="0"/>
      <w:sz w:val="27"/>
      <w:szCs w:val="27"/>
      <w:lang w:val="zh-CN" w:bidi="zh-CN"/>
    </w:rPr>
  </w:style>
  <w:style w:type="paragraph" w:customStyle="1" w:styleId="966">
    <w:name w:val="修订5"/>
    <w:hidden/>
    <w:unhideWhenUsed/>
    <w:uiPriority w:val="99"/>
    <w:rPr>
      <w:rFonts w:ascii="Times New Roman" w:hAnsi="Times New Roman" w:eastAsia="宋体" w:cs="Times New Roman"/>
      <w:kern w:val="2"/>
      <w:sz w:val="21"/>
      <w:szCs w:val="24"/>
      <w:lang w:val="en-US" w:eastAsia="zh-CN" w:bidi="ar-SA"/>
    </w:rPr>
  </w:style>
  <w:style w:type="character" w:customStyle="1" w:styleId="967">
    <w:name w:val="Unresolved Mention"/>
    <w:basedOn w:val="6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103</Pages>
  <Words>52106</Words>
  <Characters>54661</Characters>
  <Lines>444</Lines>
  <Paragraphs>125</Paragraphs>
  <TotalTime>105</TotalTime>
  <ScaleCrop>false</ScaleCrop>
  <LinksUpToDate>false</LinksUpToDate>
  <CharactersWithSpaces>60098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2024-04-09T06:53:00Z</dcterms:created>
  <dc:creator>玥</dc:creator>
  <cp:lastModifiedBy>JYang、Z</cp:lastModifiedBy>
  <cp:lastPrinted>2021-12-28T19:06:00Z</cp:lastPrinted>
  <dcterms:modified xsi:type="dcterms:W3CDTF">2024-04-23T08:42:06Z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6401D4C6C64F498DBB14EED07F679462_13</vt:lpwstr>
  </property>
</Properties>
</file>