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9B8DC8">
      <w:pPr>
        <w:bidi w:val="0"/>
        <w:rPr>
          <w:rFonts w:hint="default" w:eastAsia="宋体"/>
          <w:sz w:val="20"/>
          <w:szCs w:val="22"/>
          <w:lang w:val="en-US" w:eastAsia="zh-CN"/>
        </w:rPr>
      </w:pPr>
      <w:r>
        <w:rPr>
          <w:rFonts w:hint="eastAsia"/>
          <w:sz w:val="20"/>
          <w:szCs w:val="22"/>
          <w:lang w:val="en-US" w:eastAsia="zh-CN"/>
        </w:rPr>
        <w:t xml:space="preserve">  </w:t>
      </w:r>
    </w:p>
    <w:p w14:paraId="2BAF72A4">
      <w:pPr>
        <w:pStyle w:val="2"/>
        <w:tabs>
          <w:tab w:val="left" w:pos="0"/>
        </w:tabs>
        <w:autoSpaceDE w:val="0"/>
        <w:autoSpaceDN w:val="0"/>
        <w:adjustRightInd w:val="0"/>
        <w:spacing w:before="0" w:after="0" w:line="360" w:lineRule="auto"/>
        <w:jc w:val="left"/>
        <w:rPr>
          <w:rFonts w:hint="default" w:ascii="华文中宋" w:hAnsi="华文中宋" w:eastAsia="华文中宋"/>
          <w:sz w:val="28"/>
          <w:szCs w:val="40"/>
          <w:lang w:val="en-US" w:eastAsia="zh-CN"/>
        </w:rPr>
      </w:pPr>
      <w:bookmarkStart w:id="0" w:name="_Toc30100"/>
      <w:bookmarkStart w:id="1" w:name="_Toc19165"/>
      <w:r>
        <w:rPr>
          <w:rFonts w:hint="eastAsia" w:ascii="仿宋" w:hAnsi="仿宋" w:eastAsia="仿宋" w:cs="仿宋"/>
          <w:b/>
          <w:bCs/>
          <w:kern w:val="0"/>
          <w:sz w:val="24"/>
          <w:szCs w:val="24"/>
          <w:lang w:val="en-US" w:eastAsia="zh-CN"/>
        </w:rPr>
        <w:t xml:space="preserve">                      </w:t>
      </w:r>
      <w:bookmarkEnd w:id="0"/>
      <w:bookmarkEnd w:id="1"/>
    </w:p>
    <w:p w14:paraId="0F88CFBB">
      <w:pPr>
        <w:rPr>
          <w:rFonts w:hint="eastAsia"/>
          <w:sz w:val="20"/>
          <w:szCs w:val="22"/>
          <w:lang w:val="en-US" w:eastAsia="zh-CN"/>
        </w:rPr>
      </w:pPr>
    </w:p>
    <w:p w14:paraId="63CF3AAD">
      <w:pPr>
        <w:pStyle w:val="12"/>
        <w:rPr>
          <w:rFonts w:hint="eastAsia"/>
          <w:sz w:val="22"/>
          <w:szCs w:val="18"/>
          <w:lang w:val="en-US" w:eastAsia="zh-CN"/>
        </w:rPr>
      </w:pPr>
    </w:p>
    <w:p w14:paraId="5B2DACD8">
      <w:pPr>
        <w:spacing w:line="240" w:lineRule="atLeast"/>
        <w:jc w:val="center"/>
        <w:rPr>
          <w:rFonts w:hint="eastAsia" w:ascii="仿宋" w:hAnsi="仿宋" w:eastAsia="仿宋" w:cs="仿宋"/>
          <w:b/>
          <w:bCs/>
          <w:kern w:val="0"/>
          <w:sz w:val="52"/>
          <w:szCs w:val="52"/>
          <w:highlight w:val="none"/>
          <w:lang w:val="en-US" w:eastAsia="zh-CN"/>
        </w:rPr>
      </w:pPr>
    </w:p>
    <w:p w14:paraId="29CF88A1">
      <w:pPr>
        <w:spacing w:line="240" w:lineRule="atLeast"/>
        <w:ind w:left="1080" w:leftChars="257" w:hanging="540"/>
        <w:jc w:val="center"/>
        <w:outlineLvl w:val="0"/>
        <w:rPr>
          <w:rFonts w:hint="eastAsia" w:ascii="宋体" w:hAnsi="宋体" w:eastAsia="宋体" w:cs="宋体"/>
          <w:b/>
          <w:bCs/>
          <w:i w:val="0"/>
          <w:iCs w:val="0"/>
          <w:caps w:val="0"/>
          <w:color w:val="000000"/>
          <w:spacing w:val="0"/>
          <w:sz w:val="44"/>
          <w:szCs w:val="44"/>
          <w:lang w:eastAsia="zh-CN"/>
        </w:rPr>
      </w:pPr>
      <w:bookmarkStart w:id="2" w:name="_Toc8804"/>
      <w:bookmarkStart w:id="3" w:name="_Toc13512"/>
      <w:r>
        <w:rPr>
          <w:rFonts w:hint="eastAsia" w:ascii="宋体" w:hAnsi="宋体" w:cs="宋体"/>
          <w:b/>
          <w:bCs/>
          <w:i w:val="0"/>
          <w:iCs w:val="0"/>
          <w:caps w:val="0"/>
          <w:color w:val="000000"/>
          <w:spacing w:val="0"/>
          <w:sz w:val="44"/>
          <w:szCs w:val="44"/>
          <w:lang w:eastAsia="zh-CN"/>
        </w:rPr>
        <w:t>莎车技师学院(莎车县高级技工学校)2025秋季教材采购项目</w:t>
      </w:r>
    </w:p>
    <w:p w14:paraId="1651EEBF">
      <w:pPr>
        <w:spacing w:line="240" w:lineRule="atLeast"/>
        <w:ind w:left="1080" w:leftChars="257" w:hanging="540"/>
        <w:jc w:val="center"/>
        <w:outlineLvl w:val="0"/>
        <w:rPr>
          <w:rFonts w:hint="eastAsia" w:ascii="仿宋" w:hAnsi="仿宋" w:eastAsia="仿宋" w:cs="仿宋"/>
          <w:b/>
          <w:bCs/>
          <w:kern w:val="0"/>
          <w:sz w:val="72"/>
          <w:szCs w:val="72"/>
          <w:lang w:eastAsia="zh-CN"/>
        </w:rPr>
      </w:pPr>
    </w:p>
    <w:p w14:paraId="0C6C9545">
      <w:pPr>
        <w:spacing w:line="240" w:lineRule="atLeast"/>
        <w:ind w:left="1080" w:leftChars="257" w:hanging="540"/>
        <w:jc w:val="center"/>
        <w:outlineLvl w:val="0"/>
        <w:rPr>
          <w:rFonts w:hint="eastAsia" w:ascii="仿宋" w:hAnsi="仿宋" w:eastAsia="仿宋" w:cs="仿宋"/>
          <w:b/>
          <w:sz w:val="72"/>
          <w:szCs w:val="72"/>
        </w:rPr>
      </w:pPr>
      <w:r>
        <w:rPr>
          <w:rFonts w:hint="eastAsia" w:ascii="仿宋" w:hAnsi="仿宋" w:eastAsia="仿宋" w:cs="仿宋"/>
          <w:b/>
          <w:bCs/>
          <w:kern w:val="0"/>
          <w:sz w:val="72"/>
          <w:szCs w:val="72"/>
          <w:lang w:eastAsia="zh-CN"/>
        </w:rPr>
        <w:t>竞争性谈判</w:t>
      </w:r>
      <w:r>
        <w:rPr>
          <w:rFonts w:hint="eastAsia" w:ascii="仿宋" w:hAnsi="仿宋" w:eastAsia="仿宋" w:cs="仿宋"/>
          <w:b/>
          <w:bCs/>
          <w:kern w:val="0"/>
          <w:sz w:val="72"/>
          <w:szCs w:val="72"/>
        </w:rPr>
        <w:t>文件</w:t>
      </w:r>
      <w:bookmarkEnd w:id="2"/>
      <w:bookmarkEnd w:id="3"/>
    </w:p>
    <w:p w14:paraId="3D04ABC0">
      <w:pPr>
        <w:pStyle w:val="2"/>
        <w:tabs>
          <w:tab w:val="left" w:pos="0"/>
        </w:tabs>
        <w:autoSpaceDE w:val="0"/>
        <w:autoSpaceDN w:val="0"/>
        <w:adjustRightInd w:val="0"/>
        <w:spacing w:before="0" w:after="0" w:line="360" w:lineRule="auto"/>
        <w:jc w:val="center"/>
        <w:rPr>
          <w:rFonts w:hint="default" w:ascii="华文中宋" w:hAnsi="华文中宋" w:eastAsia="华文中宋"/>
          <w:sz w:val="28"/>
          <w:szCs w:val="40"/>
          <w:lang w:val="en-US" w:eastAsia="zh-CN"/>
        </w:rPr>
      </w:pPr>
      <w:r>
        <w:rPr>
          <w:rFonts w:hint="eastAsia" w:ascii="仿宋" w:hAnsi="仿宋" w:eastAsia="仿宋" w:cs="仿宋"/>
          <w:b/>
          <w:bCs/>
          <w:kern w:val="0"/>
          <w:sz w:val="24"/>
          <w:szCs w:val="24"/>
        </w:rPr>
        <w:t>项目编号：</w:t>
      </w:r>
      <w:r>
        <w:rPr>
          <w:rFonts w:hint="eastAsia" w:ascii="仿宋" w:hAnsi="仿宋" w:eastAsia="仿宋"/>
          <w:sz w:val="24"/>
          <w:szCs w:val="24"/>
          <w:lang w:val="en-US" w:eastAsia="zh-CN"/>
        </w:rPr>
        <w:t>HC(SCCGTP)2025-05</w:t>
      </w:r>
    </w:p>
    <w:p w14:paraId="35DF5F09">
      <w:pPr>
        <w:spacing w:line="240" w:lineRule="atLeast"/>
        <w:ind w:left="1080" w:leftChars="257" w:hanging="540"/>
        <w:jc w:val="center"/>
        <w:rPr>
          <w:rFonts w:hint="eastAsia" w:ascii="仿宋" w:hAnsi="仿宋" w:eastAsia="仿宋" w:cs="仿宋"/>
          <w:b/>
          <w:sz w:val="48"/>
          <w:szCs w:val="22"/>
        </w:rPr>
      </w:pPr>
    </w:p>
    <w:p w14:paraId="6EC46F9F">
      <w:pPr>
        <w:pStyle w:val="34"/>
        <w:rPr>
          <w:rFonts w:hint="eastAsia" w:ascii="仿宋" w:hAnsi="仿宋" w:eastAsia="仿宋" w:cs="仿宋"/>
          <w:sz w:val="20"/>
          <w:szCs w:val="22"/>
        </w:rPr>
      </w:pPr>
    </w:p>
    <w:p w14:paraId="28F443BA">
      <w:pPr>
        <w:pStyle w:val="25"/>
        <w:rPr>
          <w:rFonts w:hint="eastAsia" w:ascii="仿宋" w:hAnsi="仿宋" w:eastAsia="仿宋" w:cs="仿宋"/>
          <w:b/>
          <w:sz w:val="48"/>
          <w:szCs w:val="22"/>
        </w:rPr>
      </w:pPr>
    </w:p>
    <w:p w14:paraId="1ABE612D">
      <w:pPr>
        <w:pStyle w:val="25"/>
        <w:rPr>
          <w:rFonts w:hint="eastAsia" w:ascii="仿宋" w:hAnsi="仿宋" w:eastAsia="仿宋" w:cs="仿宋"/>
          <w:b/>
          <w:sz w:val="48"/>
          <w:szCs w:val="22"/>
        </w:rPr>
      </w:pPr>
    </w:p>
    <w:p w14:paraId="5CA3D919">
      <w:pPr>
        <w:pStyle w:val="12"/>
        <w:rPr>
          <w:rFonts w:hint="eastAsia" w:ascii="仿宋" w:hAnsi="仿宋" w:eastAsia="仿宋" w:cs="仿宋"/>
          <w:b/>
          <w:sz w:val="48"/>
          <w:szCs w:val="22"/>
        </w:rPr>
      </w:pPr>
    </w:p>
    <w:p w14:paraId="04704E39">
      <w:pPr>
        <w:pStyle w:val="33"/>
        <w:rPr>
          <w:rFonts w:hint="eastAsia"/>
        </w:rPr>
      </w:pPr>
    </w:p>
    <w:p w14:paraId="268373E8">
      <w:pPr>
        <w:rPr>
          <w:rFonts w:hint="eastAsia"/>
        </w:rPr>
      </w:pPr>
    </w:p>
    <w:tbl>
      <w:tblPr>
        <w:tblStyle w:val="36"/>
        <w:tblW w:w="9367" w:type="dxa"/>
        <w:tblInd w:w="3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64"/>
        <w:gridCol w:w="6703"/>
      </w:tblGrid>
      <w:tr w14:paraId="2853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664" w:type="dxa"/>
            <w:noWrap w:val="0"/>
            <w:vAlign w:val="top"/>
          </w:tcPr>
          <w:p w14:paraId="5FB39DA3">
            <w:pPr>
              <w:keepNext w:val="0"/>
              <w:keepLines w:val="0"/>
              <w:suppressLineNumbers w:val="0"/>
              <w:spacing w:before="0" w:beforeAutospacing="0" w:after="0" w:afterAutospacing="0"/>
              <w:ind w:left="220" w:right="0" w:hanging="205" w:hangingChars="73"/>
              <w:jc w:val="distribute"/>
              <w:rPr>
                <w:rFonts w:hint="eastAsia" w:ascii="仿宋" w:hAnsi="仿宋" w:eastAsia="仿宋" w:cs="仿宋"/>
                <w:b/>
                <w:bCs/>
                <w:sz w:val="28"/>
                <w:szCs w:val="28"/>
              </w:rPr>
            </w:pPr>
            <w:r>
              <w:rPr>
                <w:rFonts w:hint="eastAsia" w:ascii="仿宋" w:hAnsi="仿宋" w:eastAsia="仿宋" w:cs="仿宋"/>
                <w:b/>
                <w:bCs/>
                <w:sz w:val="28"/>
                <w:szCs w:val="28"/>
              </w:rPr>
              <w:t>采购人：</w:t>
            </w:r>
          </w:p>
        </w:tc>
        <w:tc>
          <w:tcPr>
            <w:tcW w:w="6703" w:type="dxa"/>
            <w:noWrap w:val="0"/>
            <w:vAlign w:val="top"/>
          </w:tcPr>
          <w:p w14:paraId="76388512">
            <w:pPr>
              <w:keepNext w:val="0"/>
              <w:keepLines w:val="0"/>
              <w:suppressLineNumbers w:val="0"/>
              <w:spacing w:before="0" w:beforeAutospacing="0" w:after="0" w:afterAutospacing="0"/>
              <w:ind w:left="220" w:right="0" w:hanging="205" w:hangingChars="73"/>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莎车技师学院(莎车县高级技工学校)</w:t>
            </w:r>
          </w:p>
        </w:tc>
      </w:tr>
      <w:tr w14:paraId="628C6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664" w:type="dxa"/>
            <w:noWrap w:val="0"/>
            <w:vAlign w:val="top"/>
          </w:tcPr>
          <w:p w14:paraId="4AE793AD">
            <w:pPr>
              <w:keepNext w:val="0"/>
              <w:keepLines w:val="0"/>
              <w:suppressLineNumbers w:val="0"/>
              <w:spacing w:before="0" w:beforeAutospacing="0" w:after="0" w:afterAutospacing="0"/>
              <w:ind w:left="220" w:right="0" w:hanging="205" w:hangingChars="73"/>
              <w:jc w:val="distribute"/>
              <w:rPr>
                <w:rFonts w:hint="eastAsia" w:ascii="仿宋" w:hAnsi="仿宋" w:eastAsia="仿宋" w:cs="仿宋"/>
                <w:b/>
                <w:bCs/>
                <w:sz w:val="28"/>
                <w:szCs w:val="28"/>
              </w:rPr>
            </w:pPr>
            <w:r>
              <w:rPr>
                <w:rFonts w:hint="eastAsia" w:ascii="仿宋" w:hAnsi="仿宋" w:eastAsia="仿宋" w:cs="仿宋"/>
                <w:b/>
                <w:bCs/>
                <w:sz w:val="28"/>
                <w:szCs w:val="28"/>
              </w:rPr>
              <w:t>联系人：</w:t>
            </w:r>
          </w:p>
        </w:tc>
        <w:tc>
          <w:tcPr>
            <w:tcW w:w="6703" w:type="dxa"/>
            <w:noWrap w:val="0"/>
            <w:vAlign w:val="top"/>
          </w:tcPr>
          <w:p w14:paraId="235103F4">
            <w:pPr>
              <w:keepNext w:val="0"/>
              <w:keepLines w:val="0"/>
              <w:suppressLineNumbers w:val="0"/>
              <w:spacing w:before="0" w:beforeAutospacing="0" w:after="0" w:afterAutospacing="0"/>
              <w:ind w:left="220" w:right="0" w:hanging="205" w:hangingChars="73"/>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王乐乐</w:t>
            </w:r>
          </w:p>
        </w:tc>
      </w:tr>
      <w:tr w14:paraId="2F8E4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664" w:type="dxa"/>
            <w:noWrap w:val="0"/>
            <w:vAlign w:val="top"/>
          </w:tcPr>
          <w:p w14:paraId="3D94F143">
            <w:pPr>
              <w:keepNext w:val="0"/>
              <w:keepLines w:val="0"/>
              <w:suppressLineNumbers w:val="0"/>
              <w:spacing w:before="0" w:beforeAutospacing="0" w:after="0" w:afterAutospacing="0"/>
              <w:ind w:left="220" w:right="0" w:hanging="205" w:hangingChars="73"/>
              <w:jc w:val="distribute"/>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联系电话：</w:t>
            </w:r>
          </w:p>
        </w:tc>
        <w:tc>
          <w:tcPr>
            <w:tcW w:w="6703" w:type="dxa"/>
            <w:noWrap w:val="0"/>
            <w:vAlign w:val="top"/>
          </w:tcPr>
          <w:p w14:paraId="669A5440">
            <w:pPr>
              <w:keepNext w:val="0"/>
              <w:keepLines w:val="0"/>
              <w:suppressLineNumbers w:val="0"/>
              <w:spacing w:before="0" w:beforeAutospacing="0" w:after="0" w:afterAutospacing="0"/>
              <w:ind w:left="220" w:right="0" w:hanging="205" w:hangingChars="73"/>
              <w:jc w:val="left"/>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19999453995</w:t>
            </w:r>
          </w:p>
        </w:tc>
      </w:tr>
      <w:tr w14:paraId="4913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664" w:type="dxa"/>
            <w:noWrap w:val="0"/>
            <w:vAlign w:val="top"/>
          </w:tcPr>
          <w:p w14:paraId="0E72E630">
            <w:pPr>
              <w:keepNext w:val="0"/>
              <w:keepLines w:val="0"/>
              <w:suppressLineNumbers w:val="0"/>
              <w:spacing w:before="0" w:beforeAutospacing="0" w:after="0" w:afterAutospacing="0"/>
              <w:ind w:left="220" w:right="0" w:hanging="205" w:hangingChars="73"/>
              <w:jc w:val="distribute"/>
              <w:rPr>
                <w:rFonts w:hint="eastAsia" w:ascii="仿宋" w:hAnsi="仿宋" w:eastAsia="仿宋" w:cs="仿宋"/>
                <w:b/>
                <w:bCs/>
                <w:sz w:val="28"/>
                <w:szCs w:val="28"/>
              </w:rPr>
            </w:pPr>
            <w:r>
              <w:rPr>
                <w:rFonts w:hint="eastAsia" w:ascii="仿宋" w:hAnsi="仿宋" w:eastAsia="仿宋" w:cs="仿宋"/>
                <w:b/>
                <w:bCs/>
                <w:sz w:val="28"/>
                <w:szCs w:val="28"/>
              </w:rPr>
              <w:t>地址：</w:t>
            </w:r>
          </w:p>
        </w:tc>
        <w:tc>
          <w:tcPr>
            <w:tcW w:w="6703" w:type="dxa"/>
            <w:noWrap w:val="0"/>
            <w:vAlign w:val="top"/>
          </w:tcPr>
          <w:p w14:paraId="68E6D5D7">
            <w:pPr>
              <w:keepNext w:val="0"/>
              <w:keepLines w:val="0"/>
              <w:suppressLineNumbers w:val="0"/>
              <w:spacing w:before="0" w:beforeAutospacing="0" w:after="0" w:afterAutospacing="0"/>
              <w:ind w:left="220" w:right="0" w:hanging="205" w:hangingChars="73"/>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莎车县工业路13号</w:t>
            </w:r>
          </w:p>
        </w:tc>
      </w:tr>
      <w:tr w14:paraId="1325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664" w:type="dxa"/>
            <w:noWrap w:val="0"/>
            <w:vAlign w:val="top"/>
          </w:tcPr>
          <w:p w14:paraId="3A663E2D">
            <w:pPr>
              <w:keepNext w:val="0"/>
              <w:keepLines w:val="0"/>
              <w:suppressLineNumbers w:val="0"/>
              <w:spacing w:before="0" w:beforeAutospacing="0" w:after="0" w:afterAutospacing="0"/>
              <w:ind w:left="220" w:right="0" w:hanging="205" w:hangingChars="73"/>
              <w:jc w:val="distribute"/>
              <w:rPr>
                <w:rFonts w:hint="eastAsia" w:ascii="仿宋" w:hAnsi="仿宋" w:eastAsia="仿宋" w:cs="仿宋"/>
                <w:b/>
                <w:bCs/>
                <w:sz w:val="28"/>
                <w:szCs w:val="28"/>
              </w:rPr>
            </w:pPr>
          </w:p>
        </w:tc>
        <w:tc>
          <w:tcPr>
            <w:tcW w:w="6703" w:type="dxa"/>
            <w:noWrap w:val="0"/>
            <w:vAlign w:val="top"/>
          </w:tcPr>
          <w:p w14:paraId="701BBE56">
            <w:pPr>
              <w:keepNext w:val="0"/>
              <w:keepLines w:val="0"/>
              <w:suppressLineNumbers w:val="0"/>
              <w:spacing w:before="0" w:beforeAutospacing="0" w:after="0" w:afterAutospacing="0"/>
              <w:ind w:left="220" w:right="0" w:hanging="205" w:hangingChars="73"/>
              <w:jc w:val="left"/>
              <w:rPr>
                <w:rFonts w:hint="eastAsia" w:ascii="仿宋" w:hAnsi="仿宋" w:eastAsia="仿宋" w:cs="仿宋"/>
                <w:b/>
                <w:bCs/>
                <w:sz w:val="28"/>
                <w:szCs w:val="28"/>
              </w:rPr>
            </w:pPr>
          </w:p>
        </w:tc>
      </w:tr>
      <w:tr w14:paraId="59E0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664" w:type="dxa"/>
            <w:noWrap w:val="0"/>
            <w:vAlign w:val="top"/>
          </w:tcPr>
          <w:p w14:paraId="37E2CAFA">
            <w:pPr>
              <w:keepNext w:val="0"/>
              <w:keepLines w:val="0"/>
              <w:suppressLineNumbers w:val="0"/>
              <w:spacing w:before="0" w:beforeAutospacing="0" w:after="0" w:afterAutospacing="0"/>
              <w:ind w:left="220" w:right="0" w:hanging="205" w:hangingChars="73"/>
              <w:jc w:val="distribute"/>
              <w:rPr>
                <w:rFonts w:hint="eastAsia" w:ascii="仿宋" w:hAnsi="仿宋" w:eastAsia="仿宋" w:cs="仿宋"/>
                <w:sz w:val="20"/>
                <w:szCs w:val="22"/>
              </w:rPr>
            </w:pPr>
            <w:r>
              <w:rPr>
                <w:rFonts w:hint="eastAsia" w:ascii="仿宋" w:hAnsi="仿宋" w:eastAsia="仿宋" w:cs="仿宋"/>
                <w:b/>
                <w:bCs/>
                <w:sz w:val="28"/>
                <w:szCs w:val="28"/>
              </w:rPr>
              <w:t>代理机构：</w:t>
            </w:r>
          </w:p>
        </w:tc>
        <w:tc>
          <w:tcPr>
            <w:tcW w:w="6703" w:type="dxa"/>
            <w:noWrap w:val="0"/>
            <w:vAlign w:val="top"/>
          </w:tcPr>
          <w:p w14:paraId="12D9EB45">
            <w:pPr>
              <w:keepNext w:val="0"/>
              <w:keepLines w:val="0"/>
              <w:suppressLineNumbers w:val="0"/>
              <w:spacing w:before="0" w:beforeAutospacing="0" w:after="0" w:afterAutospacing="0"/>
              <w:ind w:left="205" w:leftChars="0" w:right="0" w:hanging="205" w:hangingChars="73"/>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华春建设工程项目管理有限责任公司</w:t>
            </w:r>
          </w:p>
        </w:tc>
      </w:tr>
      <w:tr w14:paraId="7C10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2664" w:type="dxa"/>
            <w:noWrap w:val="0"/>
            <w:vAlign w:val="top"/>
          </w:tcPr>
          <w:p w14:paraId="65714FF4">
            <w:pPr>
              <w:keepNext w:val="0"/>
              <w:keepLines w:val="0"/>
              <w:suppressLineNumbers w:val="0"/>
              <w:spacing w:before="0" w:beforeAutospacing="0" w:after="0" w:afterAutospacing="0"/>
              <w:ind w:left="2451" w:leftChars="0" w:right="0" w:hanging="2451" w:hangingChars="872"/>
              <w:jc w:val="distribute"/>
              <w:rPr>
                <w:rFonts w:hint="eastAsia" w:ascii="仿宋" w:hAnsi="仿宋" w:eastAsia="仿宋" w:cs="仿宋"/>
                <w:kern w:val="2"/>
                <w:sz w:val="20"/>
                <w:szCs w:val="22"/>
                <w:lang w:val="en-US" w:eastAsia="zh-CN" w:bidi="ar-SA"/>
              </w:rPr>
            </w:pPr>
            <w:r>
              <w:rPr>
                <w:rFonts w:hint="eastAsia" w:ascii="仿宋" w:hAnsi="仿宋" w:eastAsia="仿宋" w:cs="仿宋"/>
                <w:b/>
                <w:bCs/>
                <w:sz w:val="28"/>
                <w:szCs w:val="28"/>
              </w:rPr>
              <w:t>联系人：</w:t>
            </w:r>
          </w:p>
        </w:tc>
        <w:tc>
          <w:tcPr>
            <w:tcW w:w="6703" w:type="dxa"/>
            <w:noWrap w:val="0"/>
            <w:vAlign w:val="top"/>
          </w:tcPr>
          <w:p w14:paraId="47570E24">
            <w:pPr>
              <w:keepNext w:val="0"/>
              <w:keepLines w:val="0"/>
              <w:suppressLineNumbers w:val="0"/>
              <w:spacing w:before="0" w:beforeAutospacing="0" w:after="0" w:afterAutospacing="0"/>
              <w:ind w:left="205" w:leftChars="0" w:right="0" w:hanging="205" w:hangingChars="73"/>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李珊</w:t>
            </w:r>
          </w:p>
        </w:tc>
      </w:tr>
      <w:tr w14:paraId="05109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2664" w:type="dxa"/>
            <w:noWrap w:val="0"/>
            <w:vAlign w:val="top"/>
          </w:tcPr>
          <w:p w14:paraId="2662131A">
            <w:pPr>
              <w:keepNext w:val="0"/>
              <w:keepLines w:val="0"/>
              <w:suppressLineNumbers w:val="0"/>
              <w:spacing w:before="0" w:beforeAutospacing="0" w:after="0" w:afterAutospacing="0"/>
              <w:ind w:left="205" w:leftChars="0" w:right="0" w:hanging="205" w:hangingChars="73"/>
              <w:jc w:val="distribute"/>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rPr>
              <w:t>联系电话：</w:t>
            </w:r>
          </w:p>
        </w:tc>
        <w:tc>
          <w:tcPr>
            <w:tcW w:w="6703" w:type="dxa"/>
            <w:noWrap w:val="0"/>
            <w:vAlign w:val="top"/>
          </w:tcPr>
          <w:p w14:paraId="2E9355BD">
            <w:pPr>
              <w:keepNext w:val="0"/>
              <w:keepLines w:val="0"/>
              <w:suppressLineNumbers w:val="0"/>
              <w:spacing w:before="0" w:beforeAutospacing="0" w:after="0" w:afterAutospacing="0"/>
              <w:ind w:left="205" w:leftChars="0" w:right="0" w:hanging="205" w:hangingChars="73"/>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18199577173</w:t>
            </w:r>
          </w:p>
        </w:tc>
      </w:tr>
      <w:tr w14:paraId="2959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664" w:type="dxa"/>
            <w:noWrap w:val="0"/>
            <w:vAlign w:val="top"/>
          </w:tcPr>
          <w:p w14:paraId="51A4EF2D">
            <w:pPr>
              <w:keepNext w:val="0"/>
              <w:keepLines w:val="0"/>
              <w:suppressLineNumbers w:val="0"/>
              <w:spacing w:before="0" w:beforeAutospacing="0" w:after="0" w:afterAutospacing="0"/>
              <w:ind w:left="220" w:right="0" w:hanging="205" w:hangingChars="73"/>
              <w:jc w:val="distribute"/>
              <w:rPr>
                <w:rFonts w:hint="eastAsia" w:ascii="仿宋" w:hAnsi="仿宋" w:eastAsia="仿宋" w:cs="仿宋"/>
                <w:sz w:val="20"/>
                <w:szCs w:val="22"/>
              </w:rPr>
            </w:pPr>
            <w:r>
              <w:rPr>
                <w:rFonts w:hint="eastAsia" w:ascii="仿宋" w:hAnsi="仿宋" w:eastAsia="仿宋" w:cs="仿宋"/>
                <w:b/>
                <w:bCs/>
                <w:sz w:val="28"/>
                <w:szCs w:val="28"/>
              </w:rPr>
              <w:t>代理机构地址：</w:t>
            </w:r>
          </w:p>
        </w:tc>
        <w:tc>
          <w:tcPr>
            <w:tcW w:w="6703" w:type="dxa"/>
            <w:noWrap w:val="0"/>
            <w:vAlign w:val="top"/>
          </w:tcPr>
          <w:p w14:paraId="7E43C195">
            <w:pPr>
              <w:keepNext w:val="0"/>
              <w:keepLines w:val="0"/>
              <w:suppressLineNumbers w:val="0"/>
              <w:spacing w:before="0" w:beforeAutospacing="0" w:after="0" w:afterAutospacing="0"/>
              <w:ind w:left="205" w:leftChars="0" w:right="0" w:hanging="205" w:hangingChars="73"/>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喀什地区莎车县团结路浙商大酒店会议室</w:t>
            </w:r>
          </w:p>
        </w:tc>
      </w:tr>
      <w:tr w14:paraId="7CA4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2664" w:type="dxa"/>
            <w:noWrap w:val="0"/>
            <w:vAlign w:val="top"/>
          </w:tcPr>
          <w:p w14:paraId="004859DB">
            <w:pPr>
              <w:keepNext w:val="0"/>
              <w:keepLines w:val="0"/>
              <w:suppressLineNumbers w:val="0"/>
              <w:spacing w:before="0" w:beforeAutospacing="0" w:after="0" w:afterAutospacing="0"/>
              <w:ind w:left="2626" w:right="0" w:hanging="2451" w:hangingChars="872"/>
              <w:jc w:val="distribute"/>
              <w:rPr>
                <w:rFonts w:hint="eastAsia" w:ascii="仿宋" w:hAnsi="仿宋" w:eastAsia="仿宋" w:cs="仿宋"/>
                <w:sz w:val="20"/>
                <w:szCs w:val="22"/>
              </w:rPr>
            </w:pPr>
            <w:r>
              <w:rPr>
                <w:rFonts w:hint="eastAsia" w:ascii="仿宋" w:hAnsi="仿宋" w:eastAsia="仿宋" w:cs="仿宋"/>
                <w:b/>
                <w:bCs/>
                <w:sz w:val="28"/>
                <w:szCs w:val="28"/>
                <w:lang w:eastAsia="zh-CN"/>
              </w:rPr>
              <w:t>发出日期</w:t>
            </w:r>
            <w:r>
              <w:rPr>
                <w:rFonts w:hint="eastAsia" w:ascii="仿宋" w:hAnsi="仿宋" w:eastAsia="仿宋" w:cs="仿宋"/>
                <w:b/>
                <w:bCs/>
                <w:sz w:val="28"/>
                <w:szCs w:val="28"/>
              </w:rPr>
              <w:t>：</w:t>
            </w:r>
          </w:p>
        </w:tc>
        <w:tc>
          <w:tcPr>
            <w:tcW w:w="6703" w:type="dxa"/>
            <w:noWrap w:val="0"/>
            <w:vAlign w:val="top"/>
          </w:tcPr>
          <w:p w14:paraId="4A83DA6C">
            <w:pPr>
              <w:keepNext w:val="0"/>
              <w:keepLines w:val="0"/>
              <w:suppressLineNumbers w:val="0"/>
              <w:spacing w:before="0" w:beforeAutospacing="0" w:after="0" w:afterAutospacing="0"/>
              <w:ind w:left="205" w:leftChars="0" w:right="0" w:hanging="205" w:hangingChars="73"/>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二〇二五年七月</w:t>
            </w:r>
          </w:p>
        </w:tc>
      </w:tr>
    </w:tbl>
    <w:p w14:paraId="3F6BAEF4">
      <w:pPr>
        <w:spacing w:line="360" w:lineRule="auto"/>
        <w:jc w:val="center"/>
        <w:rPr>
          <w:rFonts w:hint="eastAsia" w:ascii="仿宋_GB2312" w:eastAsia="仿宋_GB2312"/>
          <w:b/>
          <w:color w:val="auto"/>
          <w:sz w:val="40"/>
          <w:szCs w:val="40"/>
          <w:highlight w:val="none"/>
        </w:rPr>
        <w:sectPr>
          <w:pgSz w:w="11906" w:h="16838"/>
          <w:pgMar w:top="1240" w:right="1080" w:bottom="1118" w:left="1080" w:header="851" w:footer="992" w:gutter="0"/>
          <w:pgBorders>
            <w:top w:val="none" w:sz="0" w:space="0"/>
            <w:left w:val="none" w:sz="0" w:space="0"/>
            <w:bottom w:val="none" w:sz="0" w:space="0"/>
            <w:right w:val="none" w:sz="0" w:space="0"/>
          </w:pgBorders>
          <w:cols w:space="720" w:num="1"/>
          <w:docGrid w:linePitch="312" w:charSpace="0"/>
        </w:sectPr>
      </w:pPr>
    </w:p>
    <w:p w14:paraId="3A99ABE7">
      <w:pPr>
        <w:spacing w:line="360" w:lineRule="auto"/>
        <w:jc w:val="center"/>
        <w:rPr>
          <w:rFonts w:hint="eastAsia" w:ascii="仿宋_GB2312" w:eastAsia="仿宋_GB2312"/>
          <w:b/>
          <w:color w:val="auto"/>
          <w:sz w:val="40"/>
          <w:szCs w:val="40"/>
          <w:highlight w:val="none"/>
        </w:rPr>
        <w:sectPr>
          <w:pgSz w:w="11906" w:h="16838"/>
          <w:pgMar w:top="1240" w:right="1080" w:bottom="1118" w:left="1080" w:header="851" w:footer="992" w:gutter="0"/>
          <w:pgBorders>
            <w:top w:val="none" w:sz="0" w:space="0"/>
            <w:left w:val="none" w:sz="0" w:space="0"/>
            <w:bottom w:val="none" w:sz="0" w:space="0"/>
            <w:right w:val="none" w:sz="0" w:space="0"/>
          </w:pgBorders>
          <w:cols w:space="720" w:num="1"/>
          <w:docGrid w:linePitch="312" w:charSpace="0"/>
        </w:sectPr>
      </w:pPr>
    </w:p>
    <w:p w14:paraId="7AFDA3C6">
      <w:pPr>
        <w:spacing w:line="360" w:lineRule="auto"/>
        <w:jc w:val="center"/>
        <w:rPr>
          <w:rFonts w:ascii="仿宋_GB2312" w:eastAsia="仿宋_GB2312"/>
          <w:b/>
          <w:color w:val="auto"/>
          <w:sz w:val="40"/>
          <w:szCs w:val="40"/>
          <w:highlight w:val="none"/>
        </w:rPr>
      </w:pPr>
      <w:r>
        <w:rPr>
          <w:rFonts w:hint="eastAsia" w:ascii="仿宋_GB2312" w:eastAsia="仿宋_GB2312"/>
          <w:b/>
          <w:color w:val="auto"/>
          <w:sz w:val="40"/>
          <w:szCs w:val="40"/>
          <w:highlight w:val="none"/>
        </w:rPr>
        <w:t>总目录</w:t>
      </w:r>
    </w:p>
    <w:p w14:paraId="77F88957">
      <w:pPr>
        <w:pStyle w:val="22"/>
        <w:tabs>
          <w:tab w:val="right" w:leader="dot" w:pos="9303"/>
          <w:tab w:val="clear" w:pos="840"/>
          <w:tab w:val="clear" w:pos="8210"/>
        </w:tabs>
        <w:rPr>
          <w:sz w:val="28"/>
          <w:szCs w:val="28"/>
        </w:rPr>
      </w:pPr>
      <w:r>
        <w:rPr>
          <w:rFonts w:hint="eastAsia" w:ascii="宋体" w:hAnsi="宋体" w:cs="宋体"/>
          <w:b/>
          <w:bCs/>
          <w:kern w:val="0"/>
          <w:sz w:val="24"/>
          <w:szCs w:val="24"/>
          <w:lang w:eastAsia="zh-CN"/>
        </w:rPr>
        <w:fldChar w:fldCharType="begin"/>
      </w:r>
      <w:r>
        <w:rPr>
          <w:rFonts w:hint="eastAsia" w:ascii="宋体" w:hAnsi="宋体" w:cs="宋体"/>
          <w:b/>
          <w:bCs/>
          <w:kern w:val="0"/>
          <w:sz w:val="24"/>
          <w:szCs w:val="24"/>
          <w:lang w:eastAsia="zh-CN"/>
        </w:rPr>
        <w:instrText xml:space="preserve">TOC \o "1-1" \h \u </w:instrText>
      </w:r>
      <w:r>
        <w:rPr>
          <w:rFonts w:hint="eastAsia" w:ascii="宋体" w:hAnsi="宋体" w:cs="宋体"/>
          <w:b/>
          <w:bCs/>
          <w:kern w:val="0"/>
          <w:sz w:val="24"/>
          <w:szCs w:val="24"/>
          <w:lang w:eastAsia="zh-CN"/>
        </w:rPr>
        <w:fldChar w:fldCharType="separate"/>
      </w:r>
    </w:p>
    <w:p w14:paraId="32E884C7">
      <w:pPr>
        <w:pStyle w:val="22"/>
        <w:tabs>
          <w:tab w:val="right" w:leader="dot" w:pos="9303"/>
          <w:tab w:val="clear" w:pos="840"/>
          <w:tab w:val="clear" w:pos="8210"/>
        </w:tabs>
        <w:spacing w:line="360" w:lineRule="auto"/>
        <w:rPr>
          <w:rFonts w:hint="eastAsia" w:ascii="仿宋" w:hAnsi="仿宋" w:eastAsia="仿宋" w:cs="仿宋"/>
          <w:b w:val="0"/>
          <w:bCs w:val="0"/>
          <w:sz w:val="28"/>
          <w:szCs w:val="28"/>
        </w:rPr>
      </w:pPr>
      <w:r>
        <w:rPr>
          <w:rFonts w:hint="eastAsia" w:ascii="仿宋" w:hAnsi="仿宋" w:eastAsia="仿宋" w:cs="仿宋"/>
          <w:b w:val="0"/>
          <w:bCs w:val="0"/>
          <w:kern w:val="0"/>
          <w:sz w:val="28"/>
          <w:szCs w:val="28"/>
          <w:lang w:eastAsia="zh-CN"/>
        </w:rPr>
        <w:fldChar w:fldCharType="begin"/>
      </w:r>
      <w:r>
        <w:rPr>
          <w:rFonts w:hint="eastAsia" w:ascii="仿宋" w:hAnsi="仿宋" w:eastAsia="仿宋" w:cs="仿宋"/>
          <w:b w:val="0"/>
          <w:bCs w:val="0"/>
          <w:kern w:val="0"/>
          <w:sz w:val="28"/>
          <w:szCs w:val="28"/>
          <w:lang w:eastAsia="zh-CN"/>
        </w:rPr>
        <w:instrText xml:space="preserve"> HYPERLINK \l _Toc28779 </w:instrText>
      </w:r>
      <w:r>
        <w:rPr>
          <w:rFonts w:hint="eastAsia" w:ascii="仿宋" w:hAnsi="仿宋" w:eastAsia="仿宋" w:cs="仿宋"/>
          <w:b w:val="0"/>
          <w:bCs w:val="0"/>
          <w:kern w:val="0"/>
          <w:sz w:val="28"/>
          <w:szCs w:val="28"/>
          <w:lang w:eastAsia="zh-CN"/>
        </w:rPr>
        <w:fldChar w:fldCharType="separate"/>
      </w:r>
      <w:r>
        <w:rPr>
          <w:rFonts w:hint="eastAsia" w:ascii="仿宋" w:hAnsi="仿宋" w:eastAsia="仿宋" w:cs="仿宋"/>
          <w:b w:val="0"/>
          <w:bCs w:val="0"/>
          <w:sz w:val="28"/>
          <w:szCs w:val="28"/>
          <w:lang w:eastAsia="zh-CN"/>
        </w:rPr>
        <w:t>第一章</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竞争性谈判公告</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_Toc28779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w:t>
      </w:r>
      <w:r>
        <w:rPr>
          <w:rFonts w:hint="eastAsia" w:ascii="仿宋" w:hAnsi="仿宋" w:eastAsia="仿宋" w:cs="仿宋"/>
          <w:b w:val="0"/>
          <w:bCs w:val="0"/>
          <w:sz w:val="28"/>
          <w:szCs w:val="28"/>
        </w:rPr>
        <w:fldChar w:fldCharType="end"/>
      </w:r>
      <w:r>
        <w:rPr>
          <w:rFonts w:hint="eastAsia" w:ascii="仿宋" w:hAnsi="仿宋" w:eastAsia="仿宋" w:cs="仿宋"/>
          <w:b w:val="0"/>
          <w:bCs w:val="0"/>
          <w:kern w:val="0"/>
          <w:sz w:val="28"/>
          <w:szCs w:val="28"/>
          <w:lang w:eastAsia="zh-CN"/>
        </w:rPr>
        <w:fldChar w:fldCharType="end"/>
      </w:r>
    </w:p>
    <w:p w14:paraId="6B030AA6">
      <w:pPr>
        <w:pStyle w:val="22"/>
        <w:tabs>
          <w:tab w:val="right" w:leader="dot" w:pos="9303"/>
          <w:tab w:val="clear" w:pos="840"/>
          <w:tab w:val="clear" w:pos="8210"/>
        </w:tabs>
        <w:spacing w:line="360" w:lineRule="auto"/>
        <w:rPr>
          <w:rFonts w:hint="eastAsia" w:ascii="仿宋" w:hAnsi="仿宋" w:eastAsia="仿宋" w:cs="仿宋"/>
          <w:b w:val="0"/>
          <w:bCs w:val="0"/>
          <w:sz w:val="28"/>
          <w:szCs w:val="28"/>
        </w:rPr>
      </w:pPr>
      <w:r>
        <w:rPr>
          <w:rFonts w:hint="eastAsia" w:ascii="仿宋" w:hAnsi="仿宋" w:eastAsia="仿宋" w:cs="仿宋"/>
          <w:b w:val="0"/>
          <w:bCs w:val="0"/>
          <w:kern w:val="0"/>
          <w:sz w:val="28"/>
          <w:szCs w:val="28"/>
          <w:lang w:eastAsia="zh-CN"/>
        </w:rPr>
        <w:fldChar w:fldCharType="begin"/>
      </w:r>
      <w:r>
        <w:rPr>
          <w:rFonts w:hint="eastAsia" w:ascii="仿宋" w:hAnsi="仿宋" w:eastAsia="仿宋" w:cs="仿宋"/>
          <w:b w:val="0"/>
          <w:bCs w:val="0"/>
          <w:kern w:val="0"/>
          <w:sz w:val="28"/>
          <w:szCs w:val="28"/>
          <w:lang w:eastAsia="zh-CN"/>
        </w:rPr>
        <w:instrText xml:space="preserve"> HYPERLINK \l _Toc27948 </w:instrText>
      </w:r>
      <w:r>
        <w:rPr>
          <w:rFonts w:hint="eastAsia" w:ascii="仿宋" w:hAnsi="仿宋" w:eastAsia="仿宋" w:cs="仿宋"/>
          <w:b w:val="0"/>
          <w:bCs w:val="0"/>
          <w:kern w:val="0"/>
          <w:sz w:val="28"/>
          <w:szCs w:val="28"/>
          <w:lang w:eastAsia="zh-CN"/>
        </w:rPr>
        <w:fldChar w:fldCharType="separate"/>
      </w:r>
      <w:r>
        <w:rPr>
          <w:rFonts w:hint="eastAsia" w:ascii="仿宋" w:hAnsi="仿宋" w:eastAsia="仿宋" w:cs="仿宋"/>
          <w:b w:val="0"/>
          <w:bCs w:val="0"/>
          <w:sz w:val="28"/>
          <w:szCs w:val="28"/>
        </w:rPr>
        <w:t>第二章 供应商须知</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_Toc27948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6</w:t>
      </w:r>
      <w:r>
        <w:rPr>
          <w:rFonts w:hint="eastAsia" w:ascii="仿宋" w:hAnsi="仿宋" w:eastAsia="仿宋" w:cs="仿宋"/>
          <w:b w:val="0"/>
          <w:bCs w:val="0"/>
          <w:sz w:val="28"/>
          <w:szCs w:val="28"/>
        </w:rPr>
        <w:fldChar w:fldCharType="end"/>
      </w:r>
      <w:r>
        <w:rPr>
          <w:rFonts w:hint="eastAsia" w:ascii="仿宋" w:hAnsi="仿宋" w:eastAsia="仿宋" w:cs="仿宋"/>
          <w:b w:val="0"/>
          <w:bCs w:val="0"/>
          <w:kern w:val="0"/>
          <w:sz w:val="28"/>
          <w:szCs w:val="28"/>
          <w:lang w:eastAsia="zh-CN"/>
        </w:rPr>
        <w:fldChar w:fldCharType="end"/>
      </w:r>
    </w:p>
    <w:p w14:paraId="663245FC">
      <w:pPr>
        <w:pStyle w:val="22"/>
        <w:tabs>
          <w:tab w:val="right" w:leader="dot" w:pos="9303"/>
          <w:tab w:val="clear" w:pos="840"/>
          <w:tab w:val="clear" w:pos="8210"/>
        </w:tabs>
        <w:spacing w:line="360" w:lineRule="auto"/>
        <w:rPr>
          <w:rFonts w:hint="default" w:ascii="仿宋" w:hAnsi="仿宋" w:eastAsia="仿宋" w:cs="仿宋"/>
          <w:b w:val="0"/>
          <w:bCs w:val="0"/>
          <w:sz w:val="28"/>
          <w:szCs w:val="28"/>
          <w:lang w:val="en-US"/>
        </w:rPr>
      </w:pPr>
      <w:r>
        <w:rPr>
          <w:rFonts w:hint="eastAsia" w:ascii="仿宋" w:hAnsi="仿宋" w:eastAsia="仿宋" w:cs="仿宋"/>
          <w:b w:val="0"/>
          <w:bCs w:val="0"/>
          <w:kern w:val="0"/>
          <w:sz w:val="28"/>
          <w:szCs w:val="28"/>
          <w:lang w:eastAsia="zh-CN"/>
        </w:rPr>
        <w:fldChar w:fldCharType="begin"/>
      </w:r>
      <w:r>
        <w:rPr>
          <w:rFonts w:hint="eastAsia" w:ascii="仿宋" w:hAnsi="仿宋" w:eastAsia="仿宋" w:cs="仿宋"/>
          <w:b w:val="0"/>
          <w:bCs w:val="0"/>
          <w:kern w:val="0"/>
          <w:sz w:val="28"/>
          <w:szCs w:val="28"/>
          <w:lang w:eastAsia="zh-CN"/>
        </w:rPr>
        <w:instrText xml:space="preserve"> HYPERLINK \l _Toc25439 </w:instrText>
      </w:r>
      <w:r>
        <w:rPr>
          <w:rFonts w:hint="eastAsia" w:ascii="仿宋" w:hAnsi="仿宋" w:eastAsia="仿宋" w:cs="仿宋"/>
          <w:b w:val="0"/>
          <w:bCs w:val="0"/>
          <w:kern w:val="0"/>
          <w:sz w:val="28"/>
          <w:szCs w:val="28"/>
          <w:lang w:eastAsia="zh-CN"/>
        </w:rPr>
        <w:fldChar w:fldCharType="separate"/>
      </w:r>
      <w:r>
        <w:rPr>
          <w:rFonts w:hint="eastAsia" w:ascii="仿宋" w:hAnsi="仿宋" w:eastAsia="仿宋" w:cs="仿宋"/>
          <w:b w:val="0"/>
          <w:bCs w:val="0"/>
          <w:sz w:val="28"/>
          <w:szCs w:val="28"/>
          <w:lang w:eastAsia="zh-CN"/>
        </w:rPr>
        <w:t>第三章</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项目采购需求及合同条款</w:t>
      </w:r>
      <w:r>
        <w:rPr>
          <w:rFonts w:hint="eastAsia" w:ascii="仿宋" w:hAnsi="仿宋" w:eastAsia="仿宋" w:cs="仿宋"/>
          <w:b w:val="0"/>
          <w:bCs w:val="0"/>
          <w:sz w:val="28"/>
          <w:szCs w:val="28"/>
        </w:rPr>
        <w:tab/>
      </w:r>
      <w:r>
        <w:rPr>
          <w:rFonts w:hint="eastAsia" w:ascii="仿宋" w:hAnsi="仿宋" w:eastAsia="仿宋" w:cs="仿宋"/>
          <w:b w:val="0"/>
          <w:bCs w:val="0"/>
          <w:kern w:val="0"/>
          <w:sz w:val="28"/>
          <w:szCs w:val="28"/>
          <w:lang w:eastAsia="zh-CN"/>
        </w:rPr>
        <w:fldChar w:fldCharType="end"/>
      </w:r>
      <w:r>
        <w:rPr>
          <w:rFonts w:hint="eastAsia" w:ascii="仿宋" w:hAnsi="仿宋" w:eastAsia="仿宋" w:cs="仿宋"/>
          <w:b w:val="0"/>
          <w:bCs w:val="0"/>
          <w:kern w:val="0"/>
          <w:sz w:val="28"/>
          <w:szCs w:val="28"/>
          <w:lang w:val="en-US" w:eastAsia="zh-CN"/>
        </w:rPr>
        <w:t>16</w:t>
      </w:r>
    </w:p>
    <w:p w14:paraId="64C4CFC8">
      <w:pPr>
        <w:pStyle w:val="22"/>
        <w:tabs>
          <w:tab w:val="right" w:leader="dot" w:pos="9303"/>
          <w:tab w:val="clear" w:pos="840"/>
          <w:tab w:val="clear" w:pos="8210"/>
        </w:tabs>
        <w:spacing w:line="360" w:lineRule="auto"/>
        <w:rPr>
          <w:rFonts w:hint="default" w:ascii="仿宋" w:hAnsi="仿宋" w:eastAsia="仿宋" w:cs="仿宋"/>
          <w:b w:val="0"/>
          <w:bCs w:val="0"/>
          <w:sz w:val="28"/>
          <w:szCs w:val="28"/>
          <w:lang w:val="en-US"/>
        </w:rPr>
      </w:pPr>
      <w:r>
        <w:rPr>
          <w:rFonts w:hint="eastAsia" w:ascii="仿宋" w:hAnsi="仿宋" w:eastAsia="仿宋" w:cs="仿宋"/>
          <w:b w:val="0"/>
          <w:bCs w:val="0"/>
          <w:kern w:val="0"/>
          <w:sz w:val="28"/>
          <w:szCs w:val="28"/>
          <w:lang w:eastAsia="zh-CN"/>
        </w:rPr>
        <w:fldChar w:fldCharType="begin"/>
      </w:r>
      <w:r>
        <w:rPr>
          <w:rFonts w:hint="eastAsia" w:ascii="仿宋" w:hAnsi="仿宋" w:eastAsia="仿宋" w:cs="仿宋"/>
          <w:b w:val="0"/>
          <w:bCs w:val="0"/>
          <w:kern w:val="0"/>
          <w:sz w:val="28"/>
          <w:szCs w:val="28"/>
          <w:lang w:eastAsia="zh-CN"/>
        </w:rPr>
        <w:instrText xml:space="preserve"> HYPERLINK \l _Toc2319 </w:instrText>
      </w:r>
      <w:r>
        <w:rPr>
          <w:rFonts w:hint="eastAsia" w:ascii="仿宋" w:hAnsi="仿宋" w:eastAsia="仿宋" w:cs="仿宋"/>
          <w:b w:val="0"/>
          <w:bCs w:val="0"/>
          <w:kern w:val="0"/>
          <w:sz w:val="28"/>
          <w:szCs w:val="28"/>
          <w:lang w:eastAsia="zh-CN"/>
        </w:rPr>
        <w:fldChar w:fldCharType="separate"/>
      </w:r>
      <w:r>
        <w:rPr>
          <w:rFonts w:hint="eastAsia" w:ascii="仿宋" w:hAnsi="仿宋" w:eastAsia="仿宋" w:cs="仿宋"/>
          <w:b w:val="0"/>
          <w:bCs w:val="0"/>
          <w:sz w:val="28"/>
          <w:szCs w:val="28"/>
          <w:lang w:val="en-US" w:eastAsia="zh-CN"/>
        </w:rPr>
        <w:t xml:space="preserve">第四章 </w:t>
      </w:r>
      <w:r>
        <w:rPr>
          <w:rFonts w:hint="eastAsia" w:ascii="仿宋" w:hAnsi="仿宋" w:eastAsia="仿宋" w:cs="仿宋"/>
          <w:b w:val="0"/>
          <w:bCs w:val="0"/>
          <w:sz w:val="28"/>
          <w:szCs w:val="28"/>
        </w:rPr>
        <w:t>政府采购合同参考范本</w:t>
      </w:r>
      <w:r>
        <w:rPr>
          <w:rFonts w:hint="eastAsia" w:ascii="仿宋" w:hAnsi="仿宋" w:eastAsia="仿宋" w:cs="仿宋"/>
          <w:b w:val="0"/>
          <w:bCs w:val="0"/>
          <w:sz w:val="28"/>
          <w:szCs w:val="28"/>
        </w:rPr>
        <w:tab/>
      </w:r>
      <w:r>
        <w:rPr>
          <w:rFonts w:hint="eastAsia" w:ascii="仿宋" w:hAnsi="仿宋" w:eastAsia="仿宋" w:cs="仿宋"/>
          <w:b w:val="0"/>
          <w:bCs w:val="0"/>
          <w:sz w:val="28"/>
          <w:szCs w:val="28"/>
          <w:lang w:val="en-US" w:eastAsia="zh-CN"/>
        </w:rPr>
        <w:t>4</w:t>
      </w:r>
      <w:r>
        <w:rPr>
          <w:rFonts w:hint="eastAsia" w:ascii="仿宋" w:hAnsi="仿宋" w:eastAsia="仿宋" w:cs="仿宋"/>
          <w:b w:val="0"/>
          <w:bCs w:val="0"/>
          <w:kern w:val="0"/>
          <w:sz w:val="28"/>
          <w:szCs w:val="28"/>
          <w:lang w:eastAsia="zh-CN"/>
        </w:rPr>
        <w:fldChar w:fldCharType="end"/>
      </w:r>
      <w:r>
        <w:rPr>
          <w:rFonts w:hint="eastAsia" w:ascii="仿宋" w:hAnsi="仿宋" w:eastAsia="仿宋" w:cs="仿宋"/>
          <w:b w:val="0"/>
          <w:bCs w:val="0"/>
          <w:kern w:val="0"/>
          <w:sz w:val="28"/>
          <w:szCs w:val="28"/>
          <w:lang w:val="en-US" w:eastAsia="zh-CN"/>
        </w:rPr>
        <w:t>4</w:t>
      </w:r>
    </w:p>
    <w:p w14:paraId="76B7F2D1">
      <w:pPr>
        <w:pStyle w:val="22"/>
        <w:tabs>
          <w:tab w:val="right" w:leader="dot" w:pos="9303"/>
          <w:tab w:val="clear" w:pos="840"/>
          <w:tab w:val="clear" w:pos="8210"/>
        </w:tabs>
        <w:spacing w:line="360" w:lineRule="auto"/>
        <w:rPr>
          <w:rFonts w:hint="default" w:ascii="仿宋" w:hAnsi="仿宋" w:eastAsia="仿宋" w:cs="仿宋"/>
          <w:b w:val="0"/>
          <w:bCs w:val="0"/>
          <w:sz w:val="28"/>
          <w:szCs w:val="28"/>
          <w:lang w:val="en-US"/>
        </w:rPr>
      </w:pPr>
      <w:r>
        <w:rPr>
          <w:rFonts w:hint="eastAsia" w:ascii="仿宋" w:hAnsi="仿宋" w:eastAsia="仿宋" w:cs="仿宋"/>
          <w:b w:val="0"/>
          <w:bCs w:val="0"/>
          <w:kern w:val="0"/>
          <w:sz w:val="28"/>
          <w:szCs w:val="28"/>
          <w:lang w:eastAsia="zh-CN"/>
        </w:rPr>
        <w:fldChar w:fldCharType="begin"/>
      </w:r>
      <w:r>
        <w:rPr>
          <w:rFonts w:hint="eastAsia" w:ascii="仿宋" w:hAnsi="仿宋" w:eastAsia="仿宋" w:cs="仿宋"/>
          <w:b w:val="0"/>
          <w:bCs w:val="0"/>
          <w:kern w:val="0"/>
          <w:sz w:val="28"/>
          <w:szCs w:val="28"/>
          <w:lang w:eastAsia="zh-CN"/>
        </w:rPr>
        <w:instrText xml:space="preserve"> HYPERLINK \l _Toc4281 </w:instrText>
      </w:r>
      <w:r>
        <w:rPr>
          <w:rFonts w:hint="eastAsia" w:ascii="仿宋" w:hAnsi="仿宋" w:eastAsia="仿宋" w:cs="仿宋"/>
          <w:b w:val="0"/>
          <w:bCs w:val="0"/>
          <w:kern w:val="0"/>
          <w:sz w:val="28"/>
          <w:szCs w:val="28"/>
          <w:lang w:eastAsia="zh-CN"/>
        </w:rPr>
        <w:fldChar w:fldCharType="separate"/>
      </w:r>
      <w:r>
        <w:rPr>
          <w:rFonts w:hint="eastAsia" w:ascii="仿宋" w:hAnsi="仿宋" w:eastAsia="仿宋" w:cs="仿宋"/>
          <w:b w:val="0"/>
          <w:bCs w:val="0"/>
          <w:sz w:val="28"/>
          <w:szCs w:val="28"/>
        </w:rPr>
        <w:t>第</w:t>
      </w:r>
      <w:r>
        <w:rPr>
          <w:rFonts w:hint="eastAsia" w:ascii="仿宋" w:hAnsi="仿宋" w:eastAsia="仿宋" w:cs="仿宋"/>
          <w:b w:val="0"/>
          <w:bCs w:val="0"/>
          <w:sz w:val="28"/>
          <w:szCs w:val="28"/>
          <w:lang w:val="en-US" w:eastAsia="zh-CN"/>
        </w:rPr>
        <w:t>五</w:t>
      </w:r>
      <w:r>
        <w:rPr>
          <w:rFonts w:hint="eastAsia" w:ascii="仿宋" w:hAnsi="仿宋" w:eastAsia="仿宋" w:cs="仿宋"/>
          <w:b w:val="0"/>
          <w:bCs w:val="0"/>
          <w:sz w:val="28"/>
          <w:szCs w:val="28"/>
        </w:rPr>
        <w:t>章 响应文件格式</w:t>
      </w:r>
      <w:r>
        <w:rPr>
          <w:rFonts w:hint="eastAsia" w:ascii="仿宋" w:hAnsi="仿宋" w:eastAsia="仿宋" w:cs="仿宋"/>
          <w:b w:val="0"/>
          <w:bCs w:val="0"/>
          <w:sz w:val="28"/>
          <w:szCs w:val="28"/>
        </w:rPr>
        <w:tab/>
      </w:r>
      <w:r>
        <w:rPr>
          <w:rFonts w:hint="eastAsia" w:ascii="仿宋" w:hAnsi="仿宋" w:eastAsia="仿宋" w:cs="仿宋"/>
          <w:b w:val="0"/>
          <w:bCs w:val="0"/>
          <w:sz w:val="28"/>
          <w:szCs w:val="28"/>
          <w:lang w:val="en-US" w:eastAsia="zh-CN"/>
        </w:rPr>
        <w:t>5</w:t>
      </w:r>
      <w:r>
        <w:rPr>
          <w:rFonts w:hint="eastAsia" w:ascii="仿宋" w:hAnsi="仿宋" w:eastAsia="仿宋" w:cs="仿宋"/>
          <w:b w:val="0"/>
          <w:bCs w:val="0"/>
          <w:kern w:val="0"/>
          <w:sz w:val="28"/>
          <w:szCs w:val="28"/>
          <w:lang w:eastAsia="zh-CN"/>
        </w:rPr>
        <w:fldChar w:fldCharType="end"/>
      </w:r>
      <w:r>
        <w:rPr>
          <w:rFonts w:hint="eastAsia" w:ascii="仿宋" w:hAnsi="仿宋" w:eastAsia="仿宋" w:cs="仿宋"/>
          <w:b w:val="0"/>
          <w:bCs w:val="0"/>
          <w:kern w:val="0"/>
          <w:sz w:val="28"/>
          <w:szCs w:val="28"/>
          <w:lang w:val="en-US" w:eastAsia="zh-CN"/>
        </w:rPr>
        <w:t>4</w:t>
      </w:r>
    </w:p>
    <w:p w14:paraId="4B462C91">
      <w:pPr>
        <w:pStyle w:val="22"/>
        <w:tabs>
          <w:tab w:val="right" w:leader="dot" w:pos="9303"/>
          <w:tab w:val="clear" w:pos="840"/>
          <w:tab w:val="clear" w:pos="8210"/>
        </w:tabs>
        <w:spacing w:line="360" w:lineRule="auto"/>
        <w:rPr>
          <w:rFonts w:hint="default" w:ascii="仿宋" w:hAnsi="仿宋" w:eastAsia="仿宋" w:cs="仿宋"/>
          <w:b w:val="0"/>
          <w:bCs w:val="0"/>
          <w:sz w:val="28"/>
          <w:szCs w:val="28"/>
          <w:lang w:val="en-US"/>
        </w:rPr>
      </w:pPr>
      <w:r>
        <w:rPr>
          <w:rFonts w:hint="eastAsia" w:ascii="仿宋" w:hAnsi="仿宋" w:eastAsia="仿宋" w:cs="仿宋"/>
          <w:b w:val="0"/>
          <w:bCs w:val="0"/>
          <w:kern w:val="0"/>
          <w:sz w:val="28"/>
          <w:szCs w:val="28"/>
          <w:lang w:eastAsia="zh-CN"/>
        </w:rPr>
        <w:fldChar w:fldCharType="begin"/>
      </w:r>
      <w:r>
        <w:rPr>
          <w:rFonts w:hint="eastAsia" w:ascii="仿宋" w:hAnsi="仿宋" w:eastAsia="仿宋" w:cs="仿宋"/>
          <w:b w:val="0"/>
          <w:bCs w:val="0"/>
          <w:kern w:val="0"/>
          <w:sz w:val="28"/>
          <w:szCs w:val="28"/>
          <w:lang w:eastAsia="zh-CN"/>
        </w:rPr>
        <w:instrText xml:space="preserve"> HYPERLINK \l _Toc29533 </w:instrText>
      </w:r>
      <w:r>
        <w:rPr>
          <w:rFonts w:hint="eastAsia" w:ascii="仿宋" w:hAnsi="仿宋" w:eastAsia="仿宋" w:cs="仿宋"/>
          <w:b w:val="0"/>
          <w:bCs w:val="0"/>
          <w:kern w:val="0"/>
          <w:sz w:val="28"/>
          <w:szCs w:val="28"/>
          <w:lang w:eastAsia="zh-CN"/>
        </w:rPr>
        <w:fldChar w:fldCharType="separate"/>
      </w:r>
      <w:r>
        <w:rPr>
          <w:rFonts w:hint="eastAsia" w:ascii="仿宋" w:hAnsi="仿宋" w:eastAsia="仿宋" w:cs="仿宋"/>
          <w:b w:val="0"/>
          <w:bCs w:val="0"/>
          <w:sz w:val="28"/>
          <w:szCs w:val="28"/>
        </w:rPr>
        <w:t>第</w:t>
      </w:r>
      <w:r>
        <w:rPr>
          <w:rFonts w:hint="eastAsia" w:ascii="仿宋" w:hAnsi="仿宋" w:eastAsia="仿宋" w:cs="仿宋"/>
          <w:b w:val="0"/>
          <w:bCs w:val="0"/>
          <w:sz w:val="28"/>
          <w:szCs w:val="28"/>
          <w:lang w:val="en-US" w:eastAsia="zh-CN"/>
        </w:rPr>
        <w:t>六</w:t>
      </w:r>
      <w:r>
        <w:rPr>
          <w:rFonts w:hint="eastAsia" w:ascii="仿宋" w:hAnsi="仿宋" w:eastAsia="仿宋" w:cs="仿宋"/>
          <w:b w:val="0"/>
          <w:bCs w:val="0"/>
          <w:sz w:val="28"/>
          <w:szCs w:val="28"/>
        </w:rPr>
        <w:t>章 评审</w:t>
      </w:r>
      <w:r>
        <w:rPr>
          <w:rFonts w:hint="eastAsia" w:ascii="仿宋" w:hAnsi="仿宋" w:eastAsia="仿宋" w:cs="仿宋"/>
          <w:b w:val="0"/>
          <w:bCs w:val="0"/>
          <w:sz w:val="28"/>
          <w:szCs w:val="28"/>
          <w:lang w:eastAsia="zh-CN"/>
        </w:rPr>
        <w:t>标准</w:t>
      </w:r>
      <w:r>
        <w:rPr>
          <w:rFonts w:hint="eastAsia" w:ascii="仿宋" w:hAnsi="仿宋" w:eastAsia="仿宋" w:cs="仿宋"/>
          <w:b w:val="0"/>
          <w:bCs w:val="0"/>
          <w:sz w:val="28"/>
          <w:szCs w:val="28"/>
        </w:rPr>
        <w:tab/>
      </w:r>
      <w:r>
        <w:rPr>
          <w:rFonts w:hint="eastAsia" w:ascii="仿宋" w:hAnsi="仿宋" w:eastAsia="仿宋" w:cs="仿宋"/>
          <w:b w:val="0"/>
          <w:bCs w:val="0"/>
          <w:sz w:val="28"/>
          <w:szCs w:val="28"/>
          <w:lang w:val="en-US" w:eastAsia="zh-CN"/>
        </w:rPr>
        <w:t>7</w:t>
      </w:r>
      <w:r>
        <w:rPr>
          <w:rFonts w:hint="eastAsia" w:ascii="仿宋" w:hAnsi="仿宋" w:eastAsia="仿宋" w:cs="仿宋"/>
          <w:b w:val="0"/>
          <w:bCs w:val="0"/>
          <w:kern w:val="0"/>
          <w:sz w:val="28"/>
          <w:szCs w:val="28"/>
          <w:lang w:eastAsia="zh-CN"/>
        </w:rPr>
        <w:fldChar w:fldCharType="end"/>
      </w:r>
      <w:r>
        <w:rPr>
          <w:rFonts w:hint="eastAsia" w:ascii="仿宋" w:hAnsi="仿宋" w:eastAsia="仿宋" w:cs="仿宋"/>
          <w:b w:val="0"/>
          <w:bCs w:val="0"/>
          <w:kern w:val="0"/>
          <w:sz w:val="28"/>
          <w:szCs w:val="28"/>
          <w:lang w:val="en-US" w:eastAsia="zh-CN"/>
        </w:rPr>
        <w:t>0</w:t>
      </w:r>
    </w:p>
    <w:p w14:paraId="1AD5A378">
      <w:pPr>
        <w:pStyle w:val="108"/>
        <w:numPr>
          <w:ilvl w:val="0"/>
          <w:numId w:val="0"/>
        </w:numPr>
        <w:spacing w:line="480" w:lineRule="auto"/>
        <w:jc w:val="both"/>
        <w:rPr>
          <w:rFonts w:hint="eastAsia" w:ascii="宋体" w:hAnsi="宋体" w:cs="宋体"/>
          <w:b/>
          <w:bCs/>
          <w:kern w:val="0"/>
          <w:sz w:val="24"/>
          <w:szCs w:val="24"/>
          <w:lang w:eastAsia="zh-CN"/>
        </w:rPr>
      </w:pPr>
      <w:r>
        <w:rPr>
          <w:rFonts w:hint="eastAsia" w:ascii="宋体" w:hAnsi="宋体" w:cs="宋体"/>
          <w:bCs/>
          <w:kern w:val="0"/>
          <w:sz w:val="20"/>
          <w:szCs w:val="24"/>
          <w:lang w:eastAsia="zh-CN"/>
        </w:rPr>
        <w:fldChar w:fldCharType="end"/>
      </w:r>
    </w:p>
    <w:p w14:paraId="7E8A29E9">
      <w:pPr>
        <w:pStyle w:val="108"/>
        <w:numPr>
          <w:ilvl w:val="0"/>
          <w:numId w:val="0"/>
        </w:numPr>
        <w:spacing w:line="480" w:lineRule="auto"/>
        <w:ind w:firstLine="1687" w:firstLineChars="700"/>
        <w:jc w:val="both"/>
        <w:rPr>
          <w:rFonts w:hint="eastAsia" w:ascii="宋体" w:hAnsi="宋体" w:cs="宋体"/>
          <w:b/>
          <w:bCs/>
          <w:kern w:val="0"/>
          <w:sz w:val="24"/>
          <w:szCs w:val="24"/>
          <w:lang w:eastAsia="zh-CN"/>
        </w:rPr>
      </w:pPr>
    </w:p>
    <w:p w14:paraId="77BCAF83">
      <w:pPr>
        <w:pStyle w:val="108"/>
        <w:numPr>
          <w:ilvl w:val="0"/>
          <w:numId w:val="0"/>
        </w:numPr>
        <w:spacing w:line="480" w:lineRule="auto"/>
        <w:ind w:firstLine="1687" w:firstLineChars="700"/>
        <w:jc w:val="both"/>
        <w:rPr>
          <w:rFonts w:hint="eastAsia" w:ascii="宋体" w:hAnsi="宋体" w:cs="宋体"/>
          <w:b/>
          <w:bCs/>
          <w:kern w:val="0"/>
          <w:sz w:val="24"/>
          <w:szCs w:val="24"/>
          <w:lang w:eastAsia="zh-CN"/>
        </w:rPr>
      </w:pPr>
    </w:p>
    <w:p w14:paraId="3461BC17">
      <w:pPr>
        <w:pStyle w:val="108"/>
        <w:numPr>
          <w:ilvl w:val="0"/>
          <w:numId w:val="0"/>
        </w:numPr>
        <w:spacing w:line="480" w:lineRule="auto"/>
        <w:ind w:firstLine="1687" w:firstLineChars="700"/>
        <w:jc w:val="both"/>
        <w:rPr>
          <w:rFonts w:hint="eastAsia" w:ascii="宋体" w:hAnsi="宋体" w:cs="宋体"/>
          <w:b/>
          <w:bCs/>
          <w:kern w:val="0"/>
          <w:sz w:val="24"/>
          <w:szCs w:val="24"/>
          <w:lang w:eastAsia="zh-CN"/>
        </w:rPr>
      </w:pPr>
    </w:p>
    <w:p w14:paraId="3C2D236C">
      <w:pPr>
        <w:pStyle w:val="108"/>
        <w:numPr>
          <w:ilvl w:val="0"/>
          <w:numId w:val="0"/>
        </w:numPr>
        <w:spacing w:line="480" w:lineRule="auto"/>
        <w:ind w:firstLine="1687" w:firstLineChars="700"/>
        <w:jc w:val="both"/>
        <w:rPr>
          <w:rFonts w:hint="eastAsia" w:ascii="宋体" w:hAnsi="宋体" w:cs="宋体"/>
          <w:b/>
          <w:bCs/>
          <w:kern w:val="0"/>
          <w:sz w:val="24"/>
          <w:szCs w:val="24"/>
          <w:lang w:eastAsia="zh-CN"/>
        </w:rPr>
      </w:pPr>
    </w:p>
    <w:p w14:paraId="3EF13419">
      <w:pPr>
        <w:pStyle w:val="108"/>
        <w:numPr>
          <w:ilvl w:val="0"/>
          <w:numId w:val="0"/>
        </w:numPr>
        <w:spacing w:line="480" w:lineRule="auto"/>
        <w:ind w:firstLine="1687" w:firstLineChars="700"/>
        <w:jc w:val="both"/>
        <w:rPr>
          <w:rFonts w:hint="eastAsia" w:ascii="宋体" w:hAnsi="宋体" w:cs="宋体"/>
          <w:b/>
          <w:bCs/>
          <w:kern w:val="0"/>
          <w:sz w:val="24"/>
          <w:szCs w:val="24"/>
          <w:lang w:eastAsia="zh-CN"/>
        </w:rPr>
      </w:pPr>
    </w:p>
    <w:p w14:paraId="1AB399BF">
      <w:pPr>
        <w:pStyle w:val="108"/>
        <w:numPr>
          <w:ilvl w:val="0"/>
          <w:numId w:val="0"/>
        </w:numPr>
        <w:spacing w:line="480" w:lineRule="auto"/>
        <w:ind w:firstLine="1687" w:firstLineChars="700"/>
        <w:jc w:val="both"/>
        <w:rPr>
          <w:rFonts w:hint="eastAsia" w:ascii="宋体" w:hAnsi="宋体" w:cs="宋体"/>
          <w:b/>
          <w:bCs/>
          <w:kern w:val="0"/>
          <w:sz w:val="24"/>
          <w:szCs w:val="24"/>
          <w:lang w:eastAsia="zh-CN"/>
        </w:rPr>
      </w:pPr>
    </w:p>
    <w:p w14:paraId="0B113368">
      <w:pPr>
        <w:pStyle w:val="108"/>
        <w:numPr>
          <w:ilvl w:val="0"/>
          <w:numId w:val="0"/>
        </w:numPr>
        <w:spacing w:line="480" w:lineRule="auto"/>
        <w:ind w:firstLine="1687" w:firstLineChars="700"/>
        <w:jc w:val="both"/>
        <w:rPr>
          <w:rFonts w:hint="eastAsia" w:ascii="宋体" w:hAnsi="宋体" w:cs="宋体"/>
          <w:b/>
          <w:bCs/>
          <w:kern w:val="0"/>
          <w:sz w:val="24"/>
          <w:szCs w:val="24"/>
          <w:lang w:eastAsia="zh-CN"/>
        </w:rPr>
      </w:pPr>
    </w:p>
    <w:p w14:paraId="17D695A9">
      <w:pPr>
        <w:pStyle w:val="108"/>
        <w:numPr>
          <w:ilvl w:val="0"/>
          <w:numId w:val="0"/>
        </w:numPr>
        <w:spacing w:line="480" w:lineRule="auto"/>
        <w:ind w:firstLine="1687" w:firstLineChars="700"/>
        <w:jc w:val="both"/>
        <w:rPr>
          <w:rFonts w:hint="eastAsia" w:ascii="宋体" w:hAnsi="宋体" w:cs="宋体"/>
          <w:b/>
          <w:bCs/>
          <w:kern w:val="0"/>
          <w:sz w:val="24"/>
          <w:szCs w:val="24"/>
          <w:lang w:eastAsia="zh-CN"/>
        </w:rPr>
      </w:pPr>
    </w:p>
    <w:p w14:paraId="728C68A7">
      <w:pPr>
        <w:pStyle w:val="108"/>
        <w:numPr>
          <w:ilvl w:val="0"/>
          <w:numId w:val="0"/>
        </w:numPr>
        <w:spacing w:line="480" w:lineRule="auto"/>
        <w:ind w:firstLine="1687" w:firstLineChars="700"/>
        <w:jc w:val="both"/>
        <w:rPr>
          <w:rFonts w:hint="eastAsia" w:ascii="宋体" w:hAnsi="宋体" w:cs="宋体"/>
          <w:b/>
          <w:bCs/>
          <w:kern w:val="0"/>
          <w:sz w:val="24"/>
          <w:szCs w:val="24"/>
          <w:lang w:eastAsia="zh-CN"/>
        </w:rPr>
      </w:pPr>
    </w:p>
    <w:p w14:paraId="795065DF">
      <w:pPr>
        <w:pStyle w:val="108"/>
        <w:numPr>
          <w:ilvl w:val="0"/>
          <w:numId w:val="0"/>
        </w:numPr>
        <w:spacing w:line="480" w:lineRule="auto"/>
        <w:ind w:firstLine="1687" w:firstLineChars="700"/>
        <w:jc w:val="both"/>
        <w:rPr>
          <w:rFonts w:hint="eastAsia" w:ascii="宋体" w:hAnsi="宋体" w:cs="宋体"/>
          <w:b/>
          <w:bCs/>
          <w:kern w:val="0"/>
          <w:sz w:val="24"/>
          <w:szCs w:val="24"/>
          <w:lang w:eastAsia="zh-CN"/>
        </w:rPr>
      </w:pPr>
    </w:p>
    <w:p w14:paraId="6D418CD1">
      <w:pPr>
        <w:pStyle w:val="108"/>
        <w:numPr>
          <w:ilvl w:val="0"/>
          <w:numId w:val="0"/>
        </w:numPr>
        <w:spacing w:line="480" w:lineRule="auto"/>
        <w:ind w:firstLine="1687" w:firstLineChars="700"/>
        <w:jc w:val="both"/>
        <w:rPr>
          <w:rFonts w:hint="eastAsia" w:ascii="宋体" w:hAnsi="宋体" w:cs="宋体"/>
          <w:b/>
          <w:bCs/>
          <w:kern w:val="0"/>
          <w:sz w:val="24"/>
          <w:szCs w:val="24"/>
          <w:lang w:eastAsia="zh-CN"/>
        </w:rPr>
        <w:sectPr>
          <w:headerReference r:id="rId3" w:type="default"/>
          <w:footerReference r:id="rId4" w:type="default"/>
          <w:pgSz w:w="12240" w:h="15840"/>
          <w:pgMar w:top="1440" w:right="1803" w:bottom="1440" w:left="1134" w:header="720" w:footer="720" w:gutter="0"/>
          <w:pgBorders>
            <w:top w:val="none" w:sz="0" w:space="0"/>
            <w:left w:val="none" w:sz="0" w:space="0"/>
            <w:bottom w:val="none" w:sz="0" w:space="0"/>
            <w:right w:val="none" w:sz="0" w:space="0"/>
          </w:pgBorders>
          <w:pgNumType w:fmt="decimal" w:start="1"/>
          <w:cols w:space="720" w:num="1"/>
          <w:docGrid w:linePitch="312" w:charSpace="0"/>
        </w:sectPr>
      </w:pPr>
    </w:p>
    <w:p w14:paraId="26937F0F">
      <w:pPr>
        <w:pStyle w:val="2"/>
        <w:bidi w:val="0"/>
        <w:spacing w:before="0" w:after="0" w:line="240" w:lineRule="auto"/>
        <w:jc w:val="center"/>
        <w:rPr>
          <w:rFonts w:hint="eastAsia"/>
          <w:sz w:val="28"/>
          <w:szCs w:val="40"/>
        </w:rPr>
      </w:pPr>
      <w:bookmarkStart w:id="4" w:name="_Toc28779"/>
      <w:r>
        <w:rPr>
          <w:rFonts w:hint="eastAsia"/>
          <w:sz w:val="28"/>
          <w:szCs w:val="40"/>
          <w:lang w:eastAsia="zh-CN"/>
        </w:rPr>
        <w:t>第一章</w:t>
      </w:r>
      <w:r>
        <w:rPr>
          <w:rFonts w:hint="eastAsia"/>
          <w:sz w:val="28"/>
          <w:szCs w:val="40"/>
          <w:lang w:val="en-US" w:eastAsia="zh-CN"/>
        </w:rPr>
        <w:t xml:space="preserve"> </w:t>
      </w:r>
      <w:bookmarkStart w:id="5" w:name="OLE_LINK5"/>
      <w:r>
        <w:rPr>
          <w:rFonts w:hint="eastAsia"/>
          <w:sz w:val="28"/>
          <w:szCs w:val="40"/>
        </w:rPr>
        <w:t>竞争性谈判公告</w:t>
      </w:r>
      <w:bookmarkEnd w:id="4"/>
    </w:p>
    <w:p w14:paraId="256EF5E6">
      <w:pPr>
        <w:rPr>
          <w:sz w:val="20"/>
          <w:szCs w:val="22"/>
        </w:rPr>
      </w:pPr>
    </w:p>
    <w:p w14:paraId="5102164F">
      <w:pPr>
        <w:bidi w:val="0"/>
        <w:jc w:val="center"/>
        <w:rPr>
          <w:rFonts w:hint="eastAsia" w:ascii="仿宋" w:hAnsi="仿宋" w:eastAsia="仿宋" w:cs="仿宋"/>
          <w:b/>
          <w:bCs/>
          <w:sz w:val="28"/>
          <w:szCs w:val="28"/>
        </w:rPr>
      </w:pPr>
      <w:bookmarkStart w:id="6" w:name="_Toc35393797"/>
      <w:bookmarkStart w:id="7" w:name="_Toc28359011"/>
      <w:r>
        <w:rPr>
          <w:rFonts w:hint="eastAsia" w:ascii="仿宋" w:hAnsi="仿宋" w:eastAsia="仿宋" w:cs="仿宋"/>
          <w:b/>
          <w:bCs/>
          <w:sz w:val="28"/>
          <w:szCs w:val="28"/>
          <w:lang w:eastAsia="zh-CN"/>
        </w:rPr>
        <w:t>莎车技师学院(莎车县高级技工学校)2025秋季教材采购项目竞争性谈判</w:t>
      </w:r>
      <w:r>
        <w:rPr>
          <w:rFonts w:hint="eastAsia" w:ascii="仿宋" w:hAnsi="仿宋" w:eastAsia="仿宋" w:cs="仿宋"/>
          <w:b/>
          <w:bCs/>
          <w:sz w:val="28"/>
          <w:szCs w:val="28"/>
        </w:rPr>
        <w:t>公告</w:t>
      </w:r>
      <w:bookmarkEnd w:id="6"/>
      <w:bookmarkEnd w:id="7"/>
    </w:p>
    <w:p w14:paraId="42B518A0">
      <w:pPr>
        <w:rPr>
          <w:sz w:val="20"/>
          <w:szCs w:val="22"/>
        </w:rPr>
      </w:pPr>
    </w:p>
    <w:p w14:paraId="6512113F">
      <w:pPr>
        <w:pBdr>
          <w:top w:val="single" w:color="auto" w:sz="4" w:space="1"/>
          <w:left w:val="single" w:color="auto" w:sz="4" w:space="4"/>
          <w:bottom w:val="single" w:color="auto" w:sz="4" w:space="1"/>
          <w:right w:val="single" w:color="auto" w:sz="4" w:space="4"/>
        </w:pBdr>
        <w:rPr>
          <w:rFonts w:ascii="仿宋" w:hAnsi="仿宋" w:eastAsia="仿宋"/>
          <w:sz w:val="24"/>
          <w:szCs w:val="24"/>
        </w:rPr>
      </w:pPr>
      <w:r>
        <w:rPr>
          <w:rFonts w:hint="eastAsia" w:ascii="仿宋" w:hAnsi="仿宋" w:eastAsia="仿宋"/>
          <w:sz w:val="24"/>
          <w:szCs w:val="24"/>
        </w:rPr>
        <w:t>项目概况</w:t>
      </w:r>
    </w:p>
    <w:p w14:paraId="39913EE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80" w:firstLineChars="200"/>
        <w:textAlignment w:val="auto"/>
        <w:rPr>
          <w:rFonts w:ascii="仿宋" w:hAnsi="仿宋" w:eastAsia="仿宋"/>
          <w:sz w:val="24"/>
          <w:szCs w:val="24"/>
        </w:rPr>
      </w:pPr>
      <w:r>
        <w:rPr>
          <w:rFonts w:hint="eastAsia" w:ascii="仿宋" w:hAnsi="仿宋" w:eastAsia="仿宋"/>
          <w:sz w:val="24"/>
          <w:szCs w:val="24"/>
          <w:u w:val="single"/>
          <w:lang w:val="en-US" w:eastAsia="zh-CN"/>
        </w:rPr>
        <w:t xml:space="preserve">莎车技师学院(莎车县高级技工学校)2025秋季教材采购项目 </w:t>
      </w:r>
      <w:r>
        <w:rPr>
          <w:rFonts w:hint="eastAsia" w:ascii="仿宋" w:hAnsi="仿宋" w:eastAsia="仿宋"/>
          <w:sz w:val="24"/>
          <w:szCs w:val="24"/>
        </w:rPr>
        <w:t>的潜在供应商应在</w:t>
      </w:r>
      <w:r>
        <w:rPr>
          <w:rFonts w:hint="eastAsia" w:ascii="仿宋" w:hAnsi="仿宋" w:eastAsia="仿宋" w:cs="仿宋"/>
          <w:sz w:val="24"/>
          <w:szCs w:val="24"/>
          <w:u w:val="single"/>
          <w:lang w:val="en-US" w:eastAsia="zh-CN"/>
        </w:rPr>
        <w:t xml:space="preserve">政采云http://www.ccgp-xinjiang.gov.cn/ </w:t>
      </w:r>
      <w:r>
        <w:rPr>
          <w:rFonts w:hint="eastAsia" w:ascii="仿宋" w:hAnsi="仿宋" w:eastAsia="仿宋" w:cs="仿宋"/>
          <w:sz w:val="24"/>
          <w:szCs w:val="24"/>
          <w:u w:val="none"/>
          <w:lang w:val="en-US" w:eastAsia="zh-CN"/>
        </w:rPr>
        <w:t>获取</w:t>
      </w:r>
      <w:r>
        <w:rPr>
          <w:rFonts w:hint="eastAsia" w:ascii="仿宋" w:hAnsi="仿宋" w:eastAsia="仿宋"/>
          <w:sz w:val="24"/>
          <w:szCs w:val="24"/>
        </w:rPr>
        <w:t>采购文件，并于</w:t>
      </w:r>
      <w:r>
        <w:rPr>
          <w:rFonts w:hint="eastAsia" w:ascii="仿宋" w:hAnsi="仿宋" w:eastAsia="仿宋"/>
          <w:sz w:val="24"/>
          <w:szCs w:val="24"/>
          <w:highlight w:val="none"/>
          <w:u w:val="single"/>
          <w:lang w:val="en-US" w:eastAsia="zh-CN"/>
        </w:rPr>
        <w:t>2025年07月21日10点30分（北京时间）</w:t>
      </w:r>
      <w:r>
        <w:rPr>
          <w:rFonts w:hint="eastAsia" w:ascii="仿宋" w:hAnsi="仿宋" w:eastAsia="仿宋"/>
          <w:bCs/>
          <w:sz w:val="24"/>
          <w:szCs w:val="24"/>
          <w:highlight w:val="none"/>
        </w:rPr>
        <w:t>前</w:t>
      </w:r>
      <w:r>
        <w:rPr>
          <w:rFonts w:hint="eastAsia" w:ascii="仿宋" w:hAnsi="仿宋" w:eastAsia="仿宋"/>
          <w:bCs/>
          <w:sz w:val="24"/>
          <w:szCs w:val="24"/>
        </w:rPr>
        <w:t>提交响应</w:t>
      </w:r>
      <w:r>
        <w:rPr>
          <w:rFonts w:ascii="仿宋" w:hAnsi="仿宋" w:eastAsia="仿宋"/>
          <w:bCs/>
          <w:sz w:val="24"/>
          <w:szCs w:val="24"/>
        </w:rPr>
        <w:t>文件</w:t>
      </w:r>
      <w:r>
        <w:rPr>
          <w:rFonts w:hint="eastAsia" w:ascii="仿宋" w:hAnsi="仿宋" w:eastAsia="仿宋"/>
          <w:sz w:val="24"/>
          <w:szCs w:val="24"/>
        </w:rPr>
        <w:t>。</w:t>
      </w:r>
    </w:p>
    <w:p w14:paraId="399FF525">
      <w:pPr>
        <w:rPr>
          <w:sz w:val="20"/>
          <w:szCs w:val="22"/>
        </w:rPr>
      </w:pPr>
    </w:p>
    <w:p w14:paraId="11AC6B14">
      <w:pPr>
        <w:pStyle w:val="3"/>
        <w:spacing w:line="360" w:lineRule="auto"/>
        <w:rPr>
          <w:rFonts w:ascii="黑体" w:hAnsi="黑体" w:cs="宋体"/>
          <w:b w:val="0"/>
          <w:sz w:val="24"/>
          <w:szCs w:val="24"/>
        </w:rPr>
      </w:pPr>
      <w:bookmarkStart w:id="8" w:name="_Toc35393629"/>
      <w:bookmarkStart w:id="9" w:name="_Toc28359089"/>
      <w:bookmarkStart w:id="10" w:name="_Toc28359012"/>
      <w:bookmarkStart w:id="11" w:name="_Toc35393798"/>
      <w:r>
        <w:rPr>
          <w:rFonts w:hint="eastAsia" w:ascii="黑体" w:hAnsi="黑体" w:cs="宋体"/>
          <w:b w:val="0"/>
          <w:sz w:val="24"/>
          <w:szCs w:val="24"/>
        </w:rPr>
        <w:t>一、项目基本情况</w:t>
      </w:r>
      <w:bookmarkEnd w:id="8"/>
      <w:bookmarkEnd w:id="9"/>
      <w:bookmarkEnd w:id="10"/>
      <w:bookmarkEnd w:id="11"/>
    </w:p>
    <w:p w14:paraId="58D1A650">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项目编号：</w:t>
      </w:r>
      <w:r>
        <w:rPr>
          <w:rFonts w:hint="eastAsia" w:ascii="仿宋" w:hAnsi="仿宋" w:eastAsia="仿宋"/>
          <w:sz w:val="24"/>
          <w:szCs w:val="24"/>
          <w:lang w:eastAsia="zh-CN"/>
        </w:rPr>
        <w:t>HC(SCCGTP)2025-05</w:t>
      </w:r>
    </w:p>
    <w:p w14:paraId="63856003">
      <w:pPr>
        <w:spacing w:line="360" w:lineRule="auto"/>
        <w:ind w:firstLine="480" w:firstLineChars="200"/>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lang w:eastAsia="zh-CN"/>
        </w:rPr>
        <w:t>莎车技师学院(莎车县高级技工学校)2025秋季教材采购项目</w:t>
      </w:r>
      <w:r>
        <w:rPr>
          <w:rFonts w:hint="eastAsia" w:ascii="仿宋" w:hAnsi="仿宋" w:eastAsia="仿宋"/>
          <w:sz w:val="24"/>
          <w:szCs w:val="24"/>
        </w:rPr>
        <w:t>采购方式：</w:t>
      </w:r>
      <w:r>
        <w:rPr>
          <w:rFonts w:hint="eastAsia" w:ascii="仿宋" w:hAnsi="仿宋" w:eastAsia="仿宋"/>
          <w:sz w:val="24"/>
          <w:szCs w:val="24"/>
          <w:lang w:eastAsia="zh-CN"/>
        </w:rPr>
        <w:t>☑</w:t>
      </w:r>
      <w:r>
        <w:rPr>
          <w:rFonts w:hint="eastAsia" w:ascii="仿宋" w:hAnsi="仿宋" w:eastAsia="仿宋"/>
          <w:sz w:val="24"/>
          <w:szCs w:val="24"/>
        </w:rPr>
        <w:t xml:space="preserve">竞争性谈判 </w:t>
      </w:r>
      <w:r>
        <w:rPr>
          <w:rFonts w:hint="eastAsia" w:ascii="仿宋" w:hAnsi="仿宋" w:eastAsia="仿宋"/>
          <w:sz w:val="24"/>
          <w:szCs w:val="24"/>
          <w:lang w:eastAsia="zh-CN"/>
        </w:rPr>
        <w:t>□</w:t>
      </w:r>
      <w:r>
        <w:rPr>
          <w:rFonts w:hint="eastAsia" w:ascii="仿宋" w:hAnsi="仿宋" w:eastAsia="仿宋"/>
          <w:sz w:val="24"/>
          <w:szCs w:val="24"/>
        </w:rPr>
        <w:t xml:space="preserve">竞争性磋商 </w:t>
      </w:r>
      <w:r>
        <w:rPr>
          <w:rFonts w:hint="eastAsia" w:ascii="仿宋" w:hAnsi="仿宋" w:eastAsia="仿宋"/>
          <w:sz w:val="24"/>
          <w:szCs w:val="24"/>
          <w:lang w:eastAsia="zh-CN"/>
        </w:rPr>
        <w:t>□</w:t>
      </w:r>
      <w:r>
        <w:rPr>
          <w:rFonts w:hint="eastAsia" w:ascii="仿宋" w:hAnsi="仿宋" w:eastAsia="仿宋"/>
          <w:sz w:val="24"/>
          <w:szCs w:val="24"/>
        </w:rPr>
        <w:t>询价</w:t>
      </w:r>
    </w:p>
    <w:p w14:paraId="1BA346CA">
      <w:pPr>
        <w:pStyle w:val="34"/>
        <w:spacing w:line="360" w:lineRule="auto"/>
        <w:ind w:left="1756" w:leftChars="836" w:firstLine="0" w:firstLineChars="0"/>
        <w:rPr>
          <w:rFonts w:hint="default" w:ascii="仿宋" w:hAnsi="仿宋" w:eastAsia="仿宋"/>
          <w:sz w:val="24"/>
          <w:szCs w:val="24"/>
          <w:lang w:val="en-US" w:eastAsia="zh-CN"/>
        </w:rPr>
      </w:pPr>
      <w:r>
        <w:rPr>
          <w:rFonts w:hint="eastAsia" w:ascii="仿宋" w:hAnsi="仿宋" w:eastAsia="仿宋"/>
          <w:sz w:val="24"/>
          <w:szCs w:val="24"/>
        </w:rPr>
        <w:t>预算金额：</w:t>
      </w:r>
      <w:r>
        <w:rPr>
          <w:rFonts w:hint="eastAsia" w:ascii="仿宋" w:hAnsi="仿宋" w:eastAsia="仿宋"/>
          <w:sz w:val="24"/>
          <w:szCs w:val="24"/>
          <w:lang w:val="en-US" w:eastAsia="zh-CN"/>
        </w:rPr>
        <w:t>78.79656万元；</w:t>
      </w:r>
    </w:p>
    <w:p w14:paraId="2B0D0844">
      <w:pPr>
        <w:pStyle w:val="34"/>
        <w:spacing w:line="360" w:lineRule="auto"/>
        <w:ind w:left="1756" w:leftChars="836" w:firstLine="0" w:firstLineChars="0"/>
        <w:rPr>
          <w:rFonts w:hint="eastAsia" w:ascii="仿宋" w:hAnsi="仿宋" w:eastAsia="仿宋"/>
          <w:sz w:val="24"/>
          <w:szCs w:val="24"/>
          <w:lang w:val="en-US" w:eastAsia="zh-CN"/>
        </w:rPr>
      </w:pPr>
      <w:r>
        <w:rPr>
          <w:rFonts w:hint="eastAsia" w:ascii="仿宋" w:hAnsi="仿宋" w:eastAsia="仿宋"/>
          <w:sz w:val="24"/>
          <w:szCs w:val="24"/>
        </w:rPr>
        <w:t>最高限价：</w:t>
      </w:r>
      <w:r>
        <w:rPr>
          <w:rFonts w:hint="eastAsia" w:ascii="仿宋" w:hAnsi="仿宋" w:eastAsia="仿宋"/>
          <w:sz w:val="24"/>
          <w:szCs w:val="24"/>
          <w:lang w:val="en-US" w:eastAsia="zh-CN"/>
        </w:rPr>
        <w:t>78.79656万元；</w:t>
      </w:r>
    </w:p>
    <w:p w14:paraId="26BA47F1">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sz w:val="24"/>
          <w:szCs w:val="24"/>
        </w:rPr>
        <w:t>采购需求：</w:t>
      </w:r>
      <w:bookmarkStart w:id="12" w:name="OLE_LINK17"/>
      <w:r>
        <w:rPr>
          <w:rFonts w:hint="eastAsia" w:ascii="仿宋" w:hAnsi="仿宋" w:eastAsia="仿宋" w:cs="Times New Roman"/>
          <w:sz w:val="24"/>
          <w:szCs w:val="24"/>
          <w:lang w:val="en-US" w:eastAsia="zh-CN"/>
        </w:rPr>
        <w:t>采购学生教材一批</w:t>
      </w:r>
      <w:bookmarkEnd w:id="12"/>
    </w:p>
    <w:p w14:paraId="4FF8CA74">
      <w:pPr>
        <w:spacing w:line="360" w:lineRule="auto"/>
        <w:ind w:firstLine="480" w:firstLineChars="200"/>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合同履行期限：</w:t>
      </w:r>
      <w:bookmarkStart w:id="13" w:name="OLE_LINK16"/>
      <w:r>
        <w:rPr>
          <w:rFonts w:hint="eastAsia" w:ascii="仿宋" w:hAnsi="仿宋" w:eastAsia="仿宋" w:cs="Times New Roman"/>
          <w:sz w:val="24"/>
          <w:szCs w:val="24"/>
          <w:highlight w:val="none"/>
          <w:lang w:val="en-US" w:eastAsia="zh-CN"/>
        </w:rPr>
        <w:t>签订合同后30日历日内完成供货（</w:t>
      </w:r>
      <w:r>
        <w:rPr>
          <w:rFonts w:hint="eastAsia" w:ascii="仿宋" w:hAnsi="仿宋" w:eastAsia="仿宋" w:cs="仿宋"/>
          <w:b w:val="0"/>
          <w:bCs/>
          <w:color w:val="auto"/>
          <w:kern w:val="2"/>
          <w:sz w:val="22"/>
          <w:szCs w:val="22"/>
          <w:highlight w:val="none"/>
          <w:lang w:val="en-US" w:eastAsia="zh-CN" w:bidi="ar-SA"/>
        </w:rPr>
        <w:t>具体以签订合同为准）</w:t>
      </w:r>
      <w:bookmarkEnd w:id="13"/>
    </w:p>
    <w:p w14:paraId="3090FAC9">
      <w:pPr>
        <w:spacing w:line="360" w:lineRule="auto"/>
        <w:ind w:firstLine="480" w:firstLineChars="200"/>
        <w:rPr>
          <w:rFonts w:ascii="仿宋" w:hAnsi="仿宋" w:eastAsia="仿宋"/>
          <w:sz w:val="24"/>
          <w:szCs w:val="24"/>
        </w:rPr>
      </w:pPr>
      <w:r>
        <w:rPr>
          <w:rFonts w:hint="eastAsia" w:ascii="仿宋" w:hAnsi="仿宋" w:eastAsia="仿宋"/>
          <w:sz w:val="24"/>
          <w:szCs w:val="24"/>
        </w:rPr>
        <w:t>本项目</w:t>
      </w:r>
      <w:r>
        <w:rPr>
          <w:rFonts w:hint="eastAsia" w:ascii="仿宋" w:hAnsi="仿宋" w:eastAsia="仿宋"/>
          <w:sz w:val="24"/>
          <w:szCs w:val="24"/>
          <w:lang w:eastAsia="zh-CN"/>
        </w:rPr>
        <w:t>不</w:t>
      </w:r>
      <w:r>
        <w:rPr>
          <w:rFonts w:hint="eastAsia" w:ascii="仿宋" w:hAnsi="仿宋" w:eastAsia="仿宋"/>
          <w:sz w:val="24"/>
          <w:szCs w:val="24"/>
        </w:rPr>
        <w:t>接受联合体。</w:t>
      </w:r>
    </w:p>
    <w:p w14:paraId="471F1DA9">
      <w:pPr>
        <w:pStyle w:val="3"/>
        <w:spacing w:line="360" w:lineRule="auto"/>
        <w:rPr>
          <w:rFonts w:ascii="黑体" w:hAnsi="黑体" w:cs="宋体"/>
          <w:b w:val="0"/>
          <w:sz w:val="24"/>
          <w:szCs w:val="24"/>
        </w:rPr>
      </w:pPr>
      <w:bookmarkStart w:id="14" w:name="_Toc35393630"/>
      <w:bookmarkStart w:id="15" w:name="_Toc28359090"/>
      <w:bookmarkStart w:id="16" w:name="_Toc28359013"/>
      <w:bookmarkStart w:id="17" w:name="_Toc35393799"/>
      <w:r>
        <w:rPr>
          <w:rFonts w:hint="eastAsia" w:ascii="黑体" w:hAnsi="黑体" w:cs="宋体"/>
          <w:b w:val="0"/>
          <w:sz w:val="24"/>
          <w:szCs w:val="24"/>
        </w:rPr>
        <w:t>二、申请人的资格要求：</w:t>
      </w:r>
      <w:bookmarkEnd w:id="14"/>
      <w:bookmarkEnd w:id="15"/>
      <w:bookmarkEnd w:id="16"/>
      <w:bookmarkEnd w:id="17"/>
    </w:p>
    <w:p w14:paraId="046325EC">
      <w:pPr>
        <w:spacing w:line="360" w:lineRule="auto"/>
        <w:ind w:firstLine="480" w:firstLineChars="200"/>
        <w:rPr>
          <w:rFonts w:hint="eastAsia" w:ascii="仿宋" w:hAnsi="仿宋" w:eastAsia="仿宋"/>
          <w:sz w:val="24"/>
          <w:szCs w:val="24"/>
        </w:rPr>
      </w:pPr>
      <w:bookmarkStart w:id="18" w:name="_Toc28359091"/>
      <w:bookmarkStart w:id="19" w:name="_Toc35393800"/>
      <w:bookmarkStart w:id="20" w:name="_Toc35393631"/>
      <w:bookmarkStart w:id="21" w:name="_Toc28359014"/>
      <w:r>
        <w:rPr>
          <w:rFonts w:hint="eastAsia" w:ascii="仿宋" w:hAnsi="仿宋" w:eastAsia="仿宋"/>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146C2257">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2.落实政府采购政策需满足的资格要求：</w:t>
      </w:r>
    </w:p>
    <w:p w14:paraId="4E45828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（1）采购政策  </w:t>
      </w:r>
    </w:p>
    <w:p w14:paraId="780B9DED">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政府采购应当优先采购本国货物、工程和服务，并执行节能产品、环境标志产品、中小企业、残疾人福利性单位、监狱企业、商品外包装等适宜本项目的政府采购政策。  </w:t>
      </w:r>
    </w:p>
    <w:p w14:paraId="4EFF1CB0">
      <w:pPr>
        <w:spacing w:line="360" w:lineRule="auto"/>
        <w:rPr>
          <w:rFonts w:hint="eastAsia" w:ascii="仿宋" w:hAnsi="仿宋" w:eastAsia="仿宋"/>
          <w:sz w:val="24"/>
          <w:szCs w:val="24"/>
        </w:rPr>
      </w:pPr>
      <w:r>
        <w:rPr>
          <w:rFonts w:hint="eastAsia" w:ascii="仿宋" w:hAnsi="仿宋" w:eastAsia="仿宋"/>
          <w:sz w:val="24"/>
          <w:szCs w:val="24"/>
        </w:rPr>
        <w:t xml:space="preserve">（2）政策依据  </w:t>
      </w:r>
    </w:p>
    <w:p w14:paraId="4E029FE3">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1）财政部、国家发展改革委、生态环境部、市场监管总局《关于调整优化节能产品、环境标志产品政府采购执行机制的通知》（财库[2019]9号文）；  </w:t>
      </w:r>
    </w:p>
    <w:p w14:paraId="3514E79F">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2）财政部、生态环境部《关于印发环境标志产品政府采购品目清单的通知》（财库[2019]18号文）；  </w:t>
      </w:r>
    </w:p>
    <w:p w14:paraId="02AC89E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3）财政部、发展改革委《关于印发节能产品政府采购品目清单的通知》（财库[2019]19号文）； </w:t>
      </w:r>
    </w:p>
    <w:p w14:paraId="1EE32177">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4）市场监管总局《市场监管总局关于发布参与实施政府采购节能产品、环境标志产品认证机构名录的公告》（2019年第16号）；  </w:t>
      </w:r>
    </w:p>
    <w:p w14:paraId="29DC07D5">
      <w:pPr>
        <w:spacing w:line="360" w:lineRule="auto"/>
        <w:ind w:firstLine="480" w:firstLineChars="200"/>
        <w:rPr>
          <w:rFonts w:hint="default" w:ascii="仿宋" w:hAnsi="仿宋" w:eastAsia="仿宋"/>
          <w:b w:val="0"/>
          <w:bCs w:val="0"/>
          <w:sz w:val="24"/>
          <w:szCs w:val="24"/>
          <w:lang w:val="en-US"/>
        </w:rPr>
      </w:pPr>
      <w:r>
        <w:rPr>
          <w:rFonts w:hint="eastAsia" w:ascii="仿宋" w:hAnsi="仿宋" w:eastAsia="仿宋"/>
          <w:b w:val="0"/>
          <w:bCs w:val="0"/>
          <w:sz w:val="24"/>
          <w:szCs w:val="24"/>
        </w:rPr>
        <w:t>5）财政部、工业和信息化部《关于印发《政府采购促进中小企业发展管理办法》的通知》（财库[2020]46号文）</w:t>
      </w:r>
      <w:r>
        <w:rPr>
          <w:rFonts w:hint="eastAsia" w:ascii="仿宋" w:hAnsi="仿宋" w:eastAsia="仿宋"/>
          <w:b w:val="0"/>
          <w:bCs w:val="0"/>
          <w:sz w:val="24"/>
          <w:szCs w:val="24"/>
          <w:lang w:eastAsia="zh-CN"/>
        </w:rPr>
        <w:t>《</w:t>
      </w:r>
      <w:r>
        <w:rPr>
          <w:rFonts w:hint="eastAsia" w:ascii="仿宋" w:hAnsi="仿宋" w:eastAsia="仿宋"/>
          <w:b w:val="0"/>
          <w:bCs w:val="0"/>
          <w:sz w:val="24"/>
          <w:szCs w:val="24"/>
          <w:lang w:val="en-US" w:eastAsia="zh-CN"/>
        </w:rPr>
        <w:t>关于进一步加大政府采购支持中小企业力度的通知</w:t>
      </w:r>
      <w:r>
        <w:rPr>
          <w:rFonts w:hint="eastAsia" w:ascii="仿宋" w:hAnsi="仿宋" w:eastAsia="仿宋"/>
          <w:b w:val="0"/>
          <w:bCs w:val="0"/>
          <w:sz w:val="24"/>
          <w:szCs w:val="24"/>
          <w:lang w:eastAsia="zh-CN"/>
        </w:rPr>
        <w:t>》（</w:t>
      </w:r>
      <w:r>
        <w:rPr>
          <w:rFonts w:hint="eastAsia" w:ascii="仿宋" w:hAnsi="仿宋" w:eastAsia="仿宋"/>
          <w:b w:val="0"/>
          <w:bCs w:val="0"/>
          <w:sz w:val="24"/>
          <w:szCs w:val="24"/>
          <w:lang w:val="en-US" w:eastAsia="zh-CN"/>
        </w:rPr>
        <w:t>财库[2024]19号文</w:t>
      </w:r>
      <w:r>
        <w:rPr>
          <w:rFonts w:hint="eastAsia" w:ascii="仿宋" w:hAnsi="仿宋" w:eastAsia="仿宋"/>
          <w:b w:val="0"/>
          <w:bCs w:val="0"/>
          <w:sz w:val="24"/>
          <w:szCs w:val="24"/>
          <w:lang w:eastAsia="zh-CN"/>
        </w:rPr>
        <w:t>）；</w:t>
      </w:r>
    </w:p>
    <w:p w14:paraId="2EB89EA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6）财政部、民政部、中国残疾人联合会《关于促进残疾人就业政府采购政策的通知》（财库[2017]141号）；  </w:t>
      </w:r>
    </w:p>
    <w:p w14:paraId="22E76EB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7）财政部、司法部《关于政府采购支持监狱企业发展有关问题的通知》（财库[2014]68号文）； </w:t>
      </w:r>
    </w:p>
    <w:p w14:paraId="40C42D13">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3.本项目的资格要求：</w:t>
      </w:r>
    </w:p>
    <w:p w14:paraId="3BBF166C">
      <w:pPr>
        <w:pStyle w:val="34"/>
        <w:spacing w:line="360" w:lineRule="auto"/>
        <w:ind w:left="0" w:leftChars="0" w:firstLine="480" w:firstLineChars="200"/>
        <w:rPr>
          <w:rFonts w:hint="eastAsia" w:ascii="仿宋" w:hAnsi="仿宋" w:eastAsia="仿宋"/>
          <w:sz w:val="24"/>
          <w:szCs w:val="24"/>
          <w:lang w:eastAsia="zh-CN"/>
        </w:rPr>
      </w:pPr>
      <w:bookmarkStart w:id="22" w:name="OLE_LINK24"/>
      <w:bookmarkStart w:id="23" w:name="OLE_LINK27"/>
      <w:bookmarkStart w:id="24" w:name="OLE_LINK18"/>
      <w:r>
        <w:rPr>
          <w:rFonts w:hint="eastAsia" w:ascii="仿宋" w:hAnsi="仿宋" w:eastAsia="仿宋"/>
          <w:sz w:val="24"/>
          <w:szCs w:val="24"/>
          <w:lang w:eastAsia="zh-CN"/>
        </w:rPr>
        <w:t>1、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或自然人的身份证明复印件;</w:t>
      </w:r>
      <w:bookmarkEnd w:id="22"/>
    </w:p>
    <w:p w14:paraId="4D27BA58">
      <w:pPr>
        <w:pStyle w:val="34"/>
        <w:spacing w:line="360" w:lineRule="auto"/>
        <w:ind w:left="0" w:leftChars="0"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 xml:space="preserve">2、法定代表人身份证明或法定代表人授权委托书及被授权人身份证（被授权人需是本单位缴纳社保人员）； </w:t>
      </w:r>
    </w:p>
    <w:p w14:paraId="12F637BF">
      <w:pPr>
        <w:pStyle w:val="34"/>
        <w:spacing w:line="360" w:lineRule="auto"/>
        <w:ind w:left="0" w:leftChars="0"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3、近期（投标截止日期前六个月内任意</w:t>
      </w:r>
      <w:r>
        <w:rPr>
          <w:rFonts w:hint="eastAsia" w:ascii="仿宋" w:hAnsi="仿宋" w:eastAsia="仿宋"/>
          <w:sz w:val="24"/>
          <w:szCs w:val="24"/>
          <w:lang w:val="en-US" w:eastAsia="zh-CN"/>
        </w:rPr>
        <w:t>一</w:t>
      </w:r>
      <w:r>
        <w:rPr>
          <w:rFonts w:hint="eastAsia" w:ascii="仿宋" w:hAnsi="仿宋" w:eastAsia="仿宋"/>
          <w:sz w:val="24"/>
          <w:szCs w:val="24"/>
          <w:lang w:eastAsia="zh-CN"/>
        </w:rPr>
        <w:t>个月）依法缴纳社会保障金的缴费证明或银行出具的“银行电子缴纳社会保障金付款凭证”（新成立公司提供相关证明文件） ；</w:t>
      </w:r>
    </w:p>
    <w:p w14:paraId="7C37765E">
      <w:pPr>
        <w:pStyle w:val="34"/>
        <w:spacing w:line="360" w:lineRule="auto"/>
        <w:ind w:left="0" w:leftChars="0"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4、近期（投标截止日期前六个月内任意</w:t>
      </w:r>
      <w:r>
        <w:rPr>
          <w:rFonts w:hint="eastAsia" w:ascii="仿宋" w:hAnsi="仿宋" w:eastAsia="仿宋"/>
          <w:sz w:val="24"/>
          <w:szCs w:val="24"/>
          <w:lang w:val="en-US" w:eastAsia="zh-CN"/>
        </w:rPr>
        <w:t>一</w:t>
      </w:r>
      <w:r>
        <w:rPr>
          <w:rFonts w:hint="eastAsia" w:ascii="仿宋" w:hAnsi="仿宋" w:eastAsia="仿宋"/>
          <w:sz w:val="24"/>
          <w:szCs w:val="24"/>
          <w:lang w:eastAsia="zh-CN"/>
        </w:rPr>
        <w:t>个月）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p w14:paraId="23087388">
      <w:pPr>
        <w:pStyle w:val="34"/>
        <w:spacing w:line="360" w:lineRule="auto"/>
        <w:ind w:left="0" w:leftChars="0" w:firstLine="480" w:firstLineChars="200"/>
        <w:rPr>
          <w:rFonts w:hint="eastAsia" w:ascii="仿宋" w:hAnsi="仿宋" w:eastAsia="仿宋"/>
          <w:sz w:val="24"/>
          <w:szCs w:val="24"/>
          <w:lang w:eastAsia="zh-CN"/>
        </w:rPr>
      </w:pPr>
      <w:bookmarkStart w:id="25" w:name="OLE_LINK25"/>
      <w:r>
        <w:rPr>
          <w:rFonts w:hint="eastAsia" w:ascii="仿宋" w:hAnsi="仿宋" w:eastAsia="仿宋"/>
          <w:sz w:val="24"/>
          <w:szCs w:val="24"/>
          <w:lang w:eastAsia="zh-CN"/>
        </w:rPr>
        <w:t>5、</w:t>
      </w:r>
      <w:bookmarkEnd w:id="25"/>
      <w:r>
        <w:rPr>
          <w:rFonts w:hint="eastAsia" w:ascii="仿宋" w:hAnsi="仿宋" w:eastAsia="仿宋" w:cs="Times New Roman"/>
          <w:kern w:val="2"/>
          <w:sz w:val="24"/>
          <w:szCs w:val="24"/>
          <w:u w:val="none"/>
          <w:lang w:val="en-US" w:eastAsia="zh-CN" w:bidi="ar-SA"/>
        </w:rPr>
        <w:t>具有良好的商业信誉和健全的财务会计制度(2023年或2024年的年度财务审计报告书，2025年成立公司提供银行资信证明)</w:t>
      </w:r>
    </w:p>
    <w:p w14:paraId="21D0BF1B">
      <w:pPr>
        <w:pStyle w:val="9"/>
        <w:spacing w:line="360" w:lineRule="auto"/>
        <w:ind w:firstLine="480" w:firstLineChars="200"/>
        <w:jc w:val="left"/>
        <w:rPr>
          <w:rFonts w:hint="eastAsia" w:ascii="仿宋" w:hAnsi="仿宋" w:eastAsia="仿宋"/>
          <w:sz w:val="24"/>
          <w:szCs w:val="24"/>
          <w:lang w:eastAsia="zh-CN"/>
        </w:rPr>
      </w:pPr>
      <w:r>
        <w:rPr>
          <w:rFonts w:hint="eastAsia" w:ascii="仿宋" w:hAnsi="仿宋" w:eastAsia="仿宋"/>
          <w:sz w:val="24"/>
          <w:szCs w:val="24"/>
          <w:lang w:eastAsia="zh-CN"/>
        </w:rPr>
        <w:t>6、</w:t>
      </w:r>
      <w:r>
        <w:rPr>
          <w:rFonts w:hint="eastAsia" w:ascii="仿宋" w:hAnsi="仿宋" w:eastAsia="仿宋" w:cs="Times New Roman"/>
          <w:kern w:val="2"/>
          <w:sz w:val="24"/>
          <w:szCs w:val="24"/>
          <w:u w:val="none"/>
          <w:lang w:val="en-US" w:eastAsia="zh-CN" w:bidi="ar-SA"/>
        </w:rPr>
        <w:t>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7A28565C">
      <w:pPr>
        <w:pStyle w:val="34"/>
        <w:spacing w:line="360" w:lineRule="auto"/>
        <w:ind w:left="0" w:leftChars="0"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7、参加政府采购活动前3年内在经营活动中没有重大违法记录的书面声明；</w:t>
      </w:r>
    </w:p>
    <w:p w14:paraId="4039ACDF">
      <w:pPr>
        <w:pStyle w:val="34"/>
        <w:spacing w:line="360" w:lineRule="auto"/>
        <w:ind w:left="0" w:leftChars="0"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8、提供针对本次项目《反商业贿赂承诺书》；</w:t>
      </w:r>
    </w:p>
    <w:p w14:paraId="5909D1FD">
      <w:pPr>
        <w:pStyle w:val="34"/>
        <w:spacing w:line="360" w:lineRule="auto"/>
        <w:ind w:left="0" w:leftChars="0"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9、必须具有履行合同所必需的设备和专业技术能力（按招标文件提供的格式填写）；</w:t>
      </w:r>
    </w:p>
    <w:p w14:paraId="20717AB4">
      <w:pPr>
        <w:pStyle w:val="34"/>
        <w:spacing w:line="360" w:lineRule="auto"/>
        <w:ind w:left="0" w:leftChars="0"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10、</w:t>
      </w:r>
      <w:bookmarkStart w:id="26" w:name="OLE_LINK10"/>
      <w:r>
        <w:rPr>
          <w:rFonts w:hint="eastAsia" w:ascii="仿宋" w:hAnsi="仿宋" w:eastAsia="仿宋"/>
          <w:sz w:val="24"/>
          <w:szCs w:val="24"/>
          <w:lang w:val="en-US" w:eastAsia="zh-CN"/>
        </w:rPr>
        <w:t>具有《中华人民共和国出版物发行许可证》或《中华人民共和国出版物经营许可证》</w:t>
      </w:r>
      <w:bookmarkEnd w:id="26"/>
    </w:p>
    <w:bookmarkEnd w:id="23"/>
    <w:p w14:paraId="4C6B5A7D">
      <w:pPr>
        <w:pStyle w:val="34"/>
        <w:spacing w:line="360" w:lineRule="auto"/>
        <w:ind w:left="0" w:leftChars="0"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1</w:t>
      </w:r>
      <w:r>
        <w:rPr>
          <w:rFonts w:hint="eastAsia" w:ascii="仿宋" w:hAnsi="仿宋" w:eastAsia="仿宋"/>
          <w:sz w:val="24"/>
          <w:szCs w:val="24"/>
          <w:lang w:val="en-US" w:eastAsia="zh-CN"/>
        </w:rPr>
        <w:t>1、</w:t>
      </w:r>
      <w:r>
        <w:rPr>
          <w:rFonts w:hint="eastAsia" w:ascii="仿宋" w:hAnsi="仿宋" w:eastAsia="仿宋"/>
          <w:sz w:val="24"/>
          <w:szCs w:val="24"/>
          <w:lang w:eastAsia="zh-CN"/>
        </w:rPr>
        <w:t>本项目不接受联合体投标。</w:t>
      </w:r>
    </w:p>
    <w:bookmarkEnd w:id="24"/>
    <w:p w14:paraId="3D8FC0D9">
      <w:pPr>
        <w:pStyle w:val="3"/>
        <w:spacing w:line="360" w:lineRule="auto"/>
        <w:rPr>
          <w:rFonts w:ascii="黑体" w:hAnsi="黑体" w:cs="宋体"/>
          <w:b w:val="0"/>
          <w:sz w:val="24"/>
          <w:szCs w:val="24"/>
        </w:rPr>
      </w:pPr>
      <w:r>
        <w:rPr>
          <w:rFonts w:hint="eastAsia" w:ascii="黑体" w:hAnsi="黑体" w:cs="宋体"/>
          <w:b w:val="0"/>
          <w:sz w:val="24"/>
          <w:szCs w:val="24"/>
        </w:rPr>
        <w:t>三、获取采购文件</w:t>
      </w:r>
      <w:bookmarkEnd w:id="18"/>
      <w:bookmarkEnd w:id="19"/>
      <w:bookmarkEnd w:id="20"/>
      <w:bookmarkEnd w:id="21"/>
    </w:p>
    <w:p w14:paraId="129FAC51">
      <w:pPr>
        <w:spacing w:line="360" w:lineRule="auto"/>
        <w:ind w:firstLine="540"/>
        <w:rPr>
          <w:rFonts w:hint="eastAsia" w:ascii="仿宋" w:hAnsi="仿宋" w:eastAsia="仿宋" w:cs="宋体"/>
          <w:sz w:val="24"/>
          <w:szCs w:val="24"/>
          <w:highlight w:val="none"/>
          <w:u w:val="single"/>
          <w:lang w:val="en-US" w:eastAsia="zh-CN"/>
        </w:rPr>
      </w:pPr>
      <w:r>
        <w:rPr>
          <w:rFonts w:hint="eastAsia" w:ascii="仿宋" w:hAnsi="仿宋" w:eastAsia="仿宋" w:cs="宋体"/>
          <w:sz w:val="24"/>
          <w:szCs w:val="24"/>
        </w:rPr>
        <w:t>时间：</w:t>
      </w:r>
      <w:r>
        <w:rPr>
          <w:rFonts w:hint="eastAsia" w:ascii="仿宋" w:hAnsi="仿宋" w:eastAsia="仿宋" w:cs="宋体"/>
          <w:sz w:val="24"/>
          <w:szCs w:val="24"/>
          <w:highlight w:val="none"/>
          <w:u w:val="single"/>
          <w:lang w:val="en-US" w:eastAsia="zh-CN"/>
        </w:rPr>
        <w:t>2025年07月16日至2025年07月18日</w:t>
      </w:r>
      <w:r>
        <w:rPr>
          <w:rFonts w:hint="eastAsia" w:ascii="仿宋" w:hAnsi="仿宋" w:eastAsia="仿宋" w:cs="宋体"/>
          <w:sz w:val="24"/>
          <w:szCs w:val="24"/>
          <w:highlight w:val="none"/>
        </w:rPr>
        <w:t>，每天</w:t>
      </w:r>
      <w:r>
        <w:rPr>
          <w:rFonts w:hint="eastAsia" w:ascii="仿宋" w:hAnsi="仿宋" w:eastAsia="仿宋" w:cs="宋体"/>
          <w:sz w:val="24"/>
          <w:szCs w:val="24"/>
          <w:highlight w:val="none"/>
          <w:u w:val="single"/>
          <w:lang w:val="en-US" w:eastAsia="zh-CN"/>
        </w:rPr>
        <w:t>00:00</w:t>
      </w:r>
      <w:r>
        <w:rPr>
          <w:rFonts w:hint="eastAsia" w:ascii="仿宋" w:hAnsi="仿宋" w:eastAsia="仿宋" w:cs="宋体"/>
          <w:sz w:val="24"/>
          <w:szCs w:val="24"/>
          <w:highlight w:val="none"/>
        </w:rPr>
        <w:t>至</w:t>
      </w:r>
      <w:r>
        <w:rPr>
          <w:rFonts w:hint="eastAsia" w:ascii="仿宋" w:hAnsi="仿宋" w:eastAsia="仿宋" w:cs="宋体"/>
          <w:sz w:val="24"/>
          <w:szCs w:val="24"/>
          <w:highlight w:val="none"/>
          <w:u w:val="single"/>
          <w:lang w:val="en-US" w:eastAsia="zh-CN"/>
        </w:rPr>
        <w:t>23:59（节假日除外）</w:t>
      </w:r>
    </w:p>
    <w:p w14:paraId="3CB96B13">
      <w:pPr>
        <w:spacing w:line="360" w:lineRule="auto"/>
        <w:ind w:firstLine="540"/>
        <w:rPr>
          <w:rFonts w:hint="eastAsia" w:ascii="仿宋" w:hAnsi="仿宋" w:eastAsia="仿宋"/>
          <w:sz w:val="24"/>
          <w:szCs w:val="24"/>
          <w:u w:val="none"/>
        </w:rPr>
      </w:pPr>
      <w:r>
        <w:rPr>
          <w:rFonts w:hint="eastAsia" w:ascii="仿宋" w:hAnsi="仿宋" w:eastAsia="仿宋" w:cs="宋体"/>
          <w:sz w:val="24"/>
          <w:szCs w:val="24"/>
        </w:rPr>
        <w:t>方式：</w:t>
      </w:r>
      <w:r>
        <w:rPr>
          <w:rFonts w:hint="eastAsia" w:ascii="仿宋" w:hAnsi="仿宋" w:eastAsia="仿宋" w:cs="仿宋"/>
          <w:sz w:val="24"/>
          <w:szCs w:val="24"/>
          <w:u w:val="none"/>
          <w:lang w:val="en-US" w:eastAsia="zh-CN"/>
        </w:rPr>
        <w:t>政采云http://www.ccgp-xinjiang.gov.cn/线上下载（供应商登录政采云平台→ 项目采购 → 获取招标文件）</w:t>
      </w:r>
      <w:bookmarkStart w:id="229" w:name="_GoBack"/>
      <w:bookmarkEnd w:id="229"/>
    </w:p>
    <w:p w14:paraId="7B8EC3F8">
      <w:pPr>
        <w:spacing w:line="360" w:lineRule="auto"/>
        <w:ind w:firstLine="540"/>
        <w:rPr>
          <w:rFonts w:hint="default" w:ascii="仿宋" w:hAnsi="仿宋" w:eastAsia="仿宋" w:cs="宋体"/>
          <w:sz w:val="24"/>
          <w:szCs w:val="24"/>
          <w:u w:val="single"/>
          <w:lang w:val="en-US" w:eastAsia="zh-CN"/>
        </w:rPr>
      </w:pPr>
      <w:r>
        <w:rPr>
          <w:rFonts w:hint="eastAsia" w:ascii="仿宋" w:hAnsi="仿宋" w:eastAsia="仿宋" w:cs="宋体"/>
          <w:sz w:val="24"/>
          <w:szCs w:val="24"/>
          <w:lang w:val="en-US" w:eastAsia="zh-CN"/>
        </w:rPr>
        <w:t>地点：</w:t>
      </w:r>
      <w:r>
        <w:rPr>
          <w:rFonts w:hint="eastAsia" w:ascii="仿宋" w:hAnsi="仿宋" w:eastAsia="仿宋" w:cs="宋体"/>
          <w:sz w:val="24"/>
          <w:szCs w:val="24"/>
          <w:u w:val="single"/>
          <w:lang w:val="en-US" w:eastAsia="zh-CN"/>
        </w:rPr>
        <w:t>政采云平台http://www.zcygov.cn/</w:t>
      </w:r>
    </w:p>
    <w:p w14:paraId="47FF2E5A">
      <w:pPr>
        <w:pStyle w:val="3"/>
        <w:spacing w:line="360" w:lineRule="auto"/>
        <w:rPr>
          <w:rFonts w:ascii="黑体" w:hAnsi="黑体" w:cs="宋体"/>
          <w:b w:val="0"/>
          <w:sz w:val="24"/>
          <w:szCs w:val="24"/>
          <w:highlight w:val="none"/>
        </w:rPr>
      </w:pPr>
      <w:bookmarkStart w:id="27" w:name="_Toc28359015"/>
      <w:bookmarkStart w:id="28" w:name="_Toc35393801"/>
      <w:bookmarkStart w:id="29" w:name="_Toc35393632"/>
      <w:bookmarkStart w:id="30" w:name="_Toc28359092"/>
      <w:r>
        <w:rPr>
          <w:rFonts w:hint="eastAsia" w:ascii="黑体" w:hAnsi="黑体" w:cs="宋体"/>
          <w:b w:val="0"/>
          <w:sz w:val="24"/>
          <w:szCs w:val="24"/>
        </w:rPr>
        <w:t>四、响应文件提交</w:t>
      </w:r>
      <w:bookmarkEnd w:id="27"/>
      <w:bookmarkEnd w:id="28"/>
      <w:bookmarkEnd w:id="29"/>
      <w:bookmarkEnd w:id="30"/>
    </w:p>
    <w:p w14:paraId="7D1448DF">
      <w:pPr>
        <w:ind w:firstLine="480" w:firstLineChars="200"/>
        <w:rPr>
          <w:rFonts w:hint="eastAsia" w:ascii="仿宋" w:hAnsi="仿宋" w:eastAsia="仿宋"/>
          <w:bCs/>
          <w:sz w:val="24"/>
          <w:szCs w:val="24"/>
          <w:highlight w:val="none"/>
        </w:rPr>
      </w:pPr>
      <w:r>
        <w:rPr>
          <w:rFonts w:hint="eastAsia" w:ascii="仿宋" w:hAnsi="仿宋" w:eastAsia="仿宋"/>
          <w:sz w:val="24"/>
          <w:szCs w:val="24"/>
          <w:highlight w:val="none"/>
        </w:rPr>
        <w:t>截止时间：</w:t>
      </w:r>
      <w:r>
        <w:rPr>
          <w:rFonts w:hint="eastAsia" w:ascii="仿宋" w:hAnsi="仿宋" w:eastAsia="仿宋"/>
          <w:sz w:val="24"/>
          <w:szCs w:val="24"/>
          <w:highlight w:val="none"/>
          <w:u w:val="single"/>
          <w:lang w:val="en-US" w:eastAsia="zh-CN"/>
        </w:rPr>
        <w:t>2025年07月21日10点30分（北京时间）</w:t>
      </w:r>
    </w:p>
    <w:p w14:paraId="75DD5F6E">
      <w:pPr>
        <w:ind w:firstLine="480" w:firstLineChars="200"/>
        <w:rPr>
          <w:rFonts w:hint="default" w:ascii="仿宋" w:hAnsi="仿宋" w:eastAsia="仿宋"/>
          <w:bCs/>
          <w:sz w:val="24"/>
          <w:szCs w:val="24"/>
          <w:highlight w:val="none"/>
          <w:u w:val="single"/>
          <w:lang w:val="en-US" w:eastAsia="zh-CN"/>
        </w:rPr>
      </w:pPr>
      <w:r>
        <w:rPr>
          <w:rFonts w:hint="eastAsia" w:ascii="仿宋" w:hAnsi="仿宋" w:eastAsia="仿宋"/>
          <w:sz w:val="24"/>
          <w:szCs w:val="24"/>
          <w:highlight w:val="none"/>
        </w:rPr>
        <w:t>地点：</w:t>
      </w:r>
      <w:r>
        <w:rPr>
          <w:rFonts w:hint="eastAsia" w:ascii="仿宋" w:hAnsi="仿宋" w:eastAsia="仿宋"/>
          <w:sz w:val="24"/>
          <w:szCs w:val="24"/>
          <w:highlight w:val="none"/>
          <w:lang w:eastAsia="zh-CN"/>
        </w:rPr>
        <w:t>政采云平台http://www.zcygov.cn/</w:t>
      </w:r>
    </w:p>
    <w:p w14:paraId="44B10B16">
      <w:pPr>
        <w:pStyle w:val="3"/>
        <w:spacing w:line="360" w:lineRule="auto"/>
        <w:rPr>
          <w:rFonts w:ascii="黑体" w:hAnsi="黑体" w:cs="宋体"/>
          <w:b w:val="0"/>
          <w:sz w:val="24"/>
          <w:szCs w:val="24"/>
          <w:highlight w:val="none"/>
        </w:rPr>
      </w:pPr>
      <w:bookmarkStart w:id="31" w:name="_Toc35393802"/>
      <w:bookmarkStart w:id="32" w:name="_Toc28359016"/>
      <w:bookmarkStart w:id="33" w:name="_Toc35393633"/>
      <w:bookmarkStart w:id="34" w:name="_Toc28359093"/>
      <w:r>
        <w:rPr>
          <w:rFonts w:hint="eastAsia" w:ascii="黑体" w:hAnsi="黑体" w:cs="宋体"/>
          <w:b w:val="0"/>
          <w:sz w:val="24"/>
          <w:szCs w:val="24"/>
          <w:highlight w:val="none"/>
        </w:rPr>
        <w:t>五、开启</w:t>
      </w:r>
      <w:bookmarkEnd w:id="31"/>
      <w:bookmarkEnd w:id="32"/>
      <w:bookmarkEnd w:id="33"/>
      <w:bookmarkEnd w:id="34"/>
    </w:p>
    <w:p w14:paraId="29462C3C">
      <w:pPr>
        <w:ind w:firstLine="480" w:firstLineChars="200"/>
        <w:rPr>
          <w:rFonts w:ascii="仿宋" w:hAnsi="仿宋" w:eastAsia="仿宋"/>
          <w:bCs/>
          <w:sz w:val="24"/>
          <w:szCs w:val="24"/>
          <w:highlight w:val="none"/>
          <w:u w:val="single"/>
        </w:rPr>
      </w:pPr>
      <w:r>
        <w:rPr>
          <w:rFonts w:hint="eastAsia" w:ascii="仿宋" w:hAnsi="仿宋" w:eastAsia="仿宋"/>
          <w:sz w:val="24"/>
          <w:szCs w:val="24"/>
          <w:highlight w:val="none"/>
        </w:rPr>
        <w:t>时间：</w:t>
      </w:r>
      <w:r>
        <w:rPr>
          <w:rFonts w:hint="eastAsia" w:ascii="仿宋" w:hAnsi="仿宋" w:eastAsia="仿宋"/>
          <w:sz w:val="24"/>
          <w:szCs w:val="24"/>
          <w:highlight w:val="none"/>
          <w:u w:val="single"/>
          <w:lang w:val="en-US" w:eastAsia="zh-CN"/>
        </w:rPr>
        <w:t>2025年07月21日10点30分（北京时间）</w:t>
      </w:r>
    </w:p>
    <w:p w14:paraId="6FC9F86E">
      <w:pPr>
        <w:ind w:firstLine="480" w:firstLineChars="200"/>
        <w:rPr>
          <w:rFonts w:hint="default" w:ascii="仿宋" w:hAnsi="仿宋" w:eastAsia="仿宋"/>
          <w:bCs/>
          <w:sz w:val="24"/>
          <w:szCs w:val="24"/>
          <w:u w:val="single"/>
          <w:lang w:val="en-US" w:eastAsia="zh-CN"/>
        </w:rPr>
      </w:pPr>
      <w:r>
        <w:rPr>
          <w:rFonts w:hint="eastAsia" w:ascii="仿宋" w:hAnsi="仿宋" w:eastAsia="仿宋"/>
          <w:sz w:val="24"/>
          <w:szCs w:val="24"/>
        </w:rPr>
        <w:t>地点：</w:t>
      </w:r>
      <w:r>
        <w:rPr>
          <w:rFonts w:hint="eastAsia" w:ascii="仿宋" w:hAnsi="仿宋" w:eastAsia="仿宋"/>
          <w:sz w:val="24"/>
          <w:szCs w:val="24"/>
          <w:highlight w:val="none"/>
          <w:lang w:eastAsia="zh-CN"/>
        </w:rPr>
        <w:t>政采云平台http://www.zcygov.cn/</w:t>
      </w:r>
    </w:p>
    <w:p w14:paraId="49519362">
      <w:pPr>
        <w:pStyle w:val="3"/>
        <w:spacing w:line="360" w:lineRule="auto"/>
        <w:rPr>
          <w:rFonts w:ascii="黑体" w:hAnsi="黑体" w:cs="宋体"/>
          <w:b w:val="0"/>
          <w:sz w:val="24"/>
          <w:szCs w:val="24"/>
        </w:rPr>
      </w:pPr>
      <w:bookmarkStart w:id="35" w:name="_Toc28359017"/>
      <w:bookmarkStart w:id="36" w:name="_Toc35393634"/>
      <w:bookmarkStart w:id="37" w:name="_Toc28359094"/>
      <w:bookmarkStart w:id="38" w:name="_Toc35393803"/>
      <w:r>
        <w:rPr>
          <w:rFonts w:hint="eastAsia" w:ascii="黑体" w:hAnsi="黑体" w:cs="宋体"/>
          <w:b w:val="0"/>
          <w:sz w:val="24"/>
          <w:szCs w:val="24"/>
        </w:rPr>
        <w:t>六、公告期限</w:t>
      </w:r>
      <w:bookmarkEnd w:id="35"/>
      <w:bookmarkEnd w:id="36"/>
      <w:bookmarkEnd w:id="37"/>
      <w:bookmarkEnd w:id="38"/>
    </w:p>
    <w:p w14:paraId="3FEECC35">
      <w:pPr>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自本公告发布之日起</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个工作日。</w:t>
      </w:r>
    </w:p>
    <w:p w14:paraId="3760E5C3">
      <w:pPr>
        <w:pStyle w:val="3"/>
        <w:spacing w:line="360" w:lineRule="auto"/>
        <w:jc w:val="left"/>
        <w:rPr>
          <w:rFonts w:ascii="黑体" w:hAnsi="黑体" w:cs="宋体"/>
          <w:b w:val="0"/>
          <w:sz w:val="24"/>
          <w:szCs w:val="24"/>
        </w:rPr>
      </w:pPr>
      <w:r>
        <w:rPr>
          <w:rFonts w:hint="eastAsia" w:ascii="黑体" w:hAnsi="黑体" w:eastAsia="黑体" w:cs="宋体"/>
          <w:b w:val="0"/>
          <w:bCs/>
          <w:kern w:val="2"/>
          <w:sz w:val="24"/>
          <w:szCs w:val="24"/>
          <w:lang w:val="en-US" w:eastAsia="zh-CN" w:bidi="ar-SA"/>
        </w:rPr>
        <w:t>七、</w:t>
      </w:r>
      <w:r>
        <w:rPr>
          <w:rFonts w:hint="eastAsia" w:ascii="黑体" w:hAnsi="黑体" w:cs="宋体"/>
          <w:b w:val="0"/>
          <w:sz w:val="24"/>
          <w:szCs w:val="24"/>
        </w:rPr>
        <w:t>其他补充事宜</w:t>
      </w:r>
    </w:p>
    <w:p w14:paraId="50B436F9">
      <w:pPr>
        <w:pStyle w:val="34"/>
        <w:spacing w:line="360" w:lineRule="auto"/>
        <w:ind w:left="0" w:leftChars="0" w:firstLine="480" w:firstLineChars="200"/>
        <w:rPr>
          <w:rFonts w:hint="eastAsia" w:ascii="仿宋" w:hAnsi="仿宋" w:eastAsia="仿宋" w:cs="宋体"/>
          <w:kern w:val="0"/>
          <w:sz w:val="24"/>
          <w:szCs w:val="24"/>
          <w:lang w:val="en-US" w:eastAsia="zh-CN"/>
        </w:rPr>
      </w:pPr>
      <w:bookmarkStart w:id="39" w:name="OLE_LINK21"/>
      <w:r>
        <w:rPr>
          <w:rFonts w:hint="eastAsia" w:ascii="仿宋" w:hAnsi="仿宋" w:eastAsia="仿宋" w:cs="宋体"/>
          <w:kern w:val="0"/>
          <w:sz w:val="24"/>
          <w:szCs w:val="24"/>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0B4807BE">
      <w:pPr>
        <w:pStyle w:val="34"/>
        <w:spacing w:line="360" w:lineRule="auto"/>
        <w:ind w:left="0" w:leftChars="0" w:firstLine="480" w:firstLineChars="200"/>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2.本项目实行网上投标，采用电子投标文件(供应商须使用CA加密设备通过政采云电子投标客户端制作投标文件)。若供应商参与投标，自行承担投标一切费用。</w:t>
      </w:r>
    </w:p>
    <w:p w14:paraId="383D6045">
      <w:pPr>
        <w:pStyle w:val="34"/>
        <w:spacing w:line="360" w:lineRule="auto"/>
        <w:ind w:left="0" w:leftChars="0" w:firstLine="480" w:firstLineChars="200"/>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3.各供应商应在开标前应确保成为新疆维吾尔自治区政府采购网正式注册入库供应商，并完成CA数字证书申领。因未注册入库、未办理CA数字证书等原因造成无法投标或投标失败等后果由供应商自行承担。</w:t>
      </w:r>
    </w:p>
    <w:p w14:paraId="74DF1C7C">
      <w:pPr>
        <w:pStyle w:val="34"/>
        <w:spacing w:line="360" w:lineRule="auto"/>
        <w:ind w:left="0" w:leftChars="0" w:firstLine="480" w:firstLineChars="200"/>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361982FA">
      <w:pPr>
        <w:pStyle w:val="34"/>
        <w:spacing w:line="360" w:lineRule="auto"/>
        <w:ind w:left="0" w:leftChars="0" w:firstLine="480" w:firstLineChars="200"/>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5.供应商在开标时须使用制作加密电子投标文件所使用的CA锁及电脑，电脑须提前配置好浏览器（建议使用谷歌浏览器），以便开标时解锁。</w:t>
      </w:r>
    </w:p>
    <w:p w14:paraId="33F64B8E">
      <w:pPr>
        <w:pStyle w:val="34"/>
        <w:spacing w:line="360" w:lineRule="auto"/>
        <w:ind w:left="0" w:leftChars="0" w:firstLine="480" w:firstLineChars="200"/>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6.投标保证金缴纳及确认时间：凡拟参加本次招标项目的供应商，必须在开标前将投标保证金汇入指定账户。投标保证金汇款凭证上用途栏应注明:招标项目名称+投标保证金。</w:t>
      </w:r>
    </w:p>
    <w:p w14:paraId="5C617031">
      <w:pPr>
        <w:pStyle w:val="34"/>
        <w:spacing w:line="360" w:lineRule="auto"/>
        <w:ind w:left="0" w:leftChars="0" w:firstLine="480" w:firstLineChars="200"/>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11E0759B">
      <w:pPr>
        <w:pStyle w:val="34"/>
        <w:spacing w:line="360" w:lineRule="auto"/>
        <w:ind w:left="0" w:leftChars="0" w:firstLine="480" w:firstLineChars="200"/>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8.政采云线上获取招标文件方法：供应商登录政采云平台http://www.zcygov.cn/，在线申请获取采购文件（登录政府采购云平台 → 项目采购 → 获取采购文件 → 申请，自行下载招标文件，如有操作性问题，可与政采云在线客服进行咨询，咨询电话：95763）</w:t>
      </w:r>
    </w:p>
    <w:bookmarkEnd w:id="39"/>
    <w:p w14:paraId="215A9820">
      <w:pPr>
        <w:pStyle w:val="34"/>
        <w:ind w:left="0" w:leftChars="0" w:firstLine="482" w:firstLineChars="200"/>
        <w:rPr>
          <w:rFonts w:hint="default" w:ascii="仿宋" w:hAnsi="仿宋" w:eastAsia="仿宋" w:cs="宋体"/>
          <w:b/>
          <w:bCs/>
          <w:kern w:val="0"/>
          <w:sz w:val="24"/>
          <w:szCs w:val="24"/>
          <w:lang w:val="en-US" w:eastAsia="zh-CN"/>
        </w:rPr>
      </w:pPr>
      <w:r>
        <w:rPr>
          <w:rFonts w:hint="default" w:ascii="仿宋" w:hAnsi="仿宋" w:eastAsia="仿宋" w:cs="宋体"/>
          <w:b/>
          <w:bCs/>
          <w:kern w:val="0"/>
          <w:sz w:val="24"/>
          <w:szCs w:val="24"/>
          <w:lang w:val="en-US" w:eastAsia="zh-CN"/>
        </w:rPr>
        <w:t>特别提示：</w:t>
      </w:r>
    </w:p>
    <w:p w14:paraId="13469B7A">
      <w:pPr>
        <w:pStyle w:val="34"/>
        <w:ind w:left="0" w:leftChars="0" w:firstLine="482" w:firstLineChars="200"/>
        <w:rPr>
          <w:rFonts w:hint="default" w:ascii="仿宋" w:hAnsi="仿宋" w:eastAsia="仿宋" w:cs="宋体"/>
          <w:b/>
          <w:bCs/>
          <w:kern w:val="0"/>
          <w:sz w:val="24"/>
          <w:szCs w:val="24"/>
          <w:lang w:val="en-US" w:eastAsia="zh-CN"/>
        </w:rPr>
      </w:pPr>
      <w:r>
        <w:rPr>
          <w:rFonts w:hint="default" w:ascii="仿宋" w:hAnsi="仿宋" w:eastAsia="仿宋" w:cs="宋体"/>
          <w:b/>
          <w:bCs/>
          <w:kern w:val="0"/>
          <w:sz w:val="24"/>
          <w:szCs w:val="24"/>
          <w:lang w:val="en-US" w:eastAsia="zh-CN"/>
        </w:rPr>
        <w:t>1、采购限额标准以上，200万元以下的货物和服务采购项目、400万元以下的工程采购项目，适宜由中小企业提供的，采购人应当专门面向中小企业采购。</w:t>
      </w:r>
    </w:p>
    <w:p w14:paraId="07BF09B2">
      <w:pPr>
        <w:pStyle w:val="34"/>
        <w:ind w:left="0" w:leftChars="0" w:firstLine="482" w:firstLineChars="200"/>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2、</w:t>
      </w:r>
      <w:r>
        <w:rPr>
          <w:rFonts w:hint="default" w:ascii="仿宋" w:hAnsi="仿宋" w:eastAsia="仿宋" w:cs="宋体"/>
          <w:b/>
          <w:bCs/>
          <w:kern w:val="0"/>
          <w:sz w:val="24"/>
          <w:szCs w:val="24"/>
          <w:lang w:val="en-US" w:eastAsia="zh-CN"/>
        </w:rPr>
        <w:t>超过200万元的货物和服务采购项目、超过400万元的工程采购项目中适宜由中小企业提供的，预留该部分采购项目预算总额的</w:t>
      </w:r>
      <w:r>
        <w:rPr>
          <w:rFonts w:hint="eastAsia" w:ascii="仿宋" w:hAnsi="仿宋" w:eastAsia="仿宋" w:cs="宋体"/>
          <w:b/>
          <w:bCs/>
          <w:kern w:val="0"/>
          <w:sz w:val="24"/>
          <w:szCs w:val="24"/>
          <w:lang w:val="en-US" w:eastAsia="zh-CN"/>
        </w:rPr>
        <w:t>3</w:t>
      </w:r>
      <w:r>
        <w:rPr>
          <w:rFonts w:hint="default" w:ascii="仿宋" w:hAnsi="仿宋" w:eastAsia="仿宋" w:cs="宋体"/>
          <w:b/>
          <w:bCs/>
          <w:kern w:val="0"/>
          <w:sz w:val="24"/>
          <w:szCs w:val="24"/>
          <w:lang w:val="en-US" w:eastAsia="zh-CN"/>
        </w:rPr>
        <w:t>0%以上专门面向中小企业采购，其中预留给小微企业的比例不低于60%。</w:t>
      </w:r>
    </w:p>
    <w:p w14:paraId="5A1015CA">
      <w:pPr>
        <w:pStyle w:val="34"/>
        <w:ind w:left="0" w:leftChars="0" w:firstLine="482" w:firstLineChars="200"/>
        <w:rPr>
          <w:rFonts w:hint="default" w:ascii="仿宋" w:hAnsi="仿宋" w:eastAsia="仿宋" w:cs="宋体"/>
          <w:b/>
          <w:bCs/>
          <w:kern w:val="0"/>
          <w:sz w:val="24"/>
          <w:szCs w:val="24"/>
          <w:highlight w:val="none"/>
          <w:lang w:val="en-US" w:eastAsia="zh-CN"/>
        </w:rPr>
      </w:pPr>
      <w:r>
        <w:rPr>
          <w:rFonts w:hint="eastAsia" w:ascii="仿宋" w:hAnsi="仿宋" w:eastAsia="仿宋" w:cs="宋体"/>
          <w:b/>
          <w:bCs/>
          <w:kern w:val="0"/>
          <w:sz w:val="24"/>
          <w:szCs w:val="24"/>
          <w:lang w:val="en-US" w:eastAsia="zh-CN"/>
        </w:rPr>
        <w:t>3</w:t>
      </w:r>
      <w:r>
        <w:rPr>
          <w:rFonts w:hint="default" w:ascii="仿宋" w:hAnsi="仿宋" w:eastAsia="仿宋" w:cs="宋体"/>
          <w:b/>
          <w:bCs/>
          <w:kern w:val="0"/>
          <w:sz w:val="24"/>
          <w:szCs w:val="24"/>
          <w:lang w:val="en-US" w:eastAsia="zh-CN"/>
        </w:rPr>
        <w:t>、</w:t>
      </w:r>
      <w:r>
        <w:rPr>
          <w:rFonts w:hint="default" w:ascii="仿宋" w:hAnsi="仿宋" w:eastAsia="仿宋" w:cs="宋体"/>
          <w:b/>
          <w:bCs/>
          <w:kern w:val="0"/>
          <w:sz w:val="24"/>
          <w:szCs w:val="24"/>
          <w:highlight w:val="none"/>
          <w:lang w:val="en-US" w:eastAsia="zh-CN"/>
        </w:rPr>
        <w:t>对于未预留份额专门面向中小企业的采购项目，以及预留份额项目中的非预留部分采购包，采购人、采购代理机构应当对符合规定的小微企业报价给予10%~20%（工程项目为</w:t>
      </w:r>
      <w:r>
        <w:rPr>
          <w:rFonts w:hint="eastAsia" w:ascii="仿宋" w:hAnsi="仿宋" w:eastAsia="仿宋" w:cs="宋体"/>
          <w:b/>
          <w:bCs/>
          <w:kern w:val="0"/>
          <w:sz w:val="24"/>
          <w:szCs w:val="24"/>
          <w:highlight w:val="none"/>
          <w:lang w:val="en-US" w:eastAsia="zh-CN"/>
        </w:rPr>
        <w:t>3</w:t>
      </w:r>
      <w:r>
        <w:rPr>
          <w:rFonts w:hint="default" w:ascii="仿宋" w:hAnsi="仿宋" w:eastAsia="仿宋" w:cs="宋体"/>
          <w:b/>
          <w:bCs/>
          <w:kern w:val="0"/>
          <w:sz w:val="24"/>
          <w:szCs w:val="24"/>
          <w:highlight w:val="none"/>
          <w:lang w:val="en-US" w:eastAsia="zh-CN"/>
        </w:rPr>
        <w:t>%~</w:t>
      </w:r>
      <w:r>
        <w:rPr>
          <w:rFonts w:hint="eastAsia" w:ascii="仿宋" w:hAnsi="仿宋" w:eastAsia="仿宋" w:cs="宋体"/>
          <w:b/>
          <w:bCs/>
          <w:kern w:val="0"/>
          <w:sz w:val="24"/>
          <w:szCs w:val="24"/>
          <w:highlight w:val="none"/>
          <w:lang w:val="en-US" w:eastAsia="zh-CN"/>
        </w:rPr>
        <w:t>5</w:t>
      </w:r>
      <w:r>
        <w:rPr>
          <w:rFonts w:hint="default" w:ascii="仿宋" w:hAnsi="仿宋" w:eastAsia="仿宋" w:cs="宋体"/>
          <w:b/>
          <w:bCs/>
          <w:kern w:val="0"/>
          <w:sz w:val="24"/>
          <w:szCs w:val="24"/>
          <w:highlight w:val="none"/>
          <w:lang w:val="en-US" w:eastAsia="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宋体"/>
          <w:b/>
          <w:bCs/>
          <w:kern w:val="0"/>
          <w:sz w:val="24"/>
          <w:szCs w:val="24"/>
          <w:highlight w:val="none"/>
          <w:lang w:val="en-US" w:eastAsia="zh-CN"/>
        </w:rPr>
        <w:t>3</w:t>
      </w:r>
      <w:r>
        <w:rPr>
          <w:rFonts w:hint="default" w:ascii="仿宋" w:hAnsi="仿宋" w:eastAsia="仿宋" w:cs="宋体"/>
          <w:b/>
          <w:bCs/>
          <w:kern w:val="0"/>
          <w:sz w:val="24"/>
          <w:szCs w:val="24"/>
          <w:highlight w:val="none"/>
          <w:lang w:val="en-US" w:eastAsia="zh-CN"/>
        </w:rPr>
        <w:t>%~</w:t>
      </w:r>
      <w:r>
        <w:rPr>
          <w:rFonts w:hint="eastAsia" w:ascii="仿宋" w:hAnsi="仿宋" w:eastAsia="仿宋" w:cs="宋体"/>
          <w:b/>
          <w:bCs/>
          <w:kern w:val="0"/>
          <w:sz w:val="24"/>
          <w:szCs w:val="24"/>
          <w:highlight w:val="none"/>
          <w:lang w:val="en-US" w:eastAsia="zh-CN"/>
        </w:rPr>
        <w:t>5</w:t>
      </w:r>
      <w:r>
        <w:rPr>
          <w:rFonts w:hint="default" w:ascii="仿宋" w:hAnsi="仿宋" w:eastAsia="仿宋" w:cs="宋体"/>
          <w:b/>
          <w:bCs/>
          <w:kern w:val="0"/>
          <w:sz w:val="24"/>
          <w:szCs w:val="24"/>
          <w:highlight w:val="none"/>
          <w:lang w:val="en-US" w:eastAsia="zh-CN"/>
        </w:rPr>
        <w:t>%作为其价格分。</w:t>
      </w:r>
    </w:p>
    <w:p w14:paraId="56BBE7E4">
      <w:pPr>
        <w:pStyle w:val="34"/>
        <w:shd w:val="clear" w:color="auto" w:fill="auto"/>
        <w:ind w:left="0" w:leftChars="0" w:firstLine="482" w:firstLineChars="200"/>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4</w:t>
      </w:r>
      <w:r>
        <w:rPr>
          <w:rFonts w:hint="default" w:ascii="仿宋" w:hAnsi="仿宋" w:eastAsia="仿宋" w:cs="宋体"/>
          <w:b/>
          <w:bCs/>
          <w:kern w:val="0"/>
          <w:sz w:val="24"/>
          <w:szCs w:val="24"/>
          <w:lang w:val="en-US" w:eastAsia="zh-CN"/>
        </w:rPr>
        <w:t>、接受大中型企业与小微企业组成联合体或者允许大中型企业向一家或者多家小微企业分包的采购项目，对于联合协议或者分包意向协议约定小微企业的合同份额占到合同总金额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宋体"/>
          <w:b/>
          <w:bCs/>
          <w:kern w:val="0"/>
          <w:sz w:val="24"/>
          <w:szCs w:val="24"/>
          <w:lang w:val="en-US" w:eastAsia="zh-CN"/>
        </w:rPr>
        <w:t>3</w:t>
      </w:r>
      <w:r>
        <w:rPr>
          <w:rFonts w:hint="default" w:ascii="仿宋" w:hAnsi="仿宋" w:eastAsia="仿宋" w:cs="宋体"/>
          <w:b/>
          <w:bCs/>
          <w:kern w:val="0"/>
          <w:sz w:val="24"/>
          <w:szCs w:val="24"/>
          <w:lang w:val="en-US" w:eastAsia="zh-CN"/>
        </w:rPr>
        <w:t>0%以上的，采购人、采购代理机构应当对联合体或者大中型企业的报价给予4%~6%（工程项目为</w:t>
      </w:r>
      <w:r>
        <w:rPr>
          <w:rFonts w:hint="eastAsia" w:ascii="仿宋" w:hAnsi="仿宋" w:eastAsia="仿宋" w:cs="宋体"/>
          <w:b/>
          <w:bCs/>
          <w:kern w:val="0"/>
          <w:sz w:val="24"/>
          <w:szCs w:val="24"/>
          <w:lang w:val="en-US" w:eastAsia="zh-CN"/>
        </w:rPr>
        <w:t>1</w:t>
      </w:r>
      <w:r>
        <w:rPr>
          <w:rFonts w:hint="default" w:ascii="仿宋" w:hAnsi="仿宋" w:eastAsia="仿宋" w:cs="宋体"/>
          <w:b/>
          <w:bCs/>
          <w:kern w:val="0"/>
          <w:sz w:val="24"/>
          <w:szCs w:val="24"/>
          <w:lang w:val="en-US" w:eastAsia="zh-CN"/>
        </w:rPr>
        <w:t>%~</w:t>
      </w:r>
      <w:r>
        <w:rPr>
          <w:rFonts w:hint="eastAsia" w:ascii="仿宋" w:hAnsi="仿宋" w:eastAsia="仿宋" w:cs="宋体"/>
          <w:b/>
          <w:bCs/>
          <w:kern w:val="0"/>
          <w:sz w:val="24"/>
          <w:szCs w:val="24"/>
          <w:lang w:val="en-US" w:eastAsia="zh-CN"/>
        </w:rPr>
        <w:t>2</w:t>
      </w:r>
      <w:r>
        <w:rPr>
          <w:rFonts w:hint="default" w:ascii="仿宋" w:hAnsi="仿宋" w:eastAsia="仿宋" w:cs="宋体"/>
          <w:b/>
          <w:bCs/>
          <w:kern w:val="0"/>
          <w:sz w:val="24"/>
          <w:szCs w:val="24"/>
          <w:lang w:val="en-US" w:eastAsia="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宋体"/>
          <w:b/>
          <w:bCs/>
          <w:kern w:val="0"/>
          <w:sz w:val="24"/>
          <w:szCs w:val="24"/>
          <w:lang w:val="en-US" w:eastAsia="zh-CN"/>
        </w:rPr>
        <w:t>1</w:t>
      </w:r>
      <w:r>
        <w:rPr>
          <w:rFonts w:hint="default" w:ascii="仿宋" w:hAnsi="仿宋" w:eastAsia="仿宋" w:cs="宋体"/>
          <w:b/>
          <w:bCs/>
          <w:kern w:val="0"/>
          <w:sz w:val="24"/>
          <w:szCs w:val="24"/>
          <w:lang w:val="en-US" w:eastAsia="zh-CN"/>
        </w:rPr>
        <w:t>%~</w:t>
      </w:r>
      <w:r>
        <w:rPr>
          <w:rFonts w:hint="eastAsia" w:ascii="仿宋" w:hAnsi="仿宋" w:eastAsia="仿宋" w:cs="宋体"/>
          <w:b/>
          <w:bCs/>
          <w:kern w:val="0"/>
          <w:sz w:val="24"/>
          <w:szCs w:val="24"/>
          <w:lang w:val="en-US" w:eastAsia="zh-CN"/>
        </w:rPr>
        <w:t>2</w:t>
      </w:r>
      <w:r>
        <w:rPr>
          <w:rFonts w:hint="default" w:ascii="仿宋" w:hAnsi="仿宋" w:eastAsia="仿宋" w:cs="宋体"/>
          <w:b/>
          <w:bCs/>
          <w:kern w:val="0"/>
          <w:sz w:val="24"/>
          <w:szCs w:val="24"/>
          <w:lang w:val="en-US" w:eastAsia="zh-CN"/>
        </w:rPr>
        <w:t>%作为其价格分。</w:t>
      </w:r>
    </w:p>
    <w:p w14:paraId="44999DEC">
      <w:pPr>
        <w:pStyle w:val="34"/>
        <w:ind w:left="0" w:leftChars="0" w:firstLine="482" w:firstLineChars="200"/>
        <w:rPr>
          <w:rFonts w:hint="default" w:ascii="仿宋" w:hAnsi="仿宋" w:eastAsia="仿宋" w:cs="宋体"/>
          <w:b/>
          <w:bCs/>
          <w:kern w:val="0"/>
          <w:sz w:val="24"/>
          <w:szCs w:val="24"/>
          <w:lang w:val="en-US" w:eastAsia="zh-CN"/>
        </w:rPr>
      </w:pPr>
    </w:p>
    <w:p w14:paraId="227D3838">
      <w:pPr>
        <w:pStyle w:val="3"/>
        <w:spacing w:line="360" w:lineRule="auto"/>
        <w:rPr>
          <w:rFonts w:ascii="黑体" w:hAnsi="黑体" w:cs="宋体"/>
          <w:b w:val="0"/>
          <w:sz w:val="24"/>
          <w:szCs w:val="24"/>
        </w:rPr>
      </w:pPr>
      <w:bookmarkStart w:id="40" w:name="_Toc28359095"/>
      <w:bookmarkStart w:id="41" w:name="_Toc35393636"/>
      <w:bookmarkStart w:id="42" w:name="_Toc35393805"/>
      <w:bookmarkStart w:id="43" w:name="_Toc28359018"/>
      <w:r>
        <w:rPr>
          <w:rFonts w:hint="eastAsia" w:ascii="黑体" w:hAnsi="黑体" w:cs="宋体"/>
          <w:b w:val="0"/>
          <w:sz w:val="24"/>
          <w:szCs w:val="24"/>
          <w:lang w:val="en-US" w:eastAsia="zh-CN"/>
        </w:rPr>
        <w:t>八</w:t>
      </w:r>
      <w:r>
        <w:rPr>
          <w:rFonts w:hint="eastAsia" w:ascii="黑体" w:hAnsi="黑体" w:cs="宋体"/>
          <w:b w:val="0"/>
          <w:sz w:val="24"/>
          <w:szCs w:val="24"/>
        </w:rPr>
        <w:t>、凡对本次采购提出询问，请按</w:t>
      </w:r>
      <w:r>
        <w:rPr>
          <w:rFonts w:ascii="黑体" w:hAnsi="黑体" w:cs="宋体"/>
          <w:b w:val="0"/>
          <w:sz w:val="24"/>
          <w:szCs w:val="24"/>
        </w:rPr>
        <w:t>以下方式</w:t>
      </w:r>
      <w:r>
        <w:rPr>
          <w:rFonts w:hint="eastAsia" w:ascii="黑体" w:hAnsi="黑体" w:cs="宋体"/>
          <w:b w:val="0"/>
          <w:sz w:val="24"/>
          <w:szCs w:val="24"/>
        </w:rPr>
        <w:t>联系。</w:t>
      </w:r>
      <w:bookmarkEnd w:id="40"/>
      <w:bookmarkEnd w:id="41"/>
      <w:bookmarkEnd w:id="42"/>
      <w:bookmarkEnd w:id="43"/>
    </w:p>
    <w:p w14:paraId="516A4F64">
      <w:pPr>
        <w:pStyle w:val="3"/>
        <w:spacing w:line="240" w:lineRule="auto"/>
        <w:ind w:firstLine="480" w:firstLineChars="200"/>
        <w:rPr>
          <w:rFonts w:hint="eastAsia" w:ascii="仿宋" w:hAnsi="仿宋" w:eastAsia="仿宋" w:cs="宋体"/>
          <w:b w:val="0"/>
          <w:sz w:val="24"/>
          <w:szCs w:val="24"/>
        </w:rPr>
      </w:pPr>
      <w:bookmarkStart w:id="44" w:name="_Toc35393806"/>
      <w:bookmarkStart w:id="45" w:name="_Toc35393637"/>
      <w:bookmarkStart w:id="46" w:name="_Toc28359096"/>
      <w:bookmarkStart w:id="47" w:name="_Toc28359019"/>
      <w:r>
        <w:rPr>
          <w:rFonts w:hint="eastAsia" w:ascii="仿宋" w:hAnsi="仿宋" w:eastAsia="仿宋" w:cs="宋体"/>
          <w:b w:val="0"/>
          <w:sz w:val="24"/>
          <w:szCs w:val="24"/>
        </w:rPr>
        <w:t>1.采购人信息</w:t>
      </w:r>
      <w:bookmarkEnd w:id="44"/>
      <w:bookmarkEnd w:id="45"/>
      <w:bookmarkEnd w:id="46"/>
      <w:bookmarkEnd w:id="47"/>
    </w:p>
    <w:bookmarkEnd w:id="5"/>
    <w:p w14:paraId="03B37AF2">
      <w:pPr>
        <w:spacing w:line="360" w:lineRule="auto"/>
        <w:ind w:firstLine="480" w:firstLineChars="200"/>
        <w:rPr>
          <w:rFonts w:hint="default" w:ascii="仿宋" w:hAnsi="仿宋" w:eastAsia="仿宋" w:cs="宋体"/>
          <w:kern w:val="0"/>
          <w:sz w:val="24"/>
          <w:szCs w:val="24"/>
          <w:u w:val="single"/>
          <w:lang w:val="en-US" w:eastAsia="zh-CN"/>
        </w:rPr>
      </w:pPr>
      <w:bookmarkStart w:id="48" w:name="_Toc27948"/>
      <w:r>
        <w:rPr>
          <w:rFonts w:hint="eastAsia" w:ascii="仿宋" w:hAnsi="仿宋" w:eastAsia="仿宋" w:cs="宋体"/>
          <w:kern w:val="0"/>
          <w:sz w:val="24"/>
          <w:szCs w:val="24"/>
          <w:lang w:eastAsia="zh-CN"/>
        </w:rPr>
        <w:t>名    称：</w:t>
      </w:r>
      <w:r>
        <w:rPr>
          <w:rFonts w:hint="eastAsia" w:ascii="仿宋" w:hAnsi="仿宋" w:eastAsia="仿宋" w:cs="宋体"/>
          <w:kern w:val="0"/>
          <w:sz w:val="24"/>
          <w:szCs w:val="24"/>
          <w:u w:val="single"/>
          <w:lang w:val="zh-CN" w:eastAsia="zh-CN"/>
        </w:rPr>
        <w:t>莎车技师学院(莎车县高级技工学校)</w:t>
      </w:r>
    </w:p>
    <w:p w14:paraId="1B0BFB48">
      <w:pPr>
        <w:spacing w:line="360" w:lineRule="auto"/>
        <w:ind w:firstLine="480" w:firstLineChars="200"/>
        <w:rPr>
          <w:rFonts w:hint="default" w:ascii="仿宋" w:hAnsi="仿宋" w:eastAsia="仿宋" w:cs="宋体"/>
          <w:kern w:val="0"/>
          <w:sz w:val="24"/>
          <w:szCs w:val="24"/>
          <w:u w:val="single"/>
          <w:lang w:val="en-US" w:eastAsia="zh-CN"/>
        </w:rPr>
      </w:pPr>
      <w:r>
        <w:rPr>
          <w:rFonts w:hint="eastAsia" w:ascii="仿宋" w:hAnsi="仿宋" w:eastAsia="仿宋" w:cs="宋体"/>
          <w:kern w:val="0"/>
          <w:sz w:val="24"/>
          <w:szCs w:val="24"/>
        </w:rPr>
        <w:t>地    址：</w:t>
      </w:r>
      <w:r>
        <w:rPr>
          <w:rFonts w:hint="eastAsia" w:ascii="仿宋" w:hAnsi="仿宋" w:eastAsia="仿宋" w:cs="宋体"/>
          <w:kern w:val="0"/>
          <w:sz w:val="24"/>
          <w:szCs w:val="24"/>
          <w:u w:val="single"/>
          <w:lang w:eastAsia="zh-CN"/>
        </w:rPr>
        <w:t>莎车县工业路13号</w:t>
      </w:r>
    </w:p>
    <w:p w14:paraId="18E64A48">
      <w:pPr>
        <w:spacing w:line="360" w:lineRule="auto"/>
        <w:ind w:firstLine="480" w:firstLineChars="200"/>
        <w:rPr>
          <w:rFonts w:hint="default" w:ascii="仿宋" w:hAnsi="仿宋" w:eastAsia="仿宋" w:cs="宋体"/>
          <w:kern w:val="0"/>
          <w:sz w:val="24"/>
          <w:szCs w:val="24"/>
          <w:highlight w:val="yellow"/>
          <w:u w:val="single"/>
          <w:lang w:val="en-US" w:eastAsia="zh-CN"/>
        </w:rPr>
      </w:pPr>
      <w:r>
        <w:rPr>
          <w:rFonts w:hint="eastAsia" w:ascii="仿宋" w:hAnsi="仿宋" w:eastAsia="仿宋" w:cs="宋体"/>
          <w:kern w:val="0"/>
          <w:sz w:val="24"/>
          <w:szCs w:val="24"/>
        </w:rPr>
        <w:t>联系方式：</w:t>
      </w:r>
      <w:r>
        <w:rPr>
          <w:rFonts w:hint="eastAsia" w:ascii="仿宋" w:hAnsi="仿宋" w:eastAsia="仿宋" w:cs="宋体"/>
          <w:kern w:val="0"/>
          <w:sz w:val="24"/>
          <w:szCs w:val="24"/>
          <w:highlight w:val="none"/>
          <w:u w:val="single"/>
          <w:lang w:val="en-US" w:eastAsia="zh-CN"/>
        </w:rPr>
        <w:t>王乐乐19999453995</w:t>
      </w:r>
    </w:p>
    <w:p w14:paraId="43061F3F">
      <w:pPr>
        <w:spacing w:line="360" w:lineRule="auto"/>
        <w:ind w:firstLine="480" w:firstLineChars="200"/>
        <w:rPr>
          <w:rFonts w:hint="eastAsia" w:ascii="仿宋" w:hAnsi="仿宋" w:eastAsia="仿宋" w:cs="宋体"/>
          <w:kern w:val="0"/>
          <w:sz w:val="24"/>
          <w:szCs w:val="24"/>
        </w:rPr>
      </w:pPr>
      <w:bookmarkStart w:id="49" w:name="_Toc28359020"/>
      <w:bookmarkStart w:id="50" w:name="_Toc35393638"/>
      <w:bookmarkStart w:id="51" w:name="_Toc28359097"/>
      <w:bookmarkStart w:id="52" w:name="_Toc35393807"/>
      <w:r>
        <w:rPr>
          <w:rFonts w:hint="eastAsia" w:ascii="仿宋" w:hAnsi="仿宋" w:eastAsia="仿宋" w:cs="宋体"/>
          <w:kern w:val="0"/>
          <w:sz w:val="24"/>
          <w:szCs w:val="24"/>
        </w:rPr>
        <w:t>2.采购代理机构信息</w:t>
      </w:r>
      <w:bookmarkEnd w:id="49"/>
      <w:bookmarkEnd w:id="50"/>
      <w:bookmarkEnd w:id="51"/>
      <w:bookmarkEnd w:id="52"/>
    </w:p>
    <w:p w14:paraId="1A709C6F">
      <w:pPr>
        <w:pStyle w:val="2"/>
        <w:numPr>
          <w:ilvl w:val="0"/>
          <w:numId w:val="0"/>
        </w:numPr>
        <w:bidi w:val="0"/>
        <w:spacing w:before="0" w:after="0" w:line="360" w:lineRule="auto"/>
        <w:ind w:firstLine="480" w:firstLineChars="200"/>
        <w:jc w:val="both"/>
        <w:rPr>
          <w:rFonts w:hint="eastAsia" w:ascii="仿宋" w:hAnsi="仿宋" w:eastAsia="仿宋" w:cs="宋体"/>
          <w:b w:val="0"/>
          <w:bCs/>
          <w:kern w:val="2"/>
          <w:sz w:val="24"/>
          <w:szCs w:val="24"/>
          <w:u w:val="single"/>
          <w:lang w:val="en-US" w:eastAsia="zh-CN" w:bidi="ar-SA"/>
        </w:rPr>
      </w:pPr>
      <w:r>
        <w:rPr>
          <w:rFonts w:hint="eastAsia" w:ascii="仿宋" w:hAnsi="仿宋" w:eastAsia="仿宋" w:cs="宋体"/>
          <w:b w:val="0"/>
          <w:bCs/>
          <w:kern w:val="2"/>
          <w:sz w:val="24"/>
          <w:szCs w:val="24"/>
          <w:lang w:val="en-US" w:eastAsia="zh-CN" w:bidi="ar-SA"/>
        </w:rPr>
        <w:t>名  称：</w:t>
      </w:r>
      <w:r>
        <w:rPr>
          <w:rFonts w:hint="eastAsia" w:ascii="仿宋" w:hAnsi="仿宋" w:eastAsia="仿宋" w:cs="宋体"/>
          <w:b w:val="0"/>
          <w:bCs/>
          <w:kern w:val="2"/>
          <w:sz w:val="24"/>
          <w:szCs w:val="24"/>
          <w:u w:val="single"/>
          <w:lang w:val="en-US" w:eastAsia="zh-CN" w:bidi="ar-SA"/>
        </w:rPr>
        <w:t>华春建设工程项目管理有限责任公司</w:t>
      </w:r>
    </w:p>
    <w:p w14:paraId="7ADA40BB">
      <w:pPr>
        <w:pStyle w:val="2"/>
        <w:numPr>
          <w:ilvl w:val="0"/>
          <w:numId w:val="0"/>
        </w:numPr>
        <w:bidi w:val="0"/>
        <w:spacing w:before="0" w:after="0" w:line="360" w:lineRule="auto"/>
        <w:ind w:firstLine="480" w:firstLineChars="200"/>
        <w:jc w:val="both"/>
        <w:rPr>
          <w:rFonts w:hint="eastAsia" w:ascii="仿宋" w:hAnsi="仿宋" w:eastAsia="仿宋" w:cs="宋体"/>
          <w:b w:val="0"/>
          <w:bCs/>
          <w:kern w:val="2"/>
          <w:sz w:val="24"/>
          <w:szCs w:val="24"/>
          <w:u w:val="single"/>
          <w:lang w:val="en-US" w:eastAsia="zh-CN" w:bidi="ar-SA"/>
        </w:rPr>
      </w:pPr>
      <w:r>
        <w:rPr>
          <w:rFonts w:hint="eastAsia" w:ascii="仿宋" w:hAnsi="仿宋" w:eastAsia="仿宋" w:cs="宋体"/>
          <w:b w:val="0"/>
          <w:bCs/>
          <w:kern w:val="2"/>
          <w:sz w:val="24"/>
          <w:szCs w:val="24"/>
          <w:lang w:val="en-US" w:eastAsia="zh-CN" w:bidi="ar-SA"/>
        </w:rPr>
        <w:t>地　址：</w:t>
      </w:r>
      <w:r>
        <w:rPr>
          <w:rFonts w:hint="eastAsia" w:ascii="仿宋" w:hAnsi="仿宋" w:eastAsia="仿宋" w:cs="宋体"/>
          <w:b w:val="0"/>
          <w:bCs/>
          <w:kern w:val="2"/>
          <w:sz w:val="24"/>
          <w:szCs w:val="24"/>
          <w:u w:val="single"/>
          <w:lang w:val="en-US" w:eastAsia="zh-CN" w:bidi="ar-SA"/>
        </w:rPr>
        <w:t>喀什地区莎车县团结路浙商大酒店5楼507室</w:t>
      </w:r>
    </w:p>
    <w:p w14:paraId="74686061">
      <w:pPr>
        <w:pStyle w:val="2"/>
        <w:numPr>
          <w:ilvl w:val="0"/>
          <w:numId w:val="0"/>
        </w:numPr>
        <w:bidi w:val="0"/>
        <w:spacing w:before="0" w:after="0" w:line="360" w:lineRule="auto"/>
        <w:ind w:firstLine="480" w:firstLineChars="200"/>
        <w:jc w:val="both"/>
        <w:rPr>
          <w:rFonts w:hint="eastAsia" w:ascii="仿宋" w:hAnsi="仿宋" w:eastAsia="仿宋" w:cs="宋体"/>
          <w:b w:val="0"/>
          <w:bCs/>
          <w:kern w:val="2"/>
          <w:sz w:val="24"/>
          <w:szCs w:val="24"/>
          <w:u w:val="single"/>
          <w:lang w:val="en-US" w:eastAsia="zh-CN" w:bidi="ar-SA"/>
        </w:rPr>
      </w:pPr>
      <w:r>
        <w:rPr>
          <w:rFonts w:hint="eastAsia" w:ascii="仿宋" w:hAnsi="仿宋" w:eastAsia="仿宋" w:cs="宋体"/>
          <w:b w:val="0"/>
          <w:bCs/>
          <w:kern w:val="2"/>
          <w:sz w:val="24"/>
          <w:szCs w:val="24"/>
          <w:lang w:val="en-US" w:eastAsia="zh-CN" w:bidi="ar-SA"/>
        </w:rPr>
        <w:t>联系方式：</w:t>
      </w:r>
      <w:r>
        <w:rPr>
          <w:rFonts w:hint="eastAsia" w:ascii="仿宋" w:hAnsi="仿宋" w:eastAsia="仿宋" w:cs="宋体"/>
          <w:b w:val="0"/>
          <w:bCs/>
          <w:kern w:val="2"/>
          <w:sz w:val="24"/>
          <w:szCs w:val="24"/>
          <w:u w:val="single"/>
          <w:lang w:val="en-US" w:eastAsia="zh-CN" w:bidi="ar-SA"/>
        </w:rPr>
        <w:t>李珊 18199577173</w:t>
      </w:r>
    </w:p>
    <w:p w14:paraId="14A14CD6">
      <w:pPr>
        <w:pStyle w:val="2"/>
        <w:numPr>
          <w:ilvl w:val="0"/>
          <w:numId w:val="1"/>
        </w:numPr>
        <w:bidi w:val="0"/>
        <w:spacing w:before="0" w:after="0" w:line="240" w:lineRule="auto"/>
        <w:rPr>
          <w:rFonts w:hint="eastAsia"/>
          <w:sz w:val="28"/>
          <w:szCs w:val="40"/>
        </w:rPr>
      </w:pPr>
      <w:r>
        <w:rPr>
          <w:rFonts w:hint="eastAsia" w:ascii="仿宋" w:hAnsi="仿宋" w:eastAsia="仿宋" w:cs="宋体"/>
          <w:kern w:val="0"/>
          <w:sz w:val="24"/>
          <w:szCs w:val="24"/>
        </w:rPr>
        <w:br w:type="page"/>
      </w:r>
      <w:r>
        <w:rPr>
          <w:rFonts w:hint="eastAsia"/>
          <w:sz w:val="28"/>
          <w:szCs w:val="40"/>
        </w:rPr>
        <w:t>供应商须知</w:t>
      </w:r>
      <w:bookmarkEnd w:id="48"/>
      <w:bookmarkStart w:id="53" w:name="_Toc154996575"/>
      <w:r>
        <w:rPr>
          <w:rFonts w:hint="eastAsia"/>
          <w:sz w:val="28"/>
          <w:szCs w:val="40"/>
          <w:lang w:eastAsia="zh-CN"/>
        </w:rPr>
        <w:t>资料表</w:t>
      </w:r>
    </w:p>
    <w:p w14:paraId="27B6F92A">
      <w:pPr>
        <w:rPr>
          <w:rFonts w:hint="eastAsia" w:ascii="仿宋" w:hAnsi="仿宋" w:eastAsia="仿宋" w:cs="仿宋"/>
          <w:b/>
          <w:bCs/>
          <w:color w:val="auto"/>
          <w:kern w:val="2"/>
          <w:sz w:val="22"/>
          <w:szCs w:val="22"/>
          <w:highlight w:val="none"/>
          <w:lang w:val="zh-CN" w:eastAsia="zh-CN" w:bidi="ar-SA"/>
        </w:rPr>
      </w:pPr>
      <w:r>
        <w:rPr>
          <w:rFonts w:hint="eastAsia" w:ascii="仿宋" w:hAnsi="仿宋" w:eastAsia="仿宋" w:cs="仿宋"/>
          <w:b/>
          <w:bCs/>
          <w:color w:val="auto"/>
          <w:kern w:val="2"/>
          <w:sz w:val="22"/>
          <w:szCs w:val="22"/>
          <w:highlight w:val="none"/>
          <w:lang w:val="zh-CN" w:eastAsia="zh-CN" w:bidi="ar-SA"/>
        </w:rPr>
        <w:t>本表是本招标项目的具体资料，是对供应商须知的具体补充和修改，如有矛盾，应以本资料表为准。</w:t>
      </w:r>
    </w:p>
    <w:p w14:paraId="57DAD0BE">
      <w:pPr>
        <w:numPr>
          <w:ilvl w:val="0"/>
          <w:numId w:val="0"/>
        </w:numPr>
        <w:rPr>
          <w:sz w:val="20"/>
          <w:szCs w:val="22"/>
        </w:rPr>
      </w:pP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7924"/>
      </w:tblGrid>
      <w:tr w14:paraId="32D1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6" w:type="pct"/>
            <w:noWrap w:val="0"/>
            <w:vAlign w:val="center"/>
          </w:tcPr>
          <w:p w14:paraId="2AE8F294">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项号</w:t>
            </w:r>
          </w:p>
        </w:tc>
        <w:tc>
          <w:tcPr>
            <w:tcW w:w="4473" w:type="pct"/>
            <w:noWrap w:val="0"/>
            <w:vAlign w:val="center"/>
          </w:tcPr>
          <w:p w14:paraId="53A2B88B">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内容规定</w:t>
            </w:r>
          </w:p>
        </w:tc>
      </w:tr>
      <w:tr w14:paraId="7DC7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26" w:type="pct"/>
            <w:noWrap w:val="0"/>
            <w:vAlign w:val="center"/>
          </w:tcPr>
          <w:p w14:paraId="41A0F8F5">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.1</w:t>
            </w:r>
          </w:p>
        </w:tc>
        <w:tc>
          <w:tcPr>
            <w:tcW w:w="4473" w:type="pct"/>
            <w:noWrap w:val="0"/>
            <w:vAlign w:val="center"/>
          </w:tcPr>
          <w:p w14:paraId="6B0041D6">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项目名称：</w:t>
            </w:r>
            <w:r>
              <w:rPr>
                <w:rFonts w:hint="eastAsia" w:ascii="仿宋" w:hAnsi="仿宋" w:eastAsia="仿宋" w:cs="仿宋"/>
                <w:color w:val="auto"/>
                <w:sz w:val="22"/>
                <w:szCs w:val="22"/>
                <w:highlight w:val="none"/>
                <w:lang w:val="en-US" w:eastAsia="zh-CN"/>
              </w:rPr>
              <w:t>莎车技师学院(莎车县高级技工学校)2025秋季教材采购项目</w:t>
            </w:r>
          </w:p>
          <w:p w14:paraId="7B98562F">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竞争性谈判文件编号：</w:t>
            </w:r>
            <w:r>
              <w:rPr>
                <w:rFonts w:hint="eastAsia" w:ascii="仿宋" w:hAnsi="仿宋" w:eastAsia="仿宋" w:cs="仿宋"/>
                <w:color w:val="auto"/>
                <w:sz w:val="22"/>
                <w:szCs w:val="22"/>
                <w:highlight w:val="none"/>
                <w:lang w:val="en-US" w:eastAsia="zh-CN"/>
              </w:rPr>
              <w:t>HC(SCCGTP)2025-05</w:t>
            </w:r>
          </w:p>
        </w:tc>
      </w:tr>
      <w:tr w14:paraId="3084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526" w:type="pct"/>
            <w:noWrap w:val="0"/>
            <w:vAlign w:val="center"/>
          </w:tcPr>
          <w:p w14:paraId="09615F51">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2</w:t>
            </w:r>
          </w:p>
        </w:tc>
        <w:tc>
          <w:tcPr>
            <w:tcW w:w="4473" w:type="pct"/>
            <w:noWrap w:val="0"/>
            <w:vAlign w:val="center"/>
          </w:tcPr>
          <w:p w14:paraId="2B03EE60">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w:t>
            </w:r>
            <w:r>
              <w:rPr>
                <w:rFonts w:hint="eastAsia" w:ascii="仿宋" w:hAnsi="仿宋" w:eastAsia="仿宋" w:cs="仿宋"/>
                <w:color w:val="auto"/>
                <w:sz w:val="22"/>
                <w:szCs w:val="22"/>
                <w:highlight w:val="none"/>
                <w:lang w:val="zh-CN" w:eastAsia="zh-CN"/>
              </w:rPr>
              <w:t>莎车技师学院(莎车县高级技工学校)</w:t>
            </w:r>
          </w:p>
          <w:p w14:paraId="7523F74B">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 xml:space="preserve">地  址：莎车县工业路13号            </w:t>
            </w:r>
            <w:r>
              <w:rPr>
                <w:rFonts w:hint="eastAsia" w:ascii="仿宋" w:hAnsi="仿宋" w:eastAsia="仿宋" w:cs="仿宋"/>
                <w:color w:val="auto"/>
                <w:sz w:val="22"/>
                <w:szCs w:val="22"/>
                <w:highlight w:val="none"/>
                <w:lang w:eastAsia="zh-CN"/>
              </w:rPr>
              <w:t xml:space="preserve"> </w:t>
            </w:r>
          </w:p>
          <w:p w14:paraId="0474FE67">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邮政编码：8</w:t>
            </w:r>
            <w:r>
              <w:rPr>
                <w:rFonts w:hint="eastAsia" w:ascii="仿宋" w:hAnsi="仿宋" w:eastAsia="仿宋" w:cs="仿宋"/>
                <w:color w:val="auto"/>
                <w:sz w:val="22"/>
                <w:szCs w:val="22"/>
                <w:highlight w:val="none"/>
                <w:lang w:val="en-US" w:eastAsia="zh-CN"/>
              </w:rPr>
              <w:t>44700</w:t>
            </w:r>
            <w:r>
              <w:rPr>
                <w:rFonts w:hint="eastAsia" w:ascii="仿宋" w:hAnsi="仿宋" w:eastAsia="仿宋" w:cs="仿宋"/>
                <w:color w:val="auto"/>
                <w:sz w:val="22"/>
                <w:szCs w:val="22"/>
                <w:highlight w:val="none"/>
                <w:lang w:eastAsia="zh-CN"/>
              </w:rPr>
              <w:t xml:space="preserve">    </w:t>
            </w:r>
          </w:p>
          <w:p w14:paraId="08FA311E">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zh-CN" w:eastAsia="zh-CN"/>
              </w:rPr>
              <w:t>联系人：</w:t>
            </w:r>
            <w:r>
              <w:rPr>
                <w:rFonts w:hint="eastAsia" w:ascii="仿宋" w:hAnsi="仿宋" w:eastAsia="仿宋" w:cs="仿宋"/>
                <w:color w:val="auto"/>
                <w:sz w:val="22"/>
                <w:szCs w:val="22"/>
                <w:highlight w:val="none"/>
                <w:lang w:val="en-US" w:eastAsia="zh-CN"/>
              </w:rPr>
              <w:t xml:space="preserve">王乐乐              </w:t>
            </w:r>
          </w:p>
          <w:p w14:paraId="79BDE090">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联系电话：</w:t>
            </w:r>
            <w:bookmarkStart w:id="54" w:name="OLE_LINK23"/>
            <w:r>
              <w:rPr>
                <w:rFonts w:hint="eastAsia" w:ascii="仿宋" w:hAnsi="仿宋" w:eastAsia="仿宋" w:cs="仿宋"/>
                <w:color w:val="auto"/>
                <w:sz w:val="22"/>
                <w:szCs w:val="22"/>
                <w:highlight w:val="none"/>
                <w:lang w:val="en-US" w:eastAsia="zh-CN"/>
              </w:rPr>
              <w:t>19999453995</w:t>
            </w:r>
            <w:bookmarkEnd w:id="54"/>
          </w:p>
          <w:p w14:paraId="0E58D2E1">
            <w:pPr>
              <w:keepNext w:val="0"/>
              <w:keepLines w:val="0"/>
              <w:suppressLineNumbers w:val="0"/>
              <w:spacing w:before="0" w:beforeAutospacing="0" w:after="0" w:afterAutospacing="0" w:line="360" w:lineRule="auto"/>
              <w:ind w:left="0" w:right="0"/>
              <w:rPr>
                <w:rFonts w:hint="eastAsia" w:ascii="仿宋" w:hAnsi="仿宋" w:eastAsia="仿宋" w:cs="仿宋"/>
                <w:color w:val="auto"/>
                <w:kern w:val="2"/>
                <w:sz w:val="22"/>
                <w:szCs w:val="22"/>
                <w:highlight w:val="none"/>
                <w:lang w:val="zh-CN" w:eastAsia="zh-CN" w:bidi="ar-SA"/>
              </w:rPr>
            </w:pPr>
            <w:r>
              <w:rPr>
                <w:rFonts w:hint="eastAsia" w:ascii="仿宋" w:hAnsi="仿宋" w:eastAsia="仿宋" w:cs="仿宋"/>
                <w:color w:val="auto"/>
                <w:kern w:val="2"/>
                <w:sz w:val="22"/>
                <w:szCs w:val="22"/>
                <w:highlight w:val="none"/>
                <w:lang w:val="zh-CN" w:eastAsia="zh-CN" w:bidi="ar-SA"/>
              </w:rPr>
              <w:t>代理机构名称：华春建设工程项目管理有限责任公司</w:t>
            </w:r>
          </w:p>
          <w:p w14:paraId="0DC93C46">
            <w:pPr>
              <w:keepNext w:val="0"/>
              <w:keepLines w:val="0"/>
              <w:suppressLineNumbers w:val="0"/>
              <w:spacing w:before="0" w:beforeAutospacing="0" w:after="0" w:afterAutospacing="0" w:line="360" w:lineRule="auto"/>
              <w:ind w:left="0" w:right="0"/>
              <w:rPr>
                <w:rFonts w:hint="eastAsia" w:ascii="仿宋" w:hAnsi="仿宋" w:eastAsia="仿宋" w:cs="仿宋"/>
                <w:color w:val="auto"/>
                <w:kern w:val="2"/>
                <w:sz w:val="22"/>
                <w:szCs w:val="22"/>
                <w:highlight w:val="none"/>
                <w:lang w:val="zh-CN" w:eastAsia="zh-CN" w:bidi="ar-SA"/>
              </w:rPr>
            </w:pPr>
            <w:r>
              <w:rPr>
                <w:rFonts w:hint="eastAsia" w:ascii="仿宋" w:hAnsi="仿宋" w:eastAsia="仿宋" w:cs="仿宋"/>
                <w:color w:val="auto"/>
                <w:kern w:val="2"/>
                <w:sz w:val="22"/>
                <w:szCs w:val="22"/>
                <w:highlight w:val="none"/>
                <w:lang w:val="zh-CN" w:eastAsia="zh-CN" w:bidi="ar-SA"/>
              </w:rPr>
              <w:t>地　址：喀什地区莎车县团结路浙商大酒店5楼50</w:t>
            </w:r>
            <w:r>
              <w:rPr>
                <w:rFonts w:hint="eastAsia" w:ascii="仿宋" w:hAnsi="仿宋" w:eastAsia="仿宋" w:cs="仿宋"/>
                <w:color w:val="auto"/>
                <w:kern w:val="2"/>
                <w:sz w:val="22"/>
                <w:szCs w:val="22"/>
                <w:highlight w:val="none"/>
                <w:lang w:val="en-US" w:eastAsia="zh-CN" w:bidi="ar-SA"/>
              </w:rPr>
              <w:t>7</w:t>
            </w:r>
            <w:r>
              <w:rPr>
                <w:rFonts w:hint="eastAsia" w:ascii="仿宋" w:hAnsi="仿宋" w:eastAsia="仿宋" w:cs="仿宋"/>
                <w:color w:val="auto"/>
                <w:kern w:val="2"/>
                <w:sz w:val="22"/>
                <w:szCs w:val="22"/>
                <w:highlight w:val="none"/>
                <w:lang w:val="zh-CN" w:eastAsia="zh-CN" w:bidi="ar-SA"/>
              </w:rPr>
              <w:t>室</w:t>
            </w:r>
          </w:p>
          <w:p w14:paraId="0862E458">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kern w:val="2"/>
                <w:sz w:val="22"/>
                <w:szCs w:val="22"/>
                <w:highlight w:val="none"/>
                <w:lang w:val="zh-CN" w:eastAsia="zh-CN" w:bidi="ar-SA"/>
              </w:rPr>
              <w:t>联系方式：李珊 18199577173</w:t>
            </w:r>
          </w:p>
        </w:tc>
      </w:tr>
      <w:tr w14:paraId="6B8F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pct"/>
            <w:noWrap w:val="0"/>
            <w:vAlign w:val="center"/>
          </w:tcPr>
          <w:p w14:paraId="6E8A460D">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1.3.4</w:t>
            </w:r>
          </w:p>
        </w:tc>
        <w:tc>
          <w:tcPr>
            <w:tcW w:w="4473" w:type="pct"/>
            <w:noWrap w:val="0"/>
            <w:vAlign w:val="center"/>
          </w:tcPr>
          <w:p w14:paraId="1FC4209A">
            <w:pPr>
              <w:keepNext w:val="0"/>
              <w:keepLines w:val="0"/>
              <w:suppressLineNumbers w:val="0"/>
              <w:spacing w:before="0" w:beforeAutospacing="0" w:after="0" w:afterAutospacing="0" w:line="360" w:lineRule="auto"/>
              <w:ind w:left="0" w:right="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本项目的资格要求：</w:t>
            </w:r>
          </w:p>
          <w:p w14:paraId="03DE0E12">
            <w:pPr>
              <w:pStyle w:val="34"/>
              <w:keepNext w:val="0"/>
              <w:keepLines w:val="0"/>
              <w:suppressLineNumbers w:val="0"/>
              <w:spacing w:before="0" w:beforeAutospacing="0" w:afterAutospacing="0" w:line="360" w:lineRule="auto"/>
              <w:ind w:left="0" w:leftChars="0" w:right="0"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或自然人的身份证明复印件;</w:t>
            </w:r>
          </w:p>
          <w:p w14:paraId="7E02A819">
            <w:pPr>
              <w:pStyle w:val="34"/>
              <w:keepNext w:val="0"/>
              <w:keepLines w:val="0"/>
              <w:suppressLineNumbers w:val="0"/>
              <w:spacing w:before="0" w:beforeAutospacing="0" w:afterAutospacing="0" w:line="360" w:lineRule="auto"/>
              <w:ind w:left="0" w:leftChars="0" w:right="0"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 xml:space="preserve">2、法定代表人身份证明或法定代表人授权委托书及被授权人身份证（被授权人需是本单位缴纳社保人员）； </w:t>
            </w:r>
          </w:p>
          <w:p w14:paraId="54D5757A">
            <w:pPr>
              <w:pStyle w:val="34"/>
              <w:keepNext w:val="0"/>
              <w:keepLines w:val="0"/>
              <w:suppressLineNumbers w:val="0"/>
              <w:spacing w:before="0" w:beforeAutospacing="0" w:afterAutospacing="0" w:line="360" w:lineRule="auto"/>
              <w:ind w:left="0" w:leftChars="0" w:right="0"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3、近期（投标截止日期前六个月内任意一个月）依法缴纳社会保障金的缴费证明或银行出具的“银行电子缴纳社会保障金付款凭证”（新成立公司提供相关证明文件） ；</w:t>
            </w:r>
          </w:p>
          <w:p w14:paraId="7DA53EEF">
            <w:pPr>
              <w:pStyle w:val="34"/>
              <w:keepNext w:val="0"/>
              <w:keepLines w:val="0"/>
              <w:suppressLineNumbers w:val="0"/>
              <w:spacing w:before="0" w:beforeAutospacing="0" w:afterAutospacing="0" w:line="360" w:lineRule="auto"/>
              <w:ind w:left="0" w:leftChars="0" w:right="0"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近期（投标截止日期前六个月内任意一个月）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p w14:paraId="6D505852">
            <w:pPr>
              <w:pStyle w:val="34"/>
              <w:keepNext w:val="0"/>
              <w:keepLines w:val="0"/>
              <w:suppressLineNumbers w:val="0"/>
              <w:spacing w:before="0" w:beforeAutospacing="0" w:afterAutospacing="0" w:line="360" w:lineRule="auto"/>
              <w:ind w:left="0" w:leftChars="0" w:right="0"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5、具有良好的商业信誉和健全的财务会计制度(2023年或2024年的年度财务审计报告书，2025年成立公司提供银行资信证明)</w:t>
            </w:r>
          </w:p>
          <w:p w14:paraId="1C04AD05">
            <w:pPr>
              <w:pStyle w:val="9"/>
              <w:keepNext w:val="0"/>
              <w:keepLines w:val="0"/>
              <w:suppressLineNumbers w:val="0"/>
              <w:spacing w:before="0" w:beforeAutospacing="0" w:after="0" w:afterAutospacing="0" w:line="360" w:lineRule="auto"/>
              <w:ind w:left="0" w:right="0" w:firstLine="440" w:firstLineChars="200"/>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2F9B8ED4">
            <w:pPr>
              <w:pStyle w:val="34"/>
              <w:keepNext w:val="0"/>
              <w:keepLines w:val="0"/>
              <w:suppressLineNumbers w:val="0"/>
              <w:spacing w:before="0" w:beforeAutospacing="0" w:afterAutospacing="0" w:line="360" w:lineRule="auto"/>
              <w:ind w:left="0" w:leftChars="0" w:right="0"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7、参加政府采购活动前3年内在经营活动中没有重大违法记录的书面声明；</w:t>
            </w:r>
          </w:p>
          <w:p w14:paraId="2090376E">
            <w:pPr>
              <w:pStyle w:val="34"/>
              <w:keepNext w:val="0"/>
              <w:keepLines w:val="0"/>
              <w:suppressLineNumbers w:val="0"/>
              <w:spacing w:before="0" w:beforeAutospacing="0" w:afterAutospacing="0" w:line="360" w:lineRule="auto"/>
              <w:ind w:left="0" w:leftChars="0" w:right="0"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8、提供针对本次项目《反商业贿赂承诺书》；</w:t>
            </w:r>
          </w:p>
          <w:p w14:paraId="0AAC573A">
            <w:pPr>
              <w:pStyle w:val="34"/>
              <w:keepNext w:val="0"/>
              <w:keepLines w:val="0"/>
              <w:suppressLineNumbers w:val="0"/>
              <w:spacing w:before="0" w:beforeAutospacing="0" w:afterAutospacing="0" w:line="360" w:lineRule="auto"/>
              <w:ind w:left="0" w:leftChars="0" w:right="0"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9、必须具有履行合同所必需的设备和专业技术能力（按招标文件提供的格式填写）；</w:t>
            </w:r>
          </w:p>
          <w:p w14:paraId="1063CF65">
            <w:pPr>
              <w:pStyle w:val="34"/>
              <w:keepNext w:val="0"/>
              <w:keepLines w:val="0"/>
              <w:suppressLineNumbers w:val="0"/>
              <w:spacing w:before="0" w:beforeAutospacing="0" w:afterAutospacing="0" w:line="360" w:lineRule="auto"/>
              <w:ind w:left="0" w:leftChars="0" w:right="0" w:firstLine="440" w:firstLineChars="200"/>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10、具有《中华人民共和国出版物发行许可证》或《中华人民共和国出版物经营许可证》</w:t>
            </w:r>
          </w:p>
          <w:p w14:paraId="7B1671D1">
            <w:pPr>
              <w:pStyle w:val="34"/>
              <w:keepNext w:val="0"/>
              <w:keepLines w:val="0"/>
              <w:suppressLineNumbers w:val="0"/>
              <w:spacing w:before="0" w:beforeAutospacing="0" w:afterAutospacing="0" w:line="360" w:lineRule="auto"/>
              <w:ind w:left="0" w:leftChars="0" w:right="0" w:firstLine="440" w:firstLineChars="200"/>
              <w:rPr>
                <w:rFonts w:hint="eastAsia" w:ascii="仿宋" w:hAnsi="仿宋" w:eastAsia="仿宋" w:cs="仿宋"/>
                <w:color w:val="auto"/>
                <w:kern w:val="2"/>
                <w:sz w:val="22"/>
                <w:szCs w:val="22"/>
                <w:highlight w:val="none"/>
                <w:lang w:val="zh-CN" w:eastAsia="zh-CN" w:bidi="ar-SA"/>
              </w:rPr>
            </w:pPr>
            <w:r>
              <w:rPr>
                <w:rFonts w:hint="eastAsia" w:ascii="仿宋" w:hAnsi="仿宋" w:eastAsia="仿宋" w:cs="仿宋"/>
                <w:color w:val="auto"/>
                <w:kern w:val="2"/>
                <w:sz w:val="22"/>
                <w:szCs w:val="22"/>
                <w:highlight w:val="none"/>
                <w:lang w:val="en-US" w:eastAsia="zh-CN" w:bidi="ar-SA"/>
              </w:rPr>
              <w:t>11、本项目不接受联合体投标。</w:t>
            </w:r>
          </w:p>
        </w:tc>
      </w:tr>
      <w:tr w14:paraId="7C08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26" w:type="pct"/>
            <w:noWrap w:val="0"/>
            <w:vAlign w:val="center"/>
          </w:tcPr>
          <w:p w14:paraId="5C0C5AE9">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21.1</w:t>
            </w:r>
          </w:p>
        </w:tc>
        <w:tc>
          <w:tcPr>
            <w:tcW w:w="4473" w:type="pct"/>
            <w:noWrap w:val="0"/>
            <w:vAlign w:val="center"/>
          </w:tcPr>
          <w:p w14:paraId="6F67AF0F">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响应文件有效期：递交响应文件截止之日</w:t>
            </w:r>
            <w:r>
              <w:rPr>
                <w:rFonts w:hint="eastAsia" w:ascii="仿宋" w:hAnsi="仿宋" w:eastAsia="仿宋" w:cs="仿宋"/>
                <w:color w:val="auto"/>
                <w:sz w:val="22"/>
                <w:szCs w:val="22"/>
                <w:highlight w:val="none"/>
                <w:lang w:eastAsia="zh-CN"/>
              </w:rPr>
              <w:t>起90天</w:t>
            </w:r>
            <w:r>
              <w:rPr>
                <w:rFonts w:hint="eastAsia" w:ascii="仿宋" w:hAnsi="仿宋" w:eastAsia="仿宋" w:cs="仿宋"/>
                <w:color w:val="auto"/>
                <w:sz w:val="22"/>
                <w:szCs w:val="22"/>
                <w:highlight w:val="none"/>
              </w:rPr>
              <w:t>（日历日）</w:t>
            </w:r>
          </w:p>
        </w:tc>
      </w:tr>
      <w:tr w14:paraId="0D6E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526" w:type="pct"/>
            <w:noWrap w:val="0"/>
            <w:vAlign w:val="center"/>
          </w:tcPr>
          <w:p w14:paraId="78DBCB16">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22.1</w:t>
            </w:r>
          </w:p>
        </w:tc>
        <w:tc>
          <w:tcPr>
            <w:tcW w:w="4473" w:type="pct"/>
            <w:noWrap w:val="0"/>
            <w:vAlign w:val="center"/>
          </w:tcPr>
          <w:p w14:paraId="7DE5EA46">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加密的电子投标文件</w:t>
            </w:r>
            <w:r>
              <w:rPr>
                <w:rFonts w:hint="eastAsia" w:ascii="仿宋" w:hAnsi="仿宋" w:eastAsia="仿宋" w:cs="仿宋"/>
                <w:color w:val="auto"/>
                <w:sz w:val="22"/>
                <w:szCs w:val="22"/>
                <w:highlight w:val="none"/>
              </w:rPr>
              <w:t xml:space="preserve">，在投标截止时间前通过新疆维吾尔自治区政府采购网上传； </w:t>
            </w:r>
          </w:p>
          <w:p w14:paraId="163EBFD3">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注：加密的电子投标文件为使用政采云电子投标客户端制作生成的加密版投标文件。未加密的电子投标文件应与加密的电子投标文件为同时生成的版本。 </w:t>
            </w:r>
          </w:p>
          <w:p w14:paraId="31321EDA">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备注：因投标人自身原因导致解密失败的，将导致其投标被拒绝且投标文件被退回；但因网上招标系统故障导致所有投标人均解密失败时，使用投标人未加密的电子投标文件进行开评标。未</w:t>
            </w:r>
            <w:r>
              <w:rPr>
                <w:rFonts w:hint="eastAsia" w:ascii="仿宋" w:hAnsi="仿宋" w:eastAsia="仿宋" w:cs="仿宋"/>
                <w:color w:val="auto"/>
                <w:sz w:val="22"/>
                <w:szCs w:val="22"/>
                <w:highlight w:val="none"/>
                <w:lang w:eastAsia="zh-CN"/>
              </w:rPr>
              <w:t>按照工作人员要求</w:t>
            </w:r>
            <w:r>
              <w:rPr>
                <w:rFonts w:hint="eastAsia" w:ascii="仿宋" w:hAnsi="仿宋" w:eastAsia="仿宋" w:cs="仿宋"/>
                <w:color w:val="auto"/>
                <w:sz w:val="22"/>
                <w:szCs w:val="22"/>
                <w:highlight w:val="none"/>
              </w:rPr>
              <w:t>发送未加密电子投标文件导致解密失败的，由投标人自行承担责任，默认解密时长为：30分钟。</w:t>
            </w:r>
          </w:p>
        </w:tc>
      </w:tr>
      <w:tr w14:paraId="0067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pct"/>
            <w:noWrap w:val="0"/>
            <w:vAlign w:val="center"/>
          </w:tcPr>
          <w:p w14:paraId="200D1549">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11.1</w:t>
            </w:r>
          </w:p>
        </w:tc>
        <w:tc>
          <w:tcPr>
            <w:tcW w:w="4473" w:type="pct"/>
            <w:noWrap w:val="0"/>
            <w:vAlign w:val="center"/>
          </w:tcPr>
          <w:p w14:paraId="04295D98">
            <w:pPr>
              <w:pStyle w:val="30"/>
              <w:keepNext w:val="0"/>
              <w:keepLines w:val="0"/>
              <w:widowControl/>
              <w:suppressLineNumbers w:val="0"/>
              <w:spacing w:before="60" w:beforeAutospacing="0" w:after="60" w:afterAutospacing="0" w:line="360" w:lineRule="auto"/>
              <w:ind w:left="0" w:right="0" w:firstLine="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供应商如有疑问，于</w:t>
            </w:r>
            <w:r>
              <w:rPr>
                <w:rFonts w:hint="eastAsia" w:ascii="仿宋" w:hAnsi="仿宋" w:eastAsia="仿宋" w:cs="仿宋"/>
                <w:color w:val="auto"/>
                <w:sz w:val="22"/>
                <w:szCs w:val="22"/>
                <w:highlight w:val="none"/>
                <w:lang w:eastAsia="zh-CN"/>
              </w:rPr>
              <w:t>202</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lang w:eastAsia="zh-CN"/>
              </w:rPr>
              <w:t>年</w:t>
            </w:r>
            <w:r>
              <w:rPr>
                <w:rFonts w:hint="eastAsia" w:ascii="仿宋" w:hAnsi="仿宋" w:eastAsia="仿宋" w:cs="仿宋"/>
                <w:color w:val="auto"/>
                <w:sz w:val="22"/>
                <w:szCs w:val="22"/>
                <w:highlight w:val="none"/>
                <w:lang w:val="en-US" w:eastAsia="zh-CN"/>
              </w:rPr>
              <w:t>07</w:t>
            </w:r>
            <w:r>
              <w:rPr>
                <w:rFonts w:hint="eastAsia" w:ascii="仿宋" w:hAnsi="仿宋" w:eastAsia="仿宋" w:cs="仿宋"/>
                <w:color w:val="auto"/>
                <w:sz w:val="22"/>
                <w:szCs w:val="22"/>
                <w:highlight w:val="none"/>
                <w:lang w:eastAsia="zh-CN"/>
              </w:rPr>
              <w:t>月</w:t>
            </w:r>
            <w:r>
              <w:rPr>
                <w:rFonts w:hint="eastAsia" w:ascii="仿宋" w:hAnsi="仿宋" w:eastAsia="仿宋" w:cs="仿宋"/>
                <w:color w:val="auto"/>
                <w:sz w:val="22"/>
                <w:szCs w:val="22"/>
                <w:highlight w:val="none"/>
                <w:lang w:val="en-US" w:eastAsia="zh-CN"/>
              </w:rPr>
              <w:t>20</w:t>
            </w:r>
            <w:r>
              <w:rPr>
                <w:rFonts w:hint="eastAsia" w:ascii="仿宋" w:hAnsi="仿宋" w:eastAsia="仿宋" w:cs="仿宋"/>
                <w:color w:val="auto"/>
                <w:sz w:val="22"/>
                <w:szCs w:val="22"/>
                <w:highlight w:val="none"/>
                <w:lang w:eastAsia="zh-CN"/>
              </w:rPr>
              <w:t>日</w:t>
            </w:r>
            <w:r>
              <w:rPr>
                <w:rFonts w:hint="eastAsia" w:ascii="仿宋" w:hAnsi="仿宋" w:eastAsia="仿宋" w:cs="仿宋"/>
                <w:color w:val="auto"/>
                <w:sz w:val="22"/>
                <w:szCs w:val="22"/>
                <w:highlight w:val="none"/>
                <w:lang w:val="en-US" w:eastAsia="zh-CN"/>
              </w:rPr>
              <w:t>19</w:t>
            </w:r>
            <w:r>
              <w:rPr>
                <w:rFonts w:hint="eastAsia" w:ascii="仿宋" w:hAnsi="仿宋" w:eastAsia="仿宋" w:cs="仿宋"/>
                <w:color w:val="auto"/>
                <w:sz w:val="22"/>
                <w:szCs w:val="22"/>
                <w:highlight w:val="none"/>
              </w:rPr>
              <w:t>：00（北京时间，法定节假日除外 ）前将有关疑问以书面形式（必须加盖供应商公章）送达至</w:t>
            </w:r>
            <w:r>
              <w:rPr>
                <w:rFonts w:hint="eastAsia" w:ascii="仿宋" w:hAnsi="仿宋" w:eastAsia="仿宋" w:cs="仿宋"/>
                <w:color w:val="auto"/>
                <w:sz w:val="22"/>
                <w:szCs w:val="22"/>
                <w:highlight w:val="none"/>
                <w:lang w:eastAsia="zh-CN"/>
              </w:rPr>
              <w:t>项目联系人</w:t>
            </w:r>
            <w:r>
              <w:rPr>
                <w:rFonts w:hint="eastAsia" w:ascii="仿宋" w:hAnsi="仿宋" w:eastAsia="仿宋" w:cs="仿宋"/>
                <w:color w:val="auto"/>
                <w:sz w:val="22"/>
                <w:szCs w:val="22"/>
                <w:highlight w:val="none"/>
                <w:lang w:val="en-US" w:eastAsia="zh-CN"/>
              </w:rPr>
              <w:t>处</w:t>
            </w:r>
            <w:r>
              <w:rPr>
                <w:rFonts w:hint="eastAsia" w:ascii="仿宋" w:hAnsi="仿宋" w:eastAsia="仿宋" w:cs="仿宋"/>
                <w:color w:val="auto"/>
                <w:sz w:val="22"/>
                <w:szCs w:val="22"/>
                <w:highlight w:val="none"/>
              </w:rPr>
              <w:t>，采购人将对所提疑问以书面形式发至领取竞争性谈判文件的每位供应商，超过此时间所提疑问采购人或采购代理机构均不予答复。</w:t>
            </w:r>
          </w:p>
          <w:p w14:paraId="23C79D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书面提问截止时间：</w:t>
            </w:r>
            <w:r>
              <w:rPr>
                <w:rFonts w:hint="eastAsia" w:ascii="仿宋" w:hAnsi="仿宋" w:eastAsia="仿宋" w:cs="仿宋"/>
                <w:color w:val="auto"/>
                <w:sz w:val="22"/>
                <w:szCs w:val="22"/>
                <w:highlight w:val="none"/>
                <w:lang w:eastAsia="zh-CN"/>
              </w:rPr>
              <w:t>202</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lang w:eastAsia="zh-CN"/>
              </w:rPr>
              <w:t>年</w:t>
            </w:r>
            <w:r>
              <w:rPr>
                <w:rFonts w:hint="eastAsia" w:ascii="仿宋" w:hAnsi="仿宋" w:eastAsia="仿宋" w:cs="仿宋"/>
                <w:color w:val="auto"/>
                <w:sz w:val="22"/>
                <w:szCs w:val="22"/>
                <w:highlight w:val="none"/>
                <w:lang w:val="en-US" w:eastAsia="zh-CN"/>
              </w:rPr>
              <w:t>07</w:t>
            </w:r>
            <w:r>
              <w:rPr>
                <w:rFonts w:hint="eastAsia" w:ascii="仿宋" w:hAnsi="仿宋" w:eastAsia="仿宋" w:cs="仿宋"/>
                <w:color w:val="auto"/>
                <w:sz w:val="22"/>
                <w:szCs w:val="22"/>
                <w:highlight w:val="none"/>
                <w:lang w:eastAsia="zh-CN"/>
              </w:rPr>
              <w:t>月</w:t>
            </w:r>
            <w:r>
              <w:rPr>
                <w:rFonts w:hint="eastAsia" w:ascii="仿宋" w:hAnsi="仿宋" w:eastAsia="仿宋" w:cs="仿宋"/>
                <w:color w:val="auto"/>
                <w:sz w:val="22"/>
                <w:szCs w:val="22"/>
                <w:highlight w:val="none"/>
                <w:lang w:val="en-US" w:eastAsia="zh-CN"/>
              </w:rPr>
              <w:t>20</w:t>
            </w:r>
            <w:r>
              <w:rPr>
                <w:rFonts w:hint="eastAsia" w:ascii="仿宋" w:hAnsi="仿宋" w:eastAsia="仿宋" w:cs="仿宋"/>
                <w:color w:val="auto"/>
                <w:sz w:val="22"/>
                <w:szCs w:val="22"/>
                <w:highlight w:val="none"/>
                <w:lang w:eastAsia="zh-CN"/>
              </w:rPr>
              <w:t>日</w:t>
            </w:r>
            <w:r>
              <w:rPr>
                <w:rFonts w:hint="eastAsia" w:ascii="仿宋" w:hAnsi="仿宋" w:eastAsia="仿宋" w:cs="仿宋"/>
                <w:color w:val="auto"/>
                <w:sz w:val="22"/>
                <w:szCs w:val="22"/>
                <w:highlight w:val="none"/>
                <w:lang w:val="en-US" w:eastAsia="zh-CN"/>
              </w:rPr>
              <w:t>19</w:t>
            </w:r>
            <w:r>
              <w:rPr>
                <w:rFonts w:hint="eastAsia" w:ascii="仿宋" w:hAnsi="仿宋" w:eastAsia="仿宋" w:cs="仿宋"/>
                <w:color w:val="auto"/>
                <w:sz w:val="22"/>
                <w:szCs w:val="22"/>
                <w:highlight w:val="none"/>
              </w:rPr>
              <w:t>：00</w:t>
            </w:r>
          </w:p>
          <w:p w14:paraId="4FACCA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联系人：</w:t>
            </w:r>
            <w:r>
              <w:rPr>
                <w:rFonts w:hint="eastAsia" w:ascii="仿宋" w:hAnsi="仿宋" w:eastAsia="仿宋" w:cs="仿宋"/>
                <w:color w:val="auto"/>
                <w:sz w:val="22"/>
                <w:szCs w:val="22"/>
                <w:highlight w:val="none"/>
                <w:lang w:val="en-US" w:eastAsia="zh-CN"/>
              </w:rPr>
              <w:t>李珊</w:t>
            </w:r>
            <w:r>
              <w:rPr>
                <w:rFonts w:hint="eastAsia" w:ascii="仿宋" w:hAnsi="仿宋" w:eastAsia="仿宋" w:cs="仿宋"/>
                <w:color w:val="auto"/>
                <w:sz w:val="22"/>
                <w:szCs w:val="22"/>
                <w:highlight w:val="none"/>
              </w:rPr>
              <w:t xml:space="preserve">  </w:t>
            </w:r>
          </w:p>
          <w:p w14:paraId="5288FF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电话：</w:t>
            </w:r>
            <w:r>
              <w:rPr>
                <w:rFonts w:hint="eastAsia" w:ascii="仿宋" w:hAnsi="仿宋" w:eastAsia="仿宋" w:cs="仿宋"/>
                <w:color w:val="auto"/>
                <w:sz w:val="22"/>
                <w:szCs w:val="22"/>
                <w:highlight w:val="none"/>
                <w:lang w:val="en-US" w:eastAsia="zh-CN"/>
              </w:rPr>
              <w:t>18199577173</w:t>
            </w:r>
            <w:r>
              <w:rPr>
                <w:rFonts w:hint="eastAsia" w:ascii="仿宋" w:hAnsi="仿宋" w:eastAsia="仿宋" w:cs="仿宋"/>
                <w:color w:val="auto"/>
                <w:sz w:val="22"/>
                <w:szCs w:val="22"/>
                <w:highlight w:val="none"/>
              </w:rPr>
              <w:t xml:space="preserve">  </w:t>
            </w:r>
          </w:p>
        </w:tc>
      </w:tr>
      <w:tr w14:paraId="6F40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26" w:type="pct"/>
            <w:noWrap w:val="0"/>
            <w:vAlign w:val="center"/>
          </w:tcPr>
          <w:p w14:paraId="56B5EE0B">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24.1</w:t>
            </w:r>
          </w:p>
        </w:tc>
        <w:tc>
          <w:tcPr>
            <w:tcW w:w="4473" w:type="pct"/>
            <w:noWrap w:val="0"/>
            <w:vAlign w:val="center"/>
          </w:tcPr>
          <w:p w14:paraId="47937A5E">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000000"/>
                <w:sz w:val="22"/>
                <w:szCs w:val="22"/>
                <w:highlight w:val="yellow"/>
                <w:lang w:eastAsia="zh-CN"/>
              </w:rPr>
            </w:pPr>
            <w:r>
              <w:rPr>
                <w:rFonts w:hint="eastAsia" w:ascii="仿宋" w:hAnsi="仿宋" w:eastAsia="仿宋" w:cs="仿宋"/>
                <w:color w:val="000000"/>
                <w:sz w:val="22"/>
                <w:szCs w:val="22"/>
                <w:highlight w:val="none"/>
              </w:rPr>
              <w:t>递交响应文件截止时间：</w:t>
            </w:r>
            <w:r>
              <w:rPr>
                <w:rFonts w:hint="eastAsia" w:ascii="仿宋" w:hAnsi="仿宋" w:eastAsia="仿宋" w:cs="仿宋"/>
                <w:color w:val="000000"/>
                <w:sz w:val="22"/>
                <w:szCs w:val="22"/>
                <w:highlight w:val="none"/>
                <w:lang w:val="en-US" w:eastAsia="zh-CN"/>
              </w:rPr>
              <w:t>2025年07月21日10点30分（北京时间）</w:t>
            </w:r>
          </w:p>
          <w:p w14:paraId="2BE69DB7">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rPr>
              <w:t>递交响应文件地点：</w:t>
            </w:r>
            <w:r>
              <w:rPr>
                <w:rFonts w:hint="eastAsia" w:ascii="仿宋" w:hAnsi="仿宋" w:eastAsia="仿宋" w:cs="仿宋"/>
                <w:color w:val="000000"/>
                <w:sz w:val="22"/>
                <w:szCs w:val="22"/>
                <w:highlight w:val="none"/>
                <w:lang w:eastAsia="zh-CN"/>
              </w:rPr>
              <w:t>政采云平台http://www.zcygov.cn/</w:t>
            </w:r>
          </w:p>
        </w:tc>
      </w:tr>
      <w:tr w14:paraId="5F2D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26" w:type="pct"/>
            <w:noWrap w:val="0"/>
            <w:vAlign w:val="center"/>
          </w:tcPr>
          <w:p w14:paraId="36530F2F">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24.1</w:t>
            </w:r>
          </w:p>
        </w:tc>
        <w:tc>
          <w:tcPr>
            <w:tcW w:w="4473" w:type="pct"/>
            <w:noWrap w:val="0"/>
            <w:vAlign w:val="center"/>
          </w:tcPr>
          <w:p w14:paraId="774BA2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rPr>
              <w:t>响应文件开启时间：</w:t>
            </w:r>
            <w:r>
              <w:rPr>
                <w:rFonts w:hint="eastAsia" w:ascii="仿宋" w:hAnsi="仿宋" w:eastAsia="仿宋" w:cs="仿宋"/>
                <w:color w:val="000000"/>
                <w:sz w:val="22"/>
                <w:szCs w:val="22"/>
                <w:highlight w:val="none"/>
                <w:lang w:val="en-US" w:eastAsia="zh-CN"/>
              </w:rPr>
              <w:t>2025年07月21日10点30分（北京时间）</w:t>
            </w:r>
          </w:p>
          <w:p w14:paraId="77BDD787">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仿宋" w:hAnsi="仿宋" w:eastAsia="仿宋" w:cs="仿宋"/>
                <w:color w:val="000000"/>
                <w:sz w:val="22"/>
                <w:szCs w:val="22"/>
                <w:highlight w:val="none"/>
                <w:lang w:val="en-US"/>
              </w:rPr>
            </w:pPr>
            <w:r>
              <w:rPr>
                <w:rFonts w:hint="eastAsia" w:ascii="仿宋" w:hAnsi="仿宋" w:eastAsia="仿宋" w:cs="仿宋"/>
                <w:color w:val="000000"/>
                <w:sz w:val="22"/>
                <w:szCs w:val="22"/>
                <w:highlight w:val="none"/>
              </w:rPr>
              <w:t>响应文件开启地点：</w:t>
            </w:r>
            <w:r>
              <w:rPr>
                <w:rFonts w:hint="eastAsia" w:ascii="仿宋" w:hAnsi="仿宋" w:eastAsia="仿宋" w:cs="仿宋"/>
                <w:color w:val="000000"/>
                <w:sz w:val="22"/>
                <w:szCs w:val="22"/>
                <w:highlight w:val="none"/>
                <w:lang w:eastAsia="zh-CN"/>
              </w:rPr>
              <w:t>政采云平台http://www.zcygov.cn/</w:t>
            </w:r>
          </w:p>
        </w:tc>
      </w:tr>
      <w:tr w14:paraId="4C34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26" w:type="pct"/>
            <w:noWrap w:val="0"/>
            <w:vAlign w:val="center"/>
          </w:tcPr>
          <w:p w14:paraId="11E0FCAC">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34.1</w:t>
            </w:r>
          </w:p>
        </w:tc>
        <w:tc>
          <w:tcPr>
            <w:tcW w:w="4473" w:type="pct"/>
            <w:noWrap w:val="0"/>
            <w:vAlign w:val="center"/>
          </w:tcPr>
          <w:p w14:paraId="48D8D712">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1540" w:leftChars="0" w:right="0" w:hanging="1540" w:hangingChars="700"/>
              <w:textAlignment w:val="auto"/>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采购项目预算</w:t>
            </w:r>
            <w:r>
              <w:rPr>
                <w:rFonts w:hint="eastAsia" w:ascii="仿宋" w:hAnsi="仿宋" w:eastAsia="仿宋" w:cs="仿宋"/>
                <w:b w:val="0"/>
                <w:bCs/>
                <w:color w:val="auto"/>
                <w:sz w:val="22"/>
                <w:szCs w:val="22"/>
                <w:highlight w:val="none"/>
                <w:lang w:eastAsia="zh-CN"/>
              </w:rPr>
              <w:t>：</w:t>
            </w:r>
            <w:r>
              <w:rPr>
                <w:rFonts w:hint="eastAsia" w:ascii="仿宋" w:hAnsi="仿宋" w:eastAsia="仿宋" w:cs="仿宋"/>
                <w:b w:val="0"/>
                <w:bCs/>
                <w:color w:val="auto"/>
                <w:sz w:val="22"/>
                <w:szCs w:val="22"/>
                <w:highlight w:val="none"/>
                <w:lang w:val="en-US" w:eastAsia="zh-CN"/>
              </w:rPr>
              <w:t>78.79656万元</w:t>
            </w:r>
            <w:r>
              <w:rPr>
                <w:rFonts w:hint="eastAsia" w:ascii="仿宋" w:hAnsi="仿宋" w:eastAsia="仿宋" w:cs="仿宋"/>
                <w:b w:val="0"/>
                <w:bCs/>
                <w:color w:val="auto"/>
                <w:sz w:val="22"/>
                <w:szCs w:val="22"/>
                <w:highlight w:val="none"/>
              </w:rPr>
              <w:t>；</w:t>
            </w:r>
          </w:p>
          <w:p w14:paraId="220EAB42">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leftChars="0" w:right="0" w:firstLine="0" w:firstLineChars="0"/>
              <w:textAlignment w:val="auto"/>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rPr>
              <w:t>各供应商的商务报价如超过采购预算，则该供应商的响应文件作无效响应处理。</w:t>
            </w:r>
          </w:p>
        </w:tc>
      </w:tr>
      <w:tr w14:paraId="0384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26" w:type="pct"/>
            <w:noWrap w:val="0"/>
            <w:vAlign w:val="center"/>
          </w:tcPr>
          <w:p w14:paraId="6A359CC1">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29.1</w:t>
            </w:r>
          </w:p>
        </w:tc>
        <w:tc>
          <w:tcPr>
            <w:tcW w:w="4473" w:type="pct"/>
            <w:noWrap w:val="0"/>
            <w:vAlign w:val="center"/>
          </w:tcPr>
          <w:p w14:paraId="59EB04E9">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宋体"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评标方法：最低评标价法</w:t>
            </w:r>
          </w:p>
        </w:tc>
      </w:tr>
      <w:tr w14:paraId="58DC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pct"/>
            <w:noWrap w:val="0"/>
            <w:vAlign w:val="center"/>
          </w:tcPr>
          <w:p w14:paraId="4453E78F">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29.1</w:t>
            </w:r>
          </w:p>
        </w:tc>
        <w:tc>
          <w:tcPr>
            <w:tcW w:w="4473" w:type="pct"/>
            <w:noWrap w:val="0"/>
            <w:vAlign w:val="center"/>
          </w:tcPr>
          <w:p w14:paraId="0CCFFB35">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宋体"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报价方式：</w:t>
            </w:r>
            <w:r>
              <w:rPr>
                <w:rFonts w:hint="eastAsia" w:ascii="仿宋" w:hAnsi="仿宋" w:eastAsia="仿宋" w:cs="仿宋"/>
                <w:b w:val="0"/>
                <w:bCs/>
                <w:color w:val="auto"/>
                <w:kern w:val="2"/>
                <w:sz w:val="22"/>
                <w:szCs w:val="22"/>
                <w:highlight w:val="none"/>
                <w:lang w:val="en-US" w:eastAsia="zh-CN" w:bidi="ar-SA"/>
              </w:rPr>
              <w:t>按照政采云系统设定方式报价</w:t>
            </w:r>
          </w:p>
        </w:tc>
      </w:tr>
      <w:tr w14:paraId="198B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26" w:type="pct"/>
            <w:noWrap w:val="0"/>
            <w:vAlign w:val="center"/>
          </w:tcPr>
          <w:p w14:paraId="3BF7C9F4">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3.1</w:t>
            </w:r>
          </w:p>
        </w:tc>
        <w:tc>
          <w:tcPr>
            <w:tcW w:w="4473" w:type="pct"/>
            <w:noWrap w:val="0"/>
            <w:vAlign w:val="center"/>
          </w:tcPr>
          <w:p w14:paraId="5EF30C93">
            <w:pPr>
              <w:pStyle w:val="34"/>
              <w:keepNext w:val="0"/>
              <w:keepLines w:val="0"/>
              <w:suppressLineNumbers w:val="0"/>
              <w:spacing w:before="0" w:beforeAutospacing="0" w:afterAutospacing="0" w:line="240" w:lineRule="auto"/>
              <w:ind w:left="0" w:leftChars="0" w:right="0" w:firstLine="0" w:firstLineChars="0"/>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b w:val="0"/>
                <w:bCs w:val="0"/>
                <w:color w:val="auto"/>
                <w:kern w:val="0"/>
                <w:sz w:val="22"/>
                <w:szCs w:val="22"/>
                <w:highlight w:val="none"/>
                <w:lang w:val="en-US" w:eastAsia="zh-CN" w:bidi="ar-SA"/>
              </w:rPr>
              <w:t>谈判内容：采购学生教材一批</w:t>
            </w:r>
          </w:p>
        </w:tc>
      </w:tr>
      <w:tr w14:paraId="572B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26" w:type="pct"/>
            <w:noWrap w:val="0"/>
            <w:vAlign w:val="center"/>
          </w:tcPr>
          <w:p w14:paraId="488F5884">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37.1</w:t>
            </w:r>
          </w:p>
        </w:tc>
        <w:tc>
          <w:tcPr>
            <w:tcW w:w="4473" w:type="pct"/>
            <w:noWrap w:val="0"/>
            <w:vAlign w:val="center"/>
          </w:tcPr>
          <w:p w14:paraId="4F0F546E">
            <w:pPr>
              <w:keepNext w:val="0"/>
              <w:keepLines w:val="0"/>
              <w:suppressLineNumbers w:val="0"/>
              <w:spacing w:before="0" w:beforeAutospacing="0" w:after="0" w:afterAutospacing="0"/>
              <w:ind w:left="0" w:right="0"/>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中标服务费：</w:t>
            </w:r>
            <w:bookmarkStart w:id="55" w:name="OLE_LINK22"/>
            <w:r>
              <w:rPr>
                <w:rFonts w:hint="eastAsia" w:ascii="仿宋" w:hAnsi="仿宋" w:eastAsia="仿宋" w:cs="仿宋"/>
                <w:color w:val="auto"/>
                <w:kern w:val="0"/>
                <w:sz w:val="22"/>
                <w:szCs w:val="22"/>
                <w:highlight w:val="none"/>
                <w:lang w:val="en-US" w:eastAsia="zh-CN" w:bidi="ar-SA"/>
              </w:rPr>
              <w:t>中标金额50-100万元的按1.5%收取；</w:t>
            </w:r>
            <w:bookmarkEnd w:id="55"/>
          </w:p>
          <w:p w14:paraId="3038EE2B">
            <w:pPr>
              <w:keepNext w:val="0"/>
              <w:keepLines w:val="0"/>
              <w:suppressLineNumbers w:val="0"/>
              <w:spacing w:before="0" w:beforeAutospacing="0" w:after="0" w:afterAutospacing="0"/>
              <w:ind w:left="0" w:right="0"/>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 xml:space="preserve">支付形式：对公转账                              </w:t>
            </w:r>
          </w:p>
          <w:p w14:paraId="14473680">
            <w:pPr>
              <w:keepNext w:val="0"/>
              <w:keepLines w:val="0"/>
              <w:suppressLineNumbers w:val="0"/>
              <w:spacing w:before="0" w:beforeAutospacing="0" w:after="0" w:afterAutospacing="0"/>
              <w:ind w:left="0" w:right="0"/>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支付时间：领取中标通知书时由中标方一次性支付</w:t>
            </w:r>
          </w:p>
        </w:tc>
      </w:tr>
      <w:tr w14:paraId="49B8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26" w:type="pct"/>
            <w:noWrap w:val="0"/>
            <w:vAlign w:val="center"/>
          </w:tcPr>
          <w:p w14:paraId="1A3C8682">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color w:val="000000"/>
                <w:sz w:val="22"/>
                <w:szCs w:val="21"/>
              </w:rPr>
              <w:t xml:space="preserve">2.21.1 </w:t>
            </w:r>
          </w:p>
        </w:tc>
        <w:tc>
          <w:tcPr>
            <w:tcW w:w="4473" w:type="pct"/>
            <w:noWrap w:val="0"/>
            <w:vAlign w:val="center"/>
          </w:tcPr>
          <w:p w14:paraId="288F38E2">
            <w:pPr>
              <w:pStyle w:val="30"/>
              <w:keepNext w:val="0"/>
              <w:keepLines w:val="0"/>
              <w:widowControl/>
              <w:suppressLineNumbers w:val="0"/>
              <w:spacing w:before="0" w:beforeAutospacing="0" w:after="0" w:afterAutospacing="0"/>
              <w:ind w:left="0" w:right="0"/>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履约保证金：签订合同之前供方按规定向莎车县高级技工学校交存中标价5%的履约保证金。若在合同执行过程中认定供方确有违约责任的，视情节轻重，根据《民法典》的相关条款进行违约处理。履约保证金在供方完成供货并验收合格出具验收报告之日后一次性无息退还。</w:t>
            </w:r>
          </w:p>
          <w:p w14:paraId="7AB67427">
            <w:pPr>
              <w:pStyle w:val="30"/>
              <w:keepNext w:val="0"/>
              <w:keepLines w:val="0"/>
              <w:widowControl/>
              <w:suppressLineNumbers w:val="0"/>
              <w:spacing w:before="0" w:beforeAutospacing="0" w:after="0" w:afterAutospacing="0"/>
              <w:ind w:left="0" w:right="0" w:firstLine="0"/>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付款方式：供货完成出具验收报告后支付合同价 100%。</w:t>
            </w:r>
          </w:p>
        </w:tc>
      </w:tr>
      <w:tr w14:paraId="298E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pct"/>
            <w:noWrap w:val="0"/>
            <w:vAlign w:val="center"/>
          </w:tcPr>
          <w:p w14:paraId="52BB65E6">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color w:val="auto"/>
                <w:sz w:val="22"/>
                <w:szCs w:val="18"/>
                <w:highlight w:val="none"/>
                <w:lang w:val="en-US" w:eastAsia="zh-CN"/>
              </w:rPr>
              <w:t>2</w:t>
            </w:r>
            <w:r>
              <w:rPr>
                <w:rFonts w:hint="eastAsia" w:ascii="仿宋" w:hAnsi="仿宋" w:eastAsia="仿宋" w:cs="仿宋"/>
                <w:color w:val="auto"/>
                <w:sz w:val="22"/>
                <w:szCs w:val="18"/>
                <w:highlight w:val="none"/>
              </w:rPr>
              <w:t>8.8.6</w:t>
            </w:r>
          </w:p>
        </w:tc>
        <w:tc>
          <w:tcPr>
            <w:tcW w:w="4473" w:type="pct"/>
            <w:noWrap w:val="0"/>
            <w:vAlign w:val="center"/>
          </w:tcPr>
          <w:p w14:paraId="158136A1">
            <w:pPr>
              <w:keepNext w:val="0"/>
              <w:keepLines w:val="0"/>
              <w:suppressLineNumbers w:val="0"/>
              <w:spacing w:before="0" w:beforeAutospacing="0" w:after="0" w:afterAutospacing="0" w:line="240" w:lineRule="atLeast"/>
              <w:ind w:left="0" w:right="0"/>
              <w:rPr>
                <w:rFonts w:hint="default" w:ascii="仿宋" w:hAnsi="仿宋" w:eastAsia="仿宋" w:cs="仿宋"/>
                <w:sz w:val="24"/>
                <w:highlight w:val="none"/>
                <w:lang w:val="en-US" w:eastAsia="zh-CN"/>
              </w:rPr>
            </w:pPr>
            <w:r>
              <w:rPr>
                <w:rFonts w:hint="eastAsia" w:ascii="仿宋" w:hAnsi="仿宋" w:eastAsia="仿宋" w:cs="仿宋"/>
                <w:sz w:val="24"/>
                <w:lang w:eastAsia="zh-CN"/>
              </w:rPr>
              <w:t>保证金金额</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15000.00</w:t>
            </w:r>
            <w:r>
              <w:rPr>
                <w:rFonts w:hint="eastAsia" w:ascii="仿宋" w:hAnsi="仿宋" w:eastAsia="仿宋" w:cs="仿宋"/>
                <w:sz w:val="24"/>
                <w:lang w:val="en-US" w:eastAsia="zh-CN"/>
              </w:rPr>
              <w:t>元（大写：壹万伍仟元整）</w:t>
            </w:r>
          </w:p>
          <w:p w14:paraId="4AB64356">
            <w:pPr>
              <w:keepNext w:val="0"/>
              <w:keepLines w:val="0"/>
              <w:suppressLineNumbers w:val="0"/>
              <w:spacing w:before="0" w:beforeAutospacing="0" w:after="0" w:afterAutospacing="0" w:line="240" w:lineRule="atLeast"/>
              <w:ind w:left="0" w:right="0"/>
              <w:rPr>
                <w:rFonts w:hint="eastAsia" w:ascii="仿宋" w:hAnsi="仿宋" w:eastAsia="仿宋" w:cs="仿宋"/>
                <w:sz w:val="24"/>
              </w:rPr>
            </w:pPr>
            <w:r>
              <w:rPr>
                <w:rFonts w:hint="eastAsia" w:ascii="仿宋" w:hAnsi="仿宋" w:eastAsia="仿宋" w:cs="仿宋"/>
                <w:sz w:val="24"/>
                <w:lang w:eastAsia="zh-CN"/>
              </w:rPr>
              <w:t>谈判</w:t>
            </w:r>
            <w:r>
              <w:rPr>
                <w:rFonts w:hint="eastAsia" w:ascii="仿宋" w:hAnsi="仿宋" w:eastAsia="仿宋" w:cs="仿宋"/>
                <w:sz w:val="24"/>
              </w:rPr>
              <w:t>保证金收款人：</w:t>
            </w:r>
            <w:r>
              <w:rPr>
                <w:rFonts w:hint="eastAsia" w:ascii="仿宋" w:hAnsi="仿宋" w:eastAsia="仿宋" w:cs="仿宋"/>
                <w:sz w:val="24"/>
                <w:lang w:eastAsia="zh-CN"/>
              </w:rPr>
              <w:t>华春建设工程项目管理有限责任公司喀什第一分公司</w:t>
            </w:r>
          </w:p>
          <w:p w14:paraId="59C58A22">
            <w:pPr>
              <w:keepNext w:val="0"/>
              <w:keepLines w:val="0"/>
              <w:suppressLineNumbers w:val="0"/>
              <w:spacing w:before="0" w:beforeAutospacing="0" w:after="0" w:afterAutospacing="0" w:line="240" w:lineRule="atLeast"/>
              <w:ind w:left="0" w:right="0"/>
              <w:rPr>
                <w:rFonts w:hint="eastAsia" w:ascii="仿宋" w:hAnsi="仿宋" w:eastAsia="仿宋" w:cs="仿宋"/>
                <w:sz w:val="24"/>
              </w:rPr>
            </w:pPr>
            <w:r>
              <w:rPr>
                <w:rFonts w:hint="eastAsia" w:ascii="仿宋" w:hAnsi="仿宋" w:eastAsia="仿宋" w:cs="仿宋"/>
                <w:sz w:val="24"/>
              </w:rPr>
              <w:t>账户名：</w:t>
            </w:r>
            <w:r>
              <w:rPr>
                <w:rFonts w:hint="eastAsia" w:ascii="仿宋" w:hAnsi="仿宋" w:eastAsia="仿宋" w:cs="仿宋"/>
                <w:sz w:val="24"/>
                <w:lang w:eastAsia="zh-CN"/>
              </w:rPr>
              <w:t>华春建设工程项目管理有限责任公司喀什第一分公司</w:t>
            </w:r>
          </w:p>
          <w:p w14:paraId="2036FB8C">
            <w:pPr>
              <w:keepNext w:val="0"/>
              <w:keepLines w:val="0"/>
              <w:suppressLineNumbers w:val="0"/>
              <w:spacing w:before="0" w:beforeAutospacing="0" w:after="0" w:afterAutospacing="0" w:line="240" w:lineRule="atLeast"/>
              <w:ind w:left="0" w:right="0"/>
              <w:rPr>
                <w:rFonts w:hint="eastAsia" w:ascii="仿宋" w:hAnsi="仿宋" w:eastAsia="仿宋" w:cs="仿宋"/>
                <w:sz w:val="24"/>
              </w:rPr>
            </w:pPr>
            <w:r>
              <w:rPr>
                <w:rFonts w:hint="eastAsia" w:ascii="仿宋" w:hAnsi="仿宋" w:eastAsia="仿宋" w:cs="仿宋"/>
                <w:sz w:val="24"/>
              </w:rPr>
              <w:t>账  号：108302695902</w:t>
            </w:r>
          </w:p>
          <w:p w14:paraId="6CD18D47">
            <w:pPr>
              <w:keepNext w:val="0"/>
              <w:keepLines w:val="0"/>
              <w:suppressLineNumbers w:val="0"/>
              <w:spacing w:before="0" w:beforeAutospacing="0" w:after="0" w:afterAutospacing="0" w:line="240" w:lineRule="atLeast"/>
              <w:ind w:left="0" w:right="0"/>
              <w:rPr>
                <w:rFonts w:hint="eastAsia" w:ascii="仿宋" w:hAnsi="仿宋" w:eastAsia="仿宋" w:cs="仿宋"/>
                <w:sz w:val="24"/>
              </w:rPr>
            </w:pPr>
            <w:r>
              <w:rPr>
                <w:rFonts w:hint="eastAsia" w:ascii="仿宋" w:hAnsi="仿宋" w:eastAsia="仿宋" w:cs="仿宋"/>
                <w:sz w:val="24"/>
              </w:rPr>
              <w:t>开户行：中国银行股份有限公司喀什市西城大道支行</w:t>
            </w:r>
          </w:p>
          <w:p w14:paraId="34F49EED">
            <w:pPr>
              <w:keepNext w:val="0"/>
              <w:keepLines w:val="0"/>
              <w:suppressLineNumbers w:val="0"/>
              <w:spacing w:before="0" w:beforeAutospacing="0" w:after="0" w:afterAutospacing="0" w:line="240" w:lineRule="atLeast"/>
              <w:ind w:left="0" w:right="0"/>
              <w:rPr>
                <w:rFonts w:hint="eastAsia" w:ascii="仿宋" w:hAnsi="仿宋" w:eastAsia="仿宋" w:cs="仿宋"/>
                <w:sz w:val="24"/>
              </w:rPr>
            </w:pPr>
            <w:r>
              <w:rPr>
                <w:rFonts w:hint="eastAsia" w:ascii="仿宋" w:hAnsi="仿宋" w:eastAsia="仿宋" w:cs="仿宋"/>
                <w:sz w:val="24"/>
              </w:rPr>
              <w:t>行  号： 108302695902</w:t>
            </w:r>
          </w:p>
          <w:p w14:paraId="09C5CFFA">
            <w:pPr>
              <w:keepNext w:val="0"/>
              <w:keepLines w:val="0"/>
              <w:suppressLineNumbers w:val="0"/>
              <w:spacing w:before="0" w:beforeAutospacing="0" w:after="0" w:afterAutospacing="0" w:line="240" w:lineRule="atLeast"/>
              <w:ind w:left="0" w:right="0"/>
              <w:rPr>
                <w:rFonts w:hint="default" w:ascii="仿宋" w:hAnsi="仿宋" w:eastAsia="仿宋" w:cs="仿宋"/>
                <w:sz w:val="24"/>
                <w:lang w:val="en-US" w:eastAsia="zh-CN"/>
              </w:rPr>
            </w:pPr>
            <w:r>
              <w:rPr>
                <w:rFonts w:hint="eastAsia" w:ascii="仿宋" w:hAnsi="仿宋" w:eastAsia="仿宋" w:cs="仿宋"/>
                <w:sz w:val="24"/>
              </w:rPr>
              <w:t>联系电话：</w:t>
            </w:r>
            <w:r>
              <w:rPr>
                <w:rFonts w:hint="eastAsia" w:ascii="仿宋" w:hAnsi="仿宋" w:eastAsia="仿宋" w:cs="仿宋"/>
                <w:sz w:val="24"/>
                <w:lang w:val="en-US" w:eastAsia="zh-CN"/>
              </w:rPr>
              <w:t>18199577173</w:t>
            </w:r>
          </w:p>
          <w:p w14:paraId="1F150626">
            <w:pPr>
              <w:keepNext w:val="0"/>
              <w:keepLines w:val="0"/>
              <w:suppressLineNumbers w:val="0"/>
              <w:spacing w:before="0" w:beforeAutospacing="0" w:after="0" w:afterAutospacing="0" w:line="240" w:lineRule="atLeast"/>
              <w:ind w:left="0" w:right="0"/>
              <w:rPr>
                <w:rFonts w:hint="eastAsia" w:ascii="仿宋" w:hAnsi="仿宋" w:eastAsia="仿宋" w:cs="仿宋"/>
                <w:sz w:val="24"/>
              </w:rPr>
            </w:pPr>
            <w:r>
              <w:rPr>
                <w:rFonts w:hint="eastAsia" w:ascii="仿宋" w:hAnsi="仿宋" w:eastAsia="仿宋" w:cs="仿宋"/>
                <w:sz w:val="24"/>
              </w:rPr>
              <w:t>打款时注明投标保证金项目名称</w:t>
            </w:r>
          </w:p>
          <w:p w14:paraId="25661252">
            <w:pPr>
              <w:keepNext w:val="0"/>
              <w:keepLines w:val="0"/>
              <w:suppressLineNumbers w:val="0"/>
              <w:spacing w:before="0" w:beforeAutospacing="0" w:after="0" w:afterAutospacing="0"/>
              <w:ind w:left="0" w:right="0"/>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bidi="ar-SA"/>
              </w:rPr>
              <w:t>注：1.《中华人民共和国政府采购法实施条例》第三十三条：招标文件要求投标人提交投标保证金的，投标保证金不得超过采购项目预算金额的 2%。投标保证金应当以支票、汇票、本票或者金融机构、担保机构出具的保函等非现金形式提交。投标人未按照招标文件要求提交投标保证金的，投标无效。</w:t>
            </w:r>
          </w:p>
          <w:p w14:paraId="087DFD34">
            <w:pPr>
              <w:keepNext w:val="0"/>
              <w:keepLines w:val="0"/>
              <w:suppressLineNumbers w:val="0"/>
              <w:spacing w:before="0" w:beforeAutospacing="0" w:after="0" w:afterAutospacing="0"/>
              <w:ind w:left="0" w:right="0"/>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bidi="ar-SA"/>
              </w:rPr>
              <w:t>2.根据《关于在政府采购活动中进一步推动开展信用担保工作的通知》，鼓励使用电子保函。</w:t>
            </w:r>
          </w:p>
          <w:p w14:paraId="3B64881C">
            <w:pPr>
              <w:keepNext w:val="0"/>
              <w:keepLines w:val="0"/>
              <w:suppressLineNumbers w:val="0"/>
              <w:spacing w:before="0" w:beforeAutospacing="0" w:after="0" w:afterAutospacing="0"/>
              <w:ind w:left="0" w:right="0"/>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bidi="ar-SA"/>
              </w:rPr>
              <w:t>3.使用保函的，保函的有效期不得低于投标有效期。</w:t>
            </w:r>
          </w:p>
          <w:p w14:paraId="0417E019">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仿宋" w:hAnsi="仿宋" w:eastAsia="仿宋_GB2312" w:cs="仿宋"/>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bidi="ar-SA"/>
              </w:rPr>
              <w:t>4.退还保证金：开评标结束后，根据《政府采购非招标采购方式管理办法》（财政部第 74 号令）第二十条  采购人或者采购代理机构应当在采购活动结束后及时退还供应商的保证金，但因投标人自身原因导致无法及时退还的除外。未成交供应商的保证金应当在成交通知书发出后5个工作日内退还，成交供应商的保证金应当在采购合同签订后5个工作日内退还。</w:t>
            </w:r>
          </w:p>
        </w:tc>
      </w:tr>
      <w:tr w14:paraId="38B8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pct"/>
            <w:noWrap w:val="0"/>
            <w:vAlign w:val="center"/>
          </w:tcPr>
          <w:p w14:paraId="7341BC61">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000000"/>
                <w:sz w:val="22"/>
                <w:szCs w:val="21"/>
                <w:lang w:val="en-US" w:eastAsia="zh-CN"/>
              </w:rPr>
            </w:pPr>
            <w:r>
              <w:rPr>
                <w:rFonts w:hint="eastAsia" w:ascii="仿宋" w:hAnsi="仿宋" w:eastAsia="仿宋" w:cs="仿宋"/>
                <w:color w:val="000000"/>
                <w:sz w:val="22"/>
                <w:szCs w:val="21"/>
                <w:lang w:val="en-US" w:eastAsia="zh-CN"/>
              </w:rPr>
              <w:t>2.21</w:t>
            </w:r>
          </w:p>
        </w:tc>
        <w:tc>
          <w:tcPr>
            <w:tcW w:w="4473" w:type="pct"/>
            <w:noWrap w:val="0"/>
            <w:vAlign w:val="center"/>
          </w:tcPr>
          <w:p w14:paraId="7EC291A2">
            <w:pPr>
              <w:keepNext w:val="0"/>
              <w:keepLines w:val="0"/>
              <w:suppressLineNumbers w:val="0"/>
              <w:spacing w:before="0" w:beforeAutospacing="0" w:after="0" w:afterAutospacing="0"/>
              <w:ind w:left="0" w:right="0"/>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 xml:space="preserve">本项目是否属于信用担保试点范围：否  </w:t>
            </w:r>
          </w:p>
        </w:tc>
      </w:tr>
      <w:tr w14:paraId="5AF5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pct"/>
            <w:noWrap w:val="0"/>
            <w:vAlign w:val="center"/>
          </w:tcPr>
          <w:p w14:paraId="3005ACF5">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color w:val="000000"/>
                <w:sz w:val="22"/>
                <w:szCs w:val="21"/>
              </w:rPr>
              <w:t xml:space="preserve">2.21.1 </w:t>
            </w:r>
          </w:p>
        </w:tc>
        <w:tc>
          <w:tcPr>
            <w:tcW w:w="4473" w:type="pct"/>
            <w:noWrap w:val="0"/>
            <w:vAlign w:val="center"/>
          </w:tcPr>
          <w:p w14:paraId="418EDBE7">
            <w:pPr>
              <w:keepNext w:val="0"/>
              <w:keepLines w:val="0"/>
              <w:suppressLineNumbers w:val="0"/>
              <w:spacing w:before="0" w:beforeAutospacing="0" w:after="0" w:afterAutospacing="0" w:line="240" w:lineRule="atLeast"/>
              <w:ind w:left="0" w:right="0"/>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政府采购专业担保机构：</w:t>
            </w:r>
          </w:p>
          <w:p w14:paraId="37B6E199">
            <w:pPr>
              <w:keepNext w:val="0"/>
              <w:keepLines w:val="0"/>
              <w:suppressLineNumbers w:val="0"/>
              <w:spacing w:before="0" w:beforeAutospacing="0" w:after="0" w:afterAutospacing="0" w:line="240" w:lineRule="atLeast"/>
              <w:ind w:left="0" w:right="0"/>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 xml:space="preserve">信用担保专业的担保机构：莎车县宏远融资担保有限责任公司 </w:t>
            </w:r>
          </w:p>
          <w:p w14:paraId="1BF5636F">
            <w:pPr>
              <w:keepNext w:val="0"/>
              <w:keepLines w:val="0"/>
              <w:suppressLineNumbers w:val="0"/>
              <w:spacing w:before="0" w:beforeAutospacing="0" w:after="0" w:afterAutospacing="0" w:line="240" w:lineRule="atLeast"/>
              <w:ind w:left="0" w:right="0"/>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 xml:space="preserve">联系人：王升    </w:t>
            </w:r>
          </w:p>
          <w:p w14:paraId="542B7B11">
            <w:pPr>
              <w:keepNext w:val="0"/>
              <w:keepLines w:val="0"/>
              <w:suppressLineNumbers w:val="0"/>
              <w:spacing w:before="0" w:beforeAutospacing="0" w:after="0" w:afterAutospacing="0" w:line="240" w:lineRule="atLeast"/>
              <w:ind w:left="0" w:right="0"/>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联系电话：18699899296    邮箱：245462334@qq.com</w:t>
            </w:r>
          </w:p>
          <w:p w14:paraId="502EA168">
            <w:pPr>
              <w:keepNext w:val="0"/>
              <w:keepLines w:val="0"/>
              <w:suppressLineNumbers w:val="0"/>
              <w:spacing w:before="0" w:beforeAutospacing="0" w:after="0" w:afterAutospacing="0" w:line="240" w:lineRule="atLeast"/>
              <w:ind w:left="0" w:right="0"/>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地址：莎车县新城路16号</w:t>
            </w:r>
          </w:p>
          <w:p w14:paraId="49D568F8">
            <w:pPr>
              <w:keepNext w:val="0"/>
              <w:keepLines w:val="0"/>
              <w:suppressLineNumbers w:val="0"/>
              <w:spacing w:before="0" w:beforeAutospacing="0" w:after="0" w:afterAutospacing="0"/>
              <w:ind w:left="0" w:right="0"/>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注：“以上担保机构只是给投标商多一个选择，最终选择哪个机构由投标单位自己决定，不论选择哪个合法的担保机构，不影响正常项目投标。”</w:t>
            </w:r>
          </w:p>
        </w:tc>
      </w:tr>
      <w:tr w14:paraId="6DFF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26" w:type="pct"/>
            <w:noWrap w:val="0"/>
            <w:vAlign w:val="center"/>
          </w:tcPr>
          <w:p w14:paraId="3D360BA1">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3.2</w:t>
            </w:r>
          </w:p>
        </w:tc>
        <w:tc>
          <w:tcPr>
            <w:tcW w:w="4473" w:type="pct"/>
            <w:noWrap w:val="0"/>
            <w:vAlign w:val="center"/>
          </w:tcPr>
          <w:p w14:paraId="7AEE404C">
            <w:pPr>
              <w:keepNext w:val="0"/>
              <w:keepLines w:val="0"/>
              <w:suppressLineNumbers w:val="0"/>
              <w:spacing w:before="0" w:beforeAutospacing="0" w:after="0" w:afterAutospacing="0"/>
              <w:ind w:left="0" w:right="0"/>
              <w:rPr>
                <w:rFonts w:hint="eastAsia" w:ascii="仿宋" w:hAnsi="仿宋" w:eastAsia="仿宋" w:cs="仿宋"/>
                <w:b w:val="0"/>
                <w:bCs/>
                <w:color w:val="auto"/>
                <w:kern w:val="2"/>
                <w:sz w:val="22"/>
                <w:szCs w:val="22"/>
                <w:highlight w:val="none"/>
                <w:lang w:val="en-US" w:eastAsia="zh-CN" w:bidi="ar-SA"/>
              </w:rPr>
            </w:pPr>
            <w:r>
              <w:rPr>
                <w:rFonts w:hint="eastAsia" w:ascii="仿宋" w:hAnsi="仿宋" w:eastAsia="仿宋" w:cs="仿宋"/>
                <w:b w:val="0"/>
                <w:bCs/>
                <w:color w:val="auto"/>
                <w:kern w:val="2"/>
                <w:sz w:val="22"/>
                <w:szCs w:val="22"/>
                <w:highlight w:val="none"/>
                <w:lang w:val="en-US" w:eastAsia="zh-CN" w:bidi="ar-SA"/>
              </w:rPr>
              <w:t>供货时间：</w:t>
            </w:r>
            <w:r>
              <w:rPr>
                <w:rFonts w:hint="eastAsia" w:ascii="仿宋" w:hAnsi="仿宋" w:eastAsia="仿宋" w:cs="Times New Roman"/>
                <w:sz w:val="24"/>
                <w:szCs w:val="24"/>
                <w:highlight w:val="none"/>
                <w:lang w:val="en-US" w:eastAsia="zh-CN"/>
              </w:rPr>
              <w:t>签订合同后30日历日内完成供货（</w:t>
            </w:r>
            <w:r>
              <w:rPr>
                <w:rFonts w:hint="eastAsia" w:ascii="仿宋" w:hAnsi="仿宋" w:eastAsia="仿宋" w:cs="仿宋"/>
                <w:b w:val="0"/>
                <w:bCs/>
                <w:color w:val="auto"/>
                <w:kern w:val="2"/>
                <w:sz w:val="22"/>
                <w:szCs w:val="22"/>
                <w:highlight w:val="none"/>
                <w:lang w:val="en-US" w:eastAsia="zh-CN" w:bidi="ar-SA"/>
              </w:rPr>
              <w:t>具体以签订合同为准）</w:t>
            </w:r>
          </w:p>
          <w:p w14:paraId="358E049A">
            <w:pPr>
              <w:keepNext w:val="0"/>
              <w:keepLines w:val="0"/>
              <w:suppressLineNumbers w:val="0"/>
              <w:spacing w:before="0" w:beforeAutospacing="0" w:after="0" w:afterAutospacing="0"/>
              <w:ind w:left="0" w:right="0"/>
              <w:rPr>
                <w:rFonts w:hint="default" w:ascii="仿宋" w:hAnsi="仿宋" w:eastAsia="仿宋" w:cs="仿宋"/>
                <w:b w:val="0"/>
                <w:bCs/>
                <w:color w:val="auto"/>
                <w:kern w:val="2"/>
                <w:sz w:val="22"/>
                <w:szCs w:val="22"/>
                <w:highlight w:val="none"/>
                <w:lang w:val="en-US" w:eastAsia="zh-CN" w:bidi="ar-SA"/>
              </w:rPr>
            </w:pPr>
            <w:r>
              <w:rPr>
                <w:rFonts w:hint="eastAsia" w:ascii="仿宋" w:hAnsi="仿宋" w:eastAsia="仿宋" w:cs="仿宋"/>
                <w:b w:val="0"/>
                <w:bCs/>
                <w:color w:val="auto"/>
                <w:kern w:val="2"/>
                <w:sz w:val="22"/>
                <w:szCs w:val="22"/>
                <w:highlight w:val="none"/>
                <w:lang w:val="en-US" w:eastAsia="zh-CN" w:bidi="ar-SA"/>
              </w:rPr>
              <w:t>质保期：1年</w:t>
            </w:r>
          </w:p>
        </w:tc>
      </w:tr>
      <w:tr w14:paraId="51AD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26" w:type="pct"/>
            <w:noWrap w:val="0"/>
            <w:vAlign w:val="center"/>
          </w:tcPr>
          <w:p w14:paraId="7DE3EAE8">
            <w:pPr>
              <w:keepNext w:val="0"/>
              <w:keepLines w:val="0"/>
              <w:suppressLineNumbers w:val="0"/>
              <w:spacing w:before="0" w:beforeAutospacing="0" w:after="0" w:afterAutospacing="0" w:line="240" w:lineRule="atLeast"/>
              <w:ind w:left="0" w:right="0"/>
              <w:jc w:val="center"/>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3.2.1</w:t>
            </w:r>
          </w:p>
        </w:tc>
        <w:tc>
          <w:tcPr>
            <w:tcW w:w="4473" w:type="pct"/>
            <w:noWrap w:val="0"/>
            <w:vAlign w:val="center"/>
          </w:tcPr>
          <w:p w14:paraId="7C577393">
            <w:pPr>
              <w:keepNext w:val="0"/>
              <w:keepLines w:val="0"/>
              <w:suppressLineNumbers w:val="0"/>
              <w:spacing w:before="0" w:beforeAutospacing="0" w:after="0" w:afterAutospacing="0" w:line="240" w:lineRule="atLeast"/>
              <w:ind w:left="647" w:leftChars="-23" w:right="0" w:hanging="695" w:hangingChars="316"/>
              <w:rPr>
                <w:rFonts w:hint="eastAsia" w:ascii="仿宋" w:hAnsi="仿宋" w:eastAsia="仿宋" w:cs="仿宋"/>
                <w:b w:val="0"/>
                <w:bCs w:val="0"/>
                <w:color w:val="000000"/>
                <w:kern w:val="2"/>
                <w:sz w:val="22"/>
                <w:szCs w:val="22"/>
                <w:highlight w:val="none"/>
                <w:lang w:val="en-US" w:eastAsia="zh-CN" w:bidi="ar-SA"/>
              </w:rPr>
            </w:pPr>
            <w:r>
              <w:rPr>
                <w:rFonts w:hint="eastAsia" w:ascii="仿宋" w:hAnsi="仿宋" w:eastAsia="仿宋" w:cs="仿宋"/>
                <w:color w:val="auto"/>
                <w:sz w:val="22"/>
                <w:szCs w:val="22"/>
                <w:highlight w:val="none"/>
              </w:rPr>
              <w:t>反腐倡廉监督电话：0998-</w:t>
            </w:r>
            <w:r>
              <w:rPr>
                <w:rFonts w:hint="eastAsia" w:ascii="仿宋" w:hAnsi="仿宋" w:eastAsia="仿宋" w:cs="仿宋"/>
                <w:color w:val="auto"/>
                <w:sz w:val="22"/>
                <w:szCs w:val="22"/>
                <w:highlight w:val="none"/>
                <w:lang w:val="en-US" w:eastAsia="zh-CN"/>
              </w:rPr>
              <w:t>8512578</w:t>
            </w:r>
          </w:p>
        </w:tc>
      </w:tr>
      <w:tr w14:paraId="37C8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6" w:type="pct"/>
            <w:noWrap w:val="0"/>
            <w:vAlign w:val="center"/>
          </w:tcPr>
          <w:p w14:paraId="51103F67">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sz w:val="22"/>
                <w:szCs w:val="22"/>
                <w:highlight w:val="none"/>
                <w:lang w:val="en-US" w:eastAsia="zh-CN"/>
              </w:rPr>
              <w:t>44</w:t>
            </w:r>
            <w:r>
              <w:rPr>
                <w:rFonts w:hint="eastAsia" w:ascii="仿宋" w:hAnsi="仿宋" w:eastAsia="仿宋" w:cs="仿宋"/>
                <w:color w:val="auto"/>
                <w:sz w:val="22"/>
                <w:szCs w:val="22"/>
                <w:highlight w:val="none"/>
              </w:rPr>
              <w:t>.3</w:t>
            </w:r>
          </w:p>
        </w:tc>
        <w:tc>
          <w:tcPr>
            <w:tcW w:w="4473" w:type="pct"/>
            <w:noWrap w:val="0"/>
            <w:vAlign w:val="center"/>
          </w:tcPr>
          <w:p w14:paraId="7702E4EE">
            <w:pPr>
              <w:keepNext w:val="0"/>
              <w:keepLines w:val="0"/>
              <w:suppressLineNumbers w:val="0"/>
              <w:spacing w:before="0" w:beforeAutospacing="0" w:after="0" w:afterAutospacing="0" w:line="360" w:lineRule="auto"/>
              <w:ind w:left="647" w:leftChars="-23" w:right="0" w:hanging="695" w:hangingChars="31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质疑函</w:t>
            </w:r>
            <w:r>
              <w:rPr>
                <w:rFonts w:hint="eastAsia" w:ascii="仿宋" w:hAnsi="仿宋" w:eastAsia="仿宋" w:cs="仿宋"/>
                <w:color w:val="auto"/>
                <w:sz w:val="22"/>
                <w:szCs w:val="22"/>
                <w:highlight w:val="none"/>
              </w:rPr>
              <w:t>接收部门：</w:t>
            </w:r>
            <w:r>
              <w:rPr>
                <w:rFonts w:hint="eastAsia" w:ascii="仿宋" w:hAnsi="仿宋" w:eastAsia="仿宋" w:cs="仿宋"/>
                <w:color w:val="auto"/>
                <w:sz w:val="22"/>
                <w:szCs w:val="22"/>
                <w:highlight w:val="none"/>
                <w:lang w:eastAsia="zh-CN"/>
              </w:rPr>
              <w:t>华春建设工程项目管理有限责任公司招标部</w:t>
            </w:r>
          </w:p>
          <w:p w14:paraId="39A1E291">
            <w:pPr>
              <w:keepNext w:val="0"/>
              <w:keepLines w:val="0"/>
              <w:suppressLineNumbers w:val="0"/>
              <w:spacing w:before="0" w:beforeAutospacing="0" w:after="0" w:afterAutospacing="0" w:line="360" w:lineRule="auto"/>
              <w:ind w:left="647" w:leftChars="-23" w:right="0" w:hanging="695" w:hangingChars="316"/>
              <w:rPr>
                <w:rFonts w:hint="eastAsia" w:ascii="仿宋" w:hAnsi="仿宋" w:eastAsia="仿宋" w:cs="仿宋"/>
                <w:color w:val="auto"/>
                <w:sz w:val="22"/>
                <w:szCs w:val="22"/>
                <w:highlight w:val="none"/>
                <w:lang w:val="en-US"/>
              </w:rPr>
            </w:pPr>
            <w:r>
              <w:rPr>
                <w:rFonts w:hint="eastAsia" w:ascii="仿宋" w:hAnsi="仿宋" w:eastAsia="仿宋" w:cs="仿宋"/>
                <w:color w:val="auto"/>
                <w:sz w:val="22"/>
                <w:szCs w:val="22"/>
                <w:highlight w:val="none"/>
              </w:rPr>
              <w:t>联系电话：</w:t>
            </w:r>
            <w:r>
              <w:rPr>
                <w:rFonts w:hint="eastAsia" w:ascii="仿宋" w:hAnsi="仿宋" w:eastAsia="仿宋" w:cs="仿宋"/>
                <w:color w:val="auto"/>
                <w:sz w:val="22"/>
                <w:szCs w:val="22"/>
                <w:highlight w:val="none"/>
                <w:lang w:val="en-US" w:eastAsia="zh-CN"/>
              </w:rPr>
              <w:t>18199577173       递交形式：书面形式</w:t>
            </w:r>
          </w:p>
          <w:p w14:paraId="55F3C8CB">
            <w:pPr>
              <w:keepNext w:val="0"/>
              <w:keepLines w:val="0"/>
              <w:suppressLineNumbers w:val="0"/>
              <w:spacing w:before="0" w:beforeAutospacing="0" w:after="0" w:afterAutospacing="0" w:line="360" w:lineRule="auto"/>
              <w:ind w:left="647" w:leftChars="-23" w:right="0" w:hanging="695" w:hangingChars="316"/>
              <w:rPr>
                <w:rFonts w:hint="eastAsia" w:ascii="仿宋" w:hAnsi="仿宋" w:eastAsia="仿宋" w:cs="仿宋"/>
                <w:b w:val="0"/>
                <w:bCs/>
                <w:color w:val="auto"/>
                <w:sz w:val="22"/>
                <w:szCs w:val="22"/>
                <w:highlight w:val="none"/>
                <w:lang w:val="en-US" w:eastAsia="zh-CN"/>
              </w:rPr>
            </w:pPr>
            <w:r>
              <w:rPr>
                <w:rFonts w:hint="eastAsia" w:ascii="仿宋" w:hAnsi="仿宋" w:eastAsia="仿宋" w:cs="仿宋"/>
                <w:color w:val="auto"/>
                <w:sz w:val="22"/>
                <w:szCs w:val="22"/>
                <w:highlight w:val="none"/>
              </w:rPr>
              <w:t>通讯地址</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喀什地区莎车县团结路浙商大酒店会议室</w:t>
            </w:r>
          </w:p>
        </w:tc>
      </w:tr>
      <w:tr w14:paraId="0CE7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6" w:type="pct"/>
            <w:noWrap w:val="0"/>
            <w:vAlign w:val="center"/>
          </w:tcPr>
          <w:p w14:paraId="0C62D927">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sz w:val="22"/>
                <w:szCs w:val="22"/>
                <w:highlight w:val="none"/>
                <w:lang w:val="en-US" w:eastAsia="zh-CN"/>
              </w:rPr>
              <w:t>44.10</w:t>
            </w:r>
          </w:p>
        </w:tc>
        <w:tc>
          <w:tcPr>
            <w:tcW w:w="4473" w:type="pct"/>
            <w:noWrap w:val="0"/>
            <w:vAlign w:val="center"/>
          </w:tcPr>
          <w:p w14:paraId="2813F459">
            <w:pPr>
              <w:keepNext w:val="0"/>
              <w:keepLines w:val="0"/>
              <w:pageBreakBefore w:val="0"/>
              <w:suppressLineNumbers w:val="0"/>
              <w:kinsoku/>
              <w:wordWrap/>
              <w:overflowPunct/>
              <w:topLinePunct w:val="0"/>
              <w:autoSpaceDE/>
              <w:autoSpaceDN/>
              <w:bidi w:val="0"/>
              <w:adjustRightInd/>
              <w:spacing w:before="0" w:beforeAutospacing="0" w:after="0" w:afterAutospacing="0" w:line="348" w:lineRule="auto"/>
              <w:ind w:left="0" w:right="0"/>
              <w:textAlignment w:val="auto"/>
              <w:rPr>
                <w:rFonts w:hint="eastAsia" w:ascii="仿宋" w:hAnsi="仿宋" w:eastAsia="仿宋" w:cs="仿宋"/>
                <w:b w:val="0"/>
                <w:bCs/>
                <w:color w:val="auto"/>
                <w:sz w:val="22"/>
                <w:szCs w:val="22"/>
                <w:highlight w:val="none"/>
                <w:lang w:val="en-US" w:eastAsia="zh-CN"/>
              </w:rPr>
            </w:pPr>
            <w:r>
              <w:rPr>
                <w:rFonts w:hint="eastAsia" w:ascii="仿宋" w:hAnsi="仿宋" w:eastAsia="仿宋" w:cs="仿宋"/>
                <w:color w:val="auto"/>
                <w:sz w:val="22"/>
                <w:szCs w:val="22"/>
                <w:highlight w:val="none"/>
              </w:rPr>
              <w:t>受理投诉的方式、联系部门、联系电话和通讯地址等信息</w:t>
            </w:r>
            <w:r>
              <w:rPr>
                <w:rFonts w:hint="eastAsia" w:ascii="仿宋" w:hAnsi="仿宋" w:eastAsia="仿宋" w:cs="仿宋"/>
                <w:color w:val="auto"/>
                <w:sz w:val="22"/>
                <w:szCs w:val="22"/>
                <w:highlight w:val="none"/>
                <w:lang w:eastAsia="zh-CN"/>
              </w:rPr>
              <w:t>请在新疆政府采购网“政府采购投诉联系方式”模块查询。</w:t>
            </w:r>
          </w:p>
        </w:tc>
      </w:tr>
      <w:tr w14:paraId="5046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26" w:type="pct"/>
            <w:noWrap w:val="0"/>
            <w:vAlign w:val="center"/>
          </w:tcPr>
          <w:p w14:paraId="11E32F8D">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color w:val="auto"/>
                <w:sz w:val="22"/>
                <w:szCs w:val="21"/>
                <w:highlight w:val="none"/>
              </w:rPr>
              <w:t>17</w:t>
            </w:r>
          </w:p>
        </w:tc>
        <w:tc>
          <w:tcPr>
            <w:tcW w:w="4473" w:type="pct"/>
            <w:noWrap w:val="0"/>
            <w:vAlign w:val="center"/>
          </w:tcPr>
          <w:p w14:paraId="2FC81EA6">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17.1组织履约验收：由采购人邀请使用科室、莎车县高级技工学校及与本项目的相关人员；</w:t>
            </w:r>
          </w:p>
          <w:p w14:paraId="5FA37750">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17.2验收方案：由采购人或其委托的采购代理机构根据项目特点制定验收方案,明确履约验收的时间、方式、程序等内容；</w:t>
            </w:r>
          </w:p>
          <w:p w14:paraId="0BA53241">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17.3验收方式：由采购人、实际使用人、采购代理机构、专家等组成不少于5人的单数验收小组，并出具验收意见作为验收书的参考资料；</w:t>
            </w:r>
          </w:p>
          <w:p w14:paraId="2C315F0A">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17.4开展履约验收：验收小组按照采购合同的约定对供应商履约情况进行验收。验收时,按照采购合同的约定对每一项技术、服务、安全标准的履约情况进行确认。验收结束后,出具验收书,列明各项标准的验收情况及项目总体评价,由验收双方共同签署。履约验收的各项资料存档备查；</w:t>
            </w:r>
          </w:p>
          <w:p w14:paraId="3C2FE6BF">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17.5履约验收责任：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及时报告本级财政部门。 </w:t>
            </w:r>
          </w:p>
        </w:tc>
      </w:tr>
      <w:tr w14:paraId="4750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6" w:type="pct"/>
            <w:noWrap w:val="0"/>
            <w:vAlign w:val="center"/>
          </w:tcPr>
          <w:p w14:paraId="5EAE1003">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2"/>
                <w:szCs w:val="21"/>
                <w:highlight w:val="none"/>
              </w:rPr>
            </w:pPr>
            <w:r>
              <w:rPr>
                <w:rFonts w:hint="eastAsia" w:ascii="仿宋" w:hAnsi="仿宋" w:eastAsia="仿宋" w:cs="仿宋"/>
                <w:color w:val="auto"/>
                <w:sz w:val="22"/>
                <w:szCs w:val="18"/>
                <w:highlight w:val="none"/>
              </w:rPr>
              <w:t>29.1</w:t>
            </w:r>
          </w:p>
        </w:tc>
        <w:tc>
          <w:tcPr>
            <w:tcW w:w="4473" w:type="pct"/>
            <w:noWrap w:val="0"/>
            <w:vAlign w:val="center"/>
          </w:tcPr>
          <w:p w14:paraId="223FE5F2">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评标小组</w:t>
            </w:r>
            <w:r>
              <w:rPr>
                <w:rFonts w:hint="eastAsia" w:ascii="仿宋" w:hAnsi="仿宋" w:eastAsia="仿宋" w:cs="仿宋"/>
                <w:color w:val="auto"/>
                <w:sz w:val="22"/>
                <w:szCs w:val="22"/>
                <w:highlight w:val="none"/>
                <w:lang w:eastAsia="zh-CN"/>
              </w:rPr>
              <w:t>组成</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u w:val="single"/>
              </w:rPr>
              <w:t>评标小组人数为</w:t>
            </w:r>
            <w:r>
              <w:rPr>
                <w:rFonts w:hint="eastAsia" w:ascii="仿宋" w:hAnsi="仿宋" w:eastAsia="仿宋" w:cs="仿宋"/>
                <w:color w:val="auto"/>
                <w:sz w:val="22"/>
                <w:szCs w:val="22"/>
                <w:highlight w:val="none"/>
                <w:u w:val="single"/>
                <w:lang w:val="en-US" w:eastAsia="zh-CN"/>
              </w:rPr>
              <w:t>3</w:t>
            </w:r>
            <w:r>
              <w:rPr>
                <w:rFonts w:hint="eastAsia" w:ascii="仿宋" w:hAnsi="仿宋" w:eastAsia="仿宋" w:cs="仿宋"/>
                <w:color w:val="auto"/>
                <w:sz w:val="22"/>
                <w:szCs w:val="22"/>
                <w:highlight w:val="none"/>
                <w:u w:val="single"/>
              </w:rPr>
              <w:t>人以上单数组成，其中评审专家人数不得少于评标小组成员总数的2/3。</w:t>
            </w:r>
          </w:p>
          <w:p w14:paraId="3D8AD8B6">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color w:val="auto"/>
                <w:sz w:val="22"/>
                <w:szCs w:val="22"/>
                <w:highlight w:val="none"/>
                <w:lang w:val="en-US" w:eastAsia="zh-CN"/>
              </w:rPr>
            </w:pPr>
            <w:r>
              <w:rPr>
                <w:rFonts w:hint="eastAsia" w:ascii="仿宋" w:hAnsi="仿宋" w:eastAsia="仿宋" w:cs="仿宋"/>
                <w:color w:val="auto"/>
                <w:sz w:val="22"/>
                <w:szCs w:val="21"/>
              </w:rPr>
              <w:t>评标小组成员确定方式：</w:t>
            </w:r>
            <w:r>
              <w:rPr>
                <w:rFonts w:hint="eastAsia" w:ascii="仿宋" w:hAnsi="仿宋" w:eastAsia="仿宋" w:cs="仿宋"/>
                <w:color w:val="auto"/>
                <w:sz w:val="22"/>
                <w:szCs w:val="21"/>
                <w:u w:val="single"/>
                <w:lang w:eastAsia="zh-CN"/>
              </w:rPr>
              <w:t>政采云专家库</w:t>
            </w:r>
            <w:r>
              <w:rPr>
                <w:rFonts w:hint="eastAsia" w:ascii="仿宋" w:hAnsi="仿宋" w:eastAsia="仿宋" w:cs="仿宋"/>
                <w:color w:val="auto"/>
                <w:sz w:val="22"/>
                <w:szCs w:val="21"/>
                <w:u w:val="single"/>
              </w:rPr>
              <w:t>随机抽取</w:t>
            </w:r>
          </w:p>
        </w:tc>
      </w:tr>
      <w:tr w14:paraId="530E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000" w:type="pct"/>
            <w:gridSpan w:val="2"/>
            <w:noWrap w:val="0"/>
            <w:vAlign w:val="center"/>
          </w:tcPr>
          <w:p w14:paraId="74A8EF0F">
            <w:pPr>
              <w:keepNext w:val="0"/>
              <w:keepLines w:val="0"/>
              <w:suppressLineNumbers w:val="0"/>
              <w:spacing w:before="0" w:beforeAutospacing="0" w:after="0" w:afterAutospacing="0" w:line="240" w:lineRule="auto"/>
              <w:ind w:left="0" w:right="0"/>
              <w:jc w:val="center"/>
              <w:rPr>
                <w:rFonts w:hint="eastAsia" w:ascii="仿宋" w:hAnsi="仿宋" w:eastAsia="仿宋" w:cs="仿宋"/>
                <w:b/>
                <w:bCs w:val="0"/>
                <w:color w:val="auto"/>
                <w:sz w:val="22"/>
                <w:szCs w:val="22"/>
                <w:highlight w:val="none"/>
                <w:lang w:val="en-US" w:eastAsia="zh-CN"/>
              </w:rPr>
            </w:pPr>
            <w:r>
              <w:rPr>
                <w:rFonts w:hint="eastAsia" w:ascii="仿宋" w:hAnsi="仿宋" w:eastAsia="仿宋" w:cs="仿宋"/>
                <w:b w:val="0"/>
                <w:bCs w:val="0"/>
                <w:color w:val="auto"/>
                <w:kern w:val="2"/>
                <w:sz w:val="22"/>
                <w:szCs w:val="22"/>
                <w:lang w:val="en-US" w:eastAsia="zh-CN" w:bidi="ar-SA"/>
              </w:rPr>
              <w:t>适用于本投标人须知的额外增加的变动：</w:t>
            </w:r>
          </w:p>
        </w:tc>
      </w:tr>
      <w:tr w14:paraId="0D5E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26" w:type="pct"/>
            <w:noWrap w:val="0"/>
            <w:vAlign w:val="center"/>
          </w:tcPr>
          <w:p w14:paraId="096F356F">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1</w:t>
            </w:r>
          </w:p>
        </w:tc>
        <w:tc>
          <w:tcPr>
            <w:tcW w:w="4473" w:type="pct"/>
            <w:noWrap w:val="0"/>
            <w:vAlign w:val="center"/>
          </w:tcPr>
          <w:p w14:paraId="0CC8CA6F">
            <w:pPr>
              <w:keepNext w:val="0"/>
              <w:keepLines w:val="0"/>
              <w:suppressLineNumbers w:val="0"/>
              <w:spacing w:before="0" w:beforeAutospacing="0" w:after="0" w:afterAutospacing="0" w:line="240" w:lineRule="auto"/>
              <w:ind w:left="0" w:right="0"/>
              <w:jc w:val="left"/>
              <w:rPr>
                <w:rFonts w:hint="eastAsia" w:ascii="仿宋" w:hAnsi="仿宋" w:eastAsia="仿宋" w:cs="仿宋"/>
                <w:b w:val="0"/>
                <w:bCs/>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是否为专门面向中小企业采购：否</w:t>
            </w:r>
          </w:p>
        </w:tc>
      </w:tr>
      <w:tr w14:paraId="61CB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6" w:type="pct"/>
            <w:noWrap w:val="0"/>
            <w:vAlign w:val="center"/>
          </w:tcPr>
          <w:p w14:paraId="3694BF66">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2</w:t>
            </w:r>
          </w:p>
        </w:tc>
        <w:tc>
          <w:tcPr>
            <w:tcW w:w="4473" w:type="pct"/>
            <w:noWrap w:val="0"/>
            <w:vAlign w:val="center"/>
          </w:tcPr>
          <w:p w14:paraId="7EDC4BF1">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依据《政府采购促进中小企业发展管理办法》，享受扶持政策获得政府采购合同的，小微企业不得将合同分包给大中型企业，中型企业不得将合同分包给大型企业。</w:t>
            </w:r>
          </w:p>
          <w:p w14:paraId="1DE56FC8">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（1）对满足价格扣除条件且在投标文件中提交了《中小企业声明函》，应当对符合规定的企业报价给予10%的扣除，用扣除后的价格参加评审。</w:t>
            </w:r>
          </w:p>
        </w:tc>
      </w:tr>
      <w:tr w14:paraId="4FCD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6" w:type="pct"/>
            <w:noWrap w:val="0"/>
            <w:vAlign w:val="center"/>
          </w:tcPr>
          <w:p w14:paraId="7B0D7D6E">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3</w:t>
            </w:r>
          </w:p>
        </w:tc>
        <w:tc>
          <w:tcPr>
            <w:tcW w:w="4473" w:type="pct"/>
            <w:noWrap w:val="0"/>
            <w:vAlign w:val="center"/>
          </w:tcPr>
          <w:p w14:paraId="6625CD3F">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供应商按照《政府采购促进中小企业发展管理办法》规定提供声明函内容不实的，属于提供虚假材料谋取中标、成交，依照《中华人民共和国政府采购法》等国家有关规定追究相应责任。</w:t>
            </w:r>
          </w:p>
        </w:tc>
      </w:tr>
      <w:tr w14:paraId="13B4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6" w:type="pct"/>
            <w:noWrap w:val="0"/>
            <w:vAlign w:val="center"/>
          </w:tcPr>
          <w:p w14:paraId="75461843">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4</w:t>
            </w:r>
          </w:p>
        </w:tc>
        <w:tc>
          <w:tcPr>
            <w:tcW w:w="4473" w:type="pct"/>
            <w:noWrap w:val="0"/>
            <w:vAlign w:val="center"/>
          </w:tcPr>
          <w:p w14:paraId="4B72626E">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val="0"/>
                <w:color w:val="000000"/>
                <w:sz w:val="22"/>
                <w:szCs w:val="21"/>
                <w:highlight w:val="none"/>
                <w:lang w:val="en-US" w:eastAsia="zh-CN"/>
              </w:rPr>
            </w:pPr>
            <w:r>
              <w:rPr>
                <w:rFonts w:hint="eastAsia" w:ascii="仿宋" w:hAnsi="仿宋" w:eastAsia="仿宋" w:cs="仿宋"/>
                <w:b w:val="0"/>
                <w:bCs w:val="0"/>
                <w:color w:val="000000"/>
                <w:sz w:val="22"/>
                <w:szCs w:val="21"/>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27262490">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val="0"/>
                <w:color w:val="000000"/>
                <w:sz w:val="22"/>
                <w:szCs w:val="21"/>
                <w:highlight w:val="none"/>
                <w:lang w:val="en-US" w:eastAsia="zh-CN"/>
              </w:rPr>
            </w:pPr>
            <w:r>
              <w:rPr>
                <w:rFonts w:hint="eastAsia" w:ascii="仿宋" w:hAnsi="仿宋" w:eastAsia="仿宋" w:cs="仿宋"/>
                <w:b w:val="0"/>
                <w:bCs w:val="0"/>
                <w:color w:val="000000"/>
                <w:sz w:val="22"/>
                <w:szCs w:val="21"/>
                <w:highlight w:val="none"/>
                <w:lang w:val="en-US" w:eastAsia="zh-CN"/>
              </w:rPr>
              <w:t>2.本项目实行网上投标，采用电子投标文件(供应商须使用CA加密设备通过政采云电子投标客户端制作投标文件)。若供应商参与投标，自行承担投标一切费用。</w:t>
            </w:r>
          </w:p>
          <w:p w14:paraId="492FEF76">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val="0"/>
                <w:color w:val="000000"/>
                <w:sz w:val="22"/>
                <w:szCs w:val="21"/>
                <w:highlight w:val="none"/>
                <w:lang w:val="en-US" w:eastAsia="zh-CN"/>
              </w:rPr>
            </w:pPr>
            <w:r>
              <w:rPr>
                <w:rFonts w:hint="eastAsia" w:ascii="仿宋" w:hAnsi="仿宋" w:eastAsia="仿宋" w:cs="仿宋"/>
                <w:b w:val="0"/>
                <w:bCs w:val="0"/>
                <w:color w:val="000000"/>
                <w:sz w:val="22"/>
                <w:szCs w:val="21"/>
                <w:highlight w:val="none"/>
                <w:lang w:val="en-US" w:eastAsia="zh-CN"/>
              </w:rPr>
              <w:t>3.各供应商应在开标前应确保成为新疆维吾尔自治区政府采购网正式注册入库供应商，并完成CA数字证书申领。因未注册入库、未办理CA数字证书等原因造成无法投标或投标失败等后果由供应商自行承担。</w:t>
            </w:r>
          </w:p>
          <w:p w14:paraId="1FE6F711">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val="0"/>
                <w:color w:val="000000"/>
                <w:sz w:val="22"/>
                <w:szCs w:val="21"/>
                <w:highlight w:val="none"/>
                <w:lang w:val="en-US" w:eastAsia="zh-CN"/>
              </w:rPr>
            </w:pPr>
            <w:r>
              <w:rPr>
                <w:rFonts w:hint="eastAsia" w:ascii="仿宋" w:hAnsi="仿宋" w:eastAsia="仿宋" w:cs="仿宋"/>
                <w:b w:val="0"/>
                <w:bCs w:val="0"/>
                <w:color w:val="000000"/>
                <w:sz w:val="22"/>
                <w:szCs w:val="21"/>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209BC8E6">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val="0"/>
                <w:color w:val="000000"/>
                <w:sz w:val="22"/>
                <w:szCs w:val="21"/>
                <w:highlight w:val="none"/>
                <w:lang w:val="en-US" w:eastAsia="zh-CN"/>
              </w:rPr>
            </w:pPr>
            <w:r>
              <w:rPr>
                <w:rFonts w:hint="eastAsia" w:ascii="仿宋" w:hAnsi="仿宋" w:eastAsia="仿宋" w:cs="仿宋"/>
                <w:b w:val="0"/>
                <w:bCs w:val="0"/>
                <w:color w:val="000000"/>
                <w:sz w:val="22"/>
                <w:szCs w:val="21"/>
                <w:highlight w:val="none"/>
                <w:lang w:val="en-US" w:eastAsia="zh-CN"/>
              </w:rPr>
              <w:t>5.供应商在开标时须使用制作加密电子投标文件所使用的CA锁及电脑，电脑须提前配置好浏览器（建议使用谷歌浏览器），以便开标时解锁。</w:t>
            </w:r>
          </w:p>
          <w:p w14:paraId="35BB5ABA">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val="0"/>
                <w:color w:val="000000"/>
                <w:sz w:val="22"/>
                <w:szCs w:val="21"/>
                <w:highlight w:val="none"/>
                <w:lang w:val="en-US" w:eastAsia="zh-CN"/>
              </w:rPr>
            </w:pPr>
            <w:r>
              <w:rPr>
                <w:rFonts w:hint="eastAsia" w:ascii="仿宋" w:hAnsi="仿宋" w:eastAsia="仿宋" w:cs="仿宋"/>
                <w:b w:val="0"/>
                <w:bCs w:val="0"/>
                <w:color w:val="000000"/>
                <w:sz w:val="22"/>
                <w:szCs w:val="21"/>
                <w:highlight w:val="none"/>
                <w:lang w:val="en-US" w:eastAsia="zh-CN"/>
              </w:rPr>
              <w:t>6.投标保证金缴纳及确认时间：凡拟参加本次招标项目的供应商，必须在开标前将投标保证金汇入指定账户。投标保证金汇款凭证上用途栏应注明:招标项目名称+投标保证金。</w:t>
            </w:r>
          </w:p>
          <w:p w14:paraId="54AB09C2">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val="0"/>
                <w:color w:val="000000"/>
                <w:sz w:val="22"/>
                <w:szCs w:val="21"/>
                <w:highlight w:val="none"/>
                <w:lang w:val="en-US" w:eastAsia="zh-CN"/>
              </w:rPr>
            </w:pPr>
            <w:r>
              <w:rPr>
                <w:rFonts w:hint="eastAsia" w:ascii="仿宋" w:hAnsi="仿宋" w:eastAsia="仿宋" w:cs="仿宋"/>
                <w:b w:val="0"/>
                <w:bCs w:val="0"/>
                <w:color w:val="000000"/>
                <w:sz w:val="22"/>
                <w:szCs w:val="21"/>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6F1DA442">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000000"/>
                <w:sz w:val="22"/>
                <w:szCs w:val="21"/>
                <w:highlight w:val="none"/>
                <w:lang w:val="en-US" w:eastAsia="zh-CN"/>
              </w:rPr>
            </w:pPr>
            <w:r>
              <w:rPr>
                <w:rFonts w:hint="eastAsia" w:ascii="仿宋" w:hAnsi="仿宋" w:eastAsia="仿宋" w:cs="仿宋"/>
                <w:b w:val="0"/>
                <w:bCs w:val="0"/>
                <w:color w:val="000000"/>
                <w:sz w:val="22"/>
                <w:szCs w:val="21"/>
                <w:highlight w:val="none"/>
                <w:lang w:val="en-US" w:eastAsia="zh-CN"/>
              </w:rPr>
              <w:t>8.政采云线上获取招标文件方法：供应商登录政采云平台http://www.zcygov.cn/，在线申请获取采购文件（登录政府采购云平台 → 项目采购 → 获取采购文件 → 申请，自行下载招标文件，如有操作性问题，可与政采云在线客服进行咨询，咨询电话：95763）</w:t>
            </w:r>
          </w:p>
        </w:tc>
      </w:tr>
      <w:tr w14:paraId="77E3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6" w:type="pct"/>
            <w:noWrap w:val="0"/>
            <w:vAlign w:val="center"/>
          </w:tcPr>
          <w:p w14:paraId="01593976">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5</w:t>
            </w:r>
          </w:p>
        </w:tc>
        <w:tc>
          <w:tcPr>
            <w:tcW w:w="4473" w:type="pct"/>
            <w:noWrap w:val="0"/>
            <w:vAlign w:val="center"/>
          </w:tcPr>
          <w:p w14:paraId="2FB5A0C8">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val="0"/>
                <w:color w:val="000000"/>
                <w:sz w:val="22"/>
                <w:szCs w:val="21"/>
                <w:highlight w:val="none"/>
                <w:lang w:val="en-US" w:eastAsia="zh-CN"/>
              </w:rPr>
            </w:pPr>
            <w:r>
              <w:rPr>
                <w:rFonts w:hint="eastAsia" w:ascii="仿宋" w:hAnsi="仿宋" w:eastAsia="仿宋" w:cs="仿宋"/>
                <w:b w:val="0"/>
                <w:bCs w:val="0"/>
                <w:color w:val="000000"/>
                <w:sz w:val="22"/>
                <w:szCs w:val="21"/>
                <w:highlight w:val="none"/>
                <w:lang w:val="en-US" w:eastAsia="zh-CN"/>
              </w:rPr>
              <w:t xml:space="preserve">1.请投标单位提前自学线上开标流程；投标截止时间当天，请投标人自备电脑及CA锁进行投标文件解密以及操作投标事项，投标人应提前调试好在线参标电脑的各项配置。 </w:t>
            </w:r>
          </w:p>
          <w:p w14:paraId="4749C21A">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val="0"/>
                <w:color w:val="000000"/>
                <w:sz w:val="22"/>
                <w:szCs w:val="21"/>
                <w:highlight w:val="none"/>
                <w:lang w:val="en-US" w:eastAsia="zh-CN"/>
              </w:rPr>
            </w:pPr>
            <w:r>
              <w:rPr>
                <w:rFonts w:hint="eastAsia" w:ascii="仿宋" w:hAnsi="仿宋" w:eastAsia="仿宋" w:cs="仿宋"/>
                <w:b w:val="0"/>
                <w:bCs w:val="0"/>
                <w:color w:val="000000"/>
                <w:sz w:val="22"/>
                <w:szCs w:val="21"/>
                <w:highlight w:val="none"/>
                <w:lang w:val="en-US" w:eastAsia="zh-CN"/>
              </w:rPr>
              <w:t xml:space="preserve">2.本项目投标前上传电子版投标文件，如电子开标完成后采购人需要提供纸质版的投标文件，投标单位须出具相应份数的与电子投标文件一致的纸质投标文件。 </w:t>
            </w:r>
          </w:p>
          <w:p w14:paraId="0ED4B076">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val="0"/>
                <w:color w:val="000000"/>
                <w:sz w:val="22"/>
                <w:szCs w:val="21"/>
                <w:highlight w:val="none"/>
                <w:lang w:val="en-US" w:eastAsia="zh-CN"/>
              </w:rPr>
            </w:pPr>
            <w:r>
              <w:rPr>
                <w:rFonts w:hint="eastAsia" w:ascii="仿宋" w:hAnsi="仿宋" w:eastAsia="仿宋" w:cs="仿宋"/>
                <w:b w:val="0"/>
                <w:bCs w:val="0"/>
                <w:color w:val="000000"/>
                <w:sz w:val="22"/>
                <w:szCs w:val="21"/>
                <w:highlight w:val="none"/>
                <w:lang w:val="en-US" w:eastAsia="zh-CN"/>
              </w:rPr>
              <w:t xml:space="preserve">3.投标人对招标文件中采购清单、技术需求、商务条件等如有疑义，应当及时提出，否则视为充分理解招标文件各项要求。 </w:t>
            </w:r>
          </w:p>
          <w:p w14:paraId="0300C55C">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val="0"/>
                <w:color w:val="000000"/>
                <w:sz w:val="22"/>
                <w:szCs w:val="21"/>
                <w:highlight w:val="none"/>
                <w:lang w:val="en-US" w:eastAsia="zh-CN"/>
              </w:rPr>
            </w:pPr>
            <w:r>
              <w:rPr>
                <w:rFonts w:hint="eastAsia" w:ascii="仿宋" w:hAnsi="仿宋" w:eastAsia="仿宋" w:cs="仿宋"/>
                <w:b w:val="0"/>
                <w:bCs w:val="0"/>
                <w:color w:val="000000"/>
                <w:sz w:val="22"/>
                <w:szCs w:val="21"/>
                <w:highlight w:val="none"/>
                <w:lang w:val="en-US" w:eastAsia="zh-CN"/>
              </w:rPr>
              <w:t xml:space="preserve">4.本次采用政府采购云平台线上招标、投标，请各潜在投标人及时办理CA锁和学习政府采购云平台线上投标相关知识。在政府采购云平台登录后，进行下载招标文件。请各投标人获取招标文件后及时关注云平台答疑文件获取栏目。具体相关事宜见政府采购云平台。 </w:t>
            </w:r>
          </w:p>
          <w:p w14:paraId="313CE9A9">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val="0"/>
                <w:color w:val="000000"/>
                <w:sz w:val="22"/>
                <w:szCs w:val="21"/>
                <w:highlight w:val="none"/>
                <w:lang w:val="en-US" w:eastAsia="zh-CN"/>
              </w:rPr>
            </w:pPr>
            <w:r>
              <w:rPr>
                <w:rFonts w:hint="eastAsia" w:ascii="仿宋" w:hAnsi="仿宋" w:eastAsia="仿宋" w:cs="仿宋"/>
                <w:b w:val="0"/>
                <w:bCs w:val="0"/>
                <w:color w:val="000000"/>
                <w:sz w:val="22"/>
                <w:szCs w:val="21"/>
                <w:highlight w:val="none"/>
                <w:lang w:val="en-US" w:eastAsia="zh-CN"/>
              </w:rPr>
              <w:t xml:space="preserve">5.本项目采用资格后审，请投标人仔细阅读招标文件和各项要求， 制作文件及相关资料过程中，若因投标人资格条件不符、提供资料不全等原因导致投标文件予以退还，责任自负。 </w:t>
            </w:r>
          </w:p>
          <w:p w14:paraId="4192EDB5">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000000"/>
                <w:sz w:val="22"/>
                <w:szCs w:val="21"/>
                <w:highlight w:val="none"/>
                <w:lang w:val="en-US" w:eastAsia="zh-CN"/>
              </w:rPr>
            </w:pPr>
            <w:r>
              <w:rPr>
                <w:rFonts w:hint="eastAsia" w:ascii="仿宋" w:hAnsi="仿宋" w:eastAsia="仿宋" w:cs="仿宋"/>
                <w:b w:val="0"/>
                <w:bCs w:val="0"/>
                <w:color w:val="000000"/>
                <w:sz w:val="22"/>
                <w:szCs w:val="21"/>
                <w:highlight w:val="none"/>
                <w:lang w:val="en-US" w:eastAsia="zh-CN"/>
              </w:rPr>
              <w:t>6.招标文件中如有内容冲突的地方，以投标须知要求为准。</w:t>
            </w:r>
          </w:p>
        </w:tc>
      </w:tr>
      <w:tr w14:paraId="14BD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pct"/>
            <w:noWrap w:val="0"/>
            <w:vAlign w:val="center"/>
          </w:tcPr>
          <w:p w14:paraId="6BB5A141">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6</w:t>
            </w:r>
          </w:p>
        </w:tc>
        <w:tc>
          <w:tcPr>
            <w:tcW w:w="4473" w:type="pct"/>
            <w:noWrap w:val="0"/>
            <w:vAlign w:val="center"/>
          </w:tcPr>
          <w:p w14:paraId="06A2E8CE">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val="0"/>
                <w:color w:val="000000"/>
                <w:sz w:val="22"/>
                <w:szCs w:val="21"/>
                <w:highlight w:val="none"/>
                <w:lang w:val="en-US" w:eastAsia="zh-CN"/>
              </w:rPr>
            </w:pPr>
            <w:r>
              <w:rPr>
                <w:rFonts w:hint="eastAsia" w:ascii="仿宋" w:hAnsi="仿宋" w:eastAsia="仿宋" w:cs="仿宋"/>
                <w:b w:val="0"/>
                <w:bCs w:val="0"/>
                <w:color w:val="000000"/>
                <w:sz w:val="22"/>
                <w:szCs w:val="21"/>
                <w:highlight w:val="none"/>
                <w:lang w:val="en-US" w:eastAsia="zh-CN"/>
              </w:rPr>
              <w:t>所属行业：批发业</w:t>
            </w:r>
          </w:p>
        </w:tc>
      </w:tr>
    </w:tbl>
    <w:p w14:paraId="7A118CF5">
      <w:pPr>
        <w:spacing w:line="360" w:lineRule="auto"/>
        <w:jc w:val="center"/>
        <w:rPr>
          <w:rFonts w:hint="eastAsia" w:ascii="仿宋" w:hAnsi="仿宋" w:eastAsia="仿宋" w:cs="仿宋"/>
          <w:color w:val="auto"/>
          <w:sz w:val="24"/>
          <w:szCs w:val="24"/>
          <w:highlight w:val="none"/>
        </w:rPr>
      </w:pPr>
    </w:p>
    <w:p w14:paraId="6EBE3679">
      <w:pPr>
        <w:spacing w:line="360" w:lineRule="auto"/>
        <w:jc w:val="center"/>
        <w:rPr>
          <w:rFonts w:hint="eastAsia" w:ascii="仿宋" w:hAnsi="仿宋" w:eastAsia="仿宋" w:cs="仿宋"/>
          <w:color w:val="auto"/>
          <w:sz w:val="24"/>
          <w:szCs w:val="24"/>
          <w:highlight w:val="none"/>
        </w:rPr>
      </w:pPr>
    </w:p>
    <w:p w14:paraId="625177C4">
      <w:pPr>
        <w:spacing w:line="360" w:lineRule="auto"/>
        <w:jc w:val="center"/>
        <w:rPr>
          <w:rFonts w:hint="eastAsia" w:ascii="仿宋" w:hAnsi="仿宋" w:eastAsia="仿宋" w:cs="仿宋"/>
          <w:color w:val="auto"/>
          <w:sz w:val="24"/>
          <w:szCs w:val="24"/>
          <w:highlight w:val="none"/>
        </w:rPr>
      </w:pPr>
    </w:p>
    <w:p w14:paraId="4F10E924">
      <w:pPr>
        <w:spacing w:line="360" w:lineRule="auto"/>
        <w:jc w:val="center"/>
        <w:rPr>
          <w:rFonts w:hint="eastAsia" w:ascii="仿宋" w:hAnsi="仿宋" w:eastAsia="仿宋" w:cs="仿宋"/>
          <w:color w:val="auto"/>
          <w:sz w:val="24"/>
          <w:szCs w:val="24"/>
          <w:highlight w:val="none"/>
        </w:rPr>
        <w:sectPr>
          <w:footerReference r:id="rId5" w:type="default"/>
          <w:pgSz w:w="12240" w:h="15840"/>
          <w:pgMar w:top="1440" w:right="1800" w:bottom="1440" w:left="1800" w:header="720" w:footer="720" w:gutter="0"/>
          <w:pgBorders>
            <w:top w:val="none" w:sz="0" w:space="0"/>
            <w:left w:val="none" w:sz="0" w:space="0"/>
            <w:bottom w:val="none" w:sz="0" w:space="0"/>
            <w:right w:val="none" w:sz="0" w:space="0"/>
          </w:pgBorders>
          <w:pgNumType w:fmt="decimal" w:start="1"/>
          <w:cols w:space="720" w:num="1"/>
          <w:docGrid w:linePitch="312" w:charSpace="0"/>
        </w:sectPr>
      </w:pPr>
    </w:p>
    <w:p w14:paraId="4F93CCCB">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A</w:t>
      </w:r>
      <w:bookmarkEnd w:id="53"/>
      <w:bookmarkStart w:id="56" w:name="_Toc154996576"/>
      <w:r>
        <w:rPr>
          <w:rFonts w:hint="eastAsia" w:ascii="仿宋" w:hAnsi="仿宋" w:eastAsia="仿宋" w:cs="仿宋"/>
          <w:b/>
          <w:color w:val="auto"/>
          <w:sz w:val="24"/>
          <w:szCs w:val="24"/>
          <w:highlight w:val="none"/>
        </w:rPr>
        <w:t>说明</w:t>
      </w:r>
    </w:p>
    <w:p w14:paraId="7EBCBFC1">
      <w:pPr>
        <w:pStyle w:val="16"/>
        <w:spacing w:line="360" w:lineRule="auto"/>
        <w:ind w:firstLine="442" w:firstLineChars="200"/>
        <w:outlineLvl w:val="1"/>
        <w:rPr>
          <w:rFonts w:hint="eastAsia" w:ascii="仿宋" w:hAnsi="仿宋" w:eastAsia="仿宋" w:cs="仿宋"/>
          <w:b/>
          <w:bCs/>
          <w:color w:val="auto"/>
          <w:sz w:val="22"/>
          <w:szCs w:val="21"/>
          <w:highlight w:val="none"/>
        </w:rPr>
      </w:pPr>
      <w:bookmarkStart w:id="57" w:name="_Toc233274811"/>
      <w:bookmarkStart w:id="58" w:name="_Toc246216180"/>
      <w:bookmarkStart w:id="59" w:name="_Toc243906311"/>
      <w:bookmarkStart w:id="60" w:name="_Toc243907571"/>
      <w:r>
        <w:rPr>
          <w:rFonts w:hint="eastAsia" w:ascii="仿宋" w:hAnsi="仿宋" w:eastAsia="仿宋" w:cs="仿宋"/>
          <w:b/>
          <w:bCs/>
          <w:color w:val="auto"/>
          <w:sz w:val="22"/>
          <w:szCs w:val="21"/>
          <w:highlight w:val="none"/>
        </w:rPr>
        <w:t>1、适用范围</w:t>
      </w:r>
      <w:bookmarkEnd w:id="57"/>
      <w:bookmarkEnd w:id="58"/>
      <w:bookmarkEnd w:id="59"/>
      <w:bookmarkEnd w:id="60"/>
      <w:r>
        <w:rPr>
          <w:rFonts w:hint="eastAsia" w:ascii="仿宋" w:hAnsi="仿宋" w:eastAsia="仿宋" w:cs="仿宋"/>
          <w:b/>
          <w:bCs/>
          <w:color w:val="auto"/>
          <w:sz w:val="22"/>
          <w:szCs w:val="21"/>
          <w:highlight w:val="none"/>
        </w:rPr>
        <w:t>及谈判依据</w:t>
      </w:r>
    </w:p>
    <w:p w14:paraId="5A848691">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1.1 适用范围</w:t>
      </w:r>
    </w:p>
    <w:p w14:paraId="655DBBE5">
      <w:pPr>
        <w:pStyle w:val="16"/>
        <w:keepNext w:val="0"/>
        <w:keepLines w:val="0"/>
        <w:pageBreakBefore w:val="0"/>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本竞争性谈判文件仅适用</w:t>
      </w:r>
      <w:r>
        <w:rPr>
          <w:rFonts w:hint="eastAsia" w:ascii="仿宋" w:hAnsi="仿宋" w:eastAsia="仿宋" w:cs="仿宋"/>
          <w:color w:val="auto"/>
          <w:sz w:val="22"/>
          <w:szCs w:val="21"/>
          <w:highlight w:val="none"/>
          <w:u w:val="single"/>
          <w:lang w:eastAsia="zh-CN"/>
        </w:rPr>
        <w:t>莎车技师学院(莎车县高级技工学校)2025秋季教材采购项目</w:t>
      </w:r>
      <w:r>
        <w:rPr>
          <w:rFonts w:hint="eastAsia" w:ascii="仿宋" w:hAnsi="仿宋" w:eastAsia="仿宋" w:cs="仿宋"/>
          <w:color w:val="auto"/>
          <w:sz w:val="22"/>
          <w:szCs w:val="21"/>
          <w:highlight w:val="none"/>
          <w:lang w:eastAsia="zh-CN"/>
        </w:rPr>
        <w:t>采</w:t>
      </w:r>
      <w:r>
        <w:rPr>
          <w:rFonts w:hint="eastAsia" w:ascii="仿宋" w:hAnsi="仿宋" w:eastAsia="仿宋" w:cs="仿宋"/>
          <w:color w:val="auto"/>
          <w:sz w:val="22"/>
          <w:szCs w:val="22"/>
          <w:highlight w:val="none"/>
          <w:lang w:eastAsia="zh-CN"/>
        </w:rPr>
        <w:t>购</w:t>
      </w:r>
      <w:r>
        <w:rPr>
          <w:rFonts w:hint="eastAsia" w:ascii="仿宋" w:hAnsi="仿宋" w:eastAsia="仿宋" w:cs="仿宋"/>
          <w:color w:val="auto"/>
          <w:sz w:val="22"/>
          <w:szCs w:val="22"/>
          <w:highlight w:val="none"/>
        </w:rPr>
        <w:t>。</w:t>
      </w:r>
    </w:p>
    <w:p w14:paraId="4D08CCE5">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1.2谈判依据</w:t>
      </w:r>
    </w:p>
    <w:p w14:paraId="2060DC24">
      <w:pPr>
        <w:widowControl/>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根据《中华人民共和国政府采购法》、《中华人民共和国政府采购法实施条例》、《政府采购非招标采购方式管理办法》（中华人民共和国财政部令第74号）及有关法律、法规。</w:t>
      </w:r>
    </w:p>
    <w:p w14:paraId="6C3100FB">
      <w:pPr>
        <w:pStyle w:val="16"/>
        <w:spacing w:line="360" w:lineRule="auto"/>
        <w:ind w:firstLine="440" w:firstLineChars="200"/>
        <w:outlineLvl w:val="1"/>
        <w:rPr>
          <w:rFonts w:hint="eastAsia" w:ascii="仿宋" w:hAnsi="仿宋" w:eastAsia="仿宋" w:cs="仿宋"/>
          <w:color w:val="auto"/>
          <w:sz w:val="22"/>
          <w:szCs w:val="21"/>
          <w:highlight w:val="none"/>
        </w:rPr>
      </w:pPr>
      <w:bookmarkStart w:id="61" w:name="_Toc243906312"/>
      <w:bookmarkStart w:id="62" w:name="_Toc246216181"/>
      <w:bookmarkStart w:id="63" w:name="_Toc233274812"/>
      <w:bookmarkStart w:id="64" w:name="_Toc243907572"/>
      <w:r>
        <w:rPr>
          <w:rFonts w:hint="eastAsia" w:ascii="仿宋" w:hAnsi="仿宋" w:eastAsia="仿宋" w:cs="仿宋"/>
          <w:color w:val="auto"/>
          <w:sz w:val="22"/>
          <w:szCs w:val="21"/>
          <w:highlight w:val="none"/>
        </w:rPr>
        <w:t>2、定义</w:t>
      </w:r>
      <w:bookmarkEnd w:id="61"/>
      <w:bookmarkEnd w:id="62"/>
      <w:bookmarkEnd w:id="63"/>
      <w:bookmarkEnd w:id="64"/>
    </w:p>
    <w:p w14:paraId="7A27923A">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2.1 “采购人”系指</w:t>
      </w:r>
      <w:r>
        <w:rPr>
          <w:rFonts w:hint="eastAsia" w:ascii="仿宋" w:hAnsi="仿宋" w:eastAsia="仿宋" w:cs="仿宋"/>
          <w:color w:val="auto"/>
          <w:sz w:val="22"/>
          <w:szCs w:val="21"/>
          <w:highlight w:val="none"/>
          <w:lang w:eastAsia="zh-CN"/>
        </w:rPr>
        <w:t>莎车技师学院(莎车县高级技工学校)</w:t>
      </w:r>
      <w:r>
        <w:rPr>
          <w:rFonts w:hint="eastAsia" w:ascii="仿宋" w:hAnsi="仿宋" w:eastAsia="仿宋" w:cs="仿宋"/>
          <w:color w:val="auto"/>
          <w:sz w:val="22"/>
          <w:szCs w:val="21"/>
          <w:highlight w:val="none"/>
        </w:rPr>
        <w:t>，在签订和执行合同阶段称“</w:t>
      </w:r>
      <w:r>
        <w:rPr>
          <w:rFonts w:hint="eastAsia" w:ascii="仿宋" w:hAnsi="仿宋" w:eastAsia="仿宋" w:cs="仿宋"/>
          <w:color w:val="auto"/>
          <w:sz w:val="22"/>
          <w:szCs w:val="21"/>
          <w:highlight w:val="none"/>
          <w:lang w:eastAsia="zh-CN"/>
        </w:rPr>
        <w:t>甲方</w:t>
      </w:r>
      <w:r>
        <w:rPr>
          <w:rFonts w:hint="eastAsia" w:ascii="仿宋" w:hAnsi="仿宋" w:eastAsia="仿宋" w:cs="仿宋"/>
          <w:color w:val="auto"/>
          <w:sz w:val="22"/>
          <w:szCs w:val="21"/>
          <w:highlight w:val="none"/>
        </w:rPr>
        <w:t>”。</w:t>
      </w:r>
    </w:p>
    <w:p w14:paraId="71A5A6A4">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 xml:space="preserve">2.2 </w:t>
      </w:r>
      <w:r>
        <w:rPr>
          <w:rFonts w:hint="eastAsia" w:ascii="仿宋" w:hAnsi="仿宋" w:eastAsia="仿宋" w:cs="仿宋"/>
          <w:color w:val="auto"/>
          <w:sz w:val="22"/>
          <w:szCs w:val="22"/>
          <w:highlight w:val="none"/>
        </w:rPr>
        <w:t>“采购代理机构”</w:t>
      </w:r>
      <w:r>
        <w:rPr>
          <w:rFonts w:hint="eastAsia" w:ascii="仿宋" w:hAnsi="仿宋" w:eastAsia="仿宋" w:cs="仿宋"/>
          <w:color w:val="auto"/>
          <w:sz w:val="22"/>
          <w:szCs w:val="21"/>
          <w:highlight w:val="none"/>
        </w:rPr>
        <w:t>系指 </w:t>
      </w:r>
      <w:r>
        <w:rPr>
          <w:rFonts w:hint="eastAsia" w:ascii="仿宋" w:hAnsi="仿宋" w:eastAsia="仿宋" w:cs="仿宋"/>
          <w:color w:val="auto"/>
          <w:sz w:val="22"/>
          <w:szCs w:val="22"/>
          <w:highlight w:val="none"/>
          <w:lang w:eastAsia="zh-CN"/>
        </w:rPr>
        <w:t>华春建设工程项目管理有限责任公司</w:t>
      </w:r>
      <w:r>
        <w:rPr>
          <w:rFonts w:hint="eastAsia" w:ascii="仿宋" w:hAnsi="仿宋" w:eastAsia="仿宋" w:cs="仿宋"/>
          <w:color w:val="auto"/>
          <w:sz w:val="22"/>
          <w:szCs w:val="21"/>
          <w:highlight w:val="none"/>
        </w:rPr>
        <w:t>。</w:t>
      </w:r>
    </w:p>
    <w:p w14:paraId="34E68F53">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2.3 “供应商”系指具备资格并响应竞争性谈判文件要求提交响应文件的法人，供应商若成交，在签订和执行合同阶段称“</w:t>
      </w:r>
      <w:r>
        <w:rPr>
          <w:rFonts w:hint="eastAsia" w:ascii="仿宋" w:hAnsi="仿宋" w:eastAsia="仿宋" w:cs="仿宋"/>
          <w:color w:val="auto"/>
          <w:sz w:val="22"/>
          <w:szCs w:val="21"/>
          <w:highlight w:val="none"/>
          <w:lang w:eastAsia="zh-CN"/>
        </w:rPr>
        <w:t>乙方</w:t>
      </w:r>
      <w:r>
        <w:rPr>
          <w:rFonts w:hint="eastAsia" w:ascii="仿宋" w:hAnsi="仿宋" w:eastAsia="仿宋" w:cs="仿宋"/>
          <w:color w:val="auto"/>
          <w:sz w:val="22"/>
          <w:szCs w:val="21"/>
          <w:highlight w:val="none"/>
        </w:rPr>
        <w:t>”。</w:t>
      </w:r>
    </w:p>
    <w:p w14:paraId="7AA04418">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2.4 “竞争性谈判文件”系指由采购人向供应商发出的本采购项目的全部文件（包括修改文件、</w:t>
      </w:r>
      <w:r>
        <w:rPr>
          <w:rFonts w:hint="eastAsia" w:ascii="仿宋" w:hAnsi="仿宋" w:eastAsia="仿宋" w:cs="仿宋"/>
          <w:color w:val="auto"/>
          <w:sz w:val="22"/>
          <w:szCs w:val="21"/>
          <w:highlight w:val="none"/>
          <w:lang w:eastAsia="zh-CN"/>
        </w:rPr>
        <w:t>项目采购需求及合同条款</w:t>
      </w:r>
      <w:r>
        <w:rPr>
          <w:rFonts w:hint="eastAsia" w:ascii="仿宋" w:hAnsi="仿宋" w:eastAsia="仿宋" w:cs="仿宋"/>
          <w:color w:val="auto"/>
          <w:sz w:val="22"/>
          <w:szCs w:val="21"/>
          <w:highlight w:val="none"/>
        </w:rPr>
        <w:t>、补充文件、答疑纪要、各种通知和附件等）。</w:t>
      </w:r>
    </w:p>
    <w:p w14:paraId="7065262E">
      <w:pPr>
        <w:pStyle w:val="16"/>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2.5 “响应文件”系指供应商根据竞争性谈判文件提交的所有文件。</w:t>
      </w:r>
    </w:p>
    <w:p w14:paraId="404DAE22">
      <w:pPr>
        <w:spacing w:line="360" w:lineRule="auto"/>
        <w:ind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2.6 “服务”</w:t>
      </w:r>
      <w:r>
        <w:rPr>
          <w:rFonts w:hint="eastAsia" w:ascii="仿宋" w:hAnsi="仿宋" w:eastAsia="仿宋" w:cs="仿宋"/>
          <w:color w:val="auto"/>
          <w:kern w:val="2"/>
          <w:sz w:val="22"/>
          <w:szCs w:val="22"/>
          <w:highlight w:val="none"/>
          <w:lang w:val="en-US" w:eastAsia="zh-CN" w:bidi="ar-SA"/>
        </w:rPr>
        <w:t>系指竞争性谈判文件中规定谈判响应人须承担的质保、售后服务及其他类似的责任。</w:t>
      </w:r>
    </w:p>
    <w:p w14:paraId="24870EE7">
      <w:pPr>
        <w:pStyle w:val="16"/>
        <w:spacing w:line="360" w:lineRule="auto"/>
        <w:ind w:firstLine="440" w:firstLineChars="200"/>
        <w:rPr>
          <w:rFonts w:hint="eastAsia" w:ascii="仿宋" w:hAnsi="仿宋" w:eastAsia="仿宋" w:cs="仿宋"/>
          <w:color w:val="auto"/>
          <w:sz w:val="22"/>
          <w:szCs w:val="21"/>
          <w:highlight w:val="none"/>
        </w:rPr>
      </w:pPr>
      <w:bookmarkStart w:id="65" w:name="_Toc243906313"/>
      <w:bookmarkStart w:id="66" w:name="_Toc243907573"/>
      <w:bookmarkStart w:id="67" w:name="_Toc233274813"/>
      <w:bookmarkStart w:id="68" w:name="_Toc246216182"/>
      <w:r>
        <w:rPr>
          <w:rFonts w:hint="eastAsia" w:ascii="仿宋" w:hAnsi="仿宋" w:eastAsia="仿宋" w:cs="仿宋"/>
          <w:color w:val="auto"/>
          <w:sz w:val="22"/>
          <w:szCs w:val="21"/>
          <w:highlight w:val="none"/>
        </w:rPr>
        <w:t xml:space="preserve">2.8凡提及的“天、日期、星期、月份和年份”系指公历日历的日历天、日期、星期、月份和年份。 </w:t>
      </w:r>
    </w:p>
    <w:p w14:paraId="61B1FD69">
      <w:pPr>
        <w:pStyle w:val="16"/>
        <w:spacing w:line="360" w:lineRule="auto"/>
        <w:ind w:firstLine="440" w:firstLineChars="200"/>
        <w:outlineLvl w:val="1"/>
        <w:rPr>
          <w:rFonts w:hint="eastAsia" w:ascii="仿宋" w:hAnsi="仿宋" w:eastAsia="仿宋" w:cs="仿宋"/>
          <w:b w:val="0"/>
          <w:bCs w:val="0"/>
          <w:color w:val="auto"/>
          <w:sz w:val="22"/>
          <w:szCs w:val="21"/>
          <w:highlight w:val="none"/>
        </w:rPr>
      </w:pPr>
      <w:r>
        <w:rPr>
          <w:rFonts w:hint="eastAsia" w:ascii="仿宋" w:hAnsi="仿宋" w:eastAsia="仿宋" w:cs="仿宋"/>
          <w:b w:val="0"/>
          <w:bCs w:val="0"/>
          <w:color w:val="auto"/>
          <w:sz w:val="22"/>
          <w:szCs w:val="21"/>
          <w:highlight w:val="none"/>
        </w:rPr>
        <w:t>3、采购范围及</w:t>
      </w:r>
      <w:bookmarkEnd w:id="65"/>
      <w:bookmarkEnd w:id="66"/>
      <w:bookmarkEnd w:id="67"/>
      <w:bookmarkEnd w:id="68"/>
      <w:r>
        <w:rPr>
          <w:rFonts w:hint="eastAsia" w:ascii="仿宋" w:hAnsi="仿宋" w:eastAsia="仿宋" w:cs="仿宋"/>
          <w:b w:val="0"/>
          <w:bCs w:val="0"/>
          <w:color w:val="auto"/>
          <w:sz w:val="22"/>
          <w:szCs w:val="21"/>
          <w:highlight w:val="none"/>
          <w:lang w:eastAsia="zh-CN"/>
        </w:rPr>
        <w:t>交货</w:t>
      </w:r>
      <w:r>
        <w:rPr>
          <w:rFonts w:hint="eastAsia" w:ascii="仿宋" w:hAnsi="仿宋" w:eastAsia="仿宋" w:cs="仿宋"/>
          <w:b w:val="0"/>
          <w:bCs w:val="0"/>
          <w:color w:val="auto"/>
          <w:sz w:val="22"/>
          <w:szCs w:val="21"/>
          <w:highlight w:val="none"/>
        </w:rPr>
        <w:t>期</w:t>
      </w:r>
    </w:p>
    <w:p w14:paraId="50DB62E6">
      <w:pPr>
        <w:spacing w:line="360" w:lineRule="auto"/>
        <w:ind w:firstLine="440" w:firstLineChars="200"/>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rPr>
        <w:t>3.1采购范围：</w:t>
      </w:r>
      <w:bookmarkStart w:id="69" w:name="_Toc233274814"/>
      <w:bookmarkStart w:id="70" w:name="_Toc246216183"/>
      <w:bookmarkStart w:id="71" w:name="_Toc243906314"/>
      <w:bookmarkStart w:id="72" w:name="_Toc243907574"/>
      <w:r>
        <w:rPr>
          <w:rFonts w:hint="eastAsia" w:ascii="仿宋" w:hAnsi="仿宋" w:eastAsia="仿宋" w:cs="仿宋"/>
          <w:b w:val="0"/>
          <w:bCs w:val="0"/>
          <w:color w:val="auto"/>
          <w:sz w:val="22"/>
          <w:szCs w:val="22"/>
          <w:highlight w:val="none"/>
          <w:lang w:eastAsia="zh-CN"/>
        </w:rPr>
        <w:t>莎车技师学院(莎车县高级技工学校)2025秋季教材采购项目</w:t>
      </w:r>
    </w:p>
    <w:p w14:paraId="02B640A2">
      <w:pPr>
        <w:spacing w:line="360" w:lineRule="auto"/>
        <w:ind w:firstLine="440" w:firstLineChars="200"/>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rPr>
        <w:t>3.2</w:t>
      </w:r>
      <w:r>
        <w:rPr>
          <w:rFonts w:hint="eastAsia" w:ascii="仿宋" w:hAnsi="仿宋" w:eastAsia="仿宋" w:cs="仿宋"/>
          <w:b w:val="0"/>
          <w:bCs w:val="0"/>
          <w:color w:val="auto"/>
          <w:sz w:val="22"/>
          <w:szCs w:val="22"/>
          <w:highlight w:val="none"/>
          <w:lang w:eastAsia="zh-CN"/>
        </w:rPr>
        <w:t>交货</w:t>
      </w:r>
      <w:r>
        <w:rPr>
          <w:rFonts w:hint="eastAsia" w:ascii="仿宋" w:hAnsi="仿宋" w:eastAsia="仿宋" w:cs="仿宋"/>
          <w:b w:val="0"/>
          <w:bCs w:val="0"/>
          <w:color w:val="auto"/>
          <w:sz w:val="22"/>
          <w:szCs w:val="22"/>
          <w:highlight w:val="none"/>
        </w:rPr>
        <w:t>期</w:t>
      </w:r>
      <w:r>
        <w:rPr>
          <w:rFonts w:hint="eastAsia" w:ascii="仿宋" w:hAnsi="仿宋" w:eastAsia="仿宋" w:cs="仿宋"/>
          <w:b w:val="0"/>
          <w:bCs w:val="0"/>
          <w:color w:val="auto"/>
          <w:sz w:val="22"/>
          <w:szCs w:val="22"/>
          <w:highlight w:val="none"/>
          <w:lang w:eastAsia="zh-CN"/>
        </w:rPr>
        <w:t>：</w:t>
      </w:r>
      <w:bookmarkStart w:id="73" w:name="OLE_LINK2"/>
      <w:r>
        <w:rPr>
          <w:rFonts w:hint="eastAsia" w:ascii="仿宋" w:hAnsi="仿宋" w:eastAsia="仿宋" w:cs="仿宋"/>
          <w:b w:val="0"/>
          <w:bCs w:val="0"/>
          <w:color w:val="auto"/>
          <w:sz w:val="22"/>
          <w:szCs w:val="22"/>
          <w:highlight w:val="none"/>
          <w:lang w:val="en-US" w:eastAsia="zh-CN"/>
        </w:rPr>
        <w:t>签订合同后30日历日内完成供货</w:t>
      </w:r>
      <w:r>
        <w:rPr>
          <w:rFonts w:hint="eastAsia" w:ascii="仿宋" w:hAnsi="仿宋" w:eastAsia="仿宋" w:cs="仿宋"/>
          <w:b w:val="0"/>
          <w:bCs w:val="0"/>
          <w:color w:val="auto"/>
          <w:sz w:val="22"/>
          <w:szCs w:val="22"/>
          <w:highlight w:val="none"/>
          <w:lang w:eastAsia="zh-CN"/>
        </w:rPr>
        <w:t>（具体以签订合同为准）</w:t>
      </w:r>
      <w:bookmarkEnd w:id="73"/>
    </w:p>
    <w:p w14:paraId="188FD9F4">
      <w:pPr>
        <w:spacing w:line="360" w:lineRule="auto"/>
        <w:ind w:firstLine="440" w:firstLineChars="200"/>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 xml:space="preserve">   质保期：1年</w:t>
      </w:r>
    </w:p>
    <w:p w14:paraId="547F2475">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bookmarkEnd w:id="69"/>
      <w:bookmarkEnd w:id="70"/>
      <w:bookmarkEnd w:id="71"/>
      <w:bookmarkEnd w:id="72"/>
      <w:r>
        <w:rPr>
          <w:rFonts w:hint="eastAsia" w:ascii="仿宋" w:hAnsi="仿宋" w:eastAsia="仿宋" w:cs="仿宋"/>
          <w:color w:val="auto"/>
          <w:sz w:val="22"/>
          <w:szCs w:val="22"/>
          <w:highlight w:val="none"/>
        </w:rPr>
        <w:t>合格供应商资格要求</w:t>
      </w:r>
    </w:p>
    <w:p w14:paraId="54244EAE">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4.1详见第一章“竞争性谈判公告”中的供应商资格要求。</w:t>
      </w:r>
    </w:p>
    <w:p w14:paraId="6034BB6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4.2采购有关规定</w:t>
      </w:r>
    </w:p>
    <w:p w14:paraId="66CB7DE3">
      <w:pPr>
        <w:spacing w:line="360" w:lineRule="auto"/>
        <w:ind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4.2.1供应商负责人为同一人或者存在直接控股、管理关系的不同供应商，不得参加同一合同项下的政府采购活动。</w:t>
      </w:r>
    </w:p>
    <w:p w14:paraId="20DD6D07">
      <w:pPr>
        <w:spacing w:line="360" w:lineRule="auto"/>
        <w:ind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4.2.2为采购项目提供整体设计、规范编制或者项目管理、监理、检测等服务的供应商，不得再参加该采购项目的其他采购活动。</w:t>
      </w:r>
    </w:p>
    <w:p w14:paraId="33FF6C9A">
      <w:pPr>
        <w:spacing w:line="360" w:lineRule="auto"/>
        <w:ind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4.2.3在单一品目的货物采购中，同一品牌同一型号的产品有多家供应商参加采购，只能按照一家供应商计算。</w:t>
      </w:r>
    </w:p>
    <w:p w14:paraId="0AB15EE1">
      <w:pPr>
        <w:spacing w:line="360" w:lineRule="auto"/>
        <w:ind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4.2.4同一分包的货物，制造商参与采购的，不得再委托代理商参与采购。</w:t>
      </w:r>
    </w:p>
    <w:p w14:paraId="613A2D31">
      <w:pPr>
        <w:pStyle w:val="97"/>
        <w:spacing w:line="360" w:lineRule="auto"/>
        <w:ind w:left="1" w:firstLine="440" w:firstLineChars="200"/>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lang w:val="en-US" w:eastAsia="zh-CN" w:bidi="ar-SA"/>
        </w:rPr>
        <w:t>5、回避。政府采购活动中</w:t>
      </w:r>
      <w:r>
        <w:rPr>
          <w:rFonts w:hint="eastAsia" w:ascii="仿宋" w:hAnsi="仿宋" w:eastAsia="仿宋" w:cs="仿宋"/>
          <w:color w:val="auto"/>
          <w:kern w:val="2"/>
          <w:sz w:val="22"/>
          <w:szCs w:val="22"/>
          <w:highlight w:val="none"/>
        </w:rPr>
        <w:t>，采购人员及相关人员与供应商有下列利害关系之一的，应当回避：</w:t>
      </w:r>
    </w:p>
    <w:p w14:paraId="4DEAA794">
      <w:pPr>
        <w:pStyle w:val="97"/>
        <w:spacing w:line="360" w:lineRule="auto"/>
        <w:ind w:left="1" w:firstLine="440" w:firstLineChars="200"/>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5.1参加采购活动前3年内与供应商存在劳动关系；</w:t>
      </w:r>
    </w:p>
    <w:p w14:paraId="6D733C2A">
      <w:pPr>
        <w:pStyle w:val="97"/>
        <w:spacing w:line="360" w:lineRule="auto"/>
        <w:ind w:left="1" w:firstLine="440" w:firstLineChars="200"/>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5.2参加采购活动前3年内担任供应商的董事、监事；</w:t>
      </w:r>
    </w:p>
    <w:p w14:paraId="56F37459">
      <w:pPr>
        <w:pStyle w:val="97"/>
        <w:spacing w:line="360" w:lineRule="auto"/>
        <w:ind w:left="1" w:firstLine="440" w:firstLineChars="200"/>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5.3参加采购活动前3年内是供应商的控股股东或者实际控制人；</w:t>
      </w:r>
    </w:p>
    <w:p w14:paraId="4C264611">
      <w:pPr>
        <w:pStyle w:val="97"/>
        <w:spacing w:line="360" w:lineRule="auto"/>
        <w:ind w:left="1" w:firstLine="440" w:firstLineChars="200"/>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5.4与供应商的法定代表人或者负责人有夫妻、直系血亲、三代以内旁系血亲或者近姻亲关系；</w:t>
      </w:r>
    </w:p>
    <w:p w14:paraId="28C4E8D1">
      <w:pPr>
        <w:pStyle w:val="97"/>
        <w:spacing w:line="360" w:lineRule="auto"/>
        <w:ind w:left="1" w:firstLine="440" w:firstLineChars="200"/>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5.5与供应商有其他可能影响政府采购活动公平、公正进行的关系。</w:t>
      </w:r>
    </w:p>
    <w:p w14:paraId="6A938B5C">
      <w:pPr>
        <w:pStyle w:val="97"/>
        <w:spacing w:line="360" w:lineRule="auto"/>
        <w:ind w:left="1" w:firstLine="440" w:firstLineChars="200"/>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14:paraId="4E839F5A">
      <w:pPr>
        <w:pStyle w:val="97"/>
        <w:spacing w:line="360" w:lineRule="auto"/>
        <w:ind w:left="1" w:firstLine="440" w:firstLineChars="200"/>
        <w:rPr>
          <w:rFonts w:hint="eastAsia" w:ascii="仿宋" w:hAnsi="仿宋" w:eastAsia="仿宋" w:cs="仿宋"/>
          <w:b/>
          <w:color w:val="auto"/>
          <w:sz w:val="22"/>
          <w:szCs w:val="18"/>
          <w:highlight w:val="none"/>
        </w:rPr>
      </w:pPr>
      <w:r>
        <w:rPr>
          <w:rFonts w:hint="eastAsia" w:ascii="仿宋" w:hAnsi="仿宋" w:eastAsia="仿宋" w:cs="仿宋"/>
          <w:color w:val="auto"/>
          <w:kern w:val="2"/>
          <w:sz w:val="22"/>
          <w:szCs w:val="22"/>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4EA79F9D">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6、参与谈判费用</w:t>
      </w:r>
    </w:p>
    <w:p w14:paraId="03C707E1">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6.1供应商应承担所有与谈判准备和谈判有关的全部费用，不论谈判结果如何，采购人和采购代理机构无义务和责任承担供应商所发生的一切费用。</w:t>
      </w:r>
    </w:p>
    <w:p w14:paraId="52F49FC8">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6.2供应商在谈判准备、实地考察和谈判的全过程中，如果发生人身伤亡、财物或其它任何损失，不论何种原因所造成，均由供应商自行承担全部责任和损失。</w:t>
      </w:r>
    </w:p>
    <w:p w14:paraId="17F81E99">
      <w:pPr>
        <w:pStyle w:val="16"/>
        <w:spacing w:line="360" w:lineRule="auto"/>
        <w:ind w:firstLine="440" w:firstLineChars="200"/>
        <w:outlineLvl w:val="1"/>
        <w:rPr>
          <w:rFonts w:hint="eastAsia" w:ascii="仿宋" w:hAnsi="仿宋" w:eastAsia="仿宋" w:cs="仿宋"/>
          <w:color w:val="auto"/>
          <w:sz w:val="22"/>
          <w:szCs w:val="21"/>
          <w:highlight w:val="none"/>
        </w:rPr>
      </w:pPr>
      <w:bookmarkStart w:id="74" w:name="_Toc243907576"/>
      <w:bookmarkStart w:id="75" w:name="_Toc233274816"/>
      <w:bookmarkStart w:id="76" w:name="_Toc245897276"/>
      <w:bookmarkStart w:id="77" w:name="_Toc243906316"/>
      <w:r>
        <w:rPr>
          <w:rFonts w:hint="eastAsia" w:ascii="仿宋" w:hAnsi="仿宋" w:eastAsia="仿宋" w:cs="仿宋"/>
          <w:color w:val="auto"/>
          <w:sz w:val="22"/>
          <w:szCs w:val="21"/>
          <w:highlight w:val="none"/>
        </w:rPr>
        <w:t>7、法律适用</w:t>
      </w:r>
      <w:bookmarkEnd w:id="74"/>
      <w:bookmarkEnd w:id="75"/>
      <w:bookmarkEnd w:id="76"/>
      <w:bookmarkEnd w:id="77"/>
    </w:p>
    <w:p w14:paraId="5296470A">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7.1本次谈判活动及由本次谈判产生的合同受中国法律制约和保护。</w:t>
      </w:r>
    </w:p>
    <w:p w14:paraId="538D1111">
      <w:pPr>
        <w:pStyle w:val="16"/>
        <w:spacing w:line="360" w:lineRule="auto"/>
        <w:ind w:firstLine="440" w:firstLineChars="200"/>
        <w:outlineLvl w:val="1"/>
        <w:rPr>
          <w:rFonts w:hint="eastAsia" w:ascii="仿宋" w:hAnsi="仿宋" w:eastAsia="仿宋" w:cs="仿宋"/>
          <w:color w:val="auto"/>
          <w:sz w:val="22"/>
          <w:szCs w:val="21"/>
          <w:highlight w:val="none"/>
        </w:rPr>
      </w:pPr>
      <w:bookmarkStart w:id="78" w:name="_Toc243907577"/>
      <w:bookmarkStart w:id="79" w:name="_Toc245897277"/>
      <w:bookmarkStart w:id="80" w:name="_Toc233274817"/>
      <w:bookmarkStart w:id="81" w:name="_Toc243906317"/>
      <w:r>
        <w:rPr>
          <w:rFonts w:hint="eastAsia" w:ascii="仿宋" w:hAnsi="仿宋" w:eastAsia="仿宋" w:cs="仿宋"/>
          <w:color w:val="auto"/>
          <w:sz w:val="22"/>
          <w:szCs w:val="21"/>
          <w:highlight w:val="none"/>
        </w:rPr>
        <w:t>8、谈判文件的约束力</w:t>
      </w:r>
      <w:bookmarkEnd w:id="78"/>
      <w:bookmarkEnd w:id="79"/>
      <w:bookmarkEnd w:id="80"/>
      <w:bookmarkEnd w:id="81"/>
    </w:p>
    <w:p w14:paraId="698B567C">
      <w:pPr>
        <w:pStyle w:val="16"/>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8.1供应商若成交，即被认为接受了本谈判文件中的所有条件和规定。是采购人与成交供应商签订合同的依据且是合同的组成部分。</w:t>
      </w:r>
    </w:p>
    <w:bookmarkEnd w:id="56"/>
    <w:p w14:paraId="35311AFA">
      <w:pPr>
        <w:pStyle w:val="16"/>
        <w:spacing w:line="360" w:lineRule="auto"/>
        <w:jc w:val="center"/>
        <w:outlineLvl w:val="9"/>
        <w:rPr>
          <w:rFonts w:hint="eastAsia" w:ascii="仿宋" w:hAnsi="仿宋" w:eastAsia="仿宋" w:cs="仿宋"/>
          <w:b/>
          <w:bCs/>
          <w:color w:val="auto"/>
          <w:sz w:val="24"/>
          <w:szCs w:val="24"/>
          <w:highlight w:val="none"/>
        </w:rPr>
      </w:pPr>
    </w:p>
    <w:p w14:paraId="6E1262CD">
      <w:pPr>
        <w:pStyle w:val="16"/>
        <w:spacing w:line="360" w:lineRule="auto"/>
        <w:jc w:val="center"/>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B     竞争性谈判文件</w:t>
      </w:r>
    </w:p>
    <w:p w14:paraId="2AD0CB88">
      <w:pPr>
        <w:pStyle w:val="16"/>
        <w:spacing w:line="360" w:lineRule="auto"/>
        <w:jc w:val="center"/>
        <w:outlineLvl w:val="9"/>
        <w:rPr>
          <w:rFonts w:hint="eastAsia" w:ascii="仿宋" w:hAnsi="仿宋" w:eastAsia="仿宋" w:cs="仿宋"/>
          <w:b/>
          <w:bCs/>
          <w:color w:val="auto"/>
          <w:sz w:val="24"/>
          <w:szCs w:val="24"/>
          <w:highlight w:val="none"/>
        </w:rPr>
      </w:pPr>
    </w:p>
    <w:p w14:paraId="69EEF27D">
      <w:pPr>
        <w:pStyle w:val="16"/>
        <w:spacing w:line="360" w:lineRule="auto"/>
        <w:ind w:firstLine="440" w:firstLineChars="200"/>
        <w:outlineLvl w:val="1"/>
        <w:rPr>
          <w:rFonts w:hint="eastAsia" w:ascii="仿宋" w:hAnsi="仿宋" w:eastAsia="仿宋" w:cs="仿宋"/>
          <w:color w:val="auto"/>
          <w:sz w:val="22"/>
          <w:szCs w:val="21"/>
          <w:highlight w:val="none"/>
        </w:rPr>
      </w:pPr>
      <w:bookmarkStart w:id="82" w:name="_Toc233274819"/>
      <w:bookmarkStart w:id="83" w:name="_Toc246216188"/>
      <w:bookmarkStart w:id="84" w:name="_Toc243907579"/>
      <w:bookmarkStart w:id="85" w:name="_Toc243906319"/>
      <w:r>
        <w:rPr>
          <w:rFonts w:hint="eastAsia" w:ascii="仿宋" w:hAnsi="仿宋" w:eastAsia="仿宋" w:cs="仿宋"/>
          <w:color w:val="auto"/>
          <w:sz w:val="22"/>
          <w:szCs w:val="21"/>
          <w:highlight w:val="none"/>
        </w:rPr>
        <w:t>9、竞争性谈判文件的组成</w:t>
      </w:r>
      <w:bookmarkEnd w:id="82"/>
      <w:bookmarkEnd w:id="83"/>
      <w:bookmarkEnd w:id="84"/>
      <w:bookmarkEnd w:id="85"/>
    </w:p>
    <w:p w14:paraId="17B90E3D">
      <w:pPr>
        <w:spacing w:line="360" w:lineRule="auto"/>
        <w:ind w:firstLine="481"/>
        <w:rPr>
          <w:rFonts w:hint="eastAsia" w:ascii="仿宋" w:hAnsi="仿宋" w:eastAsia="仿宋" w:cs="仿宋"/>
          <w:color w:val="auto"/>
          <w:sz w:val="20"/>
          <w:szCs w:val="22"/>
          <w:highlight w:val="none"/>
        </w:rPr>
      </w:pPr>
      <w:r>
        <w:rPr>
          <w:rFonts w:hint="eastAsia" w:ascii="仿宋" w:hAnsi="仿宋" w:eastAsia="仿宋" w:cs="仿宋"/>
          <w:color w:val="auto"/>
          <w:sz w:val="22"/>
          <w:szCs w:val="22"/>
          <w:highlight w:val="none"/>
        </w:rPr>
        <w:t>9.1 本竞争性谈判文件是对</w:t>
      </w:r>
      <w:r>
        <w:rPr>
          <w:rFonts w:hint="eastAsia" w:ascii="仿宋" w:hAnsi="仿宋" w:eastAsia="仿宋" w:cs="仿宋"/>
          <w:color w:val="auto"/>
          <w:sz w:val="22"/>
          <w:szCs w:val="22"/>
          <w:highlight w:val="none"/>
          <w:lang w:val="en-US" w:eastAsia="zh-CN"/>
        </w:rPr>
        <w:t>莎车技师学院(莎车县高级技工学校)2025秋季教材采购项目</w:t>
      </w:r>
      <w:r>
        <w:rPr>
          <w:rFonts w:hint="eastAsia" w:ascii="仿宋" w:hAnsi="仿宋" w:eastAsia="仿宋" w:cs="仿宋"/>
          <w:color w:val="auto"/>
          <w:sz w:val="22"/>
          <w:szCs w:val="22"/>
          <w:highlight w:val="none"/>
        </w:rPr>
        <w:t>谈判程序进行说明。竞争性谈判文件包括下列内容：</w:t>
      </w:r>
    </w:p>
    <w:p w14:paraId="1E6A4C3D">
      <w:pPr>
        <w:pStyle w:val="16"/>
        <w:spacing w:line="360" w:lineRule="auto"/>
        <w:ind w:firstLine="44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第一章  竞争性谈判公告</w:t>
      </w:r>
    </w:p>
    <w:p w14:paraId="7F08AF11">
      <w:pPr>
        <w:pStyle w:val="16"/>
        <w:spacing w:line="360" w:lineRule="auto"/>
        <w:ind w:firstLine="44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第二章  供应商须知</w:t>
      </w:r>
    </w:p>
    <w:p w14:paraId="68DD30F9">
      <w:pPr>
        <w:pStyle w:val="16"/>
        <w:spacing w:line="360" w:lineRule="auto"/>
        <w:ind w:firstLine="440"/>
        <w:rPr>
          <w:rFonts w:hint="eastAsia" w:ascii="仿宋" w:hAnsi="仿宋" w:eastAsia="仿宋" w:cs="仿宋"/>
          <w:color w:val="auto"/>
          <w:sz w:val="22"/>
          <w:szCs w:val="21"/>
          <w:highlight w:val="none"/>
          <w:lang w:eastAsia="zh-CN"/>
        </w:rPr>
      </w:pPr>
      <w:r>
        <w:rPr>
          <w:rFonts w:hint="eastAsia" w:ascii="仿宋" w:hAnsi="仿宋" w:eastAsia="仿宋" w:cs="仿宋"/>
          <w:color w:val="auto"/>
          <w:sz w:val="22"/>
          <w:szCs w:val="21"/>
          <w:highlight w:val="none"/>
        </w:rPr>
        <w:t xml:space="preserve">第三章  </w:t>
      </w:r>
      <w:r>
        <w:rPr>
          <w:rFonts w:hint="eastAsia" w:ascii="仿宋" w:hAnsi="仿宋" w:eastAsia="仿宋" w:cs="仿宋"/>
          <w:color w:val="auto"/>
          <w:sz w:val="22"/>
          <w:szCs w:val="21"/>
          <w:highlight w:val="none"/>
          <w:lang w:eastAsia="zh-CN"/>
        </w:rPr>
        <w:t>项目采购需求及合同条款</w:t>
      </w:r>
    </w:p>
    <w:p w14:paraId="6C8A2A8B">
      <w:pPr>
        <w:pStyle w:val="16"/>
        <w:spacing w:line="360" w:lineRule="auto"/>
        <w:ind w:firstLine="44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第四章  响应文件格式</w:t>
      </w:r>
    </w:p>
    <w:p w14:paraId="4EFD2A43">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第</w:t>
      </w:r>
      <w:r>
        <w:rPr>
          <w:rFonts w:hint="eastAsia" w:ascii="仿宋" w:hAnsi="仿宋" w:eastAsia="仿宋" w:cs="仿宋"/>
          <w:color w:val="auto"/>
          <w:sz w:val="22"/>
          <w:szCs w:val="21"/>
          <w:highlight w:val="none"/>
          <w:lang w:eastAsia="zh-CN"/>
        </w:rPr>
        <w:t>五</w:t>
      </w:r>
      <w:r>
        <w:rPr>
          <w:rFonts w:hint="eastAsia" w:ascii="仿宋" w:hAnsi="仿宋" w:eastAsia="仿宋" w:cs="仿宋"/>
          <w:color w:val="auto"/>
          <w:sz w:val="22"/>
          <w:szCs w:val="21"/>
          <w:highlight w:val="none"/>
        </w:rPr>
        <w:t>章  供应商响应文件初步评审内容</w:t>
      </w:r>
    </w:p>
    <w:p w14:paraId="5E08D749">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9.2 竞争性谈判文件以中文编印，以中文文本为准。</w:t>
      </w:r>
    </w:p>
    <w:p w14:paraId="0AD2B890">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9.3 除非有特殊要求，竞争性谈判文件不单独提供采购项目使用地的自然环境、气候条件、劳动力及公用设施等情况，供应商被视为熟悉上述条件或若成交履行合同有关的一切情况。</w:t>
      </w:r>
    </w:p>
    <w:p w14:paraId="0E0D25F3">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9.4采购人向供应商提供的有关数据和资料，是采购人现有的能被供应商利用的资料，供应商对此做出的推论、理解和结论自行负责。</w:t>
      </w:r>
    </w:p>
    <w:p w14:paraId="3C370A22">
      <w:pPr>
        <w:pStyle w:val="16"/>
        <w:spacing w:line="360" w:lineRule="auto"/>
        <w:ind w:firstLine="440" w:firstLineChars="200"/>
        <w:outlineLvl w:val="1"/>
        <w:rPr>
          <w:rFonts w:hint="eastAsia" w:ascii="仿宋" w:hAnsi="仿宋" w:eastAsia="仿宋" w:cs="仿宋"/>
          <w:color w:val="auto"/>
          <w:sz w:val="22"/>
          <w:szCs w:val="21"/>
          <w:highlight w:val="none"/>
        </w:rPr>
      </w:pPr>
      <w:bookmarkStart w:id="86" w:name="_Toc245897280"/>
      <w:bookmarkStart w:id="87" w:name="_Toc243907580"/>
      <w:bookmarkStart w:id="88" w:name="_Toc233274820"/>
      <w:bookmarkStart w:id="89" w:name="_Toc243906320"/>
      <w:r>
        <w:rPr>
          <w:rFonts w:hint="eastAsia" w:ascii="仿宋" w:hAnsi="仿宋" w:eastAsia="仿宋" w:cs="仿宋"/>
          <w:color w:val="auto"/>
          <w:sz w:val="22"/>
          <w:szCs w:val="21"/>
          <w:highlight w:val="none"/>
        </w:rPr>
        <w:t>10、竞争性谈判文件的澄清</w:t>
      </w:r>
      <w:bookmarkEnd w:id="86"/>
      <w:bookmarkEnd w:id="87"/>
      <w:bookmarkEnd w:id="88"/>
      <w:bookmarkEnd w:id="89"/>
    </w:p>
    <w:p w14:paraId="62548D54">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10.1 供应商对竞争性谈判文件如有疑问，可要求澄清，应按竞争性谈判文件“供应商须知前附表第5条”以书面形式（必须加盖供应商公章）送达至</w:t>
      </w:r>
      <w:r>
        <w:rPr>
          <w:rFonts w:hint="eastAsia" w:ascii="仿宋" w:hAnsi="仿宋" w:eastAsia="仿宋" w:cs="仿宋"/>
          <w:color w:val="auto"/>
          <w:sz w:val="22"/>
          <w:szCs w:val="21"/>
          <w:highlight w:val="none"/>
          <w:lang w:eastAsia="zh-CN"/>
        </w:rPr>
        <w:t>联系人</w:t>
      </w:r>
      <w:r>
        <w:rPr>
          <w:rFonts w:hint="eastAsia" w:ascii="仿宋" w:hAnsi="仿宋" w:eastAsia="仿宋" w:cs="仿宋"/>
          <w:color w:val="auto"/>
          <w:sz w:val="22"/>
          <w:szCs w:val="21"/>
          <w:highlight w:val="none"/>
        </w:rPr>
        <w:t>。采购人和采购代理机构将视情况以书面形式予以答复，并发至领取竞争性谈判文件的每位供应商。答复中包括所提问题，但不包括问题的来源。</w:t>
      </w:r>
    </w:p>
    <w:p w14:paraId="42AFDCB8">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10.2 如果上述答复涉及对竞争性谈判文件的修改或补充，则它将被视为竞争性谈判文件的组成部分。凡原先所发竞争性谈判文件中的内容与答复中的内容不一致之处，以最后书面答复为准。任何电话或口头咨询和答复的意思解释均不具有法律约束力。</w:t>
      </w:r>
    </w:p>
    <w:p w14:paraId="485A0259">
      <w:pPr>
        <w:pStyle w:val="16"/>
        <w:spacing w:line="360" w:lineRule="auto"/>
        <w:ind w:firstLine="440" w:firstLineChars="200"/>
        <w:outlineLvl w:val="1"/>
        <w:rPr>
          <w:rFonts w:hint="eastAsia" w:ascii="仿宋" w:hAnsi="仿宋" w:eastAsia="仿宋" w:cs="仿宋"/>
          <w:color w:val="auto"/>
          <w:sz w:val="22"/>
          <w:szCs w:val="21"/>
          <w:highlight w:val="none"/>
        </w:rPr>
      </w:pPr>
      <w:bookmarkStart w:id="90" w:name="_Toc245897281"/>
      <w:bookmarkStart w:id="91" w:name="_Toc243907581"/>
      <w:bookmarkStart w:id="92" w:name="_Toc243906321"/>
      <w:bookmarkStart w:id="93" w:name="_Toc233274821"/>
      <w:r>
        <w:rPr>
          <w:rFonts w:hint="eastAsia" w:ascii="仿宋" w:hAnsi="仿宋" w:eastAsia="仿宋" w:cs="仿宋"/>
          <w:color w:val="auto"/>
          <w:sz w:val="22"/>
          <w:szCs w:val="21"/>
          <w:highlight w:val="none"/>
        </w:rPr>
        <w:t>11、竞争性谈判文件的修改和补充</w:t>
      </w:r>
      <w:bookmarkEnd w:id="90"/>
      <w:bookmarkEnd w:id="91"/>
      <w:bookmarkEnd w:id="92"/>
      <w:bookmarkEnd w:id="93"/>
    </w:p>
    <w:p w14:paraId="1FC88B62">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11.1在递交响应文件截止日期3个工作日前的任何时候，采购人可主动地或在解答供应商提出的澄清问题时对磋商文件进行澄清或修改。采购代理机构将以发布澄清（更正）公告的方式，澄清或修改磋商文件，澄清或修改内容作为磋商文件的组成部分。</w:t>
      </w:r>
    </w:p>
    <w:p w14:paraId="5A59FEDA">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11.2为使供应商在准备响应文件时有合理的时间考虑竞争性谈判文件的修改和/或补充，采购代理机构可延长递交响应文件截止时间和开启时间，但至少应当在规定的递交响应文件的截止时间3个工作日前，以书面形式通知所有领取竞争性谈判文件的每位供应商。</w:t>
      </w:r>
    </w:p>
    <w:p w14:paraId="43CC4065">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11.3供应商在每次收到采购代理机构发至的书面文件后，应在收到后24小时内以书面形式并加盖供应商公章予以确认。</w:t>
      </w:r>
    </w:p>
    <w:p w14:paraId="52FDF3A8">
      <w:pPr>
        <w:pStyle w:val="16"/>
        <w:spacing w:line="360" w:lineRule="auto"/>
        <w:ind w:firstLine="440" w:firstLineChars="200"/>
        <w:rPr>
          <w:rFonts w:hint="eastAsia" w:ascii="仿宋" w:hAnsi="仿宋" w:eastAsia="仿宋" w:cs="仿宋"/>
          <w:color w:val="auto"/>
          <w:sz w:val="22"/>
          <w:szCs w:val="21"/>
          <w:highlight w:val="none"/>
        </w:rPr>
      </w:pPr>
    </w:p>
    <w:p w14:paraId="04253877">
      <w:pPr>
        <w:pStyle w:val="16"/>
        <w:spacing w:line="360" w:lineRule="auto"/>
        <w:jc w:val="center"/>
        <w:outlineLvl w:val="1"/>
        <w:rPr>
          <w:rFonts w:hint="eastAsia" w:ascii="仿宋" w:hAnsi="仿宋" w:eastAsia="仿宋" w:cs="仿宋"/>
          <w:b/>
          <w:bCs/>
          <w:color w:val="auto"/>
          <w:sz w:val="24"/>
          <w:szCs w:val="24"/>
          <w:highlight w:val="none"/>
        </w:rPr>
      </w:pPr>
      <w:bookmarkStart w:id="94" w:name="_Toc243907582"/>
      <w:bookmarkStart w:id="95" w:name="_Toc243906322"/>
      <w:bookmarkStart w:id="96" w:name="_Toc246216191"/>
      <w:bookmarkStart w:id="97" w:name="_Toc233274822"/>
      <w:bookmarkStart w:id="98" w:name="_Toc154996580"/>
      <w:r>
        <w:rPr>
          <w:rFonts w:hint="eastAsia" w:ascii="仿宋" w:hAnsi="仿宋" w:eastAsia="仿宋" w:cs="仿宋"/>
          <w:b/>
          <w:bCs/>
          <w:color w:val="auto"/>
          <w:sz w:val="24"/>
          <w:szCs w:val="24"/>
          <w:highlight w:val="none"/>
        </w:rPr>
        <w:t>C   响应文件的编写</w:t>
      </w:r>
      <w:bookmarkEnd w:id="94"/>
      <w:bookmarkEnd w:id="95"/>
      <w:bookmarkEnd w:id="96"/>
      <w:bookmarkEnd w:id="97"/>
    </w:p>
    <w:p w14:paraId="3D8D914B">
      <w:pPr>
        <w:pStyle w:val="16"/>
        <w:spacing w:line="360" w:lineRule="auto"/>
        <w:jc w:val="center"/>
        <w:outlineLvl w:val="9"/>
        <w:rPr>
          <w:rFonts w:hint="eastAsia" w:ascii="仿宋" w:hAnsi="仿宋" w:eastAsia="仿宋" w:cs="仿宋"/>
          <w:b/>
          <w:bCs/>
          <w:color w:val="auto"/>
          <w:sz w:val="24"/>
          <w:szCs w:val="24"/>
          <w:highlight w:val="none"/>
        </w:rPr>
      </w:pPr>
    </w:p>
    <w:p w14:paraId="7295AA51">
      <w:pPr>
        <w:pStyle w:val="16"/>
        <w:spacing w:line="360" w:lineRule="auto"/>
        <w:ind w:firstLine="440" w:firstLineChars="200"/>
        <w:outlineLvl w:val="1"/>
        <w:rPr>
          <w:rFonts w:hint="eastAsia" w:ascii="仿宋" w:hAnsi="仿宋" w:eastAsia="仿宋" w:cs="仿宋"/>
          <w:color w:val="auto"/>
          <w:sz w:val="22"/>
          <w:szCs w:val="21"/>
          <w:highlight w:val="none"/>
        </w:rPr>
      </w:pPr>
      <w:bookmarkStart w:id="99" w:name="_Toc233274823"/>
      <w:bookmarkStart w:id="100" w:name="_Toc243907583"/>
      <w:bookmarkStart w:id="101" w:name="_Toc243906323"/>
      <w:bookmarkStart w:id="102" w:name="_Toc245897283"/>
      <w:r>
        <w:rPr>
          <w:rFonts w:hint="eastAsia" w:ascii="仿宋" w:hAnsi="仿宋" w:eastAsia="仿宋" w:cs="仿宋"/>
          <w:color w:val="auto"/>
          <w:sz w:val="22"/>
          <w:szCs w:val="21"/>
          <w:highlight w:val="none"/>
        </w:rPr>
        <w:t>1</w:t>
      </w:r>
      <w:bookmarkEnd w:id="99"/>
      <w:r>
        <w:rPr>
          <w:rFonts w:hint="eastAsia" w:ascii="仿宋" w:hAnsi="仿宋" w:eastAsia="仿宋" w:cs="仿宋"/>
          <w:color w:val="auto"/>
          <w:sz w:val="22"/>
          <w:szCs w:val="21"/>
          <w:highlight w:val="none"/>
        </w:rPr>
        <w:t>2、响应文件的编写</w:t>
      </w:r>
      <w:bookmarkEnd w:id="100"/>
      <w:bookmarkEnd w:id="101"/>
      <w:bookmarkEnd w:id="102"/>
    </w:p>
    <w:p w14:paraId="5669891D">
      <w:pPr>
        <w:spacing w:line="360" w:lineRule="auto"/>
        <w:ind w:firstLine="481"/>
        <w:rPr>
          <w:rFonts w:hint="eastAsia" w:ascii="仿宋" w:hAnsi="仿宋" w:eastAsia="仿宋" w:cs="仿宋"/>
          <w:color w:val="auto"/>
          <w:sz w:val="20"/>
          <w:szCs w:val="22"/>
          <w:highlight w:val="none"/>
        </w:rPr>
      </w:pPr>
      <w:r>
        <w:rPr>
          <w:rFonts w:hint="eastAsia" w:ascii="仿宋" w:hAnsi="仿宋" w:eastAsia="仿宋" w:cs="仿宋"/>
          <w:color w:val="auto"/>
          <w:sz w:val="22"/>
          <w:szCs w:val="22"/>
          <w:highlight w:val="none"/>
        </w:rPr>
        <w:t>12.1供应商必须详细阅读竞争性谈判文件的章、节、条款、格式等所有内容，按竞争性谈判文件的要求提交响应文件，并保证所提供的全部文件及相关资料的真实性，以使其对竞争性谈判文件做出实质性响应。供应商应仔细阅读并充分理解竞争性谈判文件、技术规范及标准、</w:t>
      </w:r>
      <w:r>
        <w:rPr>
          <w:rFonts w:hint="eastAsia" w:ascii="仿宋" w:hAnsi="仿宋" w:eastAsia="仿宋" w:cs="仿宋"/>
          <w:color w:val="auto"/>
          <w:sz w:val="22"/>
          <w:szCs w:val="22"/>
          <w:highlight w:val="none"/>
          <w:lang w:eastAsia="zh-CN"/>
        </w:rPr>
        <w:t>项目采购需求及合同条款</w:t>
      </w:r>
      <w:r>
        <w:rPr>
          <w:rFonts w:hint="eastAsia" w:ascii="仿宋" w:hAnsi="仿宋" w:eastAsia="仿宋" w:cs="仿宋"/>
          <w:color w:val="auto"/>
          <w:sz w:val="22"/>
          <w:szCs w:val="22"/>
          <w:highlight w:val="none"/>
        </w:rPr>
        <w:t>后</w:t>
      </w:r>
      <w:r>
        <w:rPr>
          <w:rFonts w:hint="eastAsia" w:ascii="仿宋" w:hAnsi="仿宋" w:eastAsia="仿宋" w:cs="仿宋"/>
          <w:b/>
          <w:color w:val="auto"/>
          <w:sz w:val="22"/>
          <w:szCs w:val="22"/>
          <w:highlight w:val="none"/>
        </w:rPr>
        <w:t>编制响应文件</w:t>
      </w:r>
      <w:r>
        <w:rPr>
          <w:rFonts w:hint="eastAsia" w:ascii="仿宋" w:hAnsi="仿宋" w:eastAsia="仿宋" w:cs="仿宋"/>
          <w:color w:val="auto"/>
          <w:sz w:val="22"/>
          <w:szCs w:val="22"/>
          <w:highlight w:val="none"/>
        </w:rPr>
        <w:t>。</w:t>
      </w:r>
    </w:p>
    <w:p w14:paraId="4274716F">
      <w:pPr>
        <w:pStyle w:val="16"/>
        <w:spacing w:line="360" w:lineRule="auto"/>
        <w:ind w:firstLine="440" w:firstLineChars="200"/>
        <w:outlineLvl w:val="1"/>
        <w:rPr>
          <w:rFonts w:hint="eastAsia" w:ascii="仿宋" w:hAnsi="仿宋" w:eastAsia="仿宋" w:cs="仿宋"/>
          <w:color w:val="auto"/>
          <w:sz w:val="22"/>
          <w:szCs w:val="21"/>
          <w:highlight w:val="none"/>
        </w:rPr>
      </w:pPr>
      <w:bookmarkStart w:id="103" w:name="_Toc233274824"/>
      <w:bookmarkStart w:id="104" w:name="_Toc245897284"/>
      <w:bookmarkStart w:id="105" w:name="_Toc243907584"/>
      <w:bookmarkStart w:id="106" w:name="_Toc243906324"/>
      <w:r>
        <w:rPr>
          <w:rFonts w:hint="eastAsia" w:ascii="仿宋" w:hAnsi="仿宋" w:eastAsia="仿宋" w:cs="仿宋"/>
          <w:color w:val="auto"/>
          <w:sz w:val="22"/>
          <w:szCs w:val="21"/>
          <w:highlight w:val="none"/>
        </w:rPr>
        <w:t>13、响应文件的语言及计量单位</w:t>
      </w:r>
      <w:bookmarkEnd w:id="103"/>
      <w:bookmarkEnd w:id="104"/>
      <w:bookmarkEnd w:id="105"/>
      <w:bookmarkEnd w:id="106"/>
    </w:p>
    <w:p w14:paraId="5AD27507">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13.1 响应文件及供应商和采购人及采购代理机构就有关谈判的所有文件和来往函件，应以中文书写。供应商可以提交用其他语言（原文）打印的资料，但必须翻译成中文，当原文和译文（中文）之间存有差异和/或矛盾时，以中文为准。</w:t>
      </w:r>
    </w:p>
    <w:p w14:paraId="352527C3">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13.2 除在竞争性谈判文件的</w:t>
      </w:r>
      <w:r>
        <w:rPr>
          <w:rFonts w:hint="eastAsia" w:ascii="仿宋" w:hAnsi="仿宋" w:eastAsia="仿宋" w:cs="仿宋"/>
          <w:color w:val="auto"/>
          <w:sz w:val="22"/>
          <w:szCs w:val="21"/>
          <w:highlight w:val="none"/>
          <w:lang w:eastAsia="zh-CN"/>
        </w:rPr>
        <w:t>项目采购需求及合同条款</w:t>
      </w:r>
      <w:r>
        <w:rPr>
          <w:rFonts w:hint="eastAsia" w:ascii="仿宋" w:hAnsi="仿宋" w:eastAsia="仿宋" w:cs="仿宋"/>
          <w:color w:val="auto"/>
          <w:sz w:val="22"/>
          <w:szCs w:val="21"/>
          <w:highlight w:val="none"/>
        </w:rPr>
        <w:t>中另有规定外，计量单位应使用中华人民共和国法定计量单位（国际单位制和国家选定的其它计量单位）。如供应商采用其它计量单位，需事先得到采购人的同意。</w:t>
      </w:r>
    </w:p>
    <w:p w14:paraId="60C0E29D">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14、知识产权</w:t>
      </w:r>
    </w:p>
    <w:p w14:paraId="74D50D7F">
      <w:pPr>
        <w:pStyle w:val="16"/>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14.1供应商应保证在本项目使用的任何产品和服务时，不会产生因第三方提出侵犯其专利权、商标权或其它知识产权而引起的法律和经济纠纷，如因专利权、商标权或其它知识产权而引起法律和经济纠纷，由供应商承担所有相关责任。</w:t>
      </w:r>
    </w:p>
    <w:p w14:paraId="5448A7C6">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2"/>
          <w:highlight w:val="none"/>
        </w:rPr>
        <w:t>14.2 采购人享有本项目实施过程中产生的知识成果及知识产权。</w:t>
      </w:r>
    </w:p>
    <w:p w14:paraId="4FE6734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14.3供应商如欲在项目实施过程中采用自有知识成果，需在响应文件中声明，并提供相关知识产权证明文件。使用该知识成果后，供应商需承诺提供无限期技术支持，采购人享有永久使用权。</w:t>
      </w:r>
    </w:p>
    <w:p w14:paraId="6F57E209">
      <w:pPr>
        <w:spacing w:line="360" w:lineRule="auto"/>
        <w:ind w:firstLine="422" w:firstLineChars="19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14.4 供应商如采用其所不拥有的知识产权，则在其商务报价中必须包括合法获取该知识产权的相关费用。 </w:t>
      </w:r>
    </w:p>
    <w:p w14:paraId="3C63DECB">
      <w:pPr>
        <w:pStyle w:val="16"/>
        <w:spacing w:line="360" w:lineRule="auto"/>
        <w:ind w:firstLine="440" w:firstLineChars="200"/>
        <w:outlineLvl w:val="1"/>
        <w:rPr>
          <w:rFonts w:hint="eastAsia" w:ascii="仿宋" w:hAnsi="仿宋" w:eastAsia="仿宋" w:cs="仿宋"/>
          <w:b/>
          <w:color w:val="auto"/>
          <w:sz w:val="22"/>
          <w:szCs w:val="21"/>
          <w:highlight w:val="none"/>
        </w:rPr>
      </w:pPr>
      <w:bookmarkStart w:id="107" w:name="_Toc245897285"/>
      <w:bookmarkStart w:id="108" w:name="_Toc233274825"/>
      <w:bookmarkStart w:id="109" w:name="_Toc243906325"/>
      <w:bookmarkStart w:id="110" w:name="_Toc243907585"/>
      <w:r>
        <w:rPr>
          <w:rFonts w:hint="eastAsia" w:ascii="仿宋" w:hAnsi="仿宋" w:eastAsia="仿宋" w:cs="仿宋"/>
          <w:color w:val="auto"/>
          <w:sz w:val="22"/>
          <w:szCs w:val="21"/>
          <w:highlight w:val="none"/>
        </w:rPr>
        <w:t>15、响应文件的组成</w:t>
      </w:r>
      <w:bookmarkEnd w:id="107"/>
      <w:bookmarkEnd w:id="108"/>
      <w:bookmarkEnd w:id="109"/>
      <w:bookmarkEnd w:id="110"/>
    </w:p>
    <w:p w14:paraId="7935B788">
      <w:pPr>
        <w:pStyle w:val="16"/>
        <w:spacing w:line="360" w:lineRule="auto"/>
        <w:ind w:firstLine="442" w:firstLineChars="200"/>
        <w:outlineLvl w:val="9"/>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 xml:space="preserve">响应文件需编制目录及页码。响应文件包括但不限于以下内容，各供应商应对照“第三章 </w:t>
      </w:r>
      <w:r>
        <w:rPr>
          <w:rFonts w:hint="eastAsia" w:ascii="仿宋" w:hAnsi="仿宋" w:eastAsia="仿宋" w:cs="仿宋"/>
          <w:b/>
          <w:color w:val="auto"/>
          <w:sz w:val="22"/>
          <w:szCs w:val="21"/>
          <w:highlight w:val="none"/>
          <w:lang w:eastAsia="zh-CN"/>
        </w:rPr>
        <w:t>项目采购需求及合同条款</w:t>
      </w:r>
      <w:r>
        <w:rPr>
          <w:rFonts w:hint="eastAsia" w:ascii="仿宋" w:hAnsi="仿宋" w:eastAsia="仿宋" w:cs="仿宋"/>
          <w:b/>
          <w:color w:val="auto"/>
          <w:sz w:val="22"/>
          <w:szCs w:val="21"/>
          <w:highlight w:val="none"/>
        </w:rPr>
        <w:t>”及“第</w:t>
      </w:r>
      <w:r>
        <w:rPr>
          <w:rFonts w:hint="eastAsia" w:ascii="仿宋" w:hAnsi="仿宋" w:eastAsia="仿宋" w:cs="仿宋"/>
          <w:b/>
          <w:color w:val="auto"/>
          <w:sz w:val="22"/>
          <w:szCs w:val="21"/>
          <w:highlight w:val="none"/>
          <w:lang w:eastAsia="zh-CN"/>
        </w:rPr>
        <w:t>五</w:t>
      </w:r>
      <w:r>
        <w:rPr>
          <w:rFonts w:hint="eastAsia" w:ascii="仿宋" w:hAnsi="仿宋" w:eastAsia="仿宋" w:cs="仿宋"/>
          <w:b/>
          <w:color w:val="auto"/>
          <w:sz w:val="22"/>
          <w:szCs w:val="21"/>
          <w:highlight w:val="none"/>
        </w:rPr>
        <w:t>章供应商响应文件初步评审内容”提供相关的证明资料：</w:t>
      </w:r>
    </w:p>
    <w:p w14:paraId="39D196D8">
      <w:pPr>
        <w:numPr>
          <w:ilvl w:val="0"/>
          <w:numId w:val="0"/>
        </w:numPr>
        <w:spacing w:line="360" w:lineRule="auto"/>
        <w:ind w:left="0" w:leftChars="0" w:firstLine="420" w:firstLineChars="0"/>
        <w:jc w:val="left"/>
        <w:rPr>
          <w:rFonts w:hint="eastAsia" w:ascii="仿宋" w:hAnsi="仿宋" w:eastAsia="仿宋" w:cs="仿宋"/>
          <w:color w:val="000000"/>
          <w:sz w:val="22"/>
          <w:szCs w:val="22"/>
          <w:highlight w:val="none"/>
        </w:rPr>
      </w:pPr>
      <w:r>
        <w:rPr>
          <w:rFonts w:hint="default" w:ascii="仿宋" w:hAnsi="仿宋" w:eastAsia="仿宋" w:cs="仿宋"/>
          <w:color w:val="000000"/>
          <w:kern w:val="2"/>
          <w:sz w:val="22"/>
          <w:szCs w:val="22"/>
          <w:lang w:val="en-US" w:eastAsia="zh-CN" w:bidi="ar-SA"/>
        </w:rPr>
        <w:t>（1）</w:t>
      </w:r>
      <w:r>
        <w:rPr>
          <w:rFonts w:hint="eastAsia" w:ascii="仿宋" w:hAnsi="仿宋" w:eastAsia="仿宋" w:cs="仿宋"/>
          <w:color w:val="000000"/>
          <w:sz w:val="22"/>
          <w:szCs w:val="22"/>
          <w:highlight w:val="none"/>
        </w:rPr>
        <w:t>响应文件封面；</w:t>
      </w:r>
    </w:p>
    <w:p w14:paraId="729D1460">
      <w:pPr>
        <w:numPr>
          <w:ilvl w:val="0"/>
          <w:numId w:val="0"/>
        </w:numPr>
        <w:tabs>
          <w:tab w:val="left" w:pos="360"/>
          <w:tab w:val="left" w:pos="1800"/>
        </w:tabs>
        <w:spacing w:line="360" w:lineRule="auto"/>
        <w:ind w:left="0" w:leftChars="0" w:firstLine="420" w:firstLineChars="0"/>
        <w:jc w:val="left"/>
        <w:rPr>
          <w:rFonts w:hint="eastAsia" w:ascii="仿宋" w:hAnsi="仿宋" w:eastAsia="仿宋" w:cs="仿宋"/>
          <w:bCs/>
          <w:color w:val="000000"/>
          <w:sz w:val="22"/>
          <w:szCs w:val="22"/>
          <w:highlight w:val="none"/>
        </w:rPr>
      </w:pPr>
      <w:r>
        <w:rPr>
          <w:rFonts w:hint="default" w:ascii="仿宋" w:hAnsi="仿宋" w:eastAsia="仿宋" w:cs="仿宋"/>
          <w:bCs/>
          <w:color w:val="000000"/>
          <w:kern w:val="2"/>
          <w:sz w:val="22"/>
          <w:szCs w:val="22"/>
          <w:lang w:val="en-US" w:eastAsia="zh-CN" w:bidi="ar-SA"/>
        </w:rPr>
        <w:t>（2）</w:t>
      </w:r>
      <w:r>
        <w:rPr>
          <w:rFonts w:hint="eastAsia" w:ascii="仿宋" w:hAnsi="仿宋" w:eastAsia="仿宋" w:cs="仿宋"/>
          <w:bCs/>
          <w:color w:val="000000"/>
          <w:sz w:val="22"/>
          <w:szCs w:val="22"/>
          <w:highlight w:val="none"/>
        </w:rPr>
        <w:t>法定代表人资格证明书</w:t>
      </w:r>
      <w:r>
        <w:rPr>
          <w:rFonts w:hint="eastAsia" w:ascii="仿宋" w:hAnsi="仿宋" w:eastAsia="仿宋" w:cs="仿宋"/>
          <w:color w:val="000000"/>
          <w:sz w:val="22"/>
          <w:szCs w:val="22"/>
          <w:highlight w:val="none"/>
        </w:rPr>
        <w:t>（详见格式1）；</w:t>
      </w:r>
    </w:p>
    <w:p w14:paraId="54EC1E85">
      <w:pPr>
        <w:numPr>
          <w:ilvl w:val="0"/>
          <w:numId w:val="0"/>
        </w:numPr>
        <w:spacing w:line="360" w:lineRule="auto"/>
        <w:ind w:left="0" w:leftChars="0" w:firstLine="420" w:firstLineChars="0"/>
        <w:rPr>
          <w:rFonts w:hint="eastAsia" w:ascii="仿宋" w:hAnsi="仿宋" w:eastAsia="仿宋" w:cs="仿宋"/>
          <w:color w:val="000000"/>
          <w:sz w:val="22"/>
          <w:szCs w:val="22"/>
          <w:highlight w:val="none"/>
        </w:rPr>
      </w:pPr>
      <w:r>
        <w:rPr>
          <w:rFonts w:hint="default" w:ascii="仿宋" w:hAnsi="仿宋" w:eastAsia="仿宋" w:cs="仿宋"/>
          <w:color w:val="000000"/>
          <w:kern w:val="2"/>
          <w:sz w:val="22"/>
          <w:szCs w:val="22"/>
          <w:lang w:val="en-US" w:eastAsia="zh-CN" w:bidi="ar-SA"/>
        </w:rPr>
        <w:t>（3）</w:t>
      </w:r>
      <w:r>
        <w:rPr>
          <w:rFonts w:hint="eastAsia" w:ascii="仿宋" w:hAnsi="仿宋" w:eastAsia="仿宋" w:cs="仿宋"/>
          <w:bCs/>
          <w:color w:val="000000"/>
          <w:sz w:val="22"/>
          <w:szCs w:val="22"/>
          <w:highlight w:val="none"/>
        </w:rPr>
        <w:t>法定代表人授权委托书</w:t>
      </w:r>
      <w:r>
        <w:rPr>
          <w:rFonts w:hint="eastAsia" w:ascii="仿宋" w:hAnsi="仿宋" w:eastAsia="仿宋" w:cs="仿宋"/>
          <w:color w:val="000000"/>
          <w:sz w:val="22"/>
          <w:szCs w:val="22"/>
          <w:highlight w:val="none"/>
        </w:rPr>
        <w:t>（详见格式2）；</w:t>
      </w:r>
    </w:p>
    <w:p w14:paraId="3C2D16B7">
      <w:pPr>
        <w:numPr>
          <w:ilvl w:val="0"/>
          <w:numId w:val="0"/>
        </w:numPr>
        <w:spacing w:line="360" w:lineRule="auto"/>
        <w:ind w:left="0" w:leftChars="0" w:firstLine="420" w:firstLineChars="0"/>
        <w:rPr>
          <w:rFonts w:hint="eastAsia" w:ascii="仿宋" w:hAnsi="仿宋" w:eastAsia="仿宋" w:cs="仿宋"/>
          <w:color w:val="000000"/>
          <w:sz w:val="22"/>
          <w:szCs w:val="22"/>
          <w:highlight w:val="none"/>
        </w:rPr>
      </w:pPr>
      <w:r>
        <w:rPr>
          <w:rFonts w:hint="default" w:ascii="仿宋" w:hAnsi="仿宋" w:eastAsia="仿宋" w:cs="仿宋"/>
          <w:color w:val="000000"/>
          <w:kern w:val="2"/>
          <w:sz w:val="22"/>
          <w:szCs w:val="22"/>
          <w:lang w:val="en-US" w:eastAsia="zh-CN" w:bidi="ar-SA"/>
        </w:rPr>
        <w:t>（4）</w:t>
      </w:r>
      <w:r>
        <w:rPr>
          <w:rFonts w:hint="eastAsia" w:ascii="仿宋" w:hAnsi="仿宋" w:eastAsia="仿宋" w:cs="仿宋"/>
          <w:color w:val="000000"/>
          <w:sz w:val="22"/>
          <w:szCs w:val="22"/>
          <w:highlight w:val="none"/>
        </w:rPr>
        <w:t>有效期内的三证合一营业执照（复印件）；</w:t>
      </w:r>
    </w:p>
    <w:p w14:paraId="7E9B06AD">
      <w:pPr>
        <w:numPr>
          <w:ilvl w:val="0"/>
          <w:numId w:val="0"/>
        </w:numPr>
        <w:spacing w:line="360" w:lineRule="auto"/>
        <w:ind w:left="0" w:leftChars="0" w:firstLine="420" w:firstLineChars="0"/>
        <w:rPr>
          <w:rFonts w:hint="eastAsia" w:ascii="仿宋" w:hAnsi="仿宋" w:eastAsia="仿宋" w:cs="仿宋"/>
          <w:color w:val="000000"/>
          <w:sz w:val="22"/>
          <w:szCs w:val="22"/>
          <w:highlight w:val="none"/>
        </w:rPr>
      </w:pPr>
      <w:r>
        <w:rPr>
          <w:rFonts w:hint="default" w:ascii="仿宋" w:hAnsi="仿宋" w:eastAsia="仿宋" w:cs="仿宋"/>
          <w:color w:val="000000"/>
          <w:kern w:val="2"/>
          <w:sz w:val="22"/>
          <w:szCs w:val="22"/>
          <w:highlight w:val="none"/>
          <w:lang w:val="en-US" w:eastAsia="zh-CN" w:bidi="ar-SA"/>
        </w:rPr>
        <w:t>（5）</w:t>
      </w:r>
      <w:r>
        <w:rPr>
          <w:rFonts w:hint="eastAsia" w:ascii="仿宋" w:hAnsi="仿宋" w:eastAsia="仿宋" w:cs="仿宋"/>
          <w:color w:val="000000"/>
          <w:sz w:val="22"/>
          <w:szCs w:val="22"/>
          <w:highlight w:val="none"/>
          <w:lang w:eastAsia="zh-CN"/>
        </w:rPr>
        <w:t>谈判响应人</w:t>
      </w:r>
      <w:r>
        <w:rPr>
          <w:rFonts w:hint="eastAsia" w:ascii="仿宋" w:hAnsi="仿宋" w:eastAsia="仿宋" w:cs="仿宋"/>
          <w:color w:val="000000"/>
          <w:sz w:val="22"/>
          <w:szCs w:val="22"/>
          <w:highlight w:val="none"/>
        </w:rPr>
        <w:t>从事过</w:t>
      </w:r>
      <w:r>
        <w:rPr>
          <w:rFonts w:hint="eastAsia" w:ascii="仿宋" w:hAnsi="仿宋" w:eastAsia="仿宋" w:cs="仿宋"/>
          <w:color w:val="000000"/>
          <w:sz w:val="22"/>
          <w:szCs w:val="22"/>
          <w:highlight w:val="none"/>
          <w:lang w:eastAsia="zh-CN"/>
        </w:rPr>
        <w:t>相关项目的证明文件</w:t>
      </w:r>
      <w:r>
        <w:rPr>
          <w:rFonts w:hint="eastAsia" w:ascii="仿宋" w:hAnsi="仿宋" w:eastAsia="仿宋" w:cs="仿宋"/>
          <w:color w:val="000000"/>
          <w:sz w:val="22"/>
          <w:szCs w:val="22"/>
          <w:highlight w:val="none"/>
        </w:rPr>
        <w:t>（</w:t>
      </w:r>
      <w:r>
        <w:rPr>
          <w:rFonts w:hint="eastAsia" w:ascii="仿宋" w:hAnsi="仿宋" w:eastAsia="仿宋" w:cs="仿宋"/>
          <w:color w:val="000000"/>
          <w:sz w:val="22"/>
          <w:szCs w:val="22"/>
          <w:highlight w:val="none"/>
          <w:lang w:eastAsia="zh-CN"/>
        </w:rPr>
        <w:t>同类业绩</w:t>
      </w:r>
      <w:r>
        <w:rPr>
          <w:rFonts w:hint="eastAsia" w:ascii="仿宋" w:hAnsi="仿宋" w:eastAsia="仿宋" w:cs="仿宋"/>
          <w:color w:val="000000"/>
          <w:sz w:val="22"/>
          <w:szCs w:val="22"/>
          <w:highlight w:val="none"/>
        </w:rPr>
        <w:t>）；</w:t>
      </w:r>
    </w:p>
    <w:p w14:paraId="594656AB">
      <w:pPr>
        <w:numPr>
          <w:ilvl w:val="0"/>
          <w:numId w:val="0"/>
        </w:numPr>
        <w:spacing w:line="360" w:lineRule="auto"/>
        <w:ind w:left="0" w:leftChars="0" w:firstLine="420" w:firstLineChars="0"/>
        <w:rPr>
          <w:rFonts w:hint="eastAsia" w:ascii="仿宋" w:hAnsi="仿宋" w:eastAsia="仿宋" w:cs="仿宋"/>
          <w:color w:val="auto"/>
          <w:sz w:val="22"/>
          <w:szCs w:val="22"/>
          <w:highlight w:val="none"/>
        </w:rPr>
      </w:pPr>
      <w:r>
        <w:rPr>
          <w:rFonts w:hint="default" w:ascii="仿宋" w:hAnsi="仿宋" w:eastAsia="仿宋" w:cs="仿宋"/>
          <w:color w:val="auto"/>
          <w:kern w:val="2"/>
          <w:sz w:val="22"/>
          <w:szCs w:val="22"/>
          <w:lang w:val="en-US" w:eastAsia="zh-CN" w:bidi="ar-SA"/>
        </w:rPr>
        <w:t>（6）</w:t>
      </w:r>
      <w:r>
        <w:rPr>
          <w:rFonts w:hint="eastAsia" w:ascii="仿宋" w:hAnsi="仿宋" w:eastAsia="仿宋" w:cs="仿宋"/>
          <w:color w:val="auto"/>
          <w:sz w:val="22"/>
          <w:szCs w:val="22"/>
          <w:highlight w:val="none"/>
        </w:rPr>
        <w:t>供应商基本情况</w:t>
      </w:r>
      <w:r>
        <w:rPr>
          <w:rFonts w:hint="eastAsia" w:ascii="仿宋" w:hAnsi="仿宋" w:eastAsia="仿宋" w:cs="仿宋"/>
          <w:color w:val="auto"/>
          <w:sz w:val="22"/>
          <w:szCs w:val="22"/>
          <w:highlight w:val="none"/>
          <w:lang w:eastAsia="zh-CN"/>
        </w:rPr>
        <w:t>简介</w:t>
      </w:r>
      <w:r>
        <w:rPr>
          <w:rFonts w:hint="eastAsia" w:ascii="仿宋" w:hAnsi="仿宋" w:eastAsia="仿宋" w:cs="仿宋"/>
          <w:color w:val="auto"/>
          <w:sz w:val="22"/>
          <w:szCs w:val="22"/>
          <w:highlight w:val="none"/>
        </w:rPr>
        <w:t>；</w:t>
      </w:r>
    </w:p>
    <w:p w14:paraId="0ECCC0D9">
      <w:pPr>
        <w:numPr>
          <w:ilvl w:val="0"/>
          <w:numId w:val="0"/>
        </w:numPr>
        <w:spacing w:line="360" w:lineRule="auto"/>
        <w:ind w:left="0" w:leftChars="0" w:firstLine="420" w:firstLineChars="0"/>
        <w:rPr>
          <w:rFonts w:hint="eastAsia" w:ascii="仿宋" w:hAnsi="仿宋" w:eastAsia="仿宋" w:cs="仿宋"/>
          <w:color w:val="000000"/>
          <w:sz w:val="22"/>
          <w:szCs w:val="22"/>
          <w:highlight w:val="none"/>
        </w:rPr>
      </w:pPr>
      <w:r>
        <w:rPr>
          <w:rFonts w:hint="default" w:ascii="仿宋" w:hAnsi="仿宋" w:eastAsia="仿宋" w:cs="仿宋"/>
          <w:color w:val="000000"/>
          <w:kern w:val="2"/>
          <w:sz w:val="22"/>
          <w:szCs w:val="22"/>
          <w:lang w:val="en-US" w:eastAsia="zh-CN" w:bidi="ar-SA"/>
        </w:rPr>
        <w:t>（7）</w:t>
      </w:r>
      <w:r>
        <w:rPr>
          <w:rFonts w:hint="eastAsia" w:ascii="仿宋" w:hAnsi="仿宋" w:eastAsia="仿宋" w:cs="仿宋"/>
          <w:color w:val="000000"/>
          <w:sz w:val="22"/>
          <w:szCs w:val="22"/>
          <w:highlight w:val="none"/>
        </w:rPr>
        <w:t>中小企业声明函（详见格式</w:t>
      </w: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rPr>
        <w:t>）</w:t>
      </w:r>
      <w:r>
        <w:rPr>
          <w:rFonts w:hint="eastAsia" w:ascii="仿宋" w:hAnsi="仿宋" w:eastAsia="仿宋" w:cs="仿宋"/>
          <w:color w:val="000000"/>
          <w:sz w:val="22"/>
          <w:szCs w:val="22"/>
          <w:highlight w:val="none"/>
          <w:lang w:eastAsia="zh-CN"/>
        </w:rPr>
        <w:t>；</w:t>
      </w:r>
    </w:p>
    <w:p w14:paraId="0E277014">
      <w:pPr>
        <w:numPr>
          <w:ilvl w:val="0"/>
          <w:numId w:val="0"/>
        </w:numPr>
        <w:spacing w:line="360" w:lineRule="auto"/>
        <w:ind w:left="0" w:leftChars="0" w:firstLine="420" w:firstLineChars="0"/>
        <w:rPr>
          <w:rFonts w:hint="eastAsia" w:ascii="仿宋" w:hAnsi="仿宋" w:eastAsia="仿宋" w:cs="仿宋"/>
          <w:color w:val="000000"/>
          <w:sz w:val="22"/>
          <w:szCs w:val="22"/>
          <w:highlight w:val="none"/>
        </w:rPr>
      </w:pPr>
      <w:r>
        <w:rPr>
          <w:rFonts w:hint="default" w:ascii="仿宋" w:hAnsi="仿宋" w:eastAsia="仿宋" w:cs="仿宋"/>
          <w:color w:val="000000"/>
          <w:kern w:val="2"/>
          <w:sz w:val="22"/>
          <w:szCs w:val="22"/>
          <w:lang w:val="en-US" w:eastAsia="zh-CN" w:bidi="ar-SA"/>
        </w:rPr>
        <w:t>（8）</w:t>
      </w:r>
      <w:r>
        <w:rPr>
          <w:rFonts w:hint="eastAsia" w:ascii="仿宋" w:hAnsi="仿宋" w:eastAsia="仿宋" w:cs="仿宋"/>
          <w:color w:val="000000"/>
          <w:sz w:val="22"/>
          <w:szCs w:val="22"/>
          <w:highlight w:val="none"/>
        </w:rPr>
        <w:t>供应商根据政府采购公告中资格要求提供相应的证明材料</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lang w:val="en-US" w:eastAsia="zh-CN"/>
        </w:rPr>
        <w:t>政府采购法第二十二条要求请逐条提供证明材料</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rPr>
        <w:t>；</w:t>
      </w:r>
    </w:p>
    <w:p w14:paraId="28A63641">
      <w:pPr>
        <w:pStyle w:val="34"/>
        <w:ind w:left="0" w:leftChars="0" w:firstLine="0" w:firstLineChars="0"/>
        <w:rPr>
          <w:rFonts w:hint="eastAsia" w:ascii="仿宋" w:hAnsi="仿宋" w:eastAsia="仿宋" w:cs="仿宋"/>
          <w:sz w:val="20"/>
          <w:szCs w:val="22"/>
        </w:rPr>
      </w:pPr>
      <w:r>
        <w:rPr>
          <w:rFonts w:hint="eastAsia" w:ascii="仿宋" w:hAnsi="仿宋" w:eastAsia="仿宋" w:cs="仿宋"/>
          <w:bCs/>
          <w:color w:val="auto"/>
          <w:sz w:val="22"/>
          <w:szCs w:val="22"/>
          <w:highlight w:val="none"/>
          <w:lang w:val="en-US" w:eastAsia="zh-CN"/>
        </w:rPr>
        <w:t>具有履行合同所必需的设备和专业技术能力的证明材料（详见格式4）</w:t>
      </w:r>
    </w:p>
    <w:p w14:paraId="17129EB8">
      <w:pPr>
        <w:numPr>
          <w:ilvl w:val="0"/>
          <w:numId w:val="0"/>
        </w:numPr>
        <w:spacing w:line="360" w:lineRule="auto"/>
        <w:ind w:left="0" w:leftChars="0" w:firstLine="420" w:firstLineChars="0"/>
        <w:rPr>
          <w:rFonts w:hint="eastAsia" w:ascii="仿宋" w:hAnsi="仿宋" w:eastAsia="仿宋" w:cs="仿宋"/>
          <w:color w:val="000000"/>
          <w:sz w:val="22"/>
          <w:szCs w:val="22"/>
          <w:highlight w:val="none"/>
        </w:rPr>
      </w:pPr>
      <w:r>
        <w:rPr>
          <w:rFonts w:hint="default" w:ascii="仿宋" w:hAnsi="仿宋" w:eastAsia="仿宋" w:cs="仿宋"/>
          <w:color w:val="000000"/>
          <w:kern w:val="2"/>
          <w:sz w:val="22"/>
          <w:szCs w:val="22"/>
          <w:lang w:val="en-US" w:eastAsia="zh-CN" w:bidi="ar-SA"/>
        </w:rPr>
        <w:t>（9）</w:t>
      </w:r>
      <w:r>
        <w:rPr>
          <w:rFonts w:hint="eastAsia" w:ascii="仿宋" w:hAnsi="仿宋" w:eastAsia="仿宋" w:cs="仿宋"/>
          <w:color w:val="000000"/>
          <w:sz w:val="22"/>
          <w:szCs w:val="22"/>
          <w:highlight w:val="none"/>
        </w:rPr>
        <w:t>响应函（详见格式</w:t>
      </w:r>
      <w:r>
        <w:rPr>
          <w:rFonts w:hint="eastAsia" w:ascii="仿宋" w:hAnsi="仿宋" w:eastAsia="仿宋" w:cs="仿宋"/>
          <w:color w:val="000000"/>
          <w:sz w:val="22"/>
          <w:szCs w:val="22"/>
          <w:highlight w:val="none"/>
          <w:lang w:val="en-US" w:eastAsia="zh-CN"/>
        </w:rPr>
        <w:t>5</w:t>
      </w:r>
      <w:r>
        <w:rPr>
          <w:rFonts w:hint="eastAsia" w:ascii="仿宋" w:hAnsi="仿宋" w:eastAsia="仿宋" w:cs="仿宋"/>
          <w:color w:val="000000"/>
          <w:sz w:val="22"/>
          <w:szCs w:val="22"/>
          <w:highlight w:val="none"/>
        </w:rPr>
        <w:t>）；</w:t>
      </w:r>
    </w:p>
    <w:p w14:paraId="6BBAA000">
      <w:pPr>
        <w:numPr>
          <w:ilvl w:val="0"/>
          <w:numId w:val="0"/>
        </w:numPr>
        <w:spacing w:line="360" w:lineRule="auto"/>
        <w:ind w:left="0" w:leftChars="0" w:firstLine="420" w:firstLineChars="0"/>
        <w:rPr>
          <w:rFonts w:hint="eastAsia" w:ascii="仿宋" w:hAnsi="仿宋" w:eastAsia="仿宋" w:cs="仿宋"/>
          <w:color w:val="000000"/>
          <w:sz w:val="22"/>
          <w:szCs w:val="22"/>
          <w:highlight w:val="none"/>
        </w:rPr>
      </w:pPr>
      <w:r>
        <w:rPr>
          <w:rFonts w:hint="default" w:ascii="仿宋" w:hAnsi="仿宋" w:eastAsia="仿宋" w:cs="仿宋"/>
          <w:color w:val="000000"/>
          <w:kern w:val="2"/>
          <w:sz w:val="22"/>
          <w:szCs w:val="22"/>
          <w:lang w:val="en-US" w:eastAsia="zh-CN" w:bidi="ar-SA"/>
        </w:rPr>
        <w:t>（10）</w:t>
      </w:r>
      <w:r>
        <w:rPr>
          <w:rFonts w:hint="eastAsia" w:ascii="仿宋" w:hAnsi="仿宋" w:eastAsia="仿宋" w:cs="仿宋"/>
          <w:color w:val="000000"/>
          <w:sz w:val="22"/>
          <w:szCs w:val="22"/>
          <w:highlight w:val="none"/>
        </w:rPr>
        <w:t>商务报价一览表（详见格式</w:t>
      </w:r>
      <w:r>
        <w:rPr>
          <w:rFonts w:hint="eastAsia" w:ascii="仿宋" w:hAnsi="仿宋" w:eastAsia="仿宋" w:cs="仿宋"/>
          <w:color w:val="000000"/>
          <w:sz w:val="22"/>
          <w:szCs w:val="22"/>
          <w:highlight w:val="none"/>
          <w:lang w:val="en-US" w:eastAsia="zh-CN"/>
        </w:rPr>
        <w:t>6</w:t>
      </w:r>
      <w:r>
        <w:rPr>
          <w:rFonts w:hint="eastAsia" w:ascii="仿宋" w:hAnsi="仿宋" w:eastAsia="仿宋" w:cs="仿宋"/>
          <w:color w:val="000000"/>
          <w:sz w:val="22"/>
          <w:szCs w:val="22"/>
          <w:highlight w:val="none"/>
        </w:rPr>
        <w:t>）；</w:t>
      </w:r>
    </w:p>
    <w:p w14:paraId="7128EB8C">
      <w:pPr>
        <w:numPr>
          <w:ilvl w:val="0"/>
          <w:numId w:val="0"/>
        </w:numPr>
        <w:spacing w:line="360" w:lineRule="auto"/>
        <w:ind w:left="0" w:leftChars="0" w:firstLine="420" w:firstLineChars="0"/>
        <w:rPr>
          <w:rFonts w:hint="eastAsia" w:ascii="仿宋" w:hAnsi="仿宋" w:eastAsia="仿宋" w:cs="仿宋"/>
          <w:color w:val="000000"/>
          <w:sz w:val="22"/>
          <w:szCs w:val="22"/>
          <w:highlight w:val="none"/>
        </w:rPr>
      </w:pPr>
      <w:r>
        <w:rPr>
          <w:rFonts w:hint="default" w:ascii="仿宋" w:hAnsi="仿宋" w:eastAsia="仿宋" w:cs="仿宋"/>
          <w:color w:val="000000"/>
          <w:kern w:val="2"/>
          <w:sz w:val="22"/>
          <w:szCs w:val="22"/>
          <w:lang w:val="en-US" w:eastAsia="zh-CN" w:bidi="ar-SA"/>
        </w:rPr>
        <w:t>（11）</w:t>
      </w:r>
      <w:r>
        <w:rPr>
          <w:rFonts w:hint="eastAsia" w:ascii="仿宋" w:hAnsi="仿宋" w:eastAsia="仿宋" w:cs="仿宋"/>
          <w:color w:val="000000"/>
          <w:sz w:val="22"/>
          <w:szCs w:val="22"/>
          <w:highlight w:val="none"/>
          <w:lang w:eastAsia="zh-CN"/>
        </w:rPr>
        <w:t>投标分项报价表（</w:t>
      </w:r>
      <w:r>
        <w:rPr>
          <w:rFonts w:hint="eastAsia" w:ascii="仿宋" w:hAnsi="仿宋" w:eastAsia="仿宋" w:cs="仿宋"/>
          <w:color w:val="000000"/>
          <w:sz w:val="22"/>
          <w:szCs w:val="22"/>
          <w:highlight w:val="none"/>
        </w:rPr>
        <w:t>详见格式</w:t>
      </w:r>
      <w:r>
        <w:rPr>
          <w:rFonts w:hint="eastAsia" w:ascii="仿宋" w:hAnsi="仿宋" w:eastAsia="仿宋" w:cs="仿宋"/>
          <w:color w:val="000000"/>
          <w:sz w:val="22"/>
          <w:szCs w:val="22"/>
          <w:highlight w:val="none"/>
          <w:lang w:val="en-US" w:eastAsia="zh-CN"/>
        </w:rPr>
        <w:t>7</w:t>
      </w:r>
      <w:r>
        <w:rPr>
          <w:rFonts w:hint="eastAsia" w:ascii="仿宋" w:hAnsi="仿宋" w:eastAsia="仿宋" w:cs="仿宋"/>
          <w:color w:val="000000"/>
          <w:sz w:val="22"/>
          <w:szCs w:val="22"/>
          <w:highlight w:val="none"/>
          <w:lang w:eastAsia="zh-CN"/>
        </w:rPr>
        <w:t>）；</w:t>
      </w:r>
    </w:p>
    <w:p w14:paraId="7BB00A12">
      <w:pPr>
        <w:numPr>
          <w:ilvl w:val="0"/>
          <w:numId w:val="0"/>
        </w:numPr>
        <w:spacing w:line="360" w:lineRule="auto"/>
        <w:ind w:left="0" w:leftChars="0" w:firstLine="420" w:firstLineChars="0"/>
        <w:rPr>
          <w:rFonts w:hint="eastAsia" w:ascii="仿宋" w:hAnsi="仿宋" w:eastAsia="仿宋" w:cs="仿宋"/>
          <w:color w:val="000000"/>
          <w:sz w:val="22"/>
          <w:szCs w:val="22"/>
          <w:highlight w:val="none"/>
        </w:rPr>
      </w:pPr>
      <w:r>
        <w:rPr>
          <w:rFonts w:hint="default" w:ascii="仿宋" w:hAnsi="仿宋" w:eastAsia="仿宋" w:cs="仿宋"/>
          <w:color w:val="000000"/>
          <w:kern w:val="2"/>
          <w:sz w:val="22"/>
          <w:szCs w:val="22"/>
          <w:lang w:val="en-US" w:eastAsia="zh-CN" w:bidi="ar-SA"/>
        </w:rPr>
        <w:t>（12）</w:t>
      </w:r>
      <w:r>
        <w:rPr>
          <w:rFonts w:hint="eastAsia" w:ascii="仿宋" w:hAnsi="仿宋" w:eastAsia="仿宋" w:cs="仿宋"/>
          <w:color w:val="000000"/>
          <w:sz w:val="22"/>
          <w:szCs w:val="22"/>
          <w:highlight w:val="none"/>
        </w:rPr>
        <w:t>商务条款偏离表（详见格式</w:t>
      </w:r>
      <w:r>
        <w:rPr>
          <w:rFonts w:hint="eastAsia" w:ascii="仿宋" w:hAnsi="仿宋" w:eastAsia="仿宋" w:cs="仿宋"/>
          <w:color w:val="000000"/>
          <w:sz w:val="22"/>
          <w:szCs w:val="22"/>
          <w:highlight w:val="none"/>
          <w:lang w:val="en-US" w:eastAsia="zh-CN"/>
        </w:rPr>
        <w:t>8</w:t>
      </w:r>
      <w:r>
        <w:rPr>
          <w:rFonts w:hint="eastAsia" w:ascii="仿宋" w:hAnsi="仿宋" w:eastAsia="仿宋" w:cs="仿宋"/>
          <w:color w:val="000000"/>
          <w:sz w:val="22"/>
          <w:szCs w:val="22"/>
          <w:highlight w:val="none"/>
        </w:rPr>
        <w:t>）；</w:t>
      </w:r>
    </w:p>
    <w:p w14:paraId="207558B5">
      <w:pPr>
        <w:pStyle w:val="6"/>
        <w:rPr>
          <w:rFonts w:hint="eastAsia" w:ascii="仿宋" w:hAnsi="仿宋" w:eastAsia="仿宋" w:cs="仿宋"/>
          <w:color w:val="000000"/>
          <w:kern w:val="2"/>
          <w:sz w:val="22"/>
          <w:szCs w:val="22"/>
          <w:highlight w:val="none"/>
          <w:lang w:val="en-US" w:eastAsia="zh-CN" w:bidi="ar-SA"/>
        </w:rPr>
      </w:pPr>
      <w:r>
        <w:rPr>
          <w:rFonts w:hint="eastAsia" w:ascii="仿宋" w:hAnsi="仿宋" w:eastAsia="仿宋" w:cs="仿宋"/>
          <w:color w:val="000000"/>
          <w:kern w:val="2"/>
          <w:sz w:val="22"/>
          <w:szCs w:val="22"/>
          <w:highlight w:val="none"/>
          <w:lang w:val="en-US" w:eastAsia="zh-CN" w:bidi="ar-SA"/>
        </w:rPr>
        <w:t>（13）技术规格响应偏离表（详见格式9 ）</w:t>
      </w:r>
    </w:p>
    <w:p w14:paraId="62BDB016">
      <w:pPr>
        <w:numPr>
          <w:ilvl w:val="0"/>
          <w:numId w:val="0"/>
        </w:numPr>
        <w:spacing w:line="360" w:lineRule="auto"/>
        <w:ind w:left="0" w:leftChars="0" w:firstLine="420" w:firstLineChars="0"/>
        <w:rPr>
          <w:rFonts w:hint="eastAsia" w:ascii="仿宋" w:hAnsi="仿宋" w:eastAsia="仿宋" w:cs="仿宋"/>
          <w:color w:val="000000"/>
          <w:sz w:val="22"/>
          <w:szCs w:val="22"/>
          <w:highlight w:val="none"/>
          <w:shd w:val="clear" w:color="auto" w:fill="auto"/>
        </w:rPr>
      </w:pPr>
      <w:r>
        <w:rPr>
          <w:rFonts w:hint="default" w:ascii="仿宋" w:hAnsi="仿宋" w:eastAsia="仿宋" w:cs="仿宋"/>
          <w:color w:val="000000"/>
          <w:kern w:val="2"/>
          <w:sz w:val="22"/>
          <w:szCs w:val="22"/>
          <w:shd w:val="clear" w:color="auto" w:fill="auto"/>
          <w:lang w:val="en-US" w:eastAsia="zh-CN" w:bidi="ar-SA"/>
        </w:rPr>
        <w:t>（1</w:t>
      </w:r>
      <w:r>
        <w:rPr>
          <w:rFonts w:hint="eastAsia" w:ascii="仿宋" w:hAnsi="仿宋" w:eastAsia="仿宋" w:cs="仿宋"/>
          <w:color w:val="000000"/>
          <w:kern w:val="2"/>
          <w:sz w:val="22"/>
          <w:szCs w:val="22"/>
          <w:shd w:val="clear" w:color="auto" w:fill="auto"/>
          <w:lang w:val="en-US" w:eastAsia="zh-CN" w:bidi="ar-SA"/>
        </w:rPr>
        <w:t>4</w:t>
      </w:r>
      <w:r>
        <w:rPr>
          <w:rFonts w:hint="default" w:ascii="仿宋" w:hAnsi="仿宋" w:eastAsia="仿宋" w:cs="仿宋"/>
          <w:color w:val="000000"/>
          <w:kern w:val="2"/>
          <w:sz w:val="22"/>
          <w:szCs w:val="22"/>
          <w:shd w:val="clear" w:color="auto" w:fill="auto"/>
          <w:lang w:val="en-US" w:eastAsia="zh-CN" w:bidi="ar-SA"/>
        </w:rPr>
        <w:t>）</w:t>
      </w:r>
      <w:r>
        <w:rPr>
          <w:rFonts w:hint="eastAsia" w:ascii="仿宋" w:hAnsi="仿宋" w:eastAsia="仿宋" w:cs="仿宋"/>
          <w:color w:val="000000"/>
          <w:sz w:val="22"/>
          <w:szCs w:val="22"/>
          <w:highlight w:val="none"/>
          <w:shd w:val="clear" w:color="auto" w:fill="auto"/>
        </w:rPr>
        <w:t>企业的获奖、荣誉证书等能够体现企业信誉及其它与本项目有关的能证明企业实力的各项证明资料；</w:t>
      </w:r>
    </w:p>
    <w:p w14:paraId="07909AD0">
      <w:pPr>
        <w:numPr>
          <w:ilvl w:val="0"/>
          <w:numId w:val="0"/>
        </w:numPr>
        <w:spacing w:line="360" w:lineRule="auto"/>
        <w:ind w:left="0" w:leftChars="0" w:firstLine="420" w:firstLineChars="0"/>
        <w:rPr>
          <w:rFonts w:hint="eastAsia" w:ascii="仿宋" w:hAnsi="仿宋" w:eastAsia="仿宋" w:cs="仿宋"/>
          <w:color w:val="000000"/>
          <w:sz w:val="22"/>
          <w:szCs w:val="22"/>
          <w:highlight w:val="none"/>
        </w:rPr>
      </w:pPr>
      <w:r>
        <w:rPr>
          <w:rFonts w:hint="default" w:ascii="仿宋" w:hAnsi="仿宋" w:eastAsia="仿宋" w:cs="仿宋"/>
          <w:color w:val="000000"/>
          <w:kern w:val="2"/>
          <w:sz w:val="22"/>
          <w:szCs w:val="22"/>
          <w:lang w:val="en-US" w:eastAsia="zh-CN" w:bidi="ar-SA"/>
        </w:rPr>
        <w:t>（1</w:t>
      </w:r>
      <w:r>
        <w:rPr>
          <w:rFonts w:hint="eastAsia" w:ascii="仿宋" w:hAnsi="仿宋" w:eastAsia="仿宋" w:cs="仿宋"/>
          <w:color w:val="000000"/>
          <w:kern w:val="2"/>
          <w:sz w:val="22"/>
          <w:szCs w:val="22"/>
          <w:lang w:val="en-US" w:eastAsia="zh-CN" w:bidi="ar-SA"/>
        </w:rPr>
        <w:t>5</w:t>
      </w:r>
      <w:r>
        <w:rPr>
          <w:rFonts w:hint="default" w:ascii="仿宋" w:hAnsi="仿宋" w:eastAsia="仿宋" w:cs="仿宋"/>
          <w:color w:val="000000"/>
          <w:kern w:val="2"/>
          <w:sz w:val="22"/>
          <w:szCs w:val="22"/>
          <w:lang w:val="en-US" w:eastAsia="zh-CN" w:bidi="ar-SA"/>
        </w:rPr>
        <w:t>）</w:t>
      </w:r>
      <w:r>
        <w:rPr>
          <w:rFonts w:hint="eastAsia" w:ascii="仿宋" w:hAnsi="仿宋" w:eastAsia="仿宋" w:cs="仿宋"/>
          <w:color w:val="000000"/>
          <w:sz w:val="22"/>
          <w:szCs w:val="22"/>
          <w:highlight w:val="none"/>
        </w:rPr>
        <w:t>实施组织方案；</w:t>
      </w:r>
    </w:p>
    <w:p w14:paraId="044F91A4">
      <w:pPr>
        <w:numPr>
          <w:ilvl w:val="0"/>
          <w:numId w:val="0"/>
        </w:numPr>
        <w:spacing w:line="360" w:lineRule="auto"/>
        <w:ind w:left="0" w:leftChars="0" w:firstLine="420" w:firstLineChars="0"/>
        <w:rPr>
          <w:rFonts w:hint="eastAsia" w:ascii="仿宋" w:hAnsi="仿宋" w:eastAsia="仿宋" w:cs="仿宋"/>
          <w:color w:val="000000"/>
          <w:sz w:val="22"/>
          <w:szCs w:val="22"/>
          <w:highlight w:val="none"/>
        </w:rPr>
      </w:pPr>
      <w:r>
        <w:rPr>
          <w:rFonts w:hint="default" w:ascii="仿宋" w:hAnsi="仿宋" w:eastAsia="仿宋" w:cs="仿宋"/>
          <w:color w:val="000000"/>
          <w:kern w:val="2"/>
          <w:sz w:val="22"/>
          <w:szCs w:val="22"/>
          <w:lang w:val="en-US" w:eastAsia="zh-CN" w:bidi="ar-SA"/>
        </w:rPr>
        <w:t>（1</w:t>
      </w:r>
      <w:r>
        <w:rPr>
          <w:rFonts w:hint="eastAsia" w:ascii="仿宋" w:hAnsi="仿宋" w:eastAsia="仿宋" w:cs="仿宋"/>
          <w:color w:val="000000"/>
          <w:kern w:val="2"/>
          <w:sz w:val="22"/>
          <w:szCs w:val="22"/>
          <w:lang w:val="en-US" w:eastAsia="zh-CN" w:bidi="ar-SA"/>
        </w:rPr>
        <w:t>6</w:t>
      </w:r>
      <w:r>
        <w:rPr>
          <w:rFonts w:hint="default" w:ascii="仿宋" w:hAnsi="仿宋" w:eastAsia="仿宋" w:cs="仿宋"/>
          <w:color w:val="000000"/>
          <w:kern w:val="2"/>
          <w:sz w:val="22"/>
          <w:szCs w:val="22"/>
          <w:lang w:val="en-US" w:eastAsia="zh-CN" w:bidi="ar-SA"/>
        </w:rPr>
        <w:t>）</w:t>
      </w:r>
      <w:r>
        <w:rPr>
          <w:rFonts w:hint="eastAsia" w:ascii="仿宋" w:hAnsi="仿宋" w:eastAsia="仿宋" w:cs="仿宋"/>
          <w:color w:val="000000"/>
          <w:sz w:val="22"/>
          <w:szCs w:val="22"/>
          <w:highlight w:val="none"/>
        </w:rPr>
        <w:t>实施进度计划表；</w:t>
      </w:r>
    </w:p>
    <w:p w14:paraId="7D4E9CD1">
      <w:pPr>
        <w:numPr>
          <w:ilvl w:val="0"/>
          <w:numId w:val="0"/>
        </w:numPr>
        <w:spacing w:line="360" w:lineRule="auto"/>
        <w:ind w:left="0" w:leftChars="0" w:firstLine="420" w:firstLineChars="0"/>
        <w:rPr>
          <w:rFonts w:hint="eastAsia" w:ascii="仿宋" w:hAnsi="仿宋" w:eastAsia="仿宋" w:cs="仿宋"/>
          <w:color w:val="000000"/>
          <w:sz w:val="22"/>
          <w:szCs w:val="22"/>
          <w:highlight w:val="none"/>
        </w:rPr>
      </w:pPr>
      <w:r>
        <w:rPr>
          <w:rFonts w:hint="default" w:ascii="仿宋" w:hAnsi="仿宋" w:eastAsia="仿宋" w:cs="仿宋"/>
          <w:color w:val="000000"/>
          <w:kern w:val="2"/>
          <w:sz w:val="22"/>
          <w:szCs w:val="22"/>
          <w:lang w:val="en-US" w:eastAsia="zh-CN" w:bidi="ar-SA"/>
        </w:rPr>
        <w:t>（1</w:t>
      </w:r>
      <w:r>
        <w:rPr>
          <w:rFonts w:hint="eastAsia" w:ascii="仿宋" w:hAnsi="仿宋" w:eastAsia="仿宋" w:cs="仿宋"/>
          <w:color w:val="000000"/>
          <w:kern w:val="2"/>
          <w:sz w:val="22"/>
          <w:szCs w:val="22"/>
          <w:lang w:val="en-US" w:eastAsia="zh-CN" w:bidi="ar-SA"/>
        </w:rPr>
        <w:t>7</w:t>
      </w:r>
      <w:r>
        <w:rPr>
          <w:rFonts w:hint="default" w:ascii="仿宋" w:hAnsi="仿宋" w:eastAsia="仿宋" w:cs="仿宋"/>
          <w:color w:val="000000"/>
          <w:kern w:val="2"/>
          <w:sz w:val="22"/>
          <w:szCs w:val="22"/>
          <w:lang w:val="en-US" w:eastAsia="zh-CN" w:bidi="ar-SA"/>
        </w:rPr>
        <w:t>）</w:t>
      </w:r>
      <w:r>
        <w:rPr>
          <w:rFonts w:hint="eastAsia" w:ascii="仿宋" w:hAnsi="仿宋" w:eastAsia="仿宋" w:cs="仿宋"/>
          <w:color w:val="000000"/>
          <w:sz w:val="22"/>
          <w:szCs w:val="22"/>
          <w:highlight w:val="none"/>
          <w:lang w:eastAsia="zh-CN"/>
        </w:rPr>
        <w:t>人员安排；</w:t>
      </w:r>
    </w:p>
    <w:p w14:paraId="2B730EFE">
      <w:pPr>
        <w:numPr>
          <w:ilvl w:val="0"/>
          <w:numId w:val="0"/>
        </w:numPr>
        <w:spacing w:line="360" w:lineRule="auto"/>
        <w:ind w:left="0" w:leftChars="0" w:firstLine="420" w:firstLineChars="0"/>
        <w:rPr>
          <w:rFonts w:hint="eastAsia" w:ascii="仿宋" w:hAnsi="仿宋" w:eastAsia="仿宋" w:cs="仿宋"/>
          <w:color w:val="000000"/>
          <w:sz w:val="22"/>
          <w:szCs w:val="22"/>
          <w:highlight w:val="none"/>
        </w:rPr>
      </w:pPr>
      <w:r>
        <w:rPr>
          <w:rFonts w:hint="default" w:ascii="仿宋" w:hAnsi="仿宋" w:eastAsia="仿宋" w:cs="仿宋"/>
          <w:color w:val="000000"/>
          <w:kern w:val="2"/>
          <w:sz w:val="22"/>
          <w:szCs w:val="22"/>
          <w:lang w:val="en-US" w:eastAsia="zh-CN" w:bidi="ar-SA"/>
        </w:rPr>
        <w:t>（1</w:t>
      </w:r>
      <w:r>
        <w:rPr>
          <w:rFonts w:hint="eastAsia" w:ascii="仿宋" w:hAnsi="仿宋" w:eastAsia="仿宋" w:cs="仿宋"/>
          <w:color w:val="000000"/>
          <w:kern w:val="2"/>
          <w:sz w:val="22"/>
          <w:szCs w:val="22"/>
          <w:lang w:val="en-US" w:eastAsia="zh-CN" w:bidi="ar-SA"/>
        </w:rPr>
        <w:t>8</w:t>
      </w:r>
      <w:r>
        <w:rPr>
          <w:rFonts w:hint="default" w:ascii="仿宋" w:hAnsi="仿宋" w:eastAsia="仿宋" w:cs="仿宋"/>
          <w:color w:val="000000"/>
          <w:kern w:val="2"/>
          <w:sz w:val="22"/>
          <w:szCs w:val="22"/>
          <w:lang w:val="en-US" w:eastAsia="zh-CN" w:bidi="ar-SA"/>
        </w:rPr>
        <w:t>）</w:t>
      </w:r>
      <w:r>
        <w:rPr>
          <w:rFonts w:hint="eastAsia" w:ascii="仿宋" w:hAnsi="仿宋" w:eastAsia="仿宋" w:cs="仿宋"/>
          <w:color w:val="000000"/>
          <w:sz w:val="22"/>
          <w:szCs w:val="22"/>
          <w:highlight w:val="none"/>
        </w:rPr>
        <w:t>质量保证措施；</w:t>
      </w:r>
    </w:p>
    <w:p w14:paraId="50857809">
      <w:pPr>
        <w:numPr>
          <w:ilvl w:val="0"/>
          <w:numId w:val="0"/>
        </w:numPr>
        <w:spacing w:line="360" w:lineRule="auto"/>
        <w:ind w:left="0" w:leftChars="0" w:firstLine="420" w:firstLineChars="0"/>
        <w:rPr>
          <w:rFonts w:hint="eastAsia" w:ascii="仿宋" w:hAnsi="仿宋" w:eastAsia="仿宋" w:cs="仿宋"/>
          <w:color w:val="000000"/>
          <w:sz w:val="22"/>
          <w:szCs w:val="22"/>
          <w:highlight w:val="none"/>
        </w:rPr>
      </w:pPr>
      <w:r>
        <w:rPr>
          <w:rFonts w:hint="default" w:ascii="仿宋" w:hAnsi="仿宋" w:eastAsia="仿宋" w:cs="仿宋"/>
          <w:color w:val="000000"/>
          <w:kern w:val="2"/>
          <w:sz w:val="22"/>
          <w:szCs w:val="22"/>
          <w:lang w:val="en-US" w:eastAsia="zh-CN" w:bidi="ar-SA"/>
        </w:rPr>
        <w:t>（1</w:t>
      </w:r>
      <w:r>
        <w:rPr>
          <w:rFonts w:hint="eastAsia" w:ascii="仿宋" w:hAnsi="仿宋" w:eastAsia="仿宋" w:cs="仿宋"/>
          <w:color w:val="000000"/>
          <w:kern w:val="2"/>
          <w:sz w:val="22"/>
          <w:szCs w:val="22"/>
          <w:lang w:val="en-US" w:eastAsia="zh-CN" w:bidi="ar-SA"/>
        </w:rPr>
        <w:t>9</w:t>
      </w:r>
      <w:r>
        <w:rPr>
          <w:rFonts w:hint="default" w:ascii="仿宋" w:hAnsi="仿宋" w:eastAsia="仿宋" w:cs="仿宋"/>
          <w:color w:val="000000"/>
          <w:kern w:val="2"/>
          <w:sz w:val="22"/>
          <w:szCs w:val="22"/>
          <w:lang w:val="en-US" w:eastAsia="zh-CN" w:bidi="ar-SA"/>
        </w:rPr>
        <w:t>）</w:t>
      </w:r>
      <w:r>
        <w:rPr>
          <w:rFonts w:hint="eastAsia" w:ascii="仿宋" w:hAnsi="仿宋" w:eastAsia="仿宋" w:cs="仿宋"/>
          <w:color w:val="000000"/>
          <w:sz w:val="22"/>
          <w:szCs w:val="22"/>
          <w:highlight w:val="none"/>
          <w:lang w:eastAsia="zh-CN"/>
        </w:rPr>
        <w:t>供货时间承诺书；</w:t>
      </w:r>
    </w:p>
    <w:p w14:paraId="638A85A3">
      <w:pPr>
        <w:numPr>
          <w:ilvl w:val="0"/>
          <w:numId w:val="0"/>
        </w:numPr>
        <w:spacing w:line="360" w:lineRule="auto"/>
        <w:ind w:left="0" w:leftChars="0" w:firstLine="420" w:firstLineChars="0"/>
        <w:rPr>
          <w:rFonts w:hint="eastAsia" w:ascii="仿宋" w:hAnsi="仿宋" w:eastAsia="仿宋" w:cs="仿宋"/>
          <w:color w:val="000000"/>
          <w:sz w:val="22"/>
          <w:szCs w:val="22"/>
          <w:highlight w:val="none"/>
        </w:rPr>
      </w:pPr>
      <w:r>
        <w:rPr>
          <w:rFonts w:hint="default" w:ascii="仿宋" w:hAnsi="仿宋" w:eastAsia="仿宋" w:cs="仿宋"/>
          <w:color w:val="000000"/>
          <w:kern w:val="2"/>
          <w:sz w:val="22"/>
          <w:szCs w:val="22"/>
          <w:lang w:val="en-US" w:eastAsia="zh-CN" w:bidi="ar-SA"/>
        </w:rPr>
        <w:t>（</w:t>
      </w:r>
      <w:r>
        <w:rPr>
          <w:rFonts w:hint="eastAsia" w:ascii="仿宋" w:hAnsi="仿宋" w:eastAsia="仿宋" w:cs="仿宋"/>
          <w:color w:val="000000"/>
          <w:kern w:val="2"/>
          <w:sz w:val="22"/>
          <w:szCs w:val="22"/>
          <w:lang w:val="en-US" w:eastAsia="zh-CN" w:bidi="ar-SA"/>
        </w:rPr>
        <w:t>20</w:t>
      </w:r>
      <w:r>
        <w:rPr>
          <w:rFonts w:hint="default" w:ascii="仿宋" w:hAnsi="仿宋" w:eastAsia="仿宋" w:cs="仿宋"/>
          <w:color w:val="000000"/>
          <w:kern w:val="2"/>
          <w:sz w:val="22"/>
          <w:szCs w:val="22"/>
          <w:lang w:val="en-US" w:eastAsia="zh-CN" w:bidi="ar-SA"/>
        </w:rPr>
        <w:t>）</w:t>
      </w:r>
      <w:r>
        <w:rPr>
          <w:rFonts w:hint="eastAsia" w:ascii="仿宋" w:hAnsi="仿宋" w:eastAsia="仿宋" w:cs="仿宋"/>
          <w:color w:val="000000"/>
          <w:sz w:val="22"/>
          <w:szCs w:val="22"/>
          <w:highlight w:val="none"/>
          <w:lang w:eastAsia="zh-CN"/>
        </w:rPr>
        <w:t>售后服务</w:t>
      </w:r>
      <w:r>
        <w:rPr>
          <w:rFonts w:hint="eastAsia" w:ascii="仿宋" w:hAnsi="仿宋" w:eastAsia="仿宋" w:cs="仿宋"/>
          <w:color w:val="000000"/>
          <w:sz w:val="22"/>
          <w:szCs w:val="22"/>
          <w:highlight w:val="none"/>
        </w:rPr>
        <w:t>承诺；</w:t>
      </w:r>
      <w:r>
        <w:rPr>
          <w:rFonts w:hint="eastAsia" w:ascii="仿宋" w:hAnsi="仿宋" w:eastAsia="仿宋" w:cs="仿宋"/>
          <w:color w:val="000000"/>
          <w:sz w:val="22"/>
          <w:szCs w:val="22"/>
          <w:highlight w:val="none"/>
          <w:lang w:eastAsia="zh-CN"/>
        </w:rPr>
        <w:t>（详见格式</w:t>
      </w:r>
      <w:r>
        <w:rPr>
          <w:rFonts w:hint="eastAsia" w:ascii="仿宋" w:hAnsi="仿宋" w:eastAsia="仿宋" w:cs="仿宋"/>
          <w:color w:val="000000"/>
          <w:sz w:val="22"/>
          <w:szCs w:val="22"/>
          <w:highlight w:val="none"/>
          <w:lang w:val="en-US" w:eastAsia="zh-CN"/>
        </w:rPr>
        <w:t>11</w:t>
      </w:r>
      <w:r>
        <w:rPr>
          <w:rFonts w:hint="eastAsia" w:ascii="仿宋" w:hAnsi="仿宋" w:eastAsia="仿宋" w:cs="仿宋"/>
          <w:color w:val="000000"/>
          <w:sz w:val="22"/>
          <w:szCs w:val="22"/>
          <w:highlight w:val="none"/>
          <w:lang w:eastAsia="zh-CN"/>
        </w:rPr>
        <w:t>）</w:t>
      </w:r>
    </w:p>
    <w:p w14:paraId="69A30DCF">
      <w:pPr>
        <w:numPr>
          <w:ilvl w:val="0"/>
          <w:numId w:val="0"/>
        </w:numPr>
        <w:spacing w:line="360" w:lineRule="auto"/>
        <w:ind w:left="0" w:leftChars="0" w:firstLine="420" w:firstLineChars="0"/>
        <w:rPr>
          <w:rFonts w:hint="eastAsia" w:ascii="仿宋" w:hAnsi="仿宋" w:eastAsia="仿宋" w:cs="仿宋"/>
          <w:color w:val="000000"/>
          <w:sz w:val="22"/>
          <w:szCs w:val="22"/>
          <w:highlight w:val="none"/>
        </w:rPr>
      </w:pPr>
      <w:r>
        <w:rPr>
          <w:rFonts w:hint="default" w:ascii="仿宋" w:hAnsi="仿宋" w:eastAsia="仿宋" w:cs="仿宋"/>
          <w:color w:val="000000"/>
          <w:kern w:val="2"/>
          <w:sz w:val="22"/>
          <w:szCs w:val="22"/>
          <w:lang w:val="en-US" w:eastAsia="zh-CN" w:bidi="ar-SA"/>
        </w:rPr>
        <w:t>（2</w:t>
      </w:r>
      <w:r>
        <w:rPr>
          <w:rFonts w:hint="eastAsia" w:ascii="仿宋" w:hAnsi="仿宋" w:eastAsia="仿宋" w:cs="仿宋"/>
          <w:color w:val="000000"/>
          <w:kern w:val="2"/>
          <w:sz w:val="22"/>
          <w:szCs w:val="22"/>
          <w:lang w:val="en-US" w:eastAsia="zh-CN" w:bidi="ar-SA"/>
        </w:rPr>
        <w:t>1</w:t>
      </w:r>
      <w:r>
        <w:rPr>
          <w:rFonts w:hint="default" w:ascii="仿宋" w:hAnsi="仿宋" w:eastAsia="仿宋" w:cs="仿宋"/>
          <w:color w:val="000000"/>
          <w:kern w:val="2"/>
          <w:sz w:val="22"/>
          <w:szCs w:val="22"/>
          <w:lang w:val="en-US" w:eastAsia="zh-CN" w:bidi="ar-SA"/>
        </w:rPr>
        <w:t>）</w:t>
      </w:r>
      <w:r>
        <w:rPr>
          <w:rFonts w:hint="eastAsia" w:ascii="仿宋" w:hAnsi="仿宋" w:eastAsia="仿宋" w:cs="仿宋"/>
          <w:color w:val="000000"/>
          <w:sz w:val="22"/>
          <w:szCs w:val="22"/>
          <w:highlight w:val="none"/>
        </w:rPr>
        <w:t>诚信声明（详见格式</w:t>
      </w:r>
      <w:r>
        <w:rPr>
          <w:rFonts w:hint="eastAsia" w:ascii="仿宋" w:hAnsi="仿宋" w:eastAsia="仿宋" w:cs="仿宋"/>
          <w:color w:val="000000"/>
          <w:sz w:val="22"/>
          <w:szCs w:val="22"/>
          <w:highlight w:val="none"/>
          <w:lang w:val="en-US" w:eastAsia="zh-CN"/>
        </w:rPr>
        <w:t>10</w:t>
      </w:r>
      <w:r>
        <w:rPr>
          <w:rFonts w:hint="eastAsia" w:ascii="仿宋" w:hAnsi="仿宋" w:eastAsia="仿宋" w:cs="仿宋"/>
          <w:color w:val="000000"/>
          <w:sz w:val="22"/>
          <w:szCs w:val="22"/>
          <w:highlight w:val="none"/>
        </w:rPr>
        <w:t>）；</w:t>
      </w:r>
    </w:p>
    <w:p w14:paraId="265C31E2">
      <w:pPr>
        <w:numPr>
          <w:ilvl w:val="0"/>
          <w:numId w:val="0"/>
        </w:numPr>
        <w:spacing w:line="360" w:lineRule="auto"/>
        <w:ind w:left="0" w:leftChars="0" w:firstLine="420" w:firstLineChars="0"/>
        <w:rPr>
          <w:rFonts w:hint="eastAsia" w:ascii="仿宋" w:hAnsi="仿宋" w:eastAsia="仿宋" w:cs="仿宋"/>
          <w:color w:val="000000"/>
          <w:sz w:val="22"/>
          <w:szCs w:val="22"/>
          <w:highlight w:val="none"/>
          <w:lang w:eastAsia="zh-CN"/>
        </w:rPr>
      </w:pPr>
      <w:r>
        <w:rPr>
          <w:rFonts w:hint="default" w:ascii="仿宋" w:hAnsi="仿宋" w:eastAsia="仿宋" w:cs="仿宋"/>
          <w:color w:val="000000"/>
          <w:kern w:val="2"/>
          <w:sz w:val="22"/>
          <w:szCs w:val="22"/>
          <w:lang w:val="en-US" w:eastAsia="zh-CN" w:bidi="ar-SA"/>
        </w:rPr>
        <w:t>（2</w:t>
      </w:r>
      <w:r>
        <w:rPr>
          <w:rFonts w:hint="eastAsia" w:ascii="仿宋" w:hAnsi="仿宋" w:eastAsia="仿宋" w:cs="仿宋"/>
          <w:color w:val="000000"/>
          <w:kern w:val="2"/>
          <w:sz w:val="22"/>
          <w:szCs w:val="22"/>
          <w:lang w:val="en-US" w:eastAsia="zh-CN" w:bidi="ar-SA"/>
        </w:rPr>
        <w:t>2</w:t>
      </w:r>
      <w:r>
        <w:rPr>
          <w:rFonts w:hint="default" w:ascii="仿宋" w:hAnsi="仿宋" w:eastAsia="仿宋" w:cs="仿宋"/>
          <w:color w:val="000000"/>
          <w:kern w:val="2"/>
          <w:sz w:val="22"/>
          <w:szCs w:val="22"/>
          <w:lang w:val="en-US" w:eastAsia="zh-CN" w:bidi="ar-SA"/>
        </w:rPr>
        <w:t>）</w:t>
      </w:r>
      <w:r>
        <w:rPr>
          <w:rFonts w:hint="eastAsia" w:ascii="仿宋" w:hAnsi="仿宋" w:eastAsia="仿宋" w:cs="仿宋"/>
          <w:color w:val="000000"/>
          <w:sz w:val="22"/>
          <w:szCs w:val="22"/>
          <w:highlight w:val="none"/>
          <w:lang w:eastAsia="zh-CN"/>
        </w:rPr>
        <w:t>反商业贿赂承诺书（详见格式</w:t>
      </w:r>
      <w:r>
        <w:rPr>
          <w:rFonts w:hint="eastAsia" w:ascii="仿宋" w:hAnsi="仿宋" w:eastAsia="仿宋" w:cs="仿宋"/>
          <w:color w:val="000000"/>
          <w:sz w:val="22"/>
          <w:szCs w:val="22"/>
          <w:highlight w:val="none"/>
          <w:lang w:val="en-US" w:eastAsia="zh-CN"/>
        </w:rPr>
        <w:t>12</w:t>
      </w:r>
      <w:r>
        <w:rPr>
          <w:rFonts w:hint="eastAsia" w:ascii="仿宋" w:hAnsi="仿宋" w:eastAsia="仿宋" w:cs="仿宋"/>
          <w:color w:val="000000"/>
          <w:sz w:val="22"/>
          <w:szCs w:val="22"/>
          <w:highlight w:val="none"/>
          <w:lang w:eastAsia="zh-CN"/>
        </w:rPr>
        <w:t>）；</w:t>
      </w:r>
    </w:p>
    <w:p w14:paraId="74E33D23">
      <w:pPr>
        <w:numPr>
          <w:ilvl w:val="0"/>
          <w:numId w:val="0"/>
        </w:numPr>
        <w:spacing w:line="360" w:lineRule="auto"/>
        <w:ind w:left="0" w:leftChars="0" w:firstLine="420" w:firstLineChars="0"/>
        <w:rPr>
          <w:rFonts w:hint="eastAsia" w:ascii="仿宋" w:hAnsi="仿宋" w:eastAsia="仿宋" w:cs="仿宋"/>
          <w:color w:val="000000"/>
          <w:sz w:val="22"/>
          <w:szCs w:val="22"/>
          <w:highlight w:val="none"/>
          <w:lang w:eastAsia="zh-CN"/>
        </w:rPr>
      </w:pPr>
      <w:r>
        <w:rPr>
          <w:rFonts w:hint="default" w:ascii="仿宋" w:hAnsi="仿宋" w:eastAsia="仿宋" w:cs="仿宋"/>
          <w:color w:val="000000"/>
          <w:kern w:val="2"/>
          <w:sz w:val="22"/>
          <w:szCs w:val="22"/>
          <w:lang w:val="en-US" w:eastAsia="zh-CN" w:bidi="ar-SA"/>
        </w:rPr>
        <w:t>（2</w:t>
      </w:r>
      <w:r>
        <w:rPr>
          <w:rFonts w:hint="eastAsia" w:ascii="仿宋" w:hAnsi="仿宋" w:eastAsia="仿宋" w:cs="仿宋"/>
          <w:color w:val="000000"/>
          <w:kern w:val="2"/>
          <w:sz w:val="22"/>
          <w:szCs w:val="22"/>
          <w:lang w:val="en-US" w:eastAsia="zh-CN" w:bidi="ar-SA"/>
        </w:rPr>
        <w:t>3</w:t>
      </w:r>
      <w:r>
        <w:rPr>
          <w:rFonts w:hint="default" w:ascii="仿宋" w:hAnsi="仿宋" w:eastAsia="仿宋" w:cs="仿宋"/>
          <w:color w:val="000000"/>
          <w:kern w:val="2"/>
          <w:sz w:val="22"/>
          <w:szCs w:val="22"/>
          <w:lang w:val="en-US" w:eastAsia="zh-CN" w:bidi="ar-SA"/>
        </w:rPr>
        <w:t>）</w:t>
      </w:r>
      <w:r>
        <w:rPr>
          <w:rFonts w:hint="eastAsia" w:ascii="仿宋" w:hAnsi="仿宋" w:eastAsia="仿宋" w:cs="仿宋"/>
          <w:color w:val="000000"/>
          <w:sz w:val="22"/>
          <w:szCs w:val="22"/>
          <w:highlight w:val="none"/>
          <w:lang w:eastAsia="zh-CN"/>
        </w:rPr>
        <w:t>产品渠道来源合法的证明文件；</w:t>
      </w:r>
    </w:p>
    <w:p w14:paraId="25C0DF29">
      <w:pPr>
        <w:numPr>
          <w:ilvl w:val="0"/>
          <w:numId w:val="0"/>
        </w:numPr>
        <w:spacing w:line="360" w:lineRule="auto"/>
        <w:ind w:left="420" w:leftChars="0"/>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lang w:val="en-US" w:eastAsia="zh-CN"/>
        </w:rPr>
        <w:t>24</w:t>
      </w:r>
      <w:r>
        <w:rPr>
          <w:rFonts w:hint="eastAsia" w:ascii="仿宋" w:hAnsi="仿宋" w:eastAsia="仿宋" w:cs="仿宋"/>
          <w:color w:val="000000"/>
          <w:sz w:val="22"/>
          <w:szCs w:val="22"/>
          <w:highlight w:val="none"/>
          <w:lang w:eastAsia="zh-CN"/>
        </w:rPr>
        <w:t>）竞争性谈判文件要求提供的其它材料以及供应商认为需要提交的材料。</w:t>
      </w:r>
    </w:p>
    <w:p w14:paraId="46DF38AC">
      <w:pPr>
        <w:pStyle w:val="16"/>
        <w:spacing w:line="360" w:lineRule="auto"/>
        <w:ind w:firstLine="442" w:firstLineChars="200"/>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特别说明：①上述各种证件、证书复印件须加盖供应商公章。如未按要求加盖供应商公章者，可能导致其响应文件无效。</w:t>
      </w:r>
    </w:p>
    <w:p w14:paraId="138DD31B">
      <w:pPr>
        <w:pStyle w:val="16"/>
        <w:spacing w:line="360" w:lineRule="auto"/>
        <w:ind w:firstLine="442" w:firstLineChars="200"/>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②供应商应如实提供资料，并保证真实可靠，不得弄虚作假。如供应商隐瞒事实真相、弄虚作假，一经查实，取消该供应商的谈判资格，若成交的，取消其成交资格。</w:t>
      </w:r>
    </w:p>
    <w:p w14:paraId="58760450">
      <w:pPr>
        <w:pStyle w:val="16"/>
        <w:spacing w:line="360" w:lineRule="auto"/>
        <w:ind w:firstLine="480"/>
        <w:outlineLvl w:val="1"/>
        <w:rPr>
          <w:rFonts w:hint="eastAsia" w:ascii="仿宋" w:hAnsi="仿宋" w:eastAsia="仿宋" w:cs="仿宋"/>
          <w:color w:val="auto"/>
          <w:sz w:val="22"/>
          <w:szCs w:val="21"/>
          <w:highlight w:val="none"/>
        </w:rPr>
      </w:pPr>
      <w:bookmarkStart w:id="111" w:name="_Toc245897286"/>
      <w:bookmarkStart w:id="112" w:name="_Toc243907587"/>
      <w:bookmarkStart w:id="113" w:name="_Toc246216196"/>
      <w:bookmarkStart w:id="114" w:name="_Toc233274827"/>
      <w:bookmarkStart w:id="115" w:name="_Toc243906326"/>
      <w:r>
        <w:rPr>
          <w:rFonts w:hint="eastAsia" w:ascii="仿宋" w:hAnsi="仿宋" w:eastAsia="仿宋" w:cs="仿宋"/>
          <w:color w:val="auto"/>
          <w:sz w:val="22"/>
          <w:szCs w:val="21"/>
          <w:highlight w:val="none"/>
        </w:rPr>
        <w:t>16、响应文件格式</w:t>
      </w:r>
      <w:bookmarkEnd w:id="111"/>
    </w:p>
    <w:p w14:paraId="08478C8A">
      <w:pPr>
        <w:pStyle w:val="16"/>
        <w:spacing w:line="360" w:lineRule="auto"/>
        <w:ind w:firstLine="440" w:firstLineChars="200"/>
        <w:rPr>
          <w:rFonts w:hint="eastAsia" w:ascii="仿宋" w:hAnsi="仿宋" w:eastAsia="仿宋" w:cs="仿宋"/>
          <w:color w:val="auto"/>
          <w:sz w:val="22"/>
          <w:szCs w:val="21"/>
          <w:highlight w:val="none"/>
          <w:lang w:eastAsia="zh-CN"/>
        </w:rPr>
      </w:pPr>
      <w:r>
        <w:rPr>
          <w:rFonts w:hint="eastAsia" w:ascii="仿宋" w:hAnsi="仿宋" w:eastAsia="仿宋" w:cs="仿宋"/>
          <w:color w:val="auto"/>
          <w:sz w:val="22"/>
          <w:szCs w:val="21"/>
          <w:highlight w:val="none"/>
        </w:rPr>
        <w:t>16.1供应商应按竞争性谈判文件提供的格式及商务报价说明完整地填写所提供的合同货物、服务以及单价等内容。</w:t>
      </w:r>
      <w:r>
        <w:rPr>
          <w:rFonts w:hint="eastAsia" w:ascii="仿宋" w:hAnsi="仿宋" w:eastAsia="仿宋" w:cs="仿宋"/>
          <w:color w:val="auto"/>
          <w:sz w:val="22"/>
          <w:szCs w:val="21"/>
          <w:highlight w:val="none"/>
          <w:lang w:eastAsia="zh-CN"/>
        </w:rPr>
        <w:t>未提供格式的，谈判响应人自拟。</w:t>
      </w:r>
    </w:p>
    <w:p w14:paraId="3B0919B6">
      <w:pPr>
        <w:pStyle w:val="16"/>
        <w:spacing w:line="360" w:lineRule="auto"/>
        <w:ind w:firstLine="440" w:firstLineChars="200"/>
        <w:outlineLvl w:val="1"/>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17、商务报价</w:t>
      </w:r>
      <w:bookmarkEnd w:id="112"/>
      <w:bookmarkEnd w:id="113"/>
      <w:bookmarkEnd w:id="114"/>
      <w:bookmarkEnd w:id="115"/>
    </w:p>
    <w:p w14:paraId="53865B3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17.1供应商的商务报价应是为采购人提供全部合同货物，以及技术规范及标准、</w:t>
      </w:r>
      <w:r>
        <w:rPr>
          <w:rFonts w:hint="eastAsia" w:ascii="仿宋" w:hAnsi="仿宋" w:eastAsia="仿宋" w:cs="仿宋"/>
          <w:color w:val="auto"/>
          <w:sz w:val="22"/>
          <w:szCs w:val="22"/>
          <w:highlight w:val="none"/>
          <w:lang w:eastAsia="zh-CN"/>
        </w:rPr>
        <w:t>项目采购需求及合同条款</w:t>
      </w:r>
      <w:r>
        <w:rPr>
          <w:rFonts w:hint="eastAsia" w:ascii="仿宋" w:hAnsi="仿宋" w:eastAsia="仿宋" w:cs="仿宋"/>
          <w:color w:val="auto"/>
          <w:sz w:val="22"/>
          <w:szCs w:val="22"/>
          <w:highlight w:val="none"/>
        </w:rPr>
        <w:t>、本竞争性谈判文件约定的所有费用的总和。</w:t>
      </w:r>
    </w:p>
    <w:p w14:paraId="7B8AE059">
      <w:pPr>
        <w:spacing w:line="360" w:lineRule="auto"/>
        <w:ind w:firstLine="440" w:firstLineChars="200"/>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任何因供应商忽视或误解采购范围、技术规范及标准、</w:t>
      </w:r>
      <w:r>
        <w:rPr>
          <w:rFonts w:hint="eastAsia" w:ascii="仿宋" w:hAnsi="仿宋" w:eastAsia="仿宋" w:cs="仿宋"/>
          <w:color w:val="auto"/>
          <w:sz w:val="22"/>
          <w:szCs w:val="22"/>
          <w:highlight w:val="none"/>
          <w:lang w:eastAsia="zh-CN"/>
        </w:rPr>
        <w:t>项目采购需求及合同条款</w:t>
      </w:r>
      <w:r>
        <w:rPr>
          <w:rFonts w:hint="eastAsia" w:ascii="仿宋" w:hAnsi="仿宋" w:eastAsia="仿宋" w:cs="仿宋"/>
          <w:color w:val="auto"/>
          <w:sz w:val="22"/>
          <w:szCs w:val="22"/>
          <w:highlight w:val="none"/>
        </w:rPr>
        <w:t>和项目现场情况，若成交，采购人将不予批准由此而产生的索赔或服务期延长申请。</w:t>
      </w:r>
    </w:p>
    <w:p w14:paraId="4DD7005C">
      <w:pPr>
        <w:spacing w:line="360" w:lineRule="auto"/>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商务报价中不得包含技术规范及标准、</w:t>
      </w:r>
      <w:r>
        <w:rPr>
          <w:rFonts w:hint="eastAsia" w:ascii="仿宋" w:hAnsi="仿宋" w:eastAsia="仿宋" w:cs="仿宋"/>
          <w:b/>
          <w:color w:val="auto"/>
          <w:sz w:val="22"/>
          <w:szCs w:val="22"/>
          <w:highlight w:val="none"/>
          <w:lang w:eastAsia="zh-CN"/>
        </w:rPr>
        <w:t>项目采购需求及合同条款</w:t>
      </w:r>
      <w:r>
        <w:rPr>
          <w:rFonts w:hint="eastAsia" w:ascii="仿宋" w:hAnsi="仿宋" w:eastAsia="仿宋" w:cs="仿宋"/>
          <w:b/>
          <w:color w:val="auto"/>
          <w:sz w:val="22"/>
          <w:szCs w:val="22"/>
          <w:highlight w:val="none"/>
        </w:rPr>
        <w:t>、本竞争性谈判文件要求以外的其他内容。</w:t>
      </w:r>
    </w:p>
    <w:p w14:paraId="5F86B9A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17.2商务报价总价应包括的内容和计价因素</w:t>
      </w:r>
    </w:p>
    <w:p w14:paraId="41B46218">
      <w:pPr>
        <w:spacing w:line="360" w:lineRule="auto"/>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w:t>
      </w:r>
      <w:r>
        <w:rPr>
          <w:rFonts w:hint="eastAsia" w:ascii="仿宋" w:hAnsi="仿宋" w:eastAsia="仿宋" w:cs="仿宋"/>
          <w:b/>
          <w:bCs/>
          <w:color w:val="auto"/>
          <w:sz w:val="22"/>
          <w:szCs w:val="22"/>
          <w:highlight w:val="none"/>
          <w:lang w:eastAsia="zh-CN"/>
        </w:rPr>
        <w:t>本次谈判的所有货物，运费、安装费、保险费、税金等所有费用</w:t>
      </w:r>
      <w:r>
        <w:rPr>
          <w:rFonts w:hint="eastAsia" w:ascii="仿宋" w:hAnsi="仿宋" w:eastAsia="仿宋" w:cs="仿宋"/>
          <w:b/>
          <w:bCs/>
          <w:color w:val="auto"/>
          <w:sz w:val="22"/>
          <w:szCs w:val="22"/>
          <w:highlight w:val="none"/>
        </w:rPr>
        <w:t>。</w:t>
      </w:r>
    </w:p>
    <w:p w14:paraId="5A3E7955">
      <w:pPr>
        <w:spacing w:line="360" w:lineRule="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 xml:space="preserve">   </w:t>
      </w:r>
      <w:r>
        <w:rPr>
          <w:rFonts w:hint="eastAsia" w:ascii="仿宋" w:hAnsi="仿宋" w:eastAsia="仿宋" w:cs="仿宋"/>
          <w:color w:val="auto"/>
          <w:sz w:val="22"/>
          <w:szCs w:val="22"/>
          <w:highlight w:val="none"/>
        </w:rPr>
        <w:t>（2）供应商根据对本竞争性谈判文件、技术规范和标准、</w:t>
      </w:r>
      <w:r>
        <w:rPr>
          <w:rFonts w:hint="eastAsia" w:ascii="仿宋" w:hAnsi="仿宋" w:eastAsia="仿宋" w:cs="仿宋"/>
          <w:color w:val="auto"/>
          <w:sz w:val="22"/>
          <w:szCs w:val="22"/>
          <w:highlight w:val="none"/>
          <w:lang w:eastAsia="zh-CN"/>
        </w:rPr>
        <w:t>项目采购需求及合同条款</w:t>
      </w:r>
      <w:r>
        <w:rPr>
          <w:rFonts w:hint="eastAsia" w:ascii="仿宋" w:hAnsi="仿宋" w:eastAsia="仿宋" w:cs="仿宋"/>
          <w:color w:val="auto"/>
          <w:sz w:val="22"/>
          <w:szCs w:val="22"/>
          <w:highlight w:val="none"/>
        </w:rPr>
        <w:t>的理解，应达到的技术指标、检验及验收标准等要求，结合市场情况进行商务报价。供应商应充分考虑合同执行期内的市场风险和国家政策性调整风险等因素对商务报价的影响。</w:t>
      </w:r>
    </w:p>
    <w:p w14:paraId="73CAC06D">
      <w:pPr>
        <w:spacing w:line="360" w:lineRule="auto"/>
        <w:ind w:firstLine="440" w:firstLineChars="200"/>
        <w:rPr>
          <w:rFonts w:hint="eastAsia" w:ascii="仿宋" w:hAnsi="仿宋" w:eastAsia="仿宋" w:cs="仿宋"/>
          <w:color w:val="auto"/>
          <w:sz w:val="22"/>
          <w:szCs w:val="22"/>
          <w:highlight w:val="none"/>
        </w:rPr>
      </w:pPr>
      <w:bookmarkStart w:id="116" w:name="_Toc243907588"/>
      <w:bookmarkStart w:id="117" w:name="_Toc246216197"/>
      <w:bookmarkStart w:id="118" w:name="_Toc233274828"/>
      <w:bookmarkStart w:id="119" w:name="_Toc243906327"/>
      <w:r>
        <w:rPr>
          <w:rFonts w:hint="eastAsia" w:ascii="仿宋" w:hAnsi="仿宋" w:eastAsia="仿宋" w:cs="仿宋"/>
          <w:color w:val="auto"/>
          <w:sz w:val="22"/>
          <w:szCs w:val="22"/>
          <w:highlight w:val="none"/>
        </w:rPr>
        <w:t>17.3供应商应按照竞争性谈判文件所附的格式完整地填写商务报价一览表。</w:t>
      </w:r>
      <w:r>
        <w:rPr>
          <w:rFonts w:hint="eastAsia" w:ascii="仿宋" w:hAnsi="仿宋" w:eastAsia="仿宋" w:cs="仿宋"/>
          <w:b/>
          <w:color w:val="auto"/>
          <w:sz w:val="22"/>
          <w:szCs w:val="22"/>
          <w:highlight w:val="none"/>
        </w:rPr>
        <w:t>供应商应对采购范围内的全部内容进行报价。</w:t>
      </w:r>
    </w:p>
    <w:p w14:paraId="71E8399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17.4供应商若成交，不得以任何理由在合同执行期间予以价格调整。任何包含价格调整的要求将被认为是非响应而予以拒绝。</w:t>
      </w:r>
    </w:p>
    <w:bookmarkEnd w:id="116"/>
    <w:bookmarkEnd w:id="117"/>
    <w:bookmarkEnd w:id="118"/>
    <w:bookmarkEnd w:id="119"/>
    <w:p w14:paraId="4BAF914A">
      <w:pPr>
        <w:pStyle w:val="16"/>
        <w:spacing w:line="360" w:lineRule="auto"/>
        <w:ind w:firstLine="440" w:firstLineChars="200"/>
        <w:outlineLvl w:val="1"/>
        <w:rPr>
          <w:rFonts w:hint="eastAsia" w:ascii="仿宋" w:hAnsi="仿宋" w:eastAsia="仿宋" w:cs="仿宋"/>
          <w:color w:val="auto"/>
          <w:sz w:val="22"/>
          <w:szCs w:val="21"/>
          <w:highlight w:val="none"/>
        </w:rPr>
      </w:pPr>
      <w:bookmarkStart w:id="120" w:name="_Toc245897288"/>
      <w:r>
        <w:rPr>
          <w:rFonts w:hint="eastAsia" w:ascii="仿宋" w:hAnsi="仿宋" w:eastAsia="仿宋" w:cs="仿宋"/>
          <w:color w:val="auto"/>
          <w:sz w:val="22"/>
          <w:szCs w:val="21"/>
          <w:highlight w:val="none"/>
        </w:rPr>
        <w:t>18、商务报价货币</w:t>
      </w:r>
      <w:bookmarkEnd w:id="120"/>
    </w:p>
    <w:p w14:paraId="4EDC0280">
      <w:pPr>
        <w:pStyle w:val="16"/>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18.1商务报价一览表和响应文件中的所有报价一律使用人民币（RMB）填报。</w:t>
      </w:r>
    </w:p>
    <w:p w14:paraId="1A4CF544">
      <w:pPr>
        <w:pStyle w:val="16"/>
        <w:spacing w:line="360" w:lineRule="auto"/>
        <w:ind w:firstLine="440" w:firstLineChars="200"/>
        <w:outlineLvl w:val="1"/>
        <w:rPr>
          <w:rFonts w:hint="eastAsia" w:ascii="仿宋" w:hAnsi="仿宋" w:eastAsia="仿宋" w:cs="仿宋"/>
          <w:color w:val="auto"/>
          <w:sz w:val="22"/>
          <w:szCs w:val="21"/>
          <w:highlight w:val="none"/>
        </w:rPr>
      </w:pPr>
      <w:bookmarkStart w:id="121" w:name="_Toc243907589"/>
      <w:bookmarkStart w:id="122" w:name="_Toc243906328"/>
      <w:bookmarkStart w:id="123" w:name="_Toc245897289"/>
      <w:bookmarkStart w:id="124" w:name="_Toc233274829"/>
      <w:r>
        <w:rPr>
          <w:rFonts w:hint="eastAsia" w:ascii="仿宋" w:hAnsi="仿宋" w:eastAsia="仿宋" w:cs="仿宋"/>
          <w:color w:val="auto"/>
          <w:sz w:val="22"/>
          <w:szCs w:val="21"/>
          <w:highlight w:val="none"/>
        </w:rPr>
        <w:t>19、供应商资格证明文件</w:t>
      </w:r>
      <w:bookmarkEnd w:id="121"/>
      <w:bookmarkEnd w:id="122"/>
      <w:bookmarkEnd w:id="123"/>
      <w:bookmarkEnd w:id="124"/>
    </w:p>
    <w:p w14:paraId="4846F8A9">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19.1 供应商必须提交证明其有资格参加谈判和成交后有能力履行合同的文件。</w:t>
      </w:r>
    </w:p>
    <w:p w14:paraId="39FDE82B">
      <w:pPr>
        <w:pStyle w:val="16"/>
        <w:spacing w:line="360" w:lineRule="auto"/>
        <w:ind w:firstLine="440" w:firstLineChars="200"/>
        <w:outlineLvl w:val="1"/>
        <w:rPr>
          <w:rFonts w:hint="eastAsia" w:ascii="仿宋" w:hAnsi="仿宋" w:eastAsia="仿宋" w:cs="仿宋"/>
          <w:color w:val="auto"/>
          <w:sz w:val="22"/>
          <w:szCs w:val="21"/>
          <w:highlight w:val="none"/>
        </w:rPr>
      </w:pPr>
      <w:bookmarkStart w:id="125" w:name="_Toc245897290"/>
      <w:bookmarkStart w:id="126" w:name="_Toc243907590"/>
      <w:bookmarkStart w:id="127" w:name="_Toc233274830"/>
      <w:bookmarkStart w:id="128" w:name="_Toc243906329"/>
      <w:r>
        <w:rPr>
          <w:rFonts w:hint="eastAsia" w:ascii="仿宋" w:hAnsi="仿宋" w:eastAsia="仿宋" w:cs="仿宋"/>
          <w:color w:val="auto"/>
          <w:sz w:val="22"/>
          <w:szCs w:val="21"/>
          <w:highlight w:val="none"/>
        </w:rPr>
        <w:t>20、提供的货物符合竞争性谈判文件规定的技术响应文件</w:t>
      </w:r>
      <w:bookmarkEnd w:id="125"/>
      <w:bookmarkEnd w:id="126"/>
      <w:bookmarkEnd w:id="127"/>
      <w:bookmarkEnd w:id="128"/>
    </w:p>
    <w:p w14:paraId="1430FC18">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20.1 供应商须提交证明其拟供货物和服务符合竞争性谈判文件、技术规范及标准、</w:t>
      </w:r>
      <w:r>
        <w:rPr>
          <w:rFonts w:hint="eastAsia" w:ascii="仿宋" w:hAnsi="仿宋" w:eastAsia="仿宋" w:cs="仿宋"/>
          <w:color w:val="auto"/>
          <w:sz w:val="22"/>
          <w:szCs w:val="21"/>
          <w:highlight w:val="none"/>
          <w:lang w:eastAsia="zh-CN"/>
        </w:rPr>
        <w:t>项目采购需求及合同条款</w:t>
      </w:r>
      <w:r>
        <w:rPr>
          <w:rFonts w:hint="eastAsia" w:ascii="仿宋" w:hAnsi="仿宋" w:eastAsia="仿宋" w:cs="仿宋"/>
          <w:color w:val="auto"/>
          <w:sz w:val="22"/>
          <w:szCs w:val="21"/>
          <w:highlight w:val="none"/>
        </w:rPr>
        <w:t>规定的技术响应文件，作为响应文件的一部分；</w:t>
      </w:r>
    </w:p>
    <w:p w14:paraId="38FDD2C1">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20.2上述文件可以是文字资料和数据，并须提供货物主要技术性能的详细描述及设备清单和所提供服务的详细说明；</w:t>
      </w:r>
    </w:p>
    <w:p w14:paraId="208F6CAE">
      <w:pPr>
        <w:spacing w:line="360" w:lineRule="auto"/>
        <w:ind w:firstLine="481"/>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20.3供应商应逐条对竞争性谈判文件、</w:t>
      </w:r>
      <w:r>
        <w:rPr>
          <w:rFonts w:hint="eastAsia" w:ascii="仿宋" w:hAnsi="仿宋" w:eastAsia="仿宋" w:cs="仿宋"/>
          <w:color w:val="auto"/>
          <w:sz w:val="22"/>
          <w:szCs w:val="22"/>
          <w:highlight w:val="none"/>
          <w:lang w:eastAsia="zh-CN"/>
        </w:rPr>
        <w:t>项目采购需求及合同条款</w:t>
      </w:r>
      <w:r>
        <w:rPr>
          <w:rFonts w:hint="eastAsia" w:ascii="仿宋" w:hAnsi="仿宋" w:eastAsia="仿宋" w:cs="仿宋"/>
          <w:color w:val="auto"/>
          <w:sz w:val="22"/>
          <w:szCs w:val="22"/>
          <w:highlight w:val="none"/>
        </w:rPr>
        <w:t>等进行仔细阅读，提出自己提供的货物和服务是否对其做出了实质性的响应。</w:t>
      </w:r>
    </w:p>
    <w:p w14:paraId="09783229">
      <w:pPr>
        <w:pStyle w:val="16"/>
        <w:spacing w:line="360" w:lineRule="auto"/>
        <w:ind w:firstLine="440" w:firstLineChars="200"/>
        <w:outlineLvl w:val="1"/>
        <w:rPr>
          <w:rFonts w:hint="eastAsia" w:ascii="仿宋" w:hAnsi="仿宋" w:eastAsia="仿宋" w:cs="仿宋"/>
          <w:color w:val="auto"/>
          <w:sz w:val="22"/>
          <w:szCs w:val="21"/>
          <w:highlight w:val="none"/>
        </w:rPr>
      </w:pPr>
      <w:bookmarkStart w:id="129" w:name="_Toc243906330"/>
      <w:bookmarkStart w:id="130" w:name="_Toc243907591"/>
      <w:bookmarkStart w:id="131" w:name="_Toc245897291"/>
      <w:bookmarkStart w:id="132" w:name="_Toc233274831"/>
      <w:r>
        <w:rPr>
          <w:rFonts w:hint="eastAsia" w:ascii="仿宋" w:hAnsi="仿宋" w:eastAsia="仿宋" w:cs="仿宋"/>
          <w:color w:val="auto"/>
          <w:sz w:val="22"/>
          <w:szCs w:val="21"/>
          <w:highlight w:val="none"/>
        </w:rPr>
        <w:t>21、响应文件有效期</w:t>
      </w:r>
      <w:bookmarkEnd w:id="129"/>
      <w:bookmarkEnd w:id="130"/>
      <w:bookmarkEnd w:id="131"/>
      <w:bookmarkEnd w:id="132"/>
    </w:p>
    <w:p w14:paraId="7720E7C6">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21.1</w:t>
      </w:r>
      <w:r>
        <w:rPr>
          <w:rFonts w:hint="eastAsia" w:ascii="仿宋" w:hAnsi="仿宋" w:eastAsia="仿宋" w:cs="仿宋"/>
          <w:b w:val="0"/>
          <w:bCs/>
          <w:color w:val="auto"/>
          <w:sz w:val="22"/>
          <w:szCs w:val="21"/>
          <w:highlight w:val="none"/>
        </w:rPr>
        <w:t>响应文件</w:t>
      </w:r>
      <w:r>
        <w:rPr>
          <w:rFonts w:hint="eastAsia" w:ascii="仿宋" w:hAnsi="仿宋" w:eastAsia="仿宋" w:cs="仿宋"/>
          <w:color w:val="auto"/>
          <w:sz w:val="22"/>
          <w:szCs w:val="21"/>
          <w:highlight w:val="none"/>
        </w:rPr>
        <w:t>有效期为递交响应文件截止之日</w:t>
      </w:r>
      <w:r>
        <w:rPr>
          <w:rFonts w:hint="eastAsia" w:ascii="仿宋" w:hAnsi="仿宋" w:eastAsia="仿宋" w:cs="仿宋"/>
          <w:color w:val="auto"/>
          <w:sz w:val="22"/>
          <w:szCs w:val="21"/>
          <w:highlight w:val="none"/>
          <w:lang w:eastAsia="zh-CN"/>
        </w:rPr>
        <w:t>起90天</w:t>
      </w:r>
      <w:r>
        <w:rPr>
          <w:rFonts w:hint="eastAsia" w:ascii="仿宋" w:hAnsi="仿宋" w:eastAsia="仿宋" w:cs="仿宋"/>
          <w:color w:val="auto"/>
          <w:sz w:val="22"/>
          <w:szCs w:val="21"/>
          <w:highlight w:val="none"/>
        </w:rPr>
        <w:t>（日历日）。供应商的响应文件有效期比规定的有效期短的，将被视为非响应而予以拒绝。</w:t>
      </w:r>
    </w:p>
    <w:p w14:paraId="225347D4">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21.2 特殊情况下，在原有效期届满之前，采购人可征得供应商的同意延长其有效期，这种要求与答复均应以书面形式。供应商拒绝延长的，其响应文件失效。同意延长有效期的供应商，既不要求也不允许其修改响应文件。</w:t>
      </w:r>
    </w:p>
    <w:p w14:paraId="7490C04E">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22、响应文件的签署及规定</w:t>
      </w:r>
    </w:p>
    <w:bookmarkEnd w:id="98"/>
    <w:p w14:paraId="0A738B49">
      <w:pPr>
        <w:pStyle w:val="16"/>
        <w:spacing w:line="360" w:lineRule="auto"/>
        <w:ind w:firstLine="440" w:firstLineChars="200"/>
        <w:jc w:val="left"/>
        <w:outlineLvl w:val="9"/>
        <w:rPr>
          <w:rFonts w:hint="eastAsia" w:ascii="仿宋" w:hAnsi="仿宋" w:eastAsia="仿宋" w:cs="仿宋"/>
          <w:color w:val="auto"/>
          <w:sz w:val="22"/>
          <w:szCs w:val="21"/>
          <w:highlight w:val="none"/>
        </w:rPr>
      </w:pPr>
      <w:bookmarkStart w:id="133" w:name="_Toc233274834"/>
      <w:bookmarkStart w:id="134" w:name="_Toc243906333"/>
      <w:bookmarkStart w:id="135" w:name="_Toc243907594"/>
      <w:bookmarkStart w:id="136" w:name="_Toc246216203"/>
      <w:r>
        <w:rPr>
          <w:rFonts w:hint="eastAsia" w:ascii="仿宋" w:hAnsi="仿宋" w:eastAsia="仿宋" w:cs="仿宋"/>
          <w:color w:val="auto"/>
          <w:sz w:val="22"/>
          <w:szCs w:val="21"/>
          <w:highlight w:val="none"/>
          <w:lang w:val="en-US" w:eastAsia="zh-CN"/>
        </w:rPr>
        <w:t>22.1</w:t>
      </w:r>
      <w:r>
        <w:rPr>
          <w:rFonts w:hint="eastAsia" w:ascii="仿宋" w:hAnsi="仿宋" w:eastAsia="仿宋" w:cs="仿宋"/>
          <w:color w:val="auto"/>
          <w:sz w:val="22"/>
          <w:szCs w:val="21"/>
          <w:highlight w:val="none"/>
        </w:rPr>
        <w:t>投标人应按投标人须知资料表中的规定，准备和上传投标文件资格证明文件、商务和技术文件加密电子投标文件。</w:t>
      </w:r>
    </w:p>
    <w:p w14:paraId="450899F6">
      <w:pPr>
        <w:pStyle w:val="16"/>
        <w:spacing w:line="360" w:lineRule="auto"/>
        <w:ind w:firstLine="440" w:firstLineChars="200"/>
        <w:jc w:val="left"/>
        <w:outlineLvl w:val="9"/>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lang w:val="en-US" w:eastAsia="zh-CN"/>
        </w:rPr>
        <w:t>22.</w:t>
      </w:r>
      <w:r>
        <w:rPr>
          <w:rFonts w:hint="eastAsia" w:ascii="仿宋" w:hAnsi="仿宋" w:eastAsia="仿宋" w:cs="仿宋"/>
          <w:color w:val="auto"/>
          <w:sz w:val="22"/>
          <w:szCs w:val="21"/>
          <w:highlight w:val="none"/>
        </w:rPr>
        <w:t>2投标文件需使用CA加密设备通过政采云电子投标客户端制作投标文件，并由投标人的法定代表人或经其正式委托代理人按招标文件规定在投标文件上电子签章。委托代理人须持有书面的“法定代表人授权委托书”，并将其附在投标文件中。</w:t>
      </w:r>
    </w:p>
    <w:p w14:paraId="5BF915F7">
      <w:pPr>
        <w:pStyle w:val="16"/>
        <w:spacing w:line="360" w:lineRule="auto"/>
        <w:ind w:firstLine="440" w:firstLineChars="200"/>
        <w:jc w:val="left"/>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2"/>
          <w:szCs w:val="21"/>
          <w:highlight w:val="none"/>
          <w:lang w:val="en-US" w:eastAsia="zh-CN"/>
        </w:rPr>
        <w:t>22.3</w:t>
      </w:r>
      <w:r>
        <w:rPr>
          <w:rFonts w:hint="eastAsia" w:ascii="仿宋" w:hAnsi="仿宋" w:eastAsia="仿宋" w:cs="仿宋"/>
          <w:color w:val="auto"/>
          <w:sz w:val="22"/>
          <w:szCs w:val="21"/>
          <w:highlight w:val="none"/>
        </w:rPr>
        <w:t>开标完成后，如采购人需要提供纸质版投标文件，投标人应按照招标人要求提供相应份数的纸质投标文件，纸质版投标文件应与电子版投标文件一致，纸质投标文件采用双面打印、不可拆装的胶订方式装订</w:t>
      </w:r>
      <w:r>
        <w:rPr>
          <w:rFonts w:hint="eastAsia" w:ascii="仿宋" w:hAnsi="仿宋" w:eastAsia="仿宋" w:cs="仿宋"/>
          <w:color w:val="auto"/>
          <w:sz w:val="22"/>
          <w:szCs w:val="21"/>
          <w:highlight w:val="none"/>
          <w:lang w:eastAsia="zh-CN"/>
        </w:rPr>
        <w:t>，</w:t>
      </w:r>
      <w:r>
        <w:rPr>
          <w:rFonts w:hint="eastAsia" w:ascii="仿宋" w:hAnsi="仿宋" w:eastAsia="仿宋" w:cs="仿宋"/>
          <w:b/>
          <w:bCs/>
          <w:color w:val="auto"/>
          <w:sz w:val="22"/>
          <w:szCs w:val="21"/>
          <w:highlight w:val="none"/>
          <w:lang w:eastAsia="zh-CN"/>
        </w:rPr>
        <w:t>实质性要求，需承诺</w:t>
      </w:r>
      <w:r>
        <w:rPr>
          <w:rFonts w:hint="eastAsia" w:ascii="仿宋" w:hAnsi="仿宋" w:eastAsia="仿宋" w:cs="仿宋"/>
          <w:b/>
          <w:bCs/>
          <w:color w:val="auto"/>
          <w:sz w:val="22"/>
          <w:szCs w:val="21"/>
          <w:highlight w:val="none"/>
        </w:rPr>
        <w:t>。</w:t>
      </w:r>
    </w:p>
    <w:p w14:paraId="45815BF3">
      <w:pPr>
        <w:pStyle w:val="16"/>
        <w:spacing w:line="360" w:lineRule="auto"/>
        <w:jc w:val="center"/>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D  响应文件的递交、修改和撤回</w:t>
      </w:r>
      <w:bookmarkEnd w:id="133"/>
      <w:bookmarkEnd w:id="134"/>
      <w:bookmarkEnd w:id="135"/>
      <w:bookmarkEnd w:id="136"/>
    </w:p>
    <w:p w14:paraId="452EC6F2">
      <w:pPr>
        <w:pStyle w:val="16"/>
        <w:spacing w:line="360" w:lineRule="auto"/>
        <w:jc w:val="center"/>
        <w:outlineLvl w:val="9"/>
        <w:rPr>
          <w:rFonts w:hint="eastAsia" w:ascii="仿宋" w:hAnsi="仿宋" w:eastAsia="仿宋" w:cs="仿宋"/>
          <w:b w:val="0"/>
          <w:bCs w:val="0"/>
          <w:color w:val="auto"/>
          <w:sz w:val="24"/>
          <w:szCs w:val="24"/>
          <w:highlight w:val="none"/>
        </w:rPr>
      </w:pPr>
    </w:p>
    <w:p w14:paraId="4B35ABB7">
      <w:pPr>
        <w:numPr>
          <w:ilvl w:val="0"/>
          <w:numId w:val="2"/>
        </w:numPr>
        <w:spacing w:line="360" w:lineRule="auto"/>
        <w:ind w:firstLine="442" w:firstLineChars="200"/>
        <w:outlineLvl w:val="1"/>
        <w:rPr>
          <w:rFonts w:hint="eastAsia" w:ascii="仿宋" w:hAnsi="仿宋" w:eastAsia="仿宋" w:cs="仿宋"/>
          <w:b/>
          <w:bCs/>
          <w:color w:val="auto"/>
          <w:sz w:val="22"/>
          <w:szCs w:val="22"/>
          <w:highlight w:val="none"/>
        </w:rPr>
      </w:pPr>
      <w:bookmarkStart w:id="137" w:name="_Toc233274835"/>
      <w:bookmarkStart w:id="138" w:name="_Toc243906334"/>
      <w:bookmarkStart w:id="139" w:name="_Toc245897295"/>
      <w:bookmarkStart w:id="140" w:name="_Toc243907595"/>
      <w:bookmarkStart w:id="141" w:name="_Toc243907600"/>
      <w:bookmarkStart w:id="142" w:name="_Toc243906339"/>
      <w:bookmarkStart w:id="143" w:name="_Toc246216209"/>
      <w:bookmarkStart w:id="144" w:name="_Toc233274840"/>
      <w:r>
        <w:rPr>
          <w:rFonts w:hint="eastAsia" w:ascii="仿宋" w:hAnsi="仿宋" w:eastAsia="仿宋" w:cs="仿宋"/>
          <w:b/>
          <w:bCs/>
          <w:color w:val="auto"/>
          <w:sz w:val="22"/>
          <w:szCs w:val="22"/>
          <w:highlight w:val="none"/>
        </w:rPr>
        <w:t>响应文件的密封和标记</w:t>
      </w:r>
      <w:bookmarkEnd w:id="137"/>
      <w:bookmarkEnd w:id="138"/>
      <w:bookmarkEnd w:id="139"/>
      <w:bookmarkEnd w:id="140"/>
    </w:p>
    <w:p w14:paraId="601C18A8">
      <w:pPr>
        <w:pStyle w:val="16"/>
        <w:spacing w:line="360" w:lineRule="auto"/>
        <w:ind w:firstLine="442" w:firstLineChars="200"/>
        <w:outlineLvl w:val="1"/>
        <w:rPr>
          <w:rFonts w:hint="eastAsia" w:ascii="仿宋" w:hAnsi="仿宋" w:eastAsia="仿宋" w:cs="仿宋"/>
          <w:b/>
          <w:bCs/>
          <w:color w:val="auto"/>
          <w:kern w:val="2"/>
          <w:sz w:val="22"/>
          <w:szCs w:val="22"/>
          <w:highlight w:val="none"/>
          <w:u w:val="single"/>
          <w:lang w:val="en-US" w:eastAsia="zh-CN" w:bidi="ar-SA"/>
        </w:rPr>
      </w:pPr>
      <w:bookmarkStart w:id="145" w:name="_Toc243906335"/>
      <w:bookmarkStart w:id="146" w:name="_Toc243907596"/>
      <w:bookmarkStart w:id="147" w:name="_Toc233274836"/>
      <w:bookmarkStart w:id="148" w:name="_Toc245897296"/>
      <w:r>
        <w:rPr>
          <w:rFonts w:hint="eastAsia" w:ascii="仿宋" w:hAnsi="仿宋" w:eastAsia="仿宋" w:cs="仿宋"/>
          <w:b/>
          <w:bCs/>
          <w:color w:val="auto"/>
          <w:kern w:val="2"/>
          <w:sz w:val="22"/>
          <w:szCs w:val="22"/>
          <w:highlight w:val="none"/>
          <w:u w:val="single"/>
          <w:lang w:val="en-US" w:eastAsia="zh-CN" w:bidi="ar-SA"/>
        </w:rPr>
        <w:t>为方便评审及进行资格审查，供应商须在响应截止时间前完成在系统上递交电子响应文件。供应商的电子响应文件是经过CA证书加密后上传提交的，任何单位或个人均无法在响应截止时间(即开标时间)之前查看或篡改，不存在泄密风险。（严格按照政采云电子投标流程制作并上传电子响应文件）</w:t>
      </w:r>
    </w:p>
    <w:p w14:paraId="16D58A7E">
      <w:pPr>
        <w:pStyle w:val="16"/>
        <w:spacing w:line="360" w:lineRule="auto"/>
        <w:ind w:firstLine="440" w:firstLineChars="200"/>
        <w:outlineLvl w:val="1"/>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24、递交响应文件截止时间</w:t>
      </w:r>
      <w:bookmarkEnd w:id="145"/>
      <w:bookmarkEnd w:id="146"/>
      <w:bookmarkEnd w:id="147"/>
      <w:bookmarkEnd w:id="148"/>
    </w:p>
    <w:p w14:paraId="729B7411">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2"/>
          <w:highlight w:val="none"/>
        </w:rPr>
        <w:t>24.1 所有响应文件都必须按采购人</w:t>
      </w:r>
      <w:r>
        <w:rPr>
          <w:rFonts w:hint="eastAsia" w:ascii="仿宋" w:hAnsi="仿宋" w:eastAsia="仿宋" w:cs="仿宋"/>
          <w:color w:val="auto"/>
          <w:sz w:val="22"/>
          <w:szCs w:val="21"/>
          <w:highlight w:val="none"/>
        </w:rPr>
        <w:t>在供应商须知前</w:t>
      </w:r>
      <w:r>
        <w:rPr>
          <w:rFonts w:hint="eastAsia" w:ascii="仿宋" w:hAnsi="仿宋" w:eastAsia="仿宋" w:cs="仿宋"/>
          <w:color w:val="auto"/>
          <w:sz w:val="22"/>
          <w:szCs w:val="21"/>
          <w:highlight w:val="none"/>
          <w:lang w:val="en-US" w:eastAsia="zh-CN"/>
        </w:rPr>
        <w:t xml:space="preserve"> </w:t>
      </w:r>
      <w:r>
        <w:rPr>
          <w:rFonts w:hint="eastAsia" w:ascii="仿宋" w:hAnsi="仿宋" w:eastAsia="仿宋" w:cs="仿宋"/>
          <w:color w:val="auto"/>
          <w:sz w:val="22"/>
          <w:szCs w:val="21"/>
          <w:highlight w:val="none"/>
        </w:rPr>
        <w:t>格式中规定的截止时间之前</w:t>
      </w:r>
      <w:r>
        <w:rPr>
          <w:rFonts w:hint="eastAsia" w:ascii="仿宋" w:hAnsi="仿宋" w:eastAsia="仿宋" w:cs="仿宋"/>
          <w:color w:val="auto"/>
          <w:sz w:val="22"/>
          <w:szCs w:val="21"/>
          <w:highlight w:val="none"/>
          <w:lang w:eastAsia="zh-CN"/>
        </w:rPr>
        <w:t>上传至新疆政府采购网</w:t>
      </w:r>
      <w:r>
        <w:rPr>
          <w:rFonts w:hint="eastAsia" w:ascii="仿宋" w:hAnsi="仿宋" w:eastAsia="仿宋" w:cs="仿宋"/>
          <w:color w:val="auto"/>
          <w:sz w:val="22"/>
          <w:szCs w:val="21"/>
          <w:highlight w:val="none"/>
        </w:rPr>
        <w:t>。</w:t>
      </w:r>
    </w:p>
    <w:p w14:paraId="4D7DBE68">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24.2出现因谈判文件的修改推迟截止日期时，则按采购代理机构修改通知规定的时间</w:t>
      </w:r>
      <w:r>
        <w:rPr>
          <w:rFonts w:hint="eastAsia" w:ascii="仿宋" w:hAnsi="仿宋" w:eastAsia="仿宋" w:cs="仿宋"/>
          <w:color w:val="auto"/>
          <w:sz w:val="22"/>
          <w:szCs w:val="21"/>
          <w:highlight w:val="none"/>
          <w:lang w:eastAsia="zh-CN"/>
        </w:rPr>
        <w:t>上传</w:t>
      </w:r>
      <w:r>
        <w:rPr>
          <w:rFonts w:hint="eastAsia" w:ascii="仿宋" w:hAnsi="仿宋" w:eastAsia="仿宋" w:cs="仿宋"/>
          <w:color w:val="auto"/>
          <w:sz w:val="22"/>
          <w:szCs w:val="21"/>
          <w:highlight w:val="none"/>
        </w:rPr>
        <w:t>响应文件。在此情况下，采购人和采购代理机构与供应商之间受截止期制约的所有权利和义务应延长至新的截止期。</w:t>
      </w:r>
    </w:p>
    <w:p w14:paraId="5B23671C">
      <w:pPr>
        <w:pStyle w:val="16"/>
        <w:spacing w:line="360" w:lineRule="auto"/>
        <w:ind w:firstLine="440" w:firstLineChars="200"/>
        <w:outlineLvl w:val="1"/>
        <w:rPr>
          <w:rFonts w:hint="eastAsia" w:ascii="仿宋" w:hAnsi="仿宋" w:eastAsia="仿宋" w:cs="仿宋"/>
          <w:color w:val="auto"/>
          <w:sz w:val="22"/>
          <w:szCs w:val="21"/>
          <w:highlight w:val="none"/>
        </w:rPr>
      </w:pPr>
      <w:bookmarkStart w:id="149" w:name="_Toc243906336"/>
      <w:bookmarkStart w:id="150" w:name="_Toc233274837"/>
      <w:bookmarkStart w:id="151" w:name="_Toc243907597"/>
      <w:bookmarkStart w:id="152" w:name="_Toc245897297"/>
      <w:r>
        <w:rPr>
          <w:rFonts w:hint="eastAsia" w:ascii="仿宋" w:hAnsi="仿宋" w:eastAsia="仿宋" w:cs="仿宋"/>
          <w:color w:val="auto"/>
          <w:sz w:val="22"/>
          <w:szCs w:val="21"/>
          <w:highlight w:val="none"/>
        </w:rPr>
        <w:t>25、迟交的响应文件</w:t>
      </w:r>
      <w:bookmarkEnd w:id="149"/>
      <w:bookmarkEnd w:id="150"/>
      <w:bookmarkEnd w:id="151"/>
      <w:bookmarkEnd w:id="152"/>
    </w:p>
    <w:p w14:paraId="247D0EC0">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 xml:space="preserve">25.1 </w:t>
      </w:r>
      <w:r>
        <w:rPr>
          <w:rFonts w:hint="eastAsia" w:ascii="仿宋" w:hAnsi="仿宋" w:eastAsia="仿宋" w:cs="仿宋"/>
          <w:color w:val="auto"/>
          <w:sz w:val="22"/>
          <w:szCs w:val="21"/>
          <w:highlight w:val="none"/>
          <w:lang w:eastAsia="zh-CN"/>
        </w:rPr>
        <w:t>投标时间截止后将无法上传</w:t>
      </w:r>
      <w:r>
        <w:rPr>
          <w:rFonts w:hint="eastAsia" w:ascii="仿宋" w:hAnsi="仿宋" w:eastAsia="仿宋" w:cs="仿宋"/>
          <w:color w:val="auto"/>
          <w:sz w:val="22"/>
          <w:szCs w:val="21"/>
          <w:highlight w:val="none"/>
        </w:rPr>
        <w:t>响应文件。</w:t>
      </w:r>
    </w:p>
    <w:p w14:paraId="6BA20223">
      <w:pPr>
        <w:pStyle w:val="16"/>
        <w:spacing w:line="360" w:lineRule="auto"/>
        <w:ind w:firstLine="440" w:firstLineChars="200"/>
        <w:outlineLvl w:val="1"/>
        <w:rPr>
          <w:rFonts w:hint="eastAsia" w:ascii="仿宋" w:hAnsi="仿宋" w:eastAsia="仿宋" w:cs="仿宋"/>
          <w:color w:val="auto"/>
          <w:sz w:val="22"/>
          <w:szCs w:val="21"/>
          <w:highlight w:val="none"/>
        </w:rPr>
      </w:pPr>
      <w:bookmarkStart w:id="153" w:name="_Toc243906337"/>
      <w:bookmarkStart w:id="154" w:name="_Toc243907598"/>
      <w:bookmarkStart w:id="155" w:name="_Toc245897298"/>
      <w:bookmarkStart w:id="156" w:name="_Toc233274838"/>
      <w:r>
        <w:rPr>
          <w:rFonts w:hint="eastAsia" w:ascii="仿宋" w:hAnsi="仿宋" w:eastAsia="仿宋" w:cs="仿宋"/>
          <w:color w:val="auto"/>
          <w:sz w:val="22"/>
          <w:szCs w:val="21"/>
          <w:highlight w:val="none"/>
        </w:rPr>
        <w:t>26、响应文件的修改和撤回</w:t>
      </w:r>
      <w:bookmarkEnd w:id="153"/>
      <w:bookmarkEnd w:id="154"/>
      <w:bookmarkEnd w:id="155"/>
      <w:bookmarkEnd w:id="156"/>
    </w:p>
    <w:p w14:paraId="339397AE">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26.1 上传投标文件以后，在投标截止时间前投标人可随时进行修改或撤回投标文件。</w:t>
      </w:r>
    </w:p>
    <w:p w14:paraId="654ABFC8">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26.2 在投标截止时间之后，采购人和采购代理机构不接受投标人主动对其投标文件做任何修改。</w:t>
      </w:r>
    </w:p>
    <w:p w14:paraId="74E7DC36">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26.3采购人和采购代理机构对所接收电子投标文件概不退回。</w:t>
      </w:r>
    </w:p>
    <w:p w14:paraId="1D7331F9">
      <w:pPr>
        <w:spacing w:line="360" w:lineRule="auto"/>
        <w:ind w:firstLine="440" w:firstLineChars="200"/>
        <w:outlineLvl w:val="1"/>
        <w:rPr>
          <w:rFonts w:hint="eastAsia" w:ascii="仿宋" w:hAnsi="仿宋" w:eastAsia="仿宋" w:cs="仿宋"/>
          <w:color w:val="auto"/>
          <w:sz w:val="22"/>
          <w:szCs w:val="22"/>
          <w:highlight w:val="none"/>
        </w:rPr>
      </w:pPr>
      <w:bookmarkStart w:id="157" w:name="_Toc245897299"/>
      <w:bookmarkStart w:id="158" w:name="_Toc243906338"/>
      <w:bookmarkStart w:id="159" w:name="_Toc233274839"/>
      <w:bookmarkStart w:id="160" w:name="_Toc243907599"/>
      <w:r>
        <w:rPr>
          <w:rFonts w:hint="eastAsia" w:ascii="仿宋" w:hAnsi="仿宋" w:eastAsia="仿宋" w:cs="仿宋"/>
          <w:color w:val="auto"/>
          <w:sz w:val="22"/>
          <w:szCs w:val="22"/>
          <w:highlight w:val="none"/>
        </w:rPr>
        <w:t>27、递交响应文件</w:t>
      </w:r>
      <w:bookmarkEnd w:id="157"/>
      <w:bookmarkEnd w:id="158"/>
      <w:bookmarkEnd w:id="159"/>
      <w:bookmarkEnd w:id="160"/>
    </w:p>
    <w:p w14:paraId="0F7137A4">
      <w:pPr>
        <w:spacing w:line="360" w:lineRule="auto"/>
        <w:ind w:firstLine="44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2"/>
          <w:szCs w:val="22"/>
          <w:highlight w:val="none"/>
        </w:rPr>
        <w:t>27.1供应商应按本供应商须知前格式第6项规定的时间及地点</w:t>
      </w:r>
      <w:r>
        <w:rPr>
          <w:rFonts w:hint="eastAsia" w:ascii="仿宋" w:hAnsi="仿宋" w:eastAsia="仿宋" w:cs="仿宋"/>
          <w:color w:val="auto"/>
          <w:sz w:val="22"/>
          <w:szCs w:val="22"/>
          <w:highlight w:val="none"/>
          <w:lang w:eastAsia="zh-CN"/>
        </w:rPr>
        <w:t>上传</w:t>
      </w:r>
      <w:r>
        <w:rPr>
          <w:rFonts w:hint="eastAsia" w:ascii="仿宋" w:hAnsi="仿宋" w:eastAsia="仿宋" w:cs="仿宋"/>
          <w:color w:val="auto"/>
          <w:sz w:val="22"/>
          <w:szCs w:val="22"/>
          <w:highlight w:val="none"/>
        </w:rPr>
        <w:t>响应文件。</w:t>
      </w:r>
    </w:p>
    <w:p w14:paraId="76C4E888">
      <w:pPr>
        <w:spacing w:line="360" w:lineRule="auto"/>
        <w:jc w:val="center"/>
        <w:outlineLvl w:val="9"/>
        <w:rPr>
          <w:rFonts w:hint="eastAsia" w:ascii="仿宋" w:hAnsi="仿宋" w:eastAsia="仿宋" w:cs="仿宋"/>
          <w:b/>
          <w:bCs/>
          <w:color w:val="auto"/>
          <w:sz w:val="24"/>
          <w:szCs w:val="24"/>
          <w:highlight w:val="none"/>
        </w:rPr>
      </w:pPr>
    </w:p>
    <w:p w14:paraId="045CF946">
      <w:pPr>
        <w:spacing w:line="360" w:lineRule="auto"/>
        <w:jc w:val="center"/>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E  谈判、评审、</w:t>
      </w:r>
      <w:bookmarkEnd w:id="141"/>
      <w:bookmarkEnd w:id="142"/>
      <w:bookmarkEnd w:id="143"/>
      <w:bookmarkEnd w:id="144"/>
      <w:r>
        <w:rPr>
          <w:rFonts w:hint="eastAsia" w:ascii="仿宋" w:hAnsi="仿宋" w:eastAsia="仿宋" w:cs="仿宋"/>
          <w:b/>
          <w:bCs/>
          <w:color w:val="auto"/>
          <w:sz w:val="24"/>
          <w:szCs w:val="24"/>
          <w:highlight w:val="none"/>
        </w:rPr>
        <w:t>确定成交供应商</w:t>
      </w:r>
    </w:p>
    <w:p w14:paraId="262BB719">
      <w:pPr>
        <w:spacing w:line="360" w:lineRule="auto"/>
        <w:jc w:val="center"/>
        <w:outlineLvl w:val="9"/>
        <w:rPr>
          <w:rFonts w:hint="eastAsia" w:ascii="仿宋" w:hAnsi="仿宋" w:eastAsia="仿宋" w:cs="仿宋"/>
          <w:b/>
          <w:bCs/>
          <w:color w:val="auto"/>
          <w:sz w:val="24"/>
          <w:szCs w:val="24"/>
          <w:highlight w:val="none"/>
        </w:rPr>
      </w:pPr>
    </w:p>
    <w:p w14:paraId="205F4B5E">
      <w:pPr>
        <w:spacing w:line="360" w:lineRule="auto"/>
        <w:ind w:firstLine="440" w:firstLineChars="200"/>
        <w:outlineLvl w:val="1"/>
        <w:rPr>
          <w:rFonts w:hint="eastAsia" w:ascii="仿宋" w:hAnsi="仿宋" w:eastAsia="仿宋" w:cs="仿宋"/>
          <w:color w:val="auto"/>
          <w:sz w:val="22"/>
          <w:szCs w:val="18"/>
          <w:highlight w:val="none"/>
        </w:rPr>
      </w:pPr>
      <w:bookmarkStart w:id="161" w:name="_Toc233274841"/>
      <w:bookmarkStart w:id="162" w:name="_Toc243906340"/>
      <w:bookmarkStart w:id="163" w:name="_Toc245897301"/>
      <w:bookmarkStart w:id="164" w:name="_Toc243907601"/>
      <w:r>
        <w:rPr>
          <w:rFonts w:hint="eastAsia" w:ascii="仿宋" w:hAnsi="仿宋" w:eastAsia="仿宋" w:cs="仿宋"/>
          <w:color w:val="auto"/>
          <w:sz w:val="22"/>
          <w:szCs w:val="18"/>
          <w:highlight w:val="none"/>
        </w:rPr>
        <w:t>28、</w:t>
      </w:r>
      <w:bookmarkEnd w:id="161"/>
      <w:bookmarkEnd w:id="162"/>
      <w:bookmarkEnd w:id="163"/>
      <w:bookmarkEnd w:id="164"/>
      <w:r>
        <w:rPr>
          <w:rFonts w:hint="eastAsia" w:ascii="仿宋" w:hAnsi="仿宋" w:eastAsia="仿宋" w:cs="仿宋"/>
          <w:color w:val="auto"/>
          <w:sz w:val="22"/>
          <w:szCs w:val="18"/>
          <w:highlight w:val="none"/>
        </w:rPr>
        <w:t>谈判会议</w:t>
      </w:r>
    </w:p>
    <w:p w14:paraId="020F2FB0">
      <w:pPr>
        <w:spacing w:line="360" w:lineRule="auto"/>
        <w:ind w:firstLine="440" w:firstLineChars="200"/>
        <w:outlineLvl w:val="1"/>
        <w:rPr>
          <w:rFonts w:hint="eastAsia" w:ascii="仿宋" w:hAnsi="仿宋" w:eastAsia="仿宋" w:cs="仿宋"/>
          <w:color w:val="auto"/>
          <w:sz w:val="22"/>
          <w:szCs w:val="18"/>
          <w:highlight w:val="none"/>
        </w:rPr>
      </w:pPr>
      <w:bookmarkStart w:id="165" w:name="_Toc233274842"/>
      <w:bookmarkStart w:id="166" w:name="_Toc243906341"/>
      <w:bookmarkStart w:id="167" w:name="_Toc243907602"/>
      <w:bookmarkStart w:id="168" w:name="_Toc245897302"/>
      <w:r>
        <w:rPr>
          <w:rFonts w:hint="eastAsia" w:ascii="仿宋" w:hAnsi="仿宋" w:eastAsia="仿宋" w:cs="仿宋"/>
          <w:color w:val="auto"/>
          <w:sz w:val="22"/>
          <w:szCs w:val="18"/>
          <w:highlight w:val="none"/>
          <w:lang w:val="en-US" w:eastAsia="zh-CN"/>
        </w:rPr>
        <w:t>2</w:t>
      </w:r>
      <w:r>
        <w:rPr>
          <w:rFonts w:hint="eastAsia" w:ascii="仿宋" w:hAnsi="仿宋" w:eastAsia="仿宋" w:cs="仿宋"/>
          <w:color w:val="auto"/>
          <w:sz w:val="22"/>
          <w:szCs w:val="18"/>
          <w:highlight w:val="none"/>
        </w:rPr>
        <w:t>8.1  采购人和采购代理机构将按投标人须知资料表中规定的开标时间和地点组织公开开标。</w:t>
      </w:r>
    </w:p>
    <w:p w14:paraId="635F8085">
      <w:pPr>
        <w:spacing w:line="360" w:lineRule="auto"/>
        <w:ind w:firstLine="440" w:firstLineChars="200"/>
        <w:outlineLvl w:val="1"/>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lang w:val="en-US" w:eastAsia="zh-CN"/>
        </w:rPr>
        <w:t>2</w:t>
      </w:r>
      <w:r>
        <w:rPr>
          <w:rFonts w:hint="eastAsia" w:ascii="仿宋" w:hAnsi="仿宋" w:eastAsia="仿宋" w:cs="仿宋"/>
          <w:color w:val="auto"/>
          <w:sz w:val="22"/>
          <w:szCs w:val="18"/>
          <w:highlight w:val="none"/>
        </w:rPr>
        <w:t>8.2  在线签收投标文件，投标人不足3家的，不得开标。</w:t>
      </w:r>
    </w:p>
    <w:p w14:paraId="6D43BAAD">
      <w:pPr>
        <w:spacing w:line="360" w:lineRule="auto"/>
        <w:ind w:firstLine="440" w:firstLineChars="200"/>
        <w:outlineLvl w:val="1"/>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lang w:val="en-US" w:eastAsia="zh-CN"/>
        </w:rPr>
        <w:t>2</w:t>
      </w:r>
      <w:r>
        <w:rPr>
          <w:rFonts w:hint="eastAsia" w:ascii="仿宋" w:hAnsi="仿宋" w:eastAsia="仿宋" w:cs="仿宋"/>
          <w:color w:val="auto"/>
          <w:sz w:val="22"/>
          <w:szCs w:val="18"/>
          <w:highlight w:val="none"/>
        </w:rPr>
        <w:t>8.3  投标人解密投标文件，解密时长为30分钟，供应商应使用与加密时使用的同一把CA锁进行解密操作，如出现非供应商自身原因造成的无法解密，由采购代理机构使用备用投标文件进行解密操作。</w:t>
      </w:r>
    </w:p>
    <w:p w14:paraId="101EA37B">
      <w:pPr>
        <w:spacing w:line="360" w:lineRule="auto"/>
        <w:ind w:firstLine="440" w:firstLineChars="200"/>
        <w:outlineLvl w:val="1"/>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lang w:val="en-US" w:eastAsia="zh-CN"/>
        </w:rPr>
        <w:t>2</w:t>
      </w:r>
      <w:r>
        <w:rPr>
          <w:rFonts w:hint="eastAsia" w:ascii="仿宋" w:hAnsi="仿宋" w:eastAsia="仿宋" w:cs="仿宋"/>
          <w:color w:val="auto"/>
          <w:sz w:val="22"/>
          <w:szCs w:val="18"/>
          <w:highlight w:val="none"/>
        </w:rPr>
        <w:t>8.4  组织评审委员会选定评审委员会主任，并宣读评标会纪律，对评标委员会进行通讯工具管制及宣读相关法律法规。</w:t>
      </w:r>
    </w:p>
    <w:p w14:paraId="0E343669">
      <w:pPr>
        <w:spacing w:line="360" w:lineRule="auto"/>
        <w:ind w:firstLine="440" w:firstLineChars="200"/>
        <w:outlineLvl w:val="1"/>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lang w:val="en-US" w:eastAsia="zh-CN"/>
        </w:rPr>
        <w:t>2</w:t>
      </w:r>
      <w:r>
        <w:rPr>
          <w:rFonts w:hint="eastAsia" w:ascii="仿宋" w:hAnsi="仿宋" w:eastAsia="仿宋" w:cs="仿宋"/>
          <w:color w:val="auto"/>
          <w:sz w:val="22"/>
          <w:szCs w:val="18"/>
          <w:highlight w:val="none"/>
        </w:rPr>
        <w:t>8.5  由代理公司工作人员开启报价文件并由供应商代表在线CA签字确认，报价确认时段限制为10分钟，由评审委员会进行报价评审及政策价格认定。</w:t>
      </w:r>
    </w:p>
    <w:p w14:paraId="23A998BD">
      <w:pPr>
        <w:spacing w:line="360" w:lineRule="auto"/>
        <w:ind w:firstLine="440" w:firstLineChars="200"/>
        <w:outlineLvl w:val="1"/>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lang w:val="en-US" w:eastAsia="zh-CN"/>
        </w:rPr>
        <w:t>2</w:t>
      </w:r>
      <w:r>
        <w:rPr>
          <w:rFonts w:hint="eastAsia" w:ascii="仿宋" w:hAnsi="仿宋" w:eastAsia="仿宋" w:cs="仿宋"/>
          <w:color w:val="auto"/>
          <w:sz w:val="22"/>
          <w:szCs w:val="18"/>
          <w:highlight w:val="none"/>
        </w:rPr>
        <w:t>8.6  采购代理机构将对开标过程进行记录，由参加开标的相关工作人员签字确认，并存档备查。</w:t>
      </w:r>
    </w:p>
    <w:p w14:paraId="2BE1F160">
      <w:pPr>
        <w:spacing w:line="360" w:lineRule="auto"/>
        <w:ind w:firstLine="440" w:firstLineChars="200"/>
        <w:outlineLvl w:val="1"/>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lang w:val="en-US" w:eastAsia="zh-CN"/>
        </w:rPr>
        <w:t>2</w:t>
      </w:r>
      <w:r>
        <w:rPr>
          <w:rFonts w:hint="eastAsia" w:ascii="仿宋" w:hAnsi="仿宋" w:eastAsia="仿宋" w:cs="仿宋"/>
          <w:color w:val="auto"/>
          <w:sz w:val="22"/>
          <w:szCs w:val="18"/>
          <w:highlight w:val="none"/>
        </w:rPr>
        <w:t>8.7  投标人代表对开标过程和开标记录有疑义，以及认为采购人、采购代理机构相关工作人员有需要回避的情形的，应当场提出询问或者回避申请。</w:t>
      </w:r>
    </w:p>
    <w:p w14:paraId="5FA3552D">
      <w:pPr>
        <w:spacing w:line="360" w:lineRule="auto"/>
        <w:ind w:firstLine="440" w:firstLineChars="200"/>
        <w:outlineLvl w:val="1"/>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lang w:val="en-US" w:eastAsia="zh-CN"/>
        </w:rPr>
        <w:t>2</w:t>
      </w:r>
      <w:r>
        <w:rPr>
          <w:rFonts w:hint="eastAsia" w:ascii="仿宋" w:hAnsi="仿宋" w:eastAsia="仿宋" w:cs="仿宋"/>
          <w:color w:val="auto"/>
          <w:sz w:val="22"/>
          <w:szCs w:val="18"/>
          <w:highlight w:val="none"/>
        </w:rPr>
        <w:t>8.8  电子开标的相关注意事项：</w:t>
      </w:r>
    </w:p>
    <w:p w14:paraId="4D356D3D">
      <w:pPr>
        <w:spacing w:line="360" w:lineRule="auto"/>
        <w:ind w:firstLine="440" w:firstLineChars="200"/>
        <w:outlineLvl w:val="1"/>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lang w:val="en-US" w:eastAsia="zh-CN"/>
        </w:rPr>
        <w:t>2</w:t>
      </w:r>
      <w:r>
        <w:rPr>
          <w:rFonts w:hint="eastAsia" w:ascii="仿宋" w:hAnsi="仿宋" w:eastAsia="仿宋" w:cs="仿宋"/>
          <w:color w:val="auto"/>
          <w:sz w:val="22"/>
          <w:szCs w:val="18"/>
          <w:highlight w:val="none"/>
        </w:rPr>
        <w:t>8.8.1本项目为电子招投标，供应商需要使用CA加密设备，凡参加本项目可自主通过新疆CA申领渠道“新疆政务通”申请政采云平台可使用的CA设备，如原有兵团或公共资源使用的CA，可与新疆CA联系，申请增加电子证书即可，无需重复申领。</w:t>
      </w:r>
    </w:p>
    <w:p w14:paraId="43CD9741">
      <w:pPr>
        <w:spacing w:line="360" w:lineRule="auto"/>
        <w:ind w:firstLine="440" w:firstLineChars="200"/>
        <w:outlineLvl w:val="1"/>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lang w:val="en-US" w:eastAsia="zh-CN"/>
        </w:rPr>
        <w:t>2</w:t>
      </w:r>
      <w:r>
        <w:rPr>
          <w:rFonts w:hint="eastAsia" w:ascii="仿宋" w:hAnsi="仿宋" w:eastAsia="仿宋" w:cs="仿宋"/>
          <w:color w:val="auto"/>
          <w:sz w:val="22"/>
          <w:szCs w:val="18"/>
          <w:highlight w:val="none"/>
        </w:rPr>
        <w:t>8.8.2本项目实行网上投标，采用电子投标文件(供应商须使用CA加密设备通过政采云电子投标客户端制作投标文件)。若供应商参与投标，自行承担投标一切费用。</w:t>
      </w:r>
    </w:p>
    <w:p w14:paraId="4B2C2C4A">
      <w:pPr>
        <w:spacing w:line="360" w:lineRule="auto"/>
        <w:ind w:firstLine="440" w:firstLineChars="200"/>
        <w:outlineLvl w:val="1"/>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lang w:val="en-US" w:eastAsia="zh-CN"/>
        </w:rPr>
        <w:t>2</w:t>
      </w:r>
      <w:r>
        <w:rPr>
          <w:rFonts w:hint="eastAsia" w:ascii="仿宋" w:hAnsi="仿宋" w:eastAsia="仿宋" w:cs="仿宋"/>
          <w:color w:val="auto"/>
          <w:sz w:val="22"/>
          <w:szCs w:val="18"/>
          <w:highlight w:val="none"/>
        </w:rPr>
        <w:t>8.8.3各供应商应在开标前确保成为新疆维吾尔自治区政府采购网正式注册入库供应商，并完成CA数字证书申领。因未注册入库、未办理CA数字证书等原因造成无法投标或投标失败等后果由供应商自行承担。</w:t>
      </w:r>
    </w:p>
    <w:p w14:paraId="4A99EE09">
      <w:pPr>
        <w:spacing w:line="360" w:lineRule="auto"/>
        <w:ind w:firstLine="440" w:firstLineChars="200"/>
        <w:outlineLvl w:val="1"/>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lang w:val="en-US" w:eastAsia="zh-CN"/>
        </w:rPr>
        <w:t>2</w:t>
      </w:r>
      <w:r>
        <w:rPr>
          <w:rFonts w:hint="eastAsia" w:ascii="仿宋" w:hAnsi="仿宋" w:eastAsia="仿宋" w:cs="仿宋"/>
          <w:color w:val="auto"/>
          <w:sz w:val="22"/>
          <w:szCs w:val="18"/>
          <w:highlight w:val="none"/>
        </w:rPr>
        <w:t>8.8.4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sz w:val="22"/>
          <w:szCs w:val="18"/>
          <w:highlight w:val="none"/>
          <w:lang w:eastAsia="zh-CN"/>
        </w:rPr>
        <w:t>95763</w:t>
      </w:r>
      <w:r>
        <w:rPr>
          <w:rFonts w:hint="eastAsia" w:ascii="仿宋" w:hAnsi="仿宋" w:eastAsia="仿宋" w:cs="仿宋"/>
          <w:color w:val="auto"/>
          <w:sz w:val="22"/>
          <w:szCs w:val="18"/>
          <w:highlight w:val="none"/>
        </w:rPr>
        <w:t>进行咨询。</w:t>
      </w:r>
    </w:p>
    <w:p w14:paraId="1897FB22">
      <w:pPr>
        <w:spacing w:line="360" w:lineRule="auto"/>
        <w:ind w:firstLine="440" w:firstLineChars="200"/>
        <w:outlineLvl w:val="1"/>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lang w:val="en-US" w:eastAsia="zh-CN"/>
        </w:rPr>
        <w:t>2</w:t>
      </w:r>
      <w:r>
        <w:rPr>
          <w:rFonts w:hint="eastAsia" w:ascii="仿宋" w:hAnsi="仿宋" w:eastAsia="仿宋" w:cs="仿宋"/>
          <w:color w:val="auto"/>
          <w:sz w:val="22"/>
          <w:szCs w:val="18"/>
          <w:highlight w:val="none"/>
        </w:rPr>
        <w:t>8.8.5供应商在开标时须使用制作加密电子投标文件所使用的CA锁及电脑，电脑须提前配置好浏览器（建议使用谷歌浏览器）</w:t>
      </w:r>
      <w:r>
        <w:rPr>
          <w:rFonts w:hint="eastAsia" w:ascii="仿宋" w:hAnsi="仿宋" w:eastAsia="仿宋" w:cs="仿宋"/>
          <w:color w:val="auto"/>
          <w:sz w:val="22"/>
          <w:szCs w:val="18"/>
          <w:highlight w:val="none"/>
          <w:lang w:eastAsia="zh-CN"/>
        </w:rPr>
        <w:t>及音视频设备，如有视频讲解或者在线查验授权人身份证等要求，投标人不能及时开启设备的，将被判不通过</w:t>
      </w:r>
      <w:r>
        <w:rPr>
          <w:rFonts w:hint="eastAsia" w:ascii="仿宋" w:hAnsi="仿宋" w:eastAsia="仿宋" w:cs="仿宋"/>
          <w:color w:val="auto"/>
          <w:sz w:val="22"/>
          <w:szCs w:val="18"/>
          <w:highlight w:val="none"/>
        </w:rPr>
        <w:t>。</w:t>
      </w:r>
    </w:p>
    <w:p w14:paraId="163772B5">
      <w:pPr>
        <w:spacing w:line="360" w:lineRule="auto"/>
        <w:ind w:firstLine="440" w:firstLineChars="200"/>
        <w:outlineLvl w:val="1"/>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lang w:val="en-US" w:eastAsia="zh-CN"/>
        </w:rPr>
        <w:t>2</w:t>
      </w:r>
      <w:r>
        <w:rPr>
          <w:rFonts w:hint="eastAsia" w:ascii="仿宋" w:hAnsi="仿宋" w:eastAsia="仿宋" w:cs="仿宋"/>
          <w:color w:val="auto"/>
          <w:sz w:val="22"/>
          <w:szCs w:val="18"/>
          <w:highlight w:val="none"/>
        </w:rPr>
        <w:t>8.8.6投标保证金缴纳及确认时间：凡拟参加本次招标项目的供应商，必须在开标前将投标保证金汇入指定账户。投标保证金汇款凭证上用途栏应注明:招标项目名称+标项号+投标保证金。</w:t>
      </w:r>
    </w:p>
    <w:p w14:paraId="6F8B04ED">
      <w:pPr>
        <w:spacing w:line="360" w:lineRule="auto"/>
        <w:ind w:firstLine="440" w:firstLineChars="200"/>
        <w:outlineLvl w:val="1"/>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lang w:val="en-US" w:eastAsia="zh-CN"/>
        </w:rPr>
        <w:t>2</w:t>
      </w:r>
      <w:r>
        <w:rPr>
          <w:rFonts w:hint="eastAsia" w:ascii="仿宋" w:hAnsi="仿宋" w:eastAsia="仿宋" w:cs="仿宋"/>
          <w:color w:val="auto"/>
          <w:sz w:val="22"/>
          <w:szCs w:val="18"/>
          <w:highlight w:val="none"/>
        </w:rPr>
        <w:t>8.8.7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5029E17D">
      <w:pPr>
        <w:spacing w:line="360" w:lineRule="auto"/>
        <w:ind w:firstLine="440" w:firstLineChars="200"/>
        <w:outlineLvl w:val="1"/>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lang w:val="en-US" w:eastAsia="zh-CN"/>
        </w:rPr>
        <w:t>2</w:t>
      </w:r>
      <w:r>
        <w:rPr>
          <w:rFonts w:hint="eastAsia" w:ascii="仿宋" w:hAnsi="仿宋" w:eastAsia="仿宋" w:cs="仿宋"/>
          <w:color w:val="auto"/>
          <w:sz w:val="22"/>
          <w:szCs w:val="18"/>
          <w:highlight w:val="none"/>
        </w:rPr>
        <w:t>8.8.8政采云线上获取招标文件方法：供应商</w:t>
      </w:r>
      <w:r>
        <w:rPr>
          <w:rFonts w:hint="eastAsia" w:ascii="仿宋" w:hAnsi="仿宋" w:eastAsia="仿宋" w:cs="仿宋"/>
          <w:color w:val="auto"/>
          <w:sz w:val="22"/>
          <w:szCs w:val="18"/>
          <w:highlight w:val="none"/>
          <w:lang w:eastAsia="zh-CN"/>
        </w:rPr>
        <w:t>登录</w:t>
      </w:r>
      <w:r>
        <w:rPr>
          <w:rFonts w:hint="eastAsia" w:ascii="仿宋" w:hAnsi="仿宋" w:eastAsia="仿宋" w:cs="仿宋"/>
          <w:color w:val="auto"/>
          <w:sz w:val="22"/>
          <w:szCs w:val="18"/>
          <w:highlight w:val="none"/>
        </w:rPr>
        <w:t>政采云平台http://www.zcygov.cn/，在线申请获取采购文件（登录政府采购云平台 → 项目采购 → 获取采购文件 → 申请，</w:t>
      </w:r>
      <w:r>
        <w:rPr>
          <w:rFonts w:hint="eastAsia" w:ascii="仿宋" w:hAnsi="仿宋" w:eastAsia="仿宋" w:cs="仿宋"/>
          <w:color w:val="auto"/>
          <w:sz w:val="22"/>
          <w:szCs w:val="18"/>
          <w:highlight w:val="none"/>
          <w:lang w:eastAsia="zh-CN"/>
        </w:rPr>
        <w:t>自行</w:t>
      </w:r>
      <w:r>
        <w:rPr>
          <w:rFonts w:hint="eastAsia" w:ascii="仿宋" w:hAnsi="仿宋" w:eastAsia="仿宋" w:cs="仿宋"/>
          <w:color w:val="auto"/>
          <w:sz w:val="22"/>
          <w:szCs w:val="18"/>
          <w:highlight w:val="none"/>
        </w:rPr>
        <w:t>下载招标文件，如有操作性问题，可与政采云在线客服进行咨询，咨询电话：</w:t>
      </w:r>
      <w:r>
        <w:rPr>
          <w:rFonts w:hint="eastAsia" w:ascii="仿宋" w:hAnsi="仿宋" w:eastAsia="仿宋" w:cs="仿宋"/>
          <w:color w:val="auto"/>
          <w:sz w:val="22"/>
          <w:szCs w:val="18"/>
          <w:highlight w:val="none"/>
          <w:lang w:eastAsia="zh-CN"/>
        </w:rPr>
        <w:t>95763</w:t>
      </w:r>
      <w:r>
        <w:rPr>
          <w:rFonts w:hint="eastAsia" w:ascii="仿宋" w:hAnsi="仿宋" w:eastAsia="仿宋" w:cs="仿宋"/>
          <w:color w:val="auto"/>
          <w:sz w:val="22"/>
          <w:szCs w:val="18"/>
          <w:highlight w:val="none"/>
        </w:rPr>
        <w:t>）</w:t>
      </w:r>
    </w:p>
    <w:p w14:paraId="19107DBE">
      <w:pPr>
        <w:spacing w:line="360" w:lineRule="auto"/>
        <w:ind w:firstLine="440" w:firstLineChars="200"/>
        <w:outlineLvl w:val="1"/>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29、谈判小组</w:t>
      </w:r>
      <w:bookmarkEnd w:id="165"/>
      <w:bookmarkEnd w:id="166"/>
      <w:bookmarkEnd w:id="167"/>
      <w:bookmarkEnd w:id="168"/>
    </w:p>
    <w:p w14:paraId="10809385">
      <w:pPr>
        <w:widowControl/>
        <w:spacing w:line="360" w:lineRule="auto"/>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29.1谈判小组成员组成：按照</w:t>
      </w:r>
      <w:r>
        <w:rPr>
          <w:rFonts w:hint="eastAsia" w:ascii="仿宋" w:hAnsi="仿宋" w:eastAsia="仿宋" w:cs="仿宋"/>
          <w:color w:val="auto"/>
          <w:sz w:val="22"/>
          <w:szCs w:val="22"/>
          <w:highlight w:val="none"/>
        </w:rPr>
        <w:t>《中华人民共和国政府采购法》、《中华人民共和国政府采购实施条例》、《政府采购非招标采购方式管理办法》（中华人民共和国财政部令第74号）</w:t>
      </w:r>
      <w:r>
        <w:rPr>
          <w:rFonts w:hint="eastAsia" w:ascii="仿宋" w:hAnsi="仿宋" w:eastAsia="仿宋" w:cs="仿宋"/>
          <w:color w:val="auto"/>
          <w:sz w:val="22"/>
          <w:szCs w:val="18"/>
          <w:highlight w:val="none"/>
        </w:rPr>
        <w:t>及相关法律、法规规定组建</w:t>
      </w:r>
      <w:r>
        <w:rPr>
          <w:rFonts w:hint="eastAsia" w:ascii="仿宋" w:hAnsi="仿宋" w:eastAsia="仿宋" w:cs="仿宋"/>
          <w:color w:val="auto"/>
          <w:sz w:val="22"/>
          <w:szCs w:val="22"/>
          <w:highlight w:val="none"/>
        </w:rPr>
        <w:t>，由采购人代表和评审专家组成</w:t>
      </w:r>
      <w:r>
        <w:rPr>
          <w:rFonts w:hint="eastAsia" w:ascii="仿宋" w:hAnsi="仿宋" w:eastAsia="仿宋" w:cs="仿宋"/>
          <w:color w:val="auto"/>
          <w:sz w:val="22"/>
          <w:szCs w:val="18"/>
          <w:highlight w:val="none"/>
        </w:rPr>
        <w:t>。谈判小组将负责对供应商提交的响应文件进行谈判、评审，确保谈判、评审过程公正、合法、保密，并向采购人推荐成交候选供应商。</w:t>
      </w:r>
    </w:p>
    <w:p w14:paraId="44E5EC18">
      <w:pPr>
        <w:pStyle w:val="34"/>
        <w:spacing w:line="360" w:lineRule="auto"/>
        <w:ind w:left="0" w:leftChars="0" w:firstLine="440" w:firstLineChars="200"/>
        <w:rPr>
          <w:rFonts w:hint="eastAsia" w:ascii="仿宋" w:hAnsi="仿宋" w:eastAsia="仿宋" w:cs="仿宋"/>
          <w:sz w:val="22"/>
          <w:szCs w:val="22"/>
          <w:lang w:val="en-US" w:eastAsia="zh-CN"/>
        </w:rPr>
      </w:pPr>
      <w:r>
        <w:rPr>
          <w:rFonts w:hint="eastAsia" w:ascii="仿宋" w:hAnsi="仿宋" w:eastAsia="仿宋" w:cs="仿宋"/>
          <w:color w:val="auto"/>
          <w:sz w:val="22"/>
          <w:szCs w:val="22"/>
          <w:highlight w:val="none"/>
          <w:lang w:val="en-US" w:eastAsia="zh-CN"/>
        </w:rPr>
        <w:t>29.</w:t>
      </w:r>
      <w:r>
        <w:rPr>
          <w:rFonts w:hint="eastAsia" w:ascii="仿宋" w:hAnsi="仿宋" w:eastAsia="仿宋" w:cs="仿宋"/>
          <w:color w:val="auto"/>
          <w:kern w:val="2"/>
          <w:sz w:val="22"/>
          <w:szCs w:val="22"/>
          <w:highlight w:val="none"/>
          <w:lang w:val="en-US" w:eastAsia="zh-CN" w:bidi="ar-SA"/>
        </w:rPr>
        <w:t>2评标小组人数为3人以上单数组成，其中评审专家人数不得少于评标小组成员总数的2/3。</w:t>
      </w:r>
    </w:p>
    <w:p w14:paraId="65BB7957">
      <w:pPr>
        <w:widowControl/>
        <w:spacing w:line="360" w:lineRule="auto"/>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30、谈判</w:t>
      </w:r>
    </w:p>
    <w:p w14:paraId="7D1DBA6F">
      <w:pPr>
        <w:widowControl/>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30.1谈判小组所有成员集中与单一供应商分别进行谈判。供应商应由法定代表人或法定代表人授权的供应商代表及专业技术人员参与谈判。供应商所作的重要答复均应以书面形式予以补充，并经法定代表人或授权人签署，作为响应文件的一部分，对供应商具有约束力，但不得对谈判内容进行实质性修改。在谈判中，谈判的任何一方不得透露与谈判有关的其他供应商的技术资料和其他信息。</w:t>
      </w:r>
    </w:p>
    <w:p w14:paraId="5FFE0D8C">
      <w:pPr>
        <w:widowControl/>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30.2在谈判小组与各供应商进行了相同轮次的谈判后，为了更好地实现采购目标，谈判小组可以修改谈判文件，但涉及实质性变动的，将以书面形式通知所有参加谈判的供应商。供应商收到修改谈判文件的通知后，可以决定是否继续参加谈判活动。</w:t>
      </w:r>
    </w:p>
    <w:p w14:paraId="7E9BBB06">
      <w:pPr>
        <w:widowControl/>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30.3供应商应当按照谈判文件的变动情况和谈判小组的要求重新提交响应文件，并由其法定代表人或委托代理人签字或者加盖公章。由委托代理人签字的，应当附法定代表人授权书。</w:t>
      </w:r>
    </w:p>
    <w:p w14:paraId="7CDB09CD">
      <w:pPr>
        <w:widowControl/>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30.4谈判文件能够详细列明采购标的的技术、服务要求的，谈判小组在谈判结束后，谈判小组应当要求所有实质性响应的供应商在规定时间内提交最后报价，最后报价是供应商响应文件的有效组成部分。</w:t>
      </w:r>
    </w:p>
    <w:p w14:paraId="18AD1981">
      <w:pPr>
        <w:widowControl/>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30.5谈判文件不能详细列明采购标的的技术、服务要求，需经谈判由供应商提供最终设计方案或解决方案的，谈判结束后，谈判小组应当按照少数服从多数的原则投票推荐3家以上供应商的设计方案或解决方案，并要求其在规定时间内提交最后报价。</w:t>
      </w:r>
    </w:p>
    <w:p w14:paraId="30EBF323">
      <w:pPr>
        <w:widowControl/>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30.6已提交响应文件的供应商，在提交最后报价之前，可以根据谈判情况退出谈判。</w:t>
      </w:r>
    </w:p>
    <w:p w14:paraId="646D73EB">
      <w:pPr>
        <w:spacing w:line="360" w:lineRule="auto"/>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22"/>
          <w:highlight w:val="none"/>
        </w:rPr>
        <w:t>30.7</w:t>
      </w:r>
      <w:r>
        <w:rPr>
          <w:rFonts w:hint="eastAsia" w:ascii="仿宋" w:hAnsi="仿宋" w:eastAsia="仿宋" w:cs="仿宋"/>
          <w:color w:val="auto"/>
          <w:sz w:val="22"/>
          <w:szCs w:val="18"/>
          <w:highlight w:val="none"/>
        </w:rPr>
        <w:t>谈判小组判断响应文件的响应性仅基于响应文件本身而不依靠任何外部证据，但响应文件有不真实、不正确的内容除外。</w:t>
      </w:r>
    </w:p>
    <w:p w14:paraId="3470F58A">
      <w:pPr>
        <w:spacing w:line="360" w:lineRule="auto"/>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30.8如果响应文件实质上没有响应谈判文件的要求，谈判小组将予以拒绝，供应商不得通过修正或撤消不符合要求的偏离或保留，而使其成为实质上响应。</w:t>
      </w:r>
    </w:p>
    <w:p w14:paraId="68AEBB15">
      <w:pPr>
        <w:spacing w:line="360" w:lineRule="auto"/>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31、商务报价错误的修正</w:t>
      </w:r>
    </w:p>
    <w:p w14:paraId="2DFE7D5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如果发现商务报价存在计算或表达上错误，则按下列原则进行修正：</w:t>
      </w:r>
    </w:p>
    <w:p w14:paraId="6D21891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（1）用数字表示的数额与用文字表示的数额不一致时，以文字数额为准；</w:t>
      </w:r>
    </w:p>
    <w:p w14:paraId="29E0AB8C">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（2）单价与工程量的乘积与总价之间不一致时，以单价为准。若单价有明显小数点错位，应以总价为准，并修改单价。</w:t>
      </w:r>
    </w:p>
    <w:p w14:paraId="71240618">
      <w:pPr>
        <w:spacing w:line="360" w:lineRule="auto"/>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22"/>
          <w:highlight w:val="none"/>
        </w:rPr>
        <w:t>谈判小组将按第31条原则修正商务报价，并要求供应商进行确认。确认后的报价和文件将对供应商具有约束力。并以修正后的报价作为评审的依据。</w:t>
      </w:r>
    </w:p>
    <w:p w14:paraId="2871A279">
      <w:pPr>
        <w:spacing w:line="360" w:lineRule="auto"/>
        <w:ind w:firstLine="440" w:firstLineChars="200"/>
        <w:outlineLvl w:val="1"/>
        <w:rPr>
          <w:rFonts w:hint="eastAsia" w:ascii="仿宋" w:hAnsi="仿宋" w:eastAsia="仿宋" w:cs="仿宋"/>
          <w:color w:val="auto"/>
          <w:sz w:val="20"/>
          <w:szCs w:val="22"/>
          <w:highlight w:val="none"/>
        </w:rPr>
      </w:pPr>
      <w:r>
        <w:rPr>
          <w:rFonts w:hint="eastAsia" w:ascii="仿宋" w:hAnsi="仿宋" w:eastAsia="仿宋" w:cs="仿宋"/>
          <w:color w:val="auto"/>
          <w:sz w:val="22"/>
          <w:szCs w:val="22"/>
          <w:highlight w:val="none"/>
        </w:rPr>
        <w:t>32、响应文件的澄清</w:t>
      </w:r>
    </w:p>
    <w:p w14:paraId="6C6E316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32.1为有助于对响应文件的审查、评价和比较，谈判小组在评审过程中有权随时请供应商对其响应文件进行澄清，有关澄清的要求和答复应以书面形式提交，供应商对澄清问题的书面答复应有法定代表人或委托代理人签字或盖章，但不得寻求、提供或允许对最后报价或响应文件中的其他实质性内容做任何更改。</w:t>
      </w:r>
    </w:p>
    <w:p w14:paraId="52E1AC8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32.2供应商法定代表人或委托代理人在评审过程中应保证随时接受谈判小组质询。若供应商法定代表人或委托代理人因故不能接受质询，其响应文件仍有效，但应视为供应商已默认谈判小组对缺席的质询所作出的结论。</w:t>
      </w:r>
    </w:p>
    <w:p w14:paraId="6F20B76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32.3 谈判小组允许供应商通过澄清答复修正其最后报价中不构成重大偏离的、微小的、非正规的、不一致的或不规范的地方，但这些修正不能影响任何供应商的相关名次排列。</w:t>
      </w:r>
    </w:p>
    <w:p w14:paraId="750525EB">
      <w:pPr>
        <w:spacing w:line="360" w:lineRule="auto"/>
        <w:ind w:firstLine="440" w:firstLineChars="200"/>
        <w:rPr>
          <w:rFonts w:hint="eastAsia" w:ascii="仿宋" w:hAnsi="仿宋" w:eastAsia="仿宋" w:cs="仿宋"/>
          <w:b w:val="0"/>
          <w:bCs/>
          <w:color w:val="auto"/>
          <w:sz w:val="22"/>
          <w:szCs w:val="18"/>
          <w:highlight w:val="none"/>
        </w:rPr>
      </w:pPr>
      <w:r>
        <w:rPr>
          <w:rFonts w:hint="eastAsia" w:ascii="仿宋" w:hAnsi="仿宋" w:eastAsia="仿宋" w:cs="仿宋"/>
          <w:b w:val="0"/>
          <w:bCs/>
          <w:color w:val="auto"/>
          <w:sz w:val="22"/>
          <w:szCs w:val="18"/>
          <w:highlight w:val="none"/>
        </w:rPr>
        <w:t>32.4如果供应商在响应文件中未对谈判文件、技术规格及标准、</w:t>
      </w:r>
      <w:r>
        <w:rPr>
          <w:rFonts w:hint="eastAsia" w:ascii="仿宋" w:hAnsi="仿宋" w:eastAsia="仿宋" w:cs="仿宋"/>
          <w:b w:val="0"/>
          <w:bCs/>
          <w:color w:val="auto"/>
          <w:sz w:val="22"/>
          <w:szCs w:val="18"/>
          <w:highlight w:val="none"/>
          <w:lang w:eastAsia="zh-CN"/>
        </w:rPr>
        <w:t>项目采购需求及合同条款</w:t>
      </w:r>
      <w:r>
        <w:rPr>
          <w:rFonts w:hint="eastAsia" w:ascii="仿宋" w:hAnsi="仿宋" w:eastAsia="仿宋" w:cs="仿宋"/>
          <w:b w:val="0"/>
          <w:bCs/>
          <w:color w:val="auto"/>
          <w:sz w:val="22"/>
          <w:szCs w:val="18"/>
          <w:highlight w:val="none"/>
        </w:rPr>
        <w:t>等提出偏离意见或澄清，将视同供应商同意上述文件的全部条款和要求。</w:t>
      </w:r>
    </w:p>
    <w:p w14:paraId="1F3E48F5">
      <w:pPr>
        <w:spacing w:line="360" w:lineRule="auto"/>
        <w:ind w:firstLine="440" w:firstLineChars="200"/>
        <w:outlineLvl w:val="1"/>
        <w:rPr>
          <w:rFonts w:hint="eastAsia" w:ascii="仿宋" w:hAnsi="仿宋" w:eastAsia="仿宋" w:cs="仿宋"/>
          <w:b w:val="0"/>
          <w:bCs/>
          <w:color w:val="auto"/>
          <w:sz w:val="22"/>
          <w:szCs w:val="18"/>
          <w:highlight w:val="none"/>
        </w:rPr>
      </w:pPr>
      <w:bookmarkStart w:id="169" w:name="_Toc243906346"/>
      <w:bookmarkStart w:id="170" w:name="_Toc233274845"/>
      <w:bookmarkStart w:id="171" w:name="_Toc243907607"/>
      <w:bookmarkStart w:id="172" w:name="_Toc245897306"/>
      <w:bookmarkStart w:id="173" w:name="_Toc233274843"/>
      <w:bookmarkStart w:id="174" w:name="_Toc243906344"/>
      <w:bookmarkStart w:id="175" w:name="_Toc245897304"/>
      <w:bookmarkStart w:id="176" w:name="_Toc243907605"/>
      <w:r>
        <w:rPr>
          <w:rFonts w:hint="eastAsia" w:ascii="仿宋" w:hAnsi="仿宋" w:eastAsia="仿宋" w:cs="仿宋"/>
          <w:b w:val="0"/>
          <w:bCs/>
          <w:color w:val="auto"/>
          <w:sz w:val="22"/>
          <w:szCs w:val="18"/>
          <w:highlight w:val="none"/>
        </w:rPr>
        <w:t>33、重大偏离</w:t>
      </w:r>
      <w:bookmarkEnd w:id="169"/>
      <w:bookmarkEnd w:id="170"/>
      <w:bookmarkEnd w:id="171"/>
      <w:bookmarkEnd w:id="172"/>
    </w:p>
    <w:p w14:paraId="2AA46705">
      <w:pPr>
        <w:spacing w:line="360" w:lineRule="auto"/>
        <w:ind w:firstLine="440" w:firstLineChars="200"/>
        <w:rPr>
          <w:rFonts w:hint="eastAsia" w:ascii="仿宋" w:hAnsi="仿宋" w:eastAsia="仿宋" w:cs="仿宋"/>
          <w:b w:val="0"/>
          <w:bCs/>
          <w:color w:val="auto"/>
          <w:sz w:val="22"/>
          <w:szCs w:val="18"/>
          <w:highlight w:val="none"/>
        </w:rPr>
      </w:pPr>
      <w:bookmarkStart w:id="177" w:name="_Toc245897307"/>
      <w:bookmarkStart w:id="178" w:name="_Toc243906347"/>
      <w:bookmarkStart w:id="179" w:name="_Toc243907608"/>
      <w:bookmarkStart w:id="180" w:name="_Toc233274846"/>
      <w:r>
        <w:rPr>
          <w:rFonts w:hint="eastAsia" w:ascii="仿宋" w:hAnsi="仿宋" w:eastAsia="仿宋" w:cs="仿宋"/>
          <w:b w:val="0"/>
          <w:bCs/>
          <w:color w:val="auto"/>
          <w:sz w:val="22"/>
          <w:szCs w:val="18"/>
          <w:highlight w:val="none"/>
        </w:rPr>
        <w:t>重大偏离是指实质上影响合同的采购范围、质量和性能、服务期等，或者实质上不满足竞争性谈判文件的要求，而且限制了采购人的权力或减轻了供应商的义务。纠正或承认这些偏离将会对其他实质上响应要求的供应商合理的竞争地位产生不公正的影响。</w:t>
      </w:r>
    </w:p>
    <w:p w14:paraId="20516BC3">
      <w:pPr>
        <w:spacing w:line="360" w:lineRule="auto"/>
        <w:ind w:firstLine="440" w:firstLineChars="200"/>
        <w:outlineLvl w:val="1"/>
        <w:rPr>
          <w:rFonts w:hint="eastAsia" w:ascii="仿宋" w:hAnsi="仿宋" w:eastAsia="仿宋" w:cs="仿宋"/>
          <w:b w:val="0"/>
          <w:bCs/>
          <w:color w:val="auto"/>
          <w:sz w:val="22"/>
          <w:szCs w:val="18"/>
          <w:highlight w:val="none"/>
        </w:rPr>
      </w:pPr>
      <w:r>
        <w:rPr>
          <w:rFonts w:hint="eastAsia" w:ascii="仿宋" w:hAnsi="仿宋" w:eastAsia="仿宋" w:cs="仿宋"/>
          <w:b w:val="0"/>
          <w:bCs/>
          <w:color w:val="auto"/>
          <w:sz w:val="22"/>
          <w:szCs w:val="18"/>
          <w:highlight w:val="none"/>
        </w:rPr>
        <w:t>34、</w:t>
      </w:r>
      <w:bookmarkEnd w:id="177"/>
      <w:bookmarkEnd w:id="178"/>
      <w:bookmarkEnd w:id="179"/>
      <w:bookmarkEnd w:id="180"/>
      <w:r>
        <w:rPr>
          <w:rFonts w:hint="eastAsia" w:ascii="仿宋" w:hAnsi="仿宋" w:eastAsia="仿宋" w:cs="仿宋"/>
          <w:b w:val="0"/>
          <w:bCs/>
          <w:color w:val="auto"/>
          <w:sz w:val="22"/>
          <w:szCs w:val="18"/>
          <w:highlight w:val="none"/>
        </w:rPr>
        <w:t>无效响应文件</w:t>
      </w:r>
    </w:p>
    <w:p w14:paraId="25278348">
      <w:pPr>
        <w:spacing w:line="360" w:lineRule="auto"/>
        <w:ind w:firstLine="440" w:firstLineChars="200"/>
        <w:rPr>
          <w:rFonts w:hint="eastAsia" w:ascii="仿宋" w:hAnsi="仿宋" w:eastAsia="仿宋" w:cs="仿宋"/>
          <w:b w:val="0"/>
          <w:bCs/>
          <w:color w:val="auto"/>
          <w:sz w:val="22"/>
          <w:szCs w:val="18"/>
          <w:highlight w:val="none"/>
        </w:rPr>
      </w:pPr>
      <w:r>
        <w:rPr>
          <w:rFonts w:hint="eastAsia" w:ascii="仿宋" w:hAnsi="仿宋" w:eastAsia="仿宋" w:cs="仿宋"/>
          <w:b w:val="0"/>
          <w:bCs/>
          <w:color w:val="auto"/>
          <w:sz w:val="22"/>
          <w:szCs w:val="22"/>
          <w:highlight w:val="none"/>
        </w:rPr>
        <w:t>响应文件有下列情形之一的，由谈判小组评审后按无效响应文件处理：</w:t>
      </w:r>
    </w:p>
    <w:p w14:paraId="1F71177A">
      <w:pPr>
        <w:spacing w:line="360" w:lineRule="auto"/>
        <w:ind w:firstLine="440" w:firstLineChars="200"/>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34.1</w:t>
      </w:r>
      <w:r>
        <w:rPr>
          <w:rFonts w:hint="eastAsia" w:ascii="仿宋" w:hAnsi="仿宋" w:eastAsia="仿宋" w:cs="仿宋"/>
          <w:b w:val="0"/>
          <w:bCs/>
          <w:color w:val="auto"/>
          <w:kern w:val="0"/>
          <w:sz w:val="22"/>
          <w:szCs w:val="22"/>
          <w:highlight w:val="none"/>
        </w:rPr>
        <w:t>供应商的商务报价高于采购预算；</w:t>
      </w:r>
    </w:p>
    <w:p w14:paraId="4FCE684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34.2响应文件附有采购人不能接受条件的；</w:t>
      </w:r>
    </w:p>
    <w:p w14:paraId="0CA09A7D">
      <w:pPr>
        <w:widowControl/>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34.3出现重大偏离的；</w:t>
      </w:r>
    </w:p>
    <w:p w14:paraId="12B5E3E5">
      <w:pPr>
        <w:widowControl/>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34.4对竞争性谈判文件提出的实质性要求和条件未能实质性响应；</w:t>
      </w:r>
    </w:p>
    <w:p w14:paraId="68A4F5DA">
      <w:pPr>
        <w:widowControl/>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34.5供应商法定代表人委托代理人不是本企业人员的；</w:t>
      </w:r>
    </w:p>
    <w:p w14:paraId="6B4B2B63">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color w:val="auto"/>
          <w:sz w:val="22"/>
          <w:szCs w:val="22"/>
          <w:highlight w:val="none"/>
        </w:rPr>
        <w:t>34.6《中华人民共和国政府采购法》、《中华人民共和国政府采购法实施条例》、《政府采购非招标采购方式管理办法》及相关法律法规及竞争性谈判文件明确规定可</w:t>
      </w:r>
      <w:r>
        <w:rPr>
          <w:rFonts w:hint="eastAsia" w:ascii="仿宋" w:hAnsi="仿宋" w:eastAsia="仿宋" w:cs="仿宋"/>
          <w:b w:val="0"/>
          <w:bCs w:val="0"/>
          <w:color w:val="auto"/>
          <w:sz w:val="22"/>
          <w:szCs w:val="22"/>
          <w:highlight w:val="none"/>
        </w:rPr>
        <w:t>以作无效响应文件的其他情形。</w:t>
      </w:r>
    </w:p>
    <w:bookmarkEnd w:id="173"/>
    <w:bookmarkEnd w:id="174"/>
    <w:bookmarkEnd w:id="175"/>
    <w:bookmarkEnd w:id="176"/>
    <w:p w14:paraId="2367EDC2">
      <w:pPr>
        <w:spacing w:line="360" w:lineRule="auto"/>
        <w:ind w:firstLine="440" w:firstLineChars="200"/>
        <w:outlineLvl w:val="1"/>
        <w:rPr>
          <w:rFonts w:hint="eastAsia" w:ascii="仿宋" w:hAnsi="仿宋" w:eastAsia="仿宋" w:cs="仿宋"/>
          <w:b w:val="0"/>
          <w:bCs w:val="0"/>
          <w:color w:val="auto"/>
          <w:sz w:val="22"/>
          <w:szCs w:val="18"/>
          <w:highlight w:val="none"/>
        </w:rPr>
      </w:pPr>
      <w:bookmarkStart w:id="181" w:name="_Toc243906348"/>
      <w:bookmarkStart w:id="182" w:name="_Toc245897308"/>
      <w:bookmarkStart w:id="183" w:name="_Toc233274847"/>
      <w:bookmarkStart w:id="184" w:name="_Toc243907609"/>
      <w:r>
        <w:rPr>
          <w:rFonts w:hint="eastAsia" w:ascii="仿宋" w:hAnsi="仿宋" w:eastAsia="仿宋" w:cs="仿宋"/>
          <w:b w:val="0"/>
          <w:bCs w:val="0"/>
          <w:color w:val="auto"/>
          <w:sz w:val="22"/>
          <w:szCs w:val="18"/>
          <w:highlight w:val="none"/>
        </w:rPr>
        <w:t>35、评审</w:t>
      </w:r>
      <w:bookmarkEnd w:id="181"/>
      <w:bookmarkEnd w:id="182"/>
      <w:bookmarkEnd w:id="183"/>
      <w:bookmarkEnd w:id="184"/>
      <w:r>
        <w:rPr>
          <w:rFonts w:hint="eastAsia" w:ascii="仿宋" w:hAnsi="仿宋" w:eastAsia="仿宋" w:cs="仿宋"/>
          <w:b w:val="0"/>
          <w:bCs w:val="0"/>
          <w:color w:val="auto"/>
          <w:sz w:val="22"/>
          <w:szCs w:val="18"/>
          <w:highlight w:val="none"/>
        </w:rPr>
        <w:t>标准</w:t>
      </w:r>
    </w:p>
    <w:p w14:paraId="5C462856">
      <w:pPr>
        <w:spacing w:line="360" w:lineRule="auto"/>
        <w:ind w:firstLine="440" w:firstLineChars="200"/>
        <w:rPr>
          <w:rFonts w:hint="eastAsia" w:ascii="仿宋" w:hAnsi="仿宋" w:eastAsia="仿宋" w:cs="仿宋"/>
          <w:b w:val="0"/>
          <w:bCs w:val="0"/>
          <w:color w:val="auto"/>
          <w:sz w:val="22"/>
          <w:szCs w:val="18"/>
          <w:highlight w:val="none"/>
        </w:rPr>
      </w:pPr>
      <w:r>
        <w:rPr>
          <w:rFonts w:hint="eastAsia" w:ascii="仿宋" w:hAnsi="仿宋" w:eastAsia="仿宋" w:cs="仿宋"/>
          <w:b w:val="0"/>
          <w:bCs w:val="0"/>
          <w:color w:val="auto"/>
          <w:sz w:val="22"/>
          <w:szCs w:val="18"/>
          <w:highlight w:val="none"/>
        </w:rPr>
        <w:t>35.1本项目评审严格按照谈判文件的要求和条件进行。</w:t>
      </w:r>
    </w:p>
    <w:p w14:paraId="386F3DCD">
      <w:pPr>
        <w:spacing w:line="360" w:lineRule="auto"/>
        <w:ind w:firstLine="440" w:firstLineChars="200"/>
        <w:rPr>
          <w:rFonts w:hint="eastAsia" w:ascii="仿宋" w:hAnsi="仿宋" w:eastAsia="仿宋" w:cs="仿宋"/>
          <w:b w:val="0"/>
          <w:bCs w:val="0"/>
          <w:color w:val="auto"/>
          <w:sz w:val="22"/>
          <w:szCs w:val="18"/>
          <w:highlight w:val="none"/>
          <w:lang w:eastAsia="zh-CN"/>
        </w:rPr>
      </w:pPr>
      <w:r>
        <w:rPr>
          <w:rFonts w:hint="eastAsia" w:ascii="仿宋" w:hAnsi="仿宋" w:eastAsia="仿宋" w:cs="仿宋"/>
          <w:b w:val="0"/>
          <w:bCs w:val="0"/>
          <w:color w:val="auto"/>
          <w:sz w:val="22"/>
          <w:szCs w:val="18"/>
          <w:highlight w:val="none"/>
        </w:rPr>
        <w:t>35.2信用查询</w:t>
      </w:r>
    </w:p>
    <w:p w14:paraId="770FCBD4">
      <w:pPr>
        <w:spacing w:line="360" w:lineRule="auto"/>
        <w:ind w:firstLine="440" w:firstLineChars="200"/>
        <w:rPr>
          <w:rFonts w:hint="eastAsia" w:ascii="仿宋" w:hAnsi="仿宋" w:eastAsia="仿宋" w:cs="仿宋"/>
          <w:b w:val="0"/>
          <w:bCs w:val="0"/>
          <w:color w:val="auto"/>
          <w:sz w:val="22"/>
          <w:szCs w:val="18"/>
          <w:highlight w:val="none"/>
          <w:lang w:eastAsia="zh-CN"/>
        </w:rPr>
      </w:pPr>
      <w:r>
        <w:rPr>
          <w:rFonts w:hint="eastAsia" w:ascii="仿宋" w:hAnsi="仿宋" w:eastAsia="仿宋" w:cs="仿宋"/>
          <w:b w:val="0"/>
          <w:bCs w:val="0"/>
          <w:color w:val="auto"/>
          <w:sz w:val="22"/>
          <w:szCs w:val="18"/>
          <w:highlight w:val="none"/>
        </w:rPr>
        <w:t xml:space="preserve">    35.2.1按照《财政部关于在政府采购活动中查询及使用信用记录有关问题的通知》（财库〔2016〕125号）的要求，根据开标当日“信用中国”网站（</w:t>
      </w:r>
      <w:r>
        <w:rPr>
          <w:rFonts w:hint="eastAsia" w:ascii="仿宋" w:hAnsi="仿宋" w:eastAsia="仿宋" w:cs="仿宋"/>
          <w:b w:val="0"/>
          <w:bCs w:val="0"/>
          <w:color w:val="auto"/>
          <w:sz w:val="20"/>
          <w:szCs w:val="22"/>
          <w:highlight w:val="none"/>
        </w:rPr>
        <w:fldChar w:fldCharType="begin"/>
      </w:r>
      <w:r>
        <w:rPr>
          <w:rFonts w:hint="eastAsia" w:ascii="仿宋" w:hAnsi="仿宋" w:eastAsia="仿宋" w:cs="仿宋"/>
          <w:b w:val="0"/>
          <w:bCs w:val="0"/>
          <w:color w:val="auto"/>
          <w:sz w:val="20"/>
          <w:szCs w:val="22"/>
          <w:highlight w:val="none"/>
        </w:rPr>
        <w:instrText xml:space="preserve"> HYPERLINK "qq://txfile/" </w:instrText>
      </w:r>
      <w:r>
        <w:rPr>
          <w:rFonts w:hint="eastAsia" w:ascii="仿宋" w:hAnsi="仿宋" w:eastAsia="仿宋" w:cs="仿宋"/>
          <w:b w:val="0"/>
          <w:bCs w:val="0"/>
          <w:color w:val="auto"/>
          <w:sz w:val="20"/>
          <w:szCs w:val="22"/>
          <w:highlight w:val="none"/>
        </w:rPr>
        <w:fldChar w:fldCharType="separate"/>
      </w:r>
      <w:r>
        <w:rPr>
          <w:rFonts w:hint="eastAsia" w:ascii="仿宋" w:hAnsi="仿宋" w:eastAsia="仿宋" w:cs="仿宋"/>
          <w:b w:val="0"/>
          <w:bCs w:val="0"/>
          <w:color w:val="auto"/>
          <w:sz w:val="22"/>
          <w:szCs w:val="18"/>
          <w:highlight w:val="none"/>
        </w:rPr>
        <w:t>www.creditchina.gov.cn</w:t>
      </w:r>
      <w:r>
        <w:rPr>
          <w:rFonts w:hint="eastAsia" w:ascii="仿宋" w:hAnsi="仿宋" w:eastAsia="仿宋" w:cs="仿宋"/>
          <w:b w:val="0"/>
          <w:bCs w:val="0"/>
          <w:color w:val="auto"/>
          <w:sz w:val="22"/>
          <w:szCs w:val="18"/>
          <w:highlight w:val="none"/>
        </w:rPr>
        <w:fldChar w:fldCharType="end"/>
      </w:r>
      <w:r>
        <w:rPr>
          <w:rFonts w:hint="eastAsia" w:ascii="仿宋" w:hAnsi="仿宋" w:eastAsia="仿宋" w:cs="仿宋"/>
          <w:b w:val="0"/>
          <w:bCs w:val="0"/>
          <w:color w:val="auto"/>
          <w:sz w:val="22"/>
          <w:szCs w:val="18"/>
          <w:highlight w:val="none"/>
        </w:rPr>
        <w:t>）、中国政府采购网（</w:t>
      </w:r>
      <w:r>
        <w:rPr>
          <w:rFonts w:hint="eastAsia" w:ascii="仿宋" w:hAnsi="仿宋" w:eastAsia="仿宋" w:cs="仿宋"/>
          <w:b w:val="0"/>
          <w:bCs w:val="0"/>
          <w:color w:val="auto"/>
          <w:sz w:val="20"/>
          <w:szCs w:val="22"/>
          <w:highlight w:val="none"/>
        </w:rPr>
        <w:fldChar w:fldCharType="begin"/>
      </w:r>
      <w:r>
        <w:rPr>
          <w:rFonts w:hint="eastAsia" w:ascii="仿宋" w:hAnsi="仿宋" w:eastAsia="仿宋" w:cs="仿宋"/>
          <w:b w:val="0"/>
          <w:bCs w:val="0"/>
          <w:color w:val="auto"/>
          <w:sz w:val="20"/>
          <w:szCs w:val="22"/>
          <w:highlight w:val="none"/>
        </w:rPr>
        <w:instrText xml:space="preserve"> HYPERLINK "qq://txfile/" </w:instrText>
      </w:r>
      <w:r>
        <w:rPr>
          <w:rFonts w:hint="eastAsia" w:ascii="仿宋" w:hAnsi="仿宋" w:eastAsia="仿宋" w:cs="仿宋"/>
          <w:b w:val="0"/>
          <w:bCs w:val="0"/>
          <w:color w:val="auto"/>
          <w:sz w:val="20"/>
          <w:szCs w:val="22"/>
          <w:highlight w:val="none"/>
        </w:rPr>
        <w:fldChar w:fldCharType="separate"/>
      </w:r>
      <w:r>
        <w:rPr>
          <w:rFonts w:hint="eastAsia" w:ascii="仿宋" w:hAnsi="仿宋" w:eastAsia="仿宋" w:cs="仿宋"/>
          <w:b w:val="0"/>
          <w:bCs w:val="0"/>
          <w:color w:val="auto"/>
          <w:sz w:val="22"/>
          <w:szCs w:val="18"/>
          <w:highlight w:val="none"/>
        </w:rPr>
        <w:t>www.ccgp.gov.cn</w:t>
      </w:r>
      <w:r>
        <w:rPr>
          <w:rFonts w:hint="eastAsia" w:ascii="仿宋" w:hAnsi="仿宋" w:eastAsia="仿宋" w:cs="仿宋"/>
          <w:b w:val="0"/>
          <w:bCs w:val="0"/>
          <w:color w:val="auto"/>
          <w:sz w:val="22"/>
          <w:szCs w:val="18"/>
          <w:highlight w:val="none"/>
        </w:rPr>
        <w:fldChar w:fldCharType="end"/>
      </w:r>
      <w:r>
        <w:rPr>
          <w:rFonts w:hint="eastAsia" w:ascii="仿宋" w:hAnsi="仿宋" w:eastAsia="仿宋" w:cs="仿宋"/>
          <w:b w:val="0"/>
          <w:bCs w:val="0"/>
          <w:color w:val="auto"/>
          <w:sz w:val="22"/>
          <w:szCs w:val="18"/>
          <w:highlight w:val="none"/>
        </w:rPr>
        <w:t>）的信息，对列入失信被执行人、重大税收失信主体名单、政府采购严重违法失信行为记录名单及其他不符合《中华人民共和国政府采购法》第二十二条规定条件的供应商，拒绝参与政府采购活动，同时对信用信息查询记录和证据进行打印存档。</w:t>
      </w:r>
    </w:p>
    <w:p w14:paraId="2120EB1B">
      <w:pPr>
        <w:spacing w:line="360" w:lineRule="auto"/>
        <w:ind w:firstLine="440" w:firstLineChars="200"/>
        <w:rPr>
          <w:rFonts w:hint="eastAsia" w:ascii="仿宋" w:hAnsi="仿宋" w:eastAsia="仿宋" w:cs="仿宋"/>
          <w:b w:val="0"/>
          <w:bCs w:val="0"/>
          <w:color w:val="auto"/>
          <w:sz w:val="22"/>
          <w:szCs w:val="18"/>
          <w:highlight w:val="none"/>
        </w:rPr>
      </w:pPr>
      <w:r>
        <w:rPr>
          <w:rFonts w:hint="eastAsia" w:ascii="仿宋" w:hAnsi="仿宋" w:eastAsia="仿宋" w:cs="仿宋"/>
          <w:b w:val="0"/>
          <w:bCs w:val="0"/>
          <w:color w:val="auto"/>
          <w:sz w:val="22"/>
          <w:szCs w:val="18"/>
          <w:highlight w:val="none"/>
        </w:rPr>
        <w:t>35.2.2登录“中国执行信息公开网”（网址：</w:t>
      </w:r>
      <w:r>
        <w:rPr>
          <w:rFonts w:hint="eastAsia" w:ascii="仿宋" w:hAnsi="仿宋" w:eastAsia="仿宋" w:cs="仿宋"/>
          <w:b w:val="0"/>
          <w:bCs w:val="0"/>
          <w:color w:val="auto"/>
          <w:sz w:val="20"/>
          <w:szCs w:val="22"/>
          <w:highlight w:val="none"/>
        </w:rPr>
        <w:fldChar w:fldCharType="begin"/>
      </w:r>
      <w:r>
        <w:rPr>
          <w:rFonts w:hint="eastAsia" w:ascii="仿宋" w:hAnsi="仿宋" w:eastAsia="仿宋" w:cs="仿宋"/>
          <w:b w:val="0"/>
          <w:bCs w:val="0"/>
          <w:color w:val="auto"/>
          <w:sz w:val="20"/>
          <w:szCs w:val="22"/>
          <w:highlight w:val="none"/>
        </w:rPr>
        <w:instrText xml:space="preserve"> HYPERLINK "qq://txfile/" </w:instrText>
      </w:r>
      <w:r>
        <w:rPr>
          <w:rFonts w:hint="eastAsia" w:ascii="仿宋" w:hAnsi="仿宋" w:eastAsia="仿宋" w:cs="仿宋"/>
          <w:b w:val="0"/>
          <w:bCs w:val="0"/>
          <w:color w:val="auto"/>
          <w:sz w:val="20"/>
          <w:szCs w:val="22"/>
          <w:highlight w:val="none"/>
        </w:rPr>
        <w:fldChar w:fldCharType="separate"/>
      </w:r>
      <w:r>
        <w:rPr>
          <w:rFonts w:hint="eastAsia" w:ascii="仿宋" w:hAnsi="仿宋" w:eastAsia="仿宋" w:cs="仿宋"/>
          <w:b w:val="0"/>
          <w:bCs w:val="0"/>
          <w:color w:val="auto"/>
          <w:sz w:val="22"/>
          <w:szCs w:val="18"/>
          <w:highlight w:val="none"/>
        </w:rPr>
        <w:t>shixin.court.gov.cn</w:t>
      </w:r>
      <w:r>
        <w:rPr>
          <w:rFonts w:hint="eastAsia" w:ascii="仿宋" w:hAnsi="仿宋" w:eastAsia="仿宋" w:cs="仿宋"/>
          <w:b w:val="0"/>
          <w:bCs w:val="0"/>
          <w:color w:val="auto"/>
          <w:sz w:val="22"/>
          <w:szCs w:val="18"/>
          <w:highlight w:val="none"/>
        </w:rPr>
        <w:fldChar w:fldCharType="end"/>
      </w:r>
      <w:r>
        <w:rPr>
          <w:rFonts w:hint="eastAsia" w:ascii="仿宋" w:hAnsi="仿宋" w:eastAsia="仿宋" w:cs="仿宋"/>
          <w:b w:val="0"/>
          <w:bCs w:val="0"/>
          <w:color w:val="auto"/>
          <w:sz w:val="22"/>
          <w:szCs w:val="18"/>
          <w:highlight w:val="none"/>
        </w:rPr>
        <w:t>）失信被执行人名单库查询。（如查询到该公司信息，说明该公司为失信被执行人），拒绝参与政府采购活动，同时对信用信息查询记录和证据进行打印存档。</w:t>
      </w:r>
    </w:p>
    <w:p w14:paraId="1B853E05">
      <w:pPr>
        <w:spacing w:line="360" w:lineRule="auto"/>
        <w:ind w:firstLine="440" w:firstLineChars="200"/>
        <w:rPr>
          <w:rFonts w:hint="eastAsia" w:ascii="仿宋" w:hAnsi="仿宋" w:eastAsia="仿宋" w:cs="仿宋"/>
          <w:b w:val="0"/>
          <w:bCs w:val="0"/>
          <w:color w:val="auto"/>
          <w:sz w:val="22"/>
          <w:szCs w:val="18"/>
          <w:highlight w:val="none"/>
        </w:rPr>
      </w:pPr>
      <w:r>
        <w:rPr>
          <w:rFonts w:hint="eastAsia" w:ascii="仿宋" w:hAnsi="仿宋" w:eastAsia="仿宋" w:cs="仿宋"/>
          <w:b w:val="0"/>
          <w:bCs w:val="0"/>
          <w:color w:val="auto"/>
          <w:sz w:val="22"/>
          <w:szCs w:val="18"/>
          <w:highlight w:val="none"/>
        </w:rPr>
        <w:t>35.3响应文件初审。初审分为资格性审查和符合性审查。响应文件初审由谈判小组根据各供应商响应文件进行评审，初审内容详见第</w:t>
      </w:r>
      <w:r>
        <w:rPr>
          <w:rFonts w:hint="eastAsia" w:ascii="仿宋" w:hAnsi="仿宋" w:eastAsia="仿宋" w:cs="仿宋"/>
          <w:b w:val="0"/>
          <w:bCs w:val="0"/>
          <w:color w:val="auto"/>
          <w:sz w:val="22"/>
          <w:szCs w:val="18"/>
          <w:highlight w:val="none"/>
          <w:lang w:eastAsia="zh-CN"/>
        </w:rPr>
        <w:t>五</w:t>
      </w:r>
      <w:r>
        <w:rPr>
          <w:rFonts w:hint="eastAsia" w:ascii="仿宋" w:hAnsi="仿宋" w:eastAsia="仿宋" w:cs="仿宋"/>
          <w:b w:val="0"/>
          <w:bCs w:val="0"/>
          <w:color w:val="auto"/>
          <w:sz w:val="22"/>
          <w:szCs w:val="18"/>
          <w:highlight w:val="none"/>
        </w:rPr>
        <w:t>章，未通过初审的供应商其响应文件按照无效响应文件处理。</w:t>
      </w:r>
    </w:p>
    <w:p w14:paraId="2BD87B82">
      <w:pPr>
        <w:spacing w:line="360" w:lineRule="auto"/>
        <w:ind w:firstLine="440" w:firstLineChars="200"/>
        <w:rPr>
          <w:rFonts w:hint="eastAsia" w:ascii="仿宋" w:hAnsi="仿宋" w:eastAsia="仿宋" w:cs="仿宋"/>
          <w:b w:val="0"/>
          <w:bCs w:val="0"/>
          <w:color w:val="auto"/>
          <w:sz w:val="22"/>
          <w:szCs w:val="18"/>
          <w:highlight w:val="none"/>
        </w:rPr>
      </w:pPr>
      <w:r>
        <w:rPr>
          <w:rFonts w:hint="eastAsia" w:ascii="仿宋" w:hAnsi="仿宋" w:eastAsia="仿宋" w:cs="仿宋"/>
          <w:b w:val="0"/>
          <w:bCs w:val="0"/>
          <w:color w:val="auto"/>
          <w:sz w:val="22"/>
          <w:szCs w:val="18"/>
          <w:highlight w:val="none"/>
        </w:rPr>
        <w:t>35.3.1资格性审查。依据法律法规和谈判文件的规定，对响应文件中的资格证明等进行审查，以确定供应商是否具备谈判资格。</w:t>
      </w:r>
    </w:p>
    <w:p w14:paraId="26A3DE6F">
      <w:pPr>
        <w:spacing w:line="360" w:lineRule="auto"/>
        <w:ind w:firstLine="440" w:firstLineChars="200"/>
        <w:rPr>
          <w:rFonts w:hint="eastAsia" w:ascii="仿宋" w:hAnsi="仿宋" w:eastAsia="仿宋" w:cs="仿宋"/>
          <w:b w:val="0"/>
          <w:bCs w:val="0"/>
          <w:color w:val="auto"/>
          <w:sz w:val="22"/>
          <w:szCs w:val="18"/>
          <w:highlight w:val="none"/>
        </w:rPr>
      </w:pPr>
      <w:r>
        <w:rPr>
          <w:rFonts w:hint="eastAsia" w:ascii="仿宋" w:hAnsi="仿宋" w:eastAsia="仿宋" w:cs="仿宋"/>
          <w:b w:val="0"/>
          <w:bCs w:val="0"/>
          <w:color w:val="auto"/>
          <w:sz w:val="22"/>
          <w:szCs w:val="18"/>
          <w:highlight w:val="none"/>
        </w:rPr>
        <w:t>35.3.2符合性审查。依据谈判文件的规定，从响应文件的有效性、完整性和对谈判文件的响应程度进行审查，以确定是否对谈判文件的实质性要求作出响应。</w:t>
      </w:r>
    </w:p>
    <w:p w14:paraId="5BE75F93">
      <w:pPr>
        <w:spacing w:line="360" w:lineRule="auto"/>
        <w:ind w:firstLine="440" w:firstLineChars="200"/>
        <w:rPr>
          <w:rFonts w:hint="eastAsia" w:ascii="仿宋" w:hAnsi="仿宋" w:eastAsia="仿宋" w:cs="仿宋"/>
          <w:b w:val="0"/>
          <w:bCs w:val="0"/>
          <w:color w:val="auto"/>
          <w:sz w:val="22"/>
          <w:szCs w:val="18"/>
          <w:highlight w:val="none"/>
        </w:rPr>
      </w:pPr>
      <w:r>
        <w:rPr>
          <w:rFonts w:hint="eastAsia" w:ascii="仿宋" w:hAnsi="仿宋" w:eastAsia="仿宋" w:cs="仿宋"/>
          <w:b w:val="0"/>
          <w:bCs w:val="0"/>
          <w:color w:val="auto"/>
          <w:sz w:val="22"/>
          <w:szCs w:val="18"/>
          <w:highlight w:val="none"/>
        </w:rPr>
        <w:t>35.4澄清有关问题。对响应文件中含义不明确、同类问题表述不一致或者有明显文字和计算错误的内容，谈判小组可以书面形式要求供应商作出必要的澄清、说明或者纠正。供应商的澄清、说明或者补正应当采用书面形式，由其法定代表人或委托代理人签字或盖章，并不得超出响应文件的范围或者改变响应文件的实质性内容。</w:t>
      </w:r>
    </w:p>
    <w:p w14:paraId="6D62B5A4">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18"/>
          <w:highlight w:val="none"/>
        </w:rPr>
        <w:t>35.5比较与评价。谈判小组按谈判文件中规定的评审方法和标准，对资格性检查和符合性检查合格的响应文件进行商务和技术评估，综合比较与评价。</w:t>
      </w:r>
      <w:r>
        <w:rPr>
          <w:rFonts w:hint="eastAsia" w:ascii="仿宋" w:hAnsi="仿宋" w:eastAsia="仿宋" w:cs="仿宋"/>
          <w:b w:val="0"/>
          <w:bCs w:val="0"/>
          <w:color w:val="auto"/>
          <w:sz w:val="22"/>
          <w:szCs w:val="22"/>
          <w:highlight w:val="none"/>
        </w:rPr>
        <w:t>对材料、设备技术规格、质量、价格等进行比较，并与谈判文件、项目需求及技术要求和采购人的实际需要进行比较和评价。</w:t>
      </w:r>
    </w:p>
    <w:p w14:paraId="4AF13270">
      <w:pPr>
        <w:spacing w:line="360" w:lineRule="auto"/>
        <w:ind w:firstLine="440" w:firstLineChars="200"/>
        <w:rPr>
          <w:rFonts w:hint="eastAsia" w:ascii="仿宋" w:hAnsi="仿宋" w:eastAsia="仿宋" w:cs="仿宋"/>
          <w:b w:val="0"/>
          <w:bCs w:val="0"/>
          <w:color w:val="auto"/>
          <w:sz w:val="22"/>
          <w:szCs w:val="18"/>
          <w:highlight w:val="none"/>
        </w:rPr>
      </w:pPr>
      <w:r>
        <w:rPr>
          <w:rFonts w:hint="eastAsia" w:ascii="仿宋" w:hAnsi="仿宋" w:eastAsia="仿宋" w:cs="仿宋"/>
          <w:b w:val="0"/>
          <w:bCs w:val="0"/>
          <w:color w:val="auto"/>
          <w:sz w:val="22"/>
          <w:szCs w:val="18"/>
          <w:highlight w:val="none"/>
        </w:rPr>
        <w:t>35.6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14:paraId="430E2799">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35.7政策性扣减</w:t>
      </w:r>
    </w:p>
    <w:p w14:paraId="4EAE73AA">
      <w:pPr>
        <w:spacing w:line="360" w:lineRule="auto"/>
        <w:ind w:firstLine="440" w:firstLineChars="200"/>
        <w:rPr>
          <w:rFonts w:hint="eastAsia" w:ascii="仿宋" w:hAnsi="仿宋" w:eastAsia="仿宋" w:cs="仿宋"/>
          <w:b w:val="0"/>
          <w:bCs w:val="0"/>
          <w:color w:val="auto"/>
          <w:sz w:val="22"/>
          <w:szCs w:val="22"/>
          <w:highlight w:val="none"/>
        </w:rPr>
      </w:pPr>
      <w:bookmarkStart w:id="185" w:name="_Toc243906349"/>
      <w:bookmarkStart w:id="186" w:name="_Toc245897309"/>
      <w:bookmarkStart w:id="187" w:name="_Toc233274848"/>
      <w:bookmarkStart w:id="188" w:name="_Toc243907610"/>
      <w:r>
        <w:rPr>
          <w:rFonts w:hint="eastAsia" w:ascii="仿宋" w:hAnsi="仿宋" w:eastAsia="仿宋" w:cs="仿宋"/>
          <w:b w:val="0"/>
          <w:bCs w:val="0"/>
          <w:color w:val="auto"/>
          <w:sz w:val="22"/>
          <w:szCs w:val="18"/>
          <w:highlight w:val="none"/>
        </w:rPr>
        <w:t>35.</w:t>
      </w:r>
      <w:r>
        <w:rPr>
          <w:rFonts w:hint="eastAsia" w:ascii="仿宋" w:hAnsi="仿宋" w:eastAsia="仿宋" w:cs="仿宋"/>
          <w:b w:val="0"/>
          <w:bCs w:val="0"/>
          <w:color w:val="auto"/>
          <w:sz w:val="22"/>
          <w:szCs w:val="18"/>
          <w:highlight w:val="none"/>
          <w:lang w:val="en-US" w:eastAsia="zh-CN"/>
        </w:rPr>
        <w:t>8</w:t>
      </w:r>
      <w:r>
        <w:rPr>
          <w:rFonts w:hint="eastAsia" w:ascii="仿宋" w:hAnsi="仿宋" w:eastAsia="仿宋" w:cs="仿宋"/>
          <w:b w:val="0"/>
          <w:bCs w:val="0"/>
          <w:color w:val="auto"/>
          <w:sz w:val="22"/>
          <w:szCs w:val="18"/>
          <w:highlight w:val="none"/>
        </w:rPr>
        <w:t>推荐成交候选供应商</w:t>
      </w:r>
    </w:p>
    <w:p w14:paraId="058F96D9">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35.</w:t>
      </w:r>
      <w:r>
        <w:rPr>
          <w:rFonts w:hint="eastAsia" w:ascii="仿宋" w:hAnsi="仿宋" w:eastAsia="仿宋" w:cs="仿宋"/>
          <w:b w:val="0"/>
          <w:bCs w:val="0"/>
          <w:color w:val="auto"/>
          <w:sz w:val="22"/>
          <w:szCs w:val="22"/>
          <w:highlight w:val="none"/>
          <w:lang w:val="en-US" w:eastAsia="zh-CN"/>
        </w:rPr>
        <w:t>8</w:t>
      </w:r>
      <w:r>
        <w:rPr>
          <w:rFonts w:hint="eastAsia" w:ascii="仿宋" w:hAnsi="仿宋" w:eastAsia="仿宋" w:cs="仿宋"/>
          <w:b w:val="0"/>
          <w:bCs w:val="0"/>
          <w:color w:val="auto"/>
          <w:sz w:val="22"/>
          <w:szCs w:val="22"/>
          <w:highlight w:val="none"/>
        </w:rPr>
        <w:t>.1谈判小组应当从质量和服务均能满足采购文件实质性响应要求的供应商中，按照报价由低到高的顺序提出3名成交候选供应商。如报价相同，则按照技术指标优劣顺序推荐，并编写评审报告。</w:t>
      </w:r>
    </w:p>
    <w:p w14:paraId="5A5081DB">
      <w:pPr>
        <w:spacing w:line="360" w:lineRule="auto"/>
        <w:ind w:firstLine="440" w:firstLineChars="200"/>
        <w:rPr>
          <w:rFonts w:hint="eastAsia" w:ascii="仿宋" w:hAnsi="仿宋" w:eastAsia="仿宋" w:cs="仿宋"/>
          <w:b w:val="0"/>
          <w:bCs w:val="0"/>
          <w:color w:val="auto"/>
          <w:sz w:val="22"/>
          <w:szCs w:val="18"/>
          <w:highlight w:val="none"/>
        </w:rPr>
      </w:pPr>
      <w:r>
        <w:rPr>
          <w:rFonts w:hint="eastAsia" w:ascii="仿宋" w:hAnsi="仿宋" w:eastAsia="仿宋" w:cs="仿宋"/>
          <w:b w:val="0"/>
          <w:bCs w:val="0"/>
          <w:color w:val="auto"/>
          <w:sz w:val="22"/>
          <w:szCs w:val="22"/>
          <w:highlight w:val="none"/>
        </w:rPr>
        <w:t>35.</w:t>
      </w:r>
      <w:r>
        <w:rPr>
          <w:rFonts w:hint="eastAsia" w:ascii="仿宋" w:hAnsi="仿宋" w:eastAsia="仿宋" w:cs="仿宋"/>
          <w:b w:val="0"/>
          <w:bCs w:val="0"/>
          <w:color w:val="auto"/>
          <w:sz w:val="22"/>
          <w:szCs w:val="22"/>
          <w:highlight w:val="none"/>
          <w:lang w:val="en-US" w:eastAsia="zh-CN"/>
        </w:rPr>
        <w:t>9</w:t>
      </w:r>
      <w:r>
        <w:rPr>
          <w:rFonts w:hint="eastAsia" w:ascii="仿宋" w:hAnsi="仿宋" w:eastAsia="仿宋" w:cs="仿宋"/>
          <w:b w:val="0"/>
          <w:bCs w:val="0"/>
          <w:color w:val="auto"/>
          <w:sz w:val="22"/>
          <w:szCs w:val="18"/>
          <w:highlight w:val="none"/>
        </w:rPr>
        <w:t>谈判小组复核。谈判结束后，谈判小组应当进行评审复核，对拟推荐为成交候选供应商的、报价最低的、供应商资格审查未通过的、供应商响应文件作无效处理的重点复核。</w:t>
      </w:r>
    </w:p>
    <w:p w14:paraId="2CE35C76">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35.</w:t>
      </w:r>
      <w:r>
        <w:rPr>
          <w:rFonts w:hint="eastAsia" w:ascii="仿宋" w:hAnsi="仿宋" w:eastAsia="仿宋" w:cs="仿宋"/>
          <w:b w:val="0"/>
          <w:bCs w:val="0"/>
          <w:color w:val="auto"/>
          <w:sz w:val="22"/>
          <w:szCs w:val="22"/>
          <w:highlight w:val="none"/>
          <w:lang w:val="en-US" w:eastAsia="zh-CN"/>
        </w:rPr>
        <w:t>10</w:t>
      </w:r>
      <w:r>
        <w:rPr>
          <w:rFonts w:hint="eastAsia" w:ascii="仿宋" w:hAnsi="仿宋" w:eastAsia="仿宋" w:cs="仿宋"/>
          <w:b w:val="0"/>
          <w:bCs w:val="0"/>
          <w:color w:val="auto"/>
          <w:sz w:val="22"/>
          <w:szCs w:val="22"/>
          <w:highlight w:val="none"/>
        </w:rPr>
        <w:t>确定成交供应商</w:t>
      </w:r>
    </w:p>
    <w:p w14:paraId="569D7C00">
      <w:pPr>
        <w:widowControl/>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35.</w:t>
      </w:r>
      <w:r>
        <w:rPr>
          <w:rFonts w:hint="eastAsia" w:ascii="仿宋" w:hAnsi="仿宋" w:eastAsia="仿宋" w:cs="仿宋"/>
          <w:b w:val="0"/>
          <w:bCs w:val="0"/>
          <w:color w:val="auto"/>
          <w:sz w:val="22"/>
          <w:szCs w:val="22"/>
          <w:highlight w:val="none"/>
          <w:lang w:val="en-US" w:eastAsia="zh-CN"/>
        </w:rPr>
        <w:t>10</w:t>
      </w:r>
      <w:r>
        <w:rPr>
          <w:rFonts w:hint="eastAsia" w:ascii="仿宋" w:hAnsi="仿宋" w:eastAsia="仿宋" w:cs="仿宋"/>
          <w:b w:val="0"/>
          <w:bCs w:val="0"/>
          <w:color w:val="auto"/>
          <w:sz w:val="22"/>
          <w:szCs w:val="22"/>
          <w:highlight w:val="none"/>
        </w:rPr>
        <w:t>.1采购代理机构应当在评审结束后2个工作日内将评审报告送采购人确认。</w:t>
      </w:r>
    </w:p>
    <w:p w14:paraId="3061C391">
      <w:pPr>
        <w:widowControl/>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35.</w:t>
      </w:r>
      <w:r>
        <w:rPr>
          <w:rFonts w:hint="eastAsia" w:ascii="仿宋" w:hAnsi="仿宋" w:eastAsia="仿宋" w:cs="仿宋"/>
          <w:b w:val="0"/>
          <w:bCs w:val="0"/>
          <w:color w:val="auto"/>
          <w:sz w:val="22"/>
          <w:szCs w:val="22"/>
          <w:highlight w:val="none"/>
          <w:lang w:val="en-US" w:eastAsia="zh-CN"/>
        </w:rPr>
        <w:t>10</w:t>
      </w:r>
      <w:r>
        <w:rPr>
          <w:rFonts w:hint="eastAsia" w:ascii="仿宋" w:hAnsi="仿宋" w:eastAsia="仿宋" w:cs="仿宋"/>
          <w:b w:val="0"/>
          <w:bCs w:val="0"/>
          <w:color w:val="auto"/>
          <w:sz w:val="22"/>
          <w:szCs w:val="22"/>
          <w:highlight w:val="none"/>
        </w:rPr>
        <w:t>.2采购人应当在收到评审报告后5个工作日内，从评审报告提出的成交候选供应商中，根据质量和服务均能满足采购文件实质性响应要求且报价最低的原则确定成交供应商，也可以书面授权谈判小组直接确定成交供应商。采购人逾期未确定成交供应商且不提出异议的，视为确定评审报告提出的最后报价最低的供应商为成交供应商。</w:t>
      </w:r>
    </w:p>
    <w:bookmarkEnd w:id="185"/>
    <w:bookmarkEnd w:id="186"/>
    <w:bookmarkEnd w:id="187"/>
    <w:bookmarkEnd w:id="188"/>
    <w:p w14:paraId="037A9957">
      <w:pPr>
        <w:spacing w:line="360" w:lineRule="auto"/>
        <w:ind w:firstLine="440" w:firstLineChars="200"/>
        <w:outlineLvl w:val="1"/>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36、采购人依法接受和拒绝任一或所有供应商的权力</w:t>
      </w:r>
    </w:p>
    <w:p w14:paraId="4A83440C">
      <w:pPr>
        <w:spacing w:line="360" w:lineRule="auto"/>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采购人保留确定成交供应商之前的任何时候依法接受或拒绝任一或所有供应商的权力，对受影响的供应商不承担任何责任，也无义务向受影响的供应商解释采取这一行动的理由。</w:t>
      </w:r>
    </w:p>
    <w:p w14:paraId="22E90DA4">
      <w:pPr>
        <w:spacing w:line="360" w:lineRule="auto"/>
        <w:ind w:firstLine="440" w:firstLineChars="200"/>
        <w:outlineLvl w:val="1"/>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37、成交通知书</w:t>
      </w:r>
    </w:p>
    <w:p w14:paraId="0D88D6AF">
      <w:pPr>
        <w:spacing w:line="360" w:lineRule="auto"/>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37.1采购人确定成交供应商后，及时通知采购代理机构，采购代理机构将按程序公告成交结果，同时向成交供应商发出成交通知书，成交通知书一经发出即发生法律效力。</w:t>
      </w:r>
    </w:p>
    <w:p w14:paraId="59D30CB9">
      <w:pPr>
        <w:spacing w:line="360" w:lineRule="auto"/>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37.2《成交通知书》将是合同的组成部分。</w:t>
      </w:r>
    </w:p>
    <w:p w14:paraId="0F0A6EDD">
      <w:pPr>
        <w:spacing w:line="360" w:lineRule="auto"/>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37.3采购人将通知其他未成交的供应商。</w:t>
      </w:r>
    </w:p>
    <w:p w14:paraId="75D663C1">
      <w:pPr>
        <w:spacing w:line="360" w:lineRule="auto"/>
        <w:ind w:firstLine="440" w:firstLineChars="200"/>
        <w:outlineLvl w:val="1"/>
        <w:rPr>
          <w:rFonts w:hint="eastAsia" w:ascii="仿宋" w:hAnsi="仿宋" w:eastAsia="仿宋" w:cs="仿宋"/>
          <w:color w:val="auto"/>
          <w:sz w:val="22"/>
          <w:szCs w:val="18"/>
          <w:highlight w:val="none"/>
        </w:rPr>
      </w:pPr>
      <w:bookmarkStart w:id="189" w:name="_Toc243906350"/>
      <w:bookmarkStart w:id="190" w:name="_Toc233274849"/>
      <w:bookmarkStart w:id="191" w:name="_Toc243907611"/>
      <w:bookmarkStart w:id="192" w:name="_Toc245897310"/>
      <w:r>
        <w:rPr>
          <w:rFonts w:hint="eastAsia" w:ascii="仿宋" w:hAnsi="仿宋" w:eastAsia="仿宋" w:cs="仿宋"/>
          <w:color w:val="auto"/>
          <w:sz w:val="22"/>
          <w:szCs w:val="18"/>
          <w:highlight w:val="none"/>
        </w:rPr>
        <w:t>38、纪律与保密事项</w:t>
      </w:r>
      <w:bookmarkEnd w:id="189"/>
      <w:bookmarkEnd w:id="190"/>
      <w:bookmarkEnd w:id="191"/>
      <w:bookmarkEnd w:id="192"/>
    </w:p>
    <w:p w14:paraId="795F4EF4">
      <w:pPr>
        <w:spacing w:line="360" w:lineRule="auto"/>
        <w:ind w:firstLine="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38.1凡参与谈判工作的有关人员均应自觉接受有关主管部门的监督，不得向他人透露可能影响公平竞争的有关谈判的其他情况。</w:t>
      </w:r>
    </w:p>
    <w:p w14:paraId="2318DF0B">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38.2领取本谈判文件及其它相关资料者，应对文件进行保密，不得用作本次谈判以外的任何用途。由采购人向供应商提供的技术资料和所有其它资料，均视为保密资料，除非得到采购人的同意，不得向第三方透露。</w:t>
      </w:r>
    </w:p>
    <w:p w14:paraId="6D4026CD">
      <w:pPr>
        <w:spacing w:line="360" w:lineRule="auto"/>
        <w:ind w:firstLine="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38.3供应商不得与采购人串通谈判，不得向采购人或者谈判小组成员行贿谋取成交，不得以他人名义参与谈判或者以其它任何方式弄虚作假骗取参与谈判。供应商不得以任何方式干扰、影响评审工作。</w:t>
      </w:r>
    </w:p>
    <w:p w14:paraId="1B33F8E1">
      <w:pPr>
        <w:spacing w:line="360" w:lineRule="auto"/>
        <w:ind w:firstLine="481"/>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38.4供应商不得在谈判过程中互相串通、结盟、损害谈判的公正性和竞争性，或以任何方式影响其他供应商参与正当谈判。扰乱谈判市场，破坏公平竞争原则。如供应商在谈判过程中互相串通，一经查实，将取消谈判资格。</w:t>
      </w:r>
    </w:p>
    <w:p w14:paraId="45AF03EF">
      <w:pPr>
        <w:spacing w:line="360" w:lineRule="auto"/>
        <w:ind w:firstLine="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38.5 谈判之日起直至授予成交供应商合同为止，凡属于对响应文件的审查、澄清、评价、比较有关的资料和成交候选人的推荐情况及与评审有关的其他任何情况均严格保密。</w:t>
      </w:r>
    </w:p>
    <w:p w14:paraId="20F9F7EE">
      <w:pPr>
        <w:spacing w:line="360" w:lineRule="auto"/>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38.6从谈判之日起至授予合同期间，供应商试图向谈判小组、采购代理机构施加任何影响或对采购人的比较及授予合同的决定进行影响，都可能导致其响应文件被拒绝。</w:t>
      </w:r>
    </w:p>
    <w:p w14:paraId="6BC1C72F">
      <w:pPr>
        <w:spacing w:line="360" w:lineRule="auto"/>
        <w:ind w:firstLine="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38.7除供应商被要求对响应文件进行澄清外，从谈判之时起至授予合同期间，供应商不得就与其响应文件有关的事项主动与谈判小组、采购代理机构以及采购人联系。</w:t>
      </w:r>
    </w:p>
    <w:p w14:paraId="68B6C626">
      <w:pPr>
        <w:spacing w:line="360" w:lineRule="auto"/>
        <w:ind w:firstLine="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38.8成交供应商确定后，采购人不对未成交供应商就评审过程以及未能成交原因作出任何解释，未成交供应商不得向谈判小组或其他有关人员询问评审过程的情况和索取评审过程的资料。</w:t>
      </w:r>
    </w:p>
    <w:p w14:paraId="423414B1">
      <w:pPr>
        <w:pStyle w:val="34"/>
        <w:rPr>
          <w:rFonts w:hint="eastAsia" w:ascii="仿宋" w:hAnsi="仿宋" w:eastAsia="仿宋" w:cs="仿宋"/>
          <w:color w:val="auto"/>
          <w:sz w:val="22"/>
          <w:szCs w:val="22"/>
          <w:highlight w:val="none"/>
        </w:rPr>
      </w:pPr>
    </w:p>
    <w:p w14:paraId="5CC677B6">
      <w:pPr>
        <w:pStyle w:val="16"/>
        <w:spacing w:line="360" w:lineRule="auto"/>
        <w:jc w:val="center"/>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F   授予合同</w:t>
      </w:r>
    </w:p>
    <w:p w14:paraId="42917376">
      <w:pPr>
        <w:pStyle w:val="16"/>
        <w:spacing w:line="360" w:lineRule="auto"/>
        <w:ind w:firstLine="440" w:firstLineChars="200"/>
        <w:outlineLvl w:val="1"/>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39、授予合同标准</w:t>
      </w:r>
    </w:p>
    <w:p w14:paraId="70B1F63B">
      <w:pPr>
        <w:pStyle w:val="16"/>
        <w:spacing w:line="360" w:lineRule="auto"/>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39.1本采购项目的货物采购合同将授予按本须知第35.6条所确定成交供应商。</w:t>
      </w:r>
    </w:p>
    <w:p w14:paraId="6BA27934">
      <w:pPr>
        <w:pStyle w:val="16"/>
        <w:spacing w:line="360" w:lineRule="auto"/>
        <w:ind w:firstLine="440" w:firstLineChars="200"/>
        <w:outlineLvl w:val="1"/>
        <w:rPr>
          <w:rFonts w:hint="eastAsia" w:ascii="仿宋" w:hAnsi="仿宋" w:eastAsia="仿宋" w:cs="仿宋"/>
          <w:color w:val="auto"/>
          <w:sz w:val="22"/>
          <w:szCs w:val="21"/>
          <w:highlight w:val="none"/>
        </w:rPr>
      </w:pPr>
      <w:bookmarkStart w:id="193" w:name="_Toc245897317"/>
      <w:bookmarkStart w:id="194" w:name="_Toc243907620"/>
      <w:bookmarkStart w:id="195" w:name="_Toc243906357"/>
      <w:bookmarkStart w:id="196" w:name="_Toc233274855"/>
      <w:r>
        <w:rPr>
          <w:rFonts w:hint="eastAsia" w:ascii="仿宋" w:hAnsi="仿宋" w:eastAsia="仿宋" w:cs="仿宋"/>
          <w:color w:val="auto"/>
          <w:sz w:val="22"/>
          <w:szCs w:val="21"/>
          <w:highlight w:val="none"/>
        </w:rPr>
        <w:t>40、签订合同</w:t>
      </w:r>
      <w:bookmarkEnd w:id="193"/>
      <w:bookmarkEnd w:id="194"/>
      <w:bookmarkEnd w:id="195"/>
      <w:bookmarkEnd w:id="196"/>
    </w:p>
    <w:p w14:paraId="39F6093E">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40.1</w:t>
      </w:r>
      <w:r>
        <w:rPr>
          <w:rFonts w:hint="eastAsia" w:ascii="仿宋" w:hAnsi="仿宋" w:eastAsia="仿宋" w:cs="仿宋"/>
          <w:color w:val="auto"/>
          <w:sz w:val="22"/>
          <w:szCs w:val="21"/>
          <w:highlight w:val="none"/>
          <w:lang w:eastAsia="zh-CN"/>
        </w:rPr>
        <w:t>由于本项目受农耕时间限制，</w:t>
      </w:r>
      <w:r>
        <w:rPr>
          <w:rFonts w:hint="eastAsia" w:ascii="仿宋" w:hAnsi="仿宋" w:eastAsia="仿宋" w:cs="仿宋"/>
          <w:color w:val="auto"/>
          <w:sz w:val="22"/>
          <w:szCs w:val="21"/>
          <w:highlight w:val="none"/>
        </w:rPr>
        <w:t>成交供应商应当自成交</w:t>
      </w:r>
      <w:r>
        <w:rPr>
          <w:rFonts w:hint="eastAsia" w:ascii="仿宋" w:hAnsi="仿宋" w:eastAsia="仿宋" w:cs="仿宋"/>
          <w:color w:val="auto"/>
          <w:sz w:val="22"/>
          <w:szCs w:val="21"/>
          <w:highlight w:val="none"/>
          <w:lang w:eastAsia="zh-CN"/>
        </w:rPr>
        <w:t>公告发布起</w:t>
      </w:r>
      <w:r>
        <w:rPr>
          <w:rFonts w:hint="eastAsia" w:ascii="仿宋" w:hAnsi="仿宋" w:eastAsia="仿宋" w:cs="仿宋"/>
          <w:color w:val="auto"/>
          <w:sz w:val="22"/>
          <w:szCs w:val="21"/>
          <w:highlight w:val="none"/>
        </w:rPr>
        <w:t>三日内，按照谈判文件和成交供应商的响应文件订立书面合同</w:t>
      </w:r>
      <w:r>
        <w:rPr>
          <w:rFonts w:hint="eastAsia" w:ascii="仿宋" w:hAnsi="仿宋" w:eastAsia="仿宋" w:cs="仿宋"/>
          <w:color w:val="auto"/>
          <w:sz w:val="22"/>
          <w:szCs w:val="21"/>
          <w:highlight w:val="none"/>
          <w:lang w:eastAsia="zh-CN"/>
        </w:rPr>
        <w:t>，</w:t>
      </w:r>
      <w:r>
        <w:rPr>
          <w:rFonts w:hint="eastAsia" w:ascii="仿宋" w:hAnsi="仿宋" w:eastAsia="仿宋" w:cs="仿宋"/>
          <w:b/>
          <w:bCs/>
          <w:color w:val="auto"/>
          <w:sz w:val="22"/>
          <w:szCs w:val="21"/>
          <w:highlight w:val="none"/>
          <w:lang w:eastAsia="zh-CN"/>
        </w:rPr>
        <w:t>实质性要求，需出具承诺书</w:t>
      </w:r>
      <w:r>
        <w:rPr>
          <w:rFonts w:hint="eastAsia" w:ascii="仿宋" w:hAnsi="仿宋" w:eastAsia="仿宋" w:cs="仿宋"/>
          <w:color w:val="auto"/>
          <w:sz w:val="22"/>
          <w:szCs w:val="21"/>
          <w:highlight w:val="none"/>
        </w:rPr>
        <w:t>。成交供应商不得要求订立背离本响应文件合同条款等响应文件实质性内容的其他协议。</w:t>
      </w:r>
    </w:p>
    <w:p w14:paraId="70235326">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40.2 成交通知书、成交供应商的响应文件及其澄清文件、技术规范及标准、</w:t>
      </w:r>
      <w:r>
        <w:rPr>
          <w:rFonts w:hint="eastAsia" w:ascii="仿宋" w:hAnsi="仿宋" w:eastAsia="仿宋" w:cs="仿宋"/>
          <w:color w:val="auto"/>
          <w:sz w:val="22"/>
          <w:szCs w:val="21"/>
          <w:highlight w:val="none"/>
          <w:lang w:eastAsia="zh-CN"/>
        </w:rPr>
        <w:t>项目采购需求及合同条款</w:t>
      </w:r>
      <w:r>
        <w:rPr>
          <w:rFonts w:hint="eastAsia" w:ascii="仿宋" w:hAnsi="仿宋" w:eastAsia="仿宋" w:cs="仿宋"/>
          <w:color w:val="auto"/>
          <w:sz w:val="22"/>
          <w:szCs w:val="21"/>
          <w:highlight w:val="none"/>
        </w:rPr>
        <w:t>、本谈判文件（含修改文件或补充文件）及答疑纪要等，均为签订合同的依据。</w:t>
      </w:r>
    </w:p>
    <w:p w14:paraId="202A5197">
      <w:pPr>
        <w:pStyle w:val="16"/>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40.3采购人如不按本须知40.1条规定与成交供应商签订合同，或者采购人、成交供应商签订背离合同实质性内容的协议，由监督管理部门责令其改正。</w:t>
      </w:r>
    </w:p>
    <w:p w14:paraId="66086D74">
      <w:pPr>
        <w:pStyle w:val="16"/>
        <w:spacing w:line="360" w:lineRule="auto"/>
        <w:ind w:firstLine="440" w:firstLineChars="200"/>
        <w:rPr>
          <w:rFonts w:hint="eastAsia" w:ascii="仿宋" w:hAnsi="仿宋" w:eastAsia="仿宋" w:cs="仿宋"/>
          <w:b w:val="0"/>
          <w:bCs w:val="0"/>
          <w:color w:val="auto"/>
          <w:sz w:val="22"/>
          <w:szCs w:val="21"/>
          <w:highlight w:val="none"/>
        </w:rPr>
      </w:pPr>
      <w:r>
        <w:rPr>
          <w:rFonts w:hint="eastAsia" w:ascii="仿宋" w:hAnsi="仿宋" w:eastAsia="仿宋" w:cs="仿宋"/>
          <w:color w:val="auto"/>
          <w:sz w:val="22"/>
          <w:szCs w:val="21"/>
          <w:highlight w:val="none"/>
        </w:rPr>
        <w:t>40.4成交供应商如不按本须知40.1条规定与采购人签订合同，则按违约处理，采购人将有权取消成交供应商资格，给采购人造成损失，还应当予以赔偿，同时依法</w:t>
      </w:r>
      <w:r>
        <w:rPr>
          <w:rFonts w:hint="eastAsia" w:ascii="仿宋" w:hAnsi="仿宋" w:eastAsia="仿宋" w:cs="仿宋"/>
          <w:b w:val="0"/>
          <w:bCs w:val="0"/>
          <w:color w:val="auto"/>
          <w:sz w:val="22"/>
          <w:szCs w:val="21"/>
          <w:highlight w:val="none"/>
        </w:rPr>
        <w:t>承担相应的法律责任。</w:t>
      </w:r>
    </w:p>
    <w:p w14:paraId="12D443AB">
      <w:pPr>
        <w:spacing w:line="360" w:lineRule="auto"/>
        <w:ind w:firstLine="481"/>
        <w:rPr>
          <w:rFonts w:hint="eastAsia" w:ascii="仿宋" w:hAnsi="仿宋" w:eastAsia="仿宋" w:cs="仿宋"/>
          <w:b w:val="0"/>
          <w:bCs w:val="0"/>
          <w:color w:val="auto"/>
          <w:sz w:val="20"/>
          <w:szCs w:val="22"/>
          <w:highlight w:val="none"/>
        </w:rPr>
      </w:pPr>
      <w:r>
        <w:rPr>
          <w:rFonts w:hint="eastAsia" w:ascii="仿宋" w:hAnsi="仿宋" w:eastAsia="仿宋" w:cs="仿宋"/>
          <w:b w:val="0"/>
          <w:bCs w:val="0"/>
          <w:color w:val="auto"/>
          <w:sz w:val="22"/>
          <w:szCs w:val="22"/>
          <w:highlight w:val="none"/>
        </w:rPr>
        <w:t>40.5成交供应商</w:t>
      </w:r>
      <w:r>
        <w:rPr>
          <w:rFonts w:hint="eastAsia" w:ascii="仿宋" w:hAnsi="仿宋" w:eastAsia="仿宋" w:cs="仿宋"/>
          <w:b w:val="0"/>
          <w:bCs w:val="0"/>
          <w:color w:val="auto"/>
          <w:sz w:val="22"/>
          <w:szCs w:val="18"/>
          <w:highlight w:val="none"/>
        </w:rPr>
        <w:t>因不可抗力或者自身原因不能履行政府采购合同的，</w:t>
      </w:r>
      <w:r>
        <w:rPr>
          <w:rFonts w:hint="eastAsia" w:ascii="仿宋" w:hAnsi="仿宋" w:eastAsia="仿宋" w:cs="仿宋"/>
          <w:b w:val="0"/>
          <w:bCs w:val="0"/>
          <w:color w:val="auto"/>
          <w:sz w:val="22"/>
          <w:szCs w:val="22"/>
          <w:highlight w:val="none"/>
        </w:rPr>
        <w:t>采购人可以按照评审报告推荐的成交候选人名单排序，确定下一名候选人为成交供应商，并组织重新选定的成交供应商和采购人签订合同，也可以重新开展政府采购活动。</w:t>
      </w:r>
    </w:p>
    <w:p w14:paraId="2CB557E4">
      <w:pPr>
        <w:spacing w:line="360" w:lineRule="auto"/>
        <w:ind w:firstLine="481"/>
        <w:outlineLvl w:val="9"/>
        <w:rPr>
          <w:rFonts w:hint="eastAsia" w:ascii="仿宋" w:hAnsi="仿宋" w:eastAsia="仿宋" w:cs="仿宋"/>
          <w:b w:val="0"/>
          <w:bCs w:val="0"/>
          <w:color w:val="auto"/>
          <w:sz w:val="20"/>
          <w:szCs w:val="22"/>
          <w:highlight w:val="none"/>
        </w:rPr>
      </w:pPr>
      <w:bookmarkStart w:id="197" w:name="_Toc245897318"/>
      <w:bookmarkStart w:id="198" w:name="_Toc243907621"/>
      <w:r>
        <w:rPr>
          <w:rFonts w:hint="eastAsia" w:ascii="仿宋" w:hAnsi="仿宋" w:eastAsia="仿宋" w:cs="仿宋"/>
          <w:b w:val="0"/>
          <w:bCs w:val="0"/>
          <w:color w:val="auto"/>
          <w:sz w:val="22"/>
          <w:szCs w:val="22"/>
          <w:highlight w:val="none"/>
        </w:rPr>
        <w:t>41、合同的签订准则</w:t>
      </w:r>
      <w:bookmarkEnd w:id="197"/>
      <w:bookmarkEnd w:id="198"/>
    </w:p>
    <w:p w14:paraId="5CC4F8B4">
      <w:pPr>
        <w:spacing w:line="360" w:lineRule="auto"/>
        <w:ind w:firstLine="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41.1合同签订必须由采购人、成交供应商双方法定代表人或其委托代理人签署并加盖法人公章后方能生效。</w:t>
      </w:r>
    </w:p>
    <w:p w14:paraId="1D26717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41.2合同转包（实质性要求）</w:t>
      </w:r>
    </w:p>
    <w:p w14:paraId="2FE3B4E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52D090B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成交供应商转包的，视同拒绝履行政府采购合同义务，将依法追究法律责任。</w:t>
      </w:r>
    </w:p>
    <w:p w14:paraId="3CD162AE">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w:t>
      </w: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rPr>
        <w:t>.补充合同</w:t>
      </w:r>
    </w:p>
    <w:p w14:paraId="312E0881">
      <w:pPr>
        <w:spacing w:line="360" w:lineRule="auto"/>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476C1031">
      <w:pPr>
        <w:bidi w:val="0"/>
        <w:rPr>
          <w:rFonts w:hint="eastAsia" w:ascii="仿宋" w:hAnsi="仿宋" w:eastAsia="仿宋" w:cs="仿宋"/>
          <w:sz w:val="20"/>
          <w:szCs w:val="22"/>
        </w:rPr>
      </w:pPr>
    </w:p>
    <w:p w14:paraId="24E900AD">
      <w:pPr>
        <w:snapToGrid w:val="0"/>
        <w:spacing w:line="360" w:lineRule="auto"/>
        <w:ind w:firstLine="482" w:firstLineChars="200"/>
        <w:jc w:val="center"/>
        <w:rPr>
          <w:rFonts w:hint="eastAsia" w:ascii="仿宋" w:hAnsi="仿宋" w:eastAsia="仿宋" w:cs="仿宋"/>
          <w:b/>
          <w:bCs/>
          <w:color w:val="auto"/>
          <w:kern w:val="0"/>
          <w:sz w:val="24"/>
          <w:szCs w:val="24"/>
          <w:highlight w:val="none"/>
        </w:rPr>
        <w:sectPr>
          <w:pgSz w:w="12240" w:h="15840"/>
          <w:pgMar w:top="1440" w:right="1800" w:bottom="1440" w:left="1800" w:header="720" w:footer="720" w:gutter="0"/>
          <w:pgBorders>
            <w:top w:val="none" w:sz="0" w:space="0"/>
            <w:left w:val="none" w:sz="0" w:space="0"/>
            <w:bottom w:val="none" w:sz="0" w:space="0"/>
            <w:right w:val="none" w:sz="0" w:space="0"/>
          </w:pgBorders>
          <w:pgNumType w:fmt="decimal"/>
          <w:cols w:space="720" w:num="1"/>
          <w:docGrid w:linePitch="312" w:charSpace="0"/>
        </w:sectPr>
      </w:pPr>
    </w:p>
    <w:p w14:paraId="0877B6FC">
      <w:pPr>
        <w:snapToGrid w:val="0"/>
        <w:spacing w:line="360" w:lineRule="auto"/>
        <w:ind w:firstLine="482" w:firstLineChars="20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G  询问、质疑、投诉</w:t>
      </w:r>
    </w:p>
    <w:p w14:paraId="728970CF">
      <w:pPr>
        <w:spacing w:line="360" w:lineRule="auto"/>
        <w:ind w:firstLine="330" w:firstLineChars="150"/>
        <w:jc w:val="left"/>
        <w:rPr>
          <w:rFonts w:hint="eastAsia" w:ascii="仿宋" w:hAnsi="仿宋" w:eastAsia="仿宋" w:cs="仿宋"/>
          <w:color w:val="auto"/>
          <w:sz w:val="22"/>
          <w:szCs w:val="22"/>
          <w:highlight w:val="none"/>
        </w:rPr>
      </w:pPr>
    </w:p>
    <w:p w14:paraId="45116823">
      <w:pPr>
        <w:snapToGrid w:val="0"/>
        <w:spacing w:line="360" w:lineRule="auto"/>
        <w:ind w:firstLine="442" w:firstLineChars="200"/>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43、询问</w:t>
      </w:r>
    </w:p>
    <w:p w14:paraId="5A57B46B">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43.1供应商对采购活动事项有疑问的，可以向采购人或采购代理机构提出询问，采购人或采购代理机构应当在三个工作日内对供应商依法提出的询问作出答复，但答复的内容不得涉及商业秘密。</w:t>
      </w:r>
    </w:p>
    <w:p w14:paraId="39F772E7">
      <w:pPr>
        <w:spacing w:line="360" w:lineRule="auto"/>
        <w:ind w:firstLine="331" w:firstLineChars="150"/>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44、质疑与</w:t>
      </w:r>
      <w:r>
        <w:rPr>
          <w:rFonts w:hint="eastAsia" w:ascii="仿宋" w:hAnsi="仿宋" w:eastAsia="仿宋" w:cs="仿宋"/>
          <w:b/>
          <w:bCs/>
          <w:color w:val="auto"/>
          <w:sz w:val="22"/>
          <w:szCs w:val="22"/>
          <w:highlight w:val="none"/>
          <w:lang w:eastAsia="zh-CN"/>
        </w:rPr>
        <w:t>投诉</w:t>
      </w:r>
    </w:p>
    <w:p w14:paraId="2ADC6BDE">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44</w:t>
      </w:r>
      <w:r>
        <w:rPr>
          <w:rFonts w:hint="eastAsia" w:ascii="仿宋" w:hAnsi="仿宋" w:eastAsia="仿宋" w:cs="仿宋"/>
          <w:color w:val="auto"/>
          <w:sz w:val="22"/>
          <w:szCs w:val="22"/>
          <w:highlight w:val="none"/>
        </w:rPr>
        <w:t>.1  供应商认为采购文件、采购过程、中标或者成交结果使自己的权益受到损害的，可以在知道或者应知其权益受到损害之日起7个工作日内，以书面形式向采购人、采购代理机构提出质疑。</w:t>
      </w:r>
    </w:p>
    <w:p w14:paraId="772D7468">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供应商需在法定质疑期内一次性提出针对同一采购程序环节的质疑。</w:t>
      </w:r>
    </w:p>
    <w:p w14:paraId="403E432C">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44</w:t>
      </w:r>
      <w:r>
        <w:rPr>
          <w:rFonts w:hint="eastAsia" w:ascii="仿宋" w:hAnsi="仿宋" w:eastAsia="仿宋" w:cs="仿宋"/>
          <w:color w:val="auto"/>
          <w:sz w:val="22"/>
          <w:szCs w:val="22"/>
          <w:highlight w:val="none"/>
        </w:rPr>
        <w:t>.2  提出质疑的供应商（以下简称质疑供应商）应当是参与所质疑项目采购活动的供应商。</w:t>
      </w:r>
    </w:p>
    <w:p w14:paraId="563171E0">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潜在供应商已依法获取其可质疑的采购文件的，可以对该文件提出质疑。对采购文件提出质疑的，应当在获取采购文件或者采购文件公告期限届满之日起7个工作日内提出。</w:t>
      </w:r>
    </w:p>
    <w:p w14:paraId="58D5CCCB">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44.3</w:t>
      </w:r>
      <w:r>
        <w:rPr>
          <w:rFonts w:hint="eastAsia" w:ascii="仿宋" w:hAnsi="仿宋" w:eastAsia="仿宋" w:cs="仿宋"/>
          <w:color w:val="auto"/>
          <w:sz w:val="22"/>
          <w:szCs w:val="22"/>
          <w:highlight w:val="none"/>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66CC131">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代理人提出质疑和投诉，应当提交供应商签署的授权委托书。</w:t>
      </w:r>
    </w:p>
    <w:p w14:paraId="168AB594">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44</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供应商提出质疑应当提交质疑函和必要的证明材料。质疑函应当包括下列内容：</w:t>
      </w:r>
    </w:p>
    <w:p w14:paraId="37B21AD1">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（一）供应商的姓名或者名称、地址、邮编、联系人及联系电话；</w:t>
      </w:r>
    </w:p>
    <w:p w14:paraId="567B779C">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（二）质疑项目的名称、编号；</w:t>
      </w:r>
    </w:p>
    <w:p w14:paraId="2BDD8EA3">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（三）具体、明确的质疑事项和与质疑事项相关的请求；</w:t>
      </w:r>
    </w:p>
    <w:p w14:paraId="0105E635">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（四）事实依据；</w:t>
      </w:r>
    </w:p>
    <w:p w14:paraId="52F791A8">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（五）必要的法律依据；</w:t>
      </w:r>
    </w:p>
    <w:p w14:paraId="028E7E5A">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（六）提出质疑的日期。</w:t>
      </w:r>
    </w:p>
    <w:p w14:paraId="29E785C1">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供应商为自然人的，应当由本人签字；供应商为法人或者其他组织的，应当由法定代表人、主要负责人，或者其授权代表签字或者盖章，并加盖公章。</w:t>
      </w:r>
    </w:p>
    <w:p w14:paraId="491C6BB3">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44</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 xml:space="preserve">  质疑的处理和答复</w:t>
      </w:r>
    </w:p>
    <w:p w14:paraId="619A6D6B">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44</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 xml:space="preserve">  采购人、采购代理机构不得拒收质疑供应商在法定质疑期内发出的质疑函，应当在收到质疑函后7个工作日内作出答复，并以书面形式通知质疑供应商和其他有关供应商。</w:t>
      </w:r>
    </w:p>
    <w:p w14:paraId="669E6E82">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44</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7</w:t>
      </w:r>
      <w:r>
        <w:rPr>
          <w:rFonts w:hint="eastAsia" w:ascii="仿宋" w:hAnsi="仿宋" w:eastAsia="仿宋" w:cs="仿宋"/>
          <w:color w:val="auto"/>
          <w:sz w:val="22"/>
          <w:szCs w:val="22"/>
          <w:highlight w:val="none"/>
        </w:rPr>
        <w:t xml:space="preserve"> 供应商对评审过程、中标或者成交结果提出质疑的，采购人、采购代理机构可以组织原评标委员会、竞争性谈判小组、询价小组或者竞争性磋商小组协助答复质疑。</w:t>
      </w:r>
    </w:p>
    <w:p w14:paraId="35536217">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44</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rPr>
        <w:t xml:space="preserve">  采购人、采购代理机构认为供应商质疑不成立，或者成立但未对中标、成交结果构成影响的，继续开展采购活动；认为供应商质疑成立且影响或者可能影响中标、成交结果的，按照下列情况处理：</w:t>
      </w:r>
    </w:p>
    <w:p w14:paraId="0DD84741">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（一）对采购文件提出的质疑，依法通过澄清或者修改可以继续开展采购活动的，澄清或者修改采购文件后继续开展采购活动；否则应当修改采购文件后重新开展采购活动。</w:t>
      </w:r>
    </w:p>
    <w:p w14:paraId="1747C795">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二）对采购过程、中标或者成交结果提出的质疑，合格供应商符合法定数量时，可以从合格的中标或者成交候选人中另行确定中标、成交供应商的，应当依法另行确定中标、成交供应商；否则应当重新开展采购活动。</w:t>
      </w:r>
    </w:p>
    <w:p w14:paraId="6DD70FCF">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质疑答复导致中标、成交结果改变的，采购人或者采购代理机构应当将有关情况书面报告本级财政部门。</w:t>
      </w:r>
    </w:p>
    <w:p w14:paraId="62257C96">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44</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质疑答复应当包括下列内容：</w:t>
      </w:r>
    </w:p>
    <w:p w14:paraId="05EB4D50">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（一）质疑供应商的姓名或者名称；</w:t>
      </w:r>
    </w:p>
    <w:p w14:paraId="66A21F83">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（二）收到质疑函的日期、质疑项目名称及编号；</w:t>
      </w:r>
    </w:p>
    <w:p w14:paraId="73BAC5CB">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（三）质疑事项、质疑答复的具体内容、事实依据和法律依据；</w:t>
      </w:r>
    </w:p>
    <w:p w14:paraId="7626E56B">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（四）告知质疑供应商依法投诉的权利；</w:t>
      </w:r>
    </w:p>
    <w:p w14:paraId="4CF0AE63">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（五）质疑答复人名称；</w:t>
      </w:r>
    </w:p>
    <w:p w14:paraId="4E050A84">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（六）答复质疑的日期。</w:t>
      </w:r>
    </w:p>
    <w:p w14:paraId="1A82EF78">
      <w:pPr>
        <w:spacing w:line="360" w:lineRule="auto"/>
        <w:ind w:left="900" w:hanging="825" w:hangingChars="375"/>
        <w:rPr>
          <w:rFonts w:hint="eastAsia" w:ascii="宋体" w:hAnsi="宋体" w:eastAsia="宋体" w:cs="宋体"/>
          <w:b/>
          <w:color w:val="auto"/>
          <w:sz w:val="22"/>
          <w:szCs w:val="22"/>
          <w:highlight w:val="none"/>
        </w:rPr>
      </w:pPr>
      <w:r>
        <w:rPr>
          <w:rFonts w:hint="eastAsia" w:ascii="仿宋" w:hAnsi="仿宋" w:eastAsia="仿宋" w:cs="仿宋"/>
          <w:color w:val="auto"/>
          <w:sz w:val="22"/>
          <w:szCs w:val="22"/>
          <w:highlight w:val="none"/>
        </w:rPr>
        <w:t>　　质疑答复的内容不得涉及商业秘密。</w:t>
      </w:r>
    </w:p>
    <w:p w14:paraId="4DF1F625">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44.10</w:t>
      </w:r>
      <w:r>
        <w:rPr>
          <w:rFonts w:hint="eastAsia" w:ascii="仿宋" w:hAnsi="仿宋" w:eastAsia="仿宋" w:cs="仿宋"/>
          <w:color w:val="auto"/>
          <w:sz w:val="22"/>
          <w:szCs w:val="22"/>
          <w:highlight w:val="none"/>
        </w:rPr>
        <w:t>质疑供应商对采购人、采购代理机构的答复不满意，或者采购人、采购代理机构未在规定时间内作出答复的，可以在答复期满后15个工作日内向财政部门提起投诉。</w:t>
      </w:r>
    </w:p>
    <w:p w14:paraId="4EEF286C">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44.11</w:t>
      </w:r>
      <w:r>
        <w:rPr>
          <w:rFonts w:hint="eastAsia" w:ascii="仿宋" w:hAnsi="仿宋" w:eastAsia="仿宋" w:cs="仿宋"/>
          <w:color w:val="auto"/>
          <w:sz w:val="22"/>
          <w:szCs w:val="22"/>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1D17D70A">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（一）投诉人和被投诉人的姓名或者名称、通讯地址、邮编、联系人及联系电话；</w:t>
      </w:r>
    </w:p>
    <w:p w14:paraId="69B10B39">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（二）质疑和质疑答复情况说明及相关证明材料；</w:t>
      </w:r>
    </w:p>
    <w:p w14:paraId="7D4C4DF7">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（三）具体、明确的投诉事项和与投诉事项相关的投诉请求；</w:t>
      </w:r>
    </w:p>
    <w:p w14:paraId="548B5619">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（四）事实依据；</w:t>
      </w:r>
    </w:p>
    <w:p w14:paraId="1EA866FE">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（五）法律依据；</w:t>
      </w:r>
    </w:p>
    <w:p w14:paraId="4660082E">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（六）提起投诉的日期。</w:t>
      </w:r>
    </w:p>
    <w:p w14:paraId="14C95E53">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投诉人为自然人的，应当由本人签字；投诉人为法人或者其他组织的，应当由法定代表人、主要负责人，或者其授权代表签字或者盖章，并加盖公章。</w:t>
      </w:r>
    </w:p>
    <w:p w14:paraId="13802DBA">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44.12</w:t>
      </w:r>
      <w:r>
        <w:rPr>
          <w:rFonts w:hint="eastAsia" w:ascii="仿宋" w:hAnsi="仿宋" w:eastAsia="仿宋" w:cs="仿宋"/>
          <w:color w:val="auto"/>
          <w:sz w:val="22"/>
          <w:szCs w:val="22"/>
          <w:highlight w:val="none"/>
        </w:rPr>
        <w:t>投诉人应当根据</w:t>
      </w:r>
      <w:r>
        <w:rPr>
          <w:rFonts w:hint="eastAsia" w:ascii="仿宋" w:hAnsi="仿宋" w:eastAsia="仿宋" w:cs="仿宋"/>
          <w:color w:val="auto"/>
          <w:sz w:val="22"/>
          <w:szCs w:val="22"/>
          <w:highlight w:val="none"/>
          <w:lang w:eastAsia="zh-CN"/>
        </w:rPr>
        <w:t>《政府采购质疑与投诉</w:t>
      </w:r>
      <w:r>
        <w:rPr>
          <w:rFonts w:hint="eastAsia" w:ascii="仿宋" w:hAnsi="仿宋" w:eastAsia="仿宋" w:cs="仿宋"/>
          <w:color w:val="auto"/>
          <w:sz w:val="22"/>
          <w:szCs w:val="22"/>
          <w:highlight w:val="none"/>
        </w:rPr>
        <w:t>办法</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第七条第二款规定的信息内容，并按照其规定的方式提起投诉。</w:t>
      </w:r>
    </w:p>
    <w:p w14:paraId="29CFDE29">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投诉人提起投诉应当符合下列条件：</w:t>
      </w:r>
    </w:p>
    <w:p w14:paraId="58BC0177">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（一）提起投诉前已依法进行质疑；</w:t>
      </w:r>
    </w:p>
    <w:p w14:paraId="039B435E">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（二）投诉书内容符合本办法的规定；</w:t>
      </w:r>
    </w:p>
    <w:p w14:paraId="6E17D402">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（三）在投诉有效期限内提起投诉；</w:t>
      </w:r>
    </w:p>
    <w:p w14:paraId="383652B2">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（四）同一投诉事项未经财政部门投诉处理；</w:t>
      </w:r>
    </w:p>
    <w:p w14:paraId="6C859B94">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（五）财政部规定的其他条件。</w:t>
      </w:r>
    </w:p>
    <w:p w14:paraId="51E671C2">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44.13</w:t>
      </w:r>
      <w:r>
        <w:rPr>
          <w:rFonts w:hint="eastAsia" w:ascii="仿宋" w:hAnsi="仿宋" w:eastAsia="仿宋" w:cs="仿宋"/>
          <w:color w:val="auto"/>
          <w:sz w:val="22"/>
          <w:szCs w:val="22"/>
          <w:highlight w:val="none"/>
        </w:rPr>
        <w:t>供应商投诉的事项不得超出已质疑事项的范围，但基于质疑答复内容提出的投诉事项除外。</w:t>
      </w:r>
    </w:p>
    <w:p w14:paraId="6202A20B">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44.14</w:t>
      </w:r>
      <w:r>
        <w:rPr>
          <w:rFonts w:hint="eastAsia" w:ascii="仿宋" w:hAnsi="仿宋" w:eastAsia="仿宋" w:cs="仿宋"/>
          <w:color w:val="auto"/>
          <w:sz w:val="22"/>
          <w:szCs w:val="22"/>
          <w:highlight w:val="none"/>
        </w:rPr>
        <w:t>投诉处理</w:t>
      </w:r>
    </w:p>
    <w:p w14:paraId="1415EC5A">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44.15</w:t>
      </w:r>
      <w:r>
        <w:rPr>
          <w:rFonts w:hint="eastAsia" w:ascii="仿宋" w:hAnsi="仿宋" w:eastAsia="仿宋" w:cs="仿宋"/>
          <w:color w:val="auto"/>
          <w:sz w:val="22"/>
          <w:szCs w:val="22"/>
          <w:highlight w:val="none"/>
        </w:rPr>
        <w:t>财政部门收到投诉书后，应当在5个工作日内进行审查，审查后按照下列情况处理：</w:t>
      </w:r>
    </w:p>
    <w:p w14:paraId="29A7EE9A">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（一）投诉书内容不符合</w:t>
      </w:r>
      <w:r>
        <w:rPr>
          <w:rFonts w:hint="eastAsia" w:ascii="仿宋" w:hAnsi="仿宋" w:eastAsia="仿宋" w:cs="仿宋"/>
          <w:color w:val="auto"/>
          <w:sz w:val="22"/>
          <w:szCs w:val="22"/>
          <w:highlight w:val="none"/>
          <w:lang w:eastAsia="zh-CN"/>
        </w:rPr>
        <w:t>《政府采购质疑与投诉</w:t>
      </w:r>
      <w:r>
        <w:rPr>
          <w:rFonts w:hint="eastAsia" w:ascii="仿宋" w:hAnsi="仿宋" w:eastAsia="仿宋" w:cs="仿宋"/>
          <w:color w:val="auto"/>
          <w:sz w:val="22"/>
          <w:szCs w:val="22"/>
          <w:highlight w:val="none"/>
        </w:rPr>
        <w:t>办法</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第十八条规定的，应当在收到投诉书5个工作日内一次性书面通知投诉人补正。补正通知应当载明需要补正的事项和合理的补正期限。未按照补正期限进行补正或者补正后仍不符合规定的，不予受理。</w:t>
      </w:r>
    </w:p>
    <w:p w14:paraId="37CB5335">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（二）投诉不符合本办法第十九条规定条件的，应当在3个工作日内书面告知投诉人不予受理，并说明理由。</w:t>
      </w:r>
    </w:p>
    <w:p w14:paraId="01F766F1">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（三）投诉不属于本部门管辖的，应当在3个工作日内书面告知投诉人向有管辖权的部门提起投诉。</w:t>
      </w:r>
    </w:p>
    <w:p w14:paraId="5B2E1581">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（四）投诉符合</w:t>
      </w:r>
      <w:r>
        <w:rPr>
          <w:rFonts w:hint="eastAsia" w:ascii="仿宋" w:hAnsi="仿宋" w:eastAsia="仿宋" w:cs="仿宋"/>
          <w:color w:val="auto"/>
          <w:sz w:val="22"/>
          <w:szCs w:val="22"/>
          <w:highlight w:val="none"/>
          <w:lang w:eastAsia="zh-CN"/>
        </w:rPr>
        <w:t>《政府采购质疑与投诉</w:t>
      </w:r>
      <w:r>
        <w:rPr>
          <w:rFonts w:hint="eastAsia" w:ascii="仿宋" w:hAnsi="仿宋" w:eastAsia="仿宋" w:cs="仿宋"/>
          <w:color w:val="auto"/>
          <w:sz w:val="22"/>
          <w:szCs w:val="22"/>
          <w:highlight w:val="none"/>
        </w:rPr>
        <w:t>办法</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第十八条、第十九条规定的，自收到投诉书之日起即为受理，并在收到投诉后8个工作日内向被投诉人和其他与投诉事项有关的当事人发出投诉答复通知书及投诉书副本。</w:t>
      </w:r>
    </w:p>
    <w:p w14:paraId="11055B78">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44.16</w:t>
      </w:r>
      <w:r>
        <w:rPr>
          <w:rFonts w:hint="eastAsia" w:ascii="仿宋" w:hAnsi="仿宋" w:eastAsia="仿宋" w:cs="仿宋"/>
          <w:color w:val="auto"/>
          <w:sz w:val="22"/>
          <w:szCs w:val="22"/>
          <w:highlight w:val="none"/>
        </w:rPr>
        <w:t>被投诉人和其他与投诉事项有关的当事人应当在收到投诉答复通知书及投诉书副本之日起5个工作日内，以书面形式向财政部门作出说明，并提交相关证据、依据和其他有关材料。</w:t>
      </w:r>
    </w:p>
    <w:p w14:paraId="3D4C22BB">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44.17</w:t>
      </w:r>
      <w:r>
        <w:rPr>
          <w:rFonts w:hint="eastAsia" w:ascii="仿宋" w:hAnsi="仿宋" w:eastAsia="仿宋" w:cs="仿宋"/>
          <w:color w:val="auto"/>
          <w:sz w:val="22"/>
          <w:szCs w:val="22"/>
          <w:highlight w:val="none"/>
        </w:rPr>
        <w:t xml:space="preserve"> 财政部门处理投诉事项原则上采用书面审查的方式。财政部门认为有必要时，可以进行调查取证或者组织质证。</w:t>
      </w:r>
    </w:p>
    <w:p w14:paraId="0077FD08">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财政部门可以根据法律、法规规定或者职责权限，委托相关单位或者第三方开展调查取证、检验、检测、鉴定。</w:t>
      </w:r>
    </w:p>
    <w:p w14:paraId="15C7719A">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质证应当通知相关当事人到场，并制作质证笔录。质证笔录应当由当事人签字确认。</w:t>
      </w:r>
    </w:p>
    <w:p w14:paraId="34797BB6">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44.18</w:t>
      </w:r>
      <w:r>
        <w:rPr>
          <w:rFonts w:hint="eastAsia" w:ascii="仿宋" w:hAnsi="仿宋" w:eastAsia="仿宋" w:cs="仿宋"/>
          <w:color w:val="auto"/>
          <w:sz w:val="22"/>
          <w:szCs w:val="22"/>
          <w:highlight w:val="none"/>
        </w:rPr>
        <w:t xml:space="preserve"> 财政部门依法进行调查取证时，投诉人、被投诉人以及与投诉事项有关的单位及人员应当如实反映情况，并提供财政部门所需要的相关材料。</w:t>
      </w:r>
    </w:p>
    <w:p w14:paraId="01C9918F">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44.19</w:t>
      </w:r>
      <w:r>
        <w:rPr>
          <w:rFonts w:hint="eastAsia" w:ascii="仿宋" w:hAnsi="仿宋" w:eastAsia="仿宋" w:cs="仿宋"/>
          <w:color w:val="auto"/>
          <w:sz w:val="22"/>
          <w:szCs w:val="22"/>
          <w:highlight w:val="none"/>
        </w:rPr>
        <w:t xml:space="preserve">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14:paraId="4DDEC872">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44.20</w:t>
      </w:r>
      <w:r>
        <w:rPr>
          <w:rFonts w:hint="eastAsia" w:ascii="仿宋" w:hAnsi="仿宋" w:eastAsia="仿宋" w:cs="仿宋"/>
          <w:color w:val="auto"/>
          <w:sz w:val="22"/>
          <w:szCs w:val="22"/>
          <w:highlight w:val="none"/>
        </w:rPr>
        <w:t>财政部门应当自收到投诉之日起30个工作日内，对投诉事项作出处理决定。</w:t>
      </w:r>
    </w:p>
    <w:p w14:paraId="64D2E5AD">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44.21</w:t>
      </w:r>
      <w:r>
        <w:rPr>
          <w:rFonts w:hint="eastAsia" w:ascii="仿宋" w:hAnsi="仿宋" w:eastAsia="仿宋" w:cs="仿宋"/>
          <w:color w:val="auto"/>
          <w:sz w:val="22"/>
          <w:szCs w:val="22"/>
          <w:highlight w:val="none"/>
        </w:rPr>
        <w:t xml:space="preserve"> 财政部门处理投诉事项，需要检验、检测、鉴定、专家评审以及需要投诉人补正材料的，所需时间不计算在投诉处理期限内。</w:t>
      </w:r>
    </w:p>
    <w:p w14:paraId="7389A88D">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前款所称所需时间，是指财政部门向相关单位、第三方、投诉人发出相关文书、补正通知之日至收到相关反馈文书或材料之日。</w:t>
      </w:r>
    </w:p>
    <w:p w14:paraId="09867690">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财政部门向相关单位、第三方开展检验、检测、鉴定、专家评审的，应当将所需时间告知投诉人。</w:t>
      </w:r>
    </w:p>
    <w:p w14:paraId="108352E0">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44.22</w:t>
      </w:r>
      <w:r>
        <w:rPr>
          <w:rFonts w:hint="eastAsia" w:ascii="仿宋" w:hAnsi="仿宋" w:eastAsia="仿宋" w:cs="仿宋"/>
          <w:color w:val="auto"/>
          <w:sz w:val="22"/>
          <w:szCs w:val="22"/>
          <w:highlight w:val="none"/>
        </w:rPr>
        <w:t xml:space="preserve"> 财政部门在处理投诉事项期间，可以视具体情况书面通知采购人和采购代理机构暂停采购活动，暂停采购活动时间最长不得超过30日。</w:t>
      </w:r>
    </w:p>
    <w:p w14:paraId="1645E193">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采购人和采购代理机构收到暂停采购活动通知后应当立即中止采购活动，在法定的暂停期限结束前或者财政部门发出恢复采购活动通知前，不得进行该项采购活动。</w:t>
      </w:r>
    </w:p>
    <w:p w14:paraId="169C40C3">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44.23</w:t>
      </w:r>
      <w:r>
        <w:rPr>
          <w:rFonts w:hint="eastAsia" w:ascii="仿宋" w:hAnsi="仿宋" w:eastAsia="仿宋" w:cs="仿宋"/>
          <w:color w:val="auto"/>
          <w:sz w:val="22"/>
          <w:szCs w:val="22"/>
          <w:highlight w:val="none"/>
        </w:rPr>
        <w:t xml:space="preserve"> 投诉处理过程中，有下列情形之一的，财政部门应当驳回投诉：</w:t>
      </w:r>
    </w:p>
    <w:p w14:paraId="2880934B">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（一）受理后发现投诉不符合法定受理条件；</w:t>
      </w:r>
    </w:p>
    <w:p w14:paraId="2650DFEC">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（二）投诉事项缺乏事实依据，投诉事项不成立；</w:t>
      </w:r>
    </w:p>
    <w:p w14:paraId="3FD5EB4F">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（三）投诉人捏造事实或者提供虚假材料；</w:t>
      </w:r>
    </w:p>
    <w:p w14:paraId="1F62DEC3">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（四）投诉人以非法手段取得证明材料。证据来源的合法性存在明显疑问，投诉人无法证明其取得方式合法的，视为以非法手段取得证明材料。</w:t>
      </w:r>
    </w:p>
    <w:p w14:paraId="5FE2D143">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44.24</w:t>
      </w:r>
      <w:r>
        <w:rPr>
          <w:rFonts w:hint="eastAsia" w:ascii="仿宋" w:hAnsi="仿宋" w:eastAsia="仿宋" w:cs="仿宋"/>
          <w:color w:val="auto"/>
          <w:sz w:val="22"/>
          <w:szCs w:val="22"/>
          <w:highlight w:val="none"/>
        </w:rPr>
        <w:t xml:space="preserve"> 财政部门受理投诉后,投诉人书面申请撤回投诉的，财政部门应当终止投诉处理程序，并书面告知相关当事人。</w:t>
      </w:r>
    </w:p>
    <w:p w14:paraId="7D788B87">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44.25</w:t>
      </w:r>
      <w:r>
        <w:rPr>
          <w:rFonts w:hint="eastAsia" w:ascii="仿宋" w:hAnsi="仿宋" w:eastAsia="仿宋" w:cs="仿宋"/>
          <w:color w:val="auto"/>
          <w:sz w:val="22"/>
          <w:szCs w:val="22"/>
          <w:highlight w:val="none"/>
        </w:rPr>
        <w:t xml:space="preserve"> 投诉人对采购文件提起的投诉事项，财政部门经查证属实的，应当认定投诉事项成立。经认定成立的投诉事项不影响采购结果的，继续开展采购活动；影响或者可能影响采购结果的，财政部门按照下列情况处理：</w:t>
      </w:r>
    </w:p>
    <w:p w14:paraId="724558D4">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（一）未确定中标或者成交供应商的，责令重新开展采购活动。</w:t>
      </w:r>
    </w:p>
    <w:p w14:paraId="47BCFBD4">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（二）已确定中标或者成交供应商但尚未签订政府采购合同的，认定中标或者成交结果无效，责令重新开展采购活动。</w:t>
      </w:r>
    </w:p>
    <w:p w14:paraId="15639900">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（三）政府采购合同已经签订但尚未履行的，撤销合同，责令重新开展采购活动。</w:t>
      </w:r>
    </w:p>
    <w:p w14:paraId="06B135E9">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（四）政府采购合同已经履行，给他人造成损失的，相关当事人可依法提起诉讼，由责任人承担赔偿责任。</w:t>
      </w:r>
    </w:p>
    <w:p w14:paraId="50BEE17D">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44.26</w:t>
      </w:r>
      <w:r>
        <w:rPr>
          <w:rFonts w:hint="eastAsia" w:ascii="仿宋" w:hAnsi="仿宋" w:eastAsia="仿宋" w:cs="仿宋"/>
          <w:color w:val="auto"/>
          <w:sz w:val="22"/>
          <w:szCs w:val="22"/>
          <w:highlight w:val="none"/>
        </w:rPr>
        <w:t>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14:paraId="4643E87B">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（一）未确定中标或者成交供应商的，责令重新开展采购活动。</w:t>
      </w:r>
    </w:p>
    <w:p w14:paraId="2F011B0A">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1C7AED9">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14:paraId="5FA3F0E7">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（四）政府采购合同已经履行，给他人造成损失的，相关当事人可依法提起诉讼,由责任人承担赔偿责任。</w:t>
      </w:r>
    </w:p>
    <w:p w14:paraId="0FA67573">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投诉人对废标行为提起的投诉事项成立的，财政部门应当认定废标行为无效。</w:t>
      </w:r>
    </w:p>
    <w:p w14:paraId="6329BC2A">
      <w:pPr>
        <w:spacing w:line="360" w:lineRule="auto"/>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46、诚实信用</w:t>
      </w:r>
    </w:p>
    <w:p w14:paraId="5B8E241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46.1供应商不得虚假质疑和恶意质疑，并对质疑内容的真实性承担责任。</w:t>
      </w:r>
    </w:p>
    <w:p w14:paraId="3C205AC8">
      <w:pPr>
        <w:bidi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46.2 供应商不得虚假承诺，否则，按照提供虚假材料谋取中标或成交处理。</w:t>
      </w:r>
    </w:p>
    <w:p w14:paraId="55BCF70A">
      <w:pPr>
        <w:bidi w:val="0"/>
        <w:spacing w:line="360" w:lineRule="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质疑函范本</w:t>
      </w:r>
    </w:p>
    <w:p w14:paraId="1BFC5CCA">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一、质疑供应商基本信息</w:t>
      </w:r>
    </w:p>
    <w:p w14:paraId="4059DA4F">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质疑供应商：</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p>
    <w:p w14:paraId="222F0CA5">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地址：</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邮编：</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p>
    <w:p w14:paraId="4CEE5A78">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联系人：</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联系电话：</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p>
    <w:p w14:paraId="13CB801E">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授权代表：</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p>
    <w:p w14:paraId="787F0581">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联系电话：</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p>
    <w:p w14:paraId="10329310">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地址： </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邮编：</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p>
    <w:p w14:paraId="0F2BAC6B">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二、质疑项目基本情况</w:t>
      </w:r>
    </w:p>
    <w:p w14:paraId="6F38DC1F">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质疑项目的名称：</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p>
    <w:p w14:paraId="4863DA76">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质疑项目的编号：</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包号：</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p>
    <w:p w14:paraId="7FF2701F">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采购人名称：</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p>
    <w:p w14:paraId="5B85A6B7">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采购文件获取日期：</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p>
    <w:p w14:paraId="0BAA1B1E">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三、质疑事项具体内容</w:t>
      </w:r>
    </w:p>
    <w:p w14:paraId="75F42638">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质疑事项1：</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p>
    <w:p w14:paraId="3CADB686">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事实依据： </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p>
    <w:p w14:paraId="0C18DA5C">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p>
    <w:p w14:paraId="4AF04E6F">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法律依据：</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p>
    <w:p w14:paraId="6530F81E">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质疑事项2</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p>
    <w:p w14:paraId="682091E8">
      <w:pPr>
        <w:pStyle w:val="25"/>
        <w:spacing w:line="360" w:lineRule="auto"/>
        <w:rPr>
          <w:rFonts w:hint="eastAsia"/>
          <w:color w:val="auto"/>
          <w:sz w:val="16"/>
          <w:szCs w:val="22"/>
          <w:highlight w:val="none"/>
        </w:rPr>
      </w:pPr>
    </w:p>
    <w:p w14:paraId="048ADAF9">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四、与质疑事项相关的质疑请求</w:t>
      </w:r>
    </w:p>
    <w:p w14:paraId="49C76413">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请求：</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p>
    <w:p w14:paraId="4648ED43">
      <w:pPr>
        <w:spacing w:line="360" w:lineRule="auto"/>
        <w:ind w:left="900" w:hanging="825" w:hangingChars="3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14:paraId="1D0594D5">
      <w:pPr>
        <w:spacing w:line="360" w:lineRule="auto"/>
        <w:ind w:left="900" w:hanging="825" w:hangingChars="375"/>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 xml:space="preserve">签字(签章)：       </w:t>
      </w:r>
    </w:p>
    <w:p w14:paraId="28E0AEA1">
      <w:pPr>
        <w:spacing w:line="360" w:lineRule="auto"/>
        <w:ind w:left="900" w:hanging="825" w:hangingChars="375"/>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 xml:space="preserve">公章：                      </w:t>
      </w:r>
    </w:p>
    <w:p w14:paraId="4234EAF9">
      <w:pPr>
        <w:spacing w:line="360" w:lineRule="auto"/>
        <w:ind w:firstLine="440" w:firstLineChars="20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 xml:space="preserve">日期：  </w:t>
      </w:r>
    </w:p>
    <w:p w14:paraId="217968E3">
      <w:pPr>
        <w:snapToGrid w:val="0"/>
        <w:spacing w:line="360" w:lineRule="auto"/>
        <w:jc w:val="center"/>
        <w:rPr>
          <w:rFonts w:hint="eastAsia" w:ascii="仿宋" w:hAnsi="仿宋" w:eastAsia="仿宋" w:cs="仿宋"/>
          <w:b/>
          <w:bCs/>
          <w:color w:val="auto"/>
          <w:kern w:val="0"/>
          <w:sz w:val="24"/>
          <w:szCs w:val="24"/>
          <w:highlight w:val="none"/>
        </w:rPr>
        <w:sectPr>
          <w:pgSz w:w="12240" w:h="15840"/>
          <w:pgMar w:top="1440" w:right="1800" w:bottom="1440" w:left="1800" w:header="720" w:footer="720" w:gutter="0"/>
          <w:pgBorders>
            <w:top w:val="none" w:sz="0" w:space="0"/>
            <w:left w:val="none" w:sz="0" w:space="0"/>
            <w:bottom w:val="none" w:sz="0" w:space="0"/>
            <w:right w:val="none" w:sz="0" w:space="0"/>
          </w:pgBorders>
          <w:pgNumType w:fmt="decimal"/>
          <w:cols w:space="720" w:num="1"/>
          <w:docGrid w:linePitch="312" w:charSpace="0"/>
        </w:sectPr>
      </w:pPr>
    </w:p>
    <w:p w14:paraId="42D7470A">
      <w:pPr>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H   义务、工作纪律</w:t>
      </w:r>
    </w:p>
    <w:p w14:paraId="1A479067">
      <w:pPr>
        <w:snapToGrid w:val="0"/>
        <w:spacing w:line="360" w:lineRule="auto"/>
        <w:jc w:val="center"/>
        <w:rPr>
          <w:rFonts w:hint="eastAsia" w:ascii="仿宋" w:hAnsi="仿宋" w:eastAsia="仿宋" w:cs="仿宋"/>
          <w:b/>
          <w:bCs/>
          <w:color w:val="auto"/>
          <w:kern w:val="0"/>
          <w:sz w:val="24"/>
          <w:szCs w:val="24"/>
          <w:highlight w:val="none"/>
        </w:rPr>
      </w:pPr>
    </w:p>
    <w:p w14:paraId="7922502E">
      <w:pPr>
        <w:tabs>
          <w:tab w:val="left" w:pos="7665"/>
        </w:tabs>
        <w:spacing w:line="360" w:lineRule="auto"/>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47、谈判小组在政府采购活动中承担以下义务：</w:t>
      </w:r>
    </w:p>
    <w:p w14:paraId="1587B1EA">
      <w:pPr>
        <w:tabs>
          <w:tab w:val="left" w:pos="7665"/>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（一）遵守评审工作纪律；</w:t>
      </w:r>
    </w:p>
    <w:p w14:paraId="211E053D">
      <w:pPr>
        <w:tabs>
          <w:tab w:val="left" w:pos="7665"/>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（二）按照客观、公正、审慎的原则，根据</w:t>
      </w:r>
      <w:r>
        <w:rPr>
          <w:rFonts w:hint="eastAsia" w:ascii="仿宋" w:hAnsi="仿宋" w:eastAsia="仿宋" w:cs="仿宋"/>
          <w:color w:val="auto"/>
          <w:sz w:val="22"/>
          <w:szCs w:val="22"/>
          <w:highlight w:val="none"/>
          <w:lang w:val="en-US" w:eastAsia="zh-CN"/>
        </w:rPr>
        <w:t>谈判</w:t>
      </w:r>
      <w:r>
        <w:rPr>
          <w:rFonts w:hint="eastAsia" w:ascii="仿宋" w:hAnsi="仿宋" w:eastAsia="仿宋" w:cs="仿宋"/>
          <w:color w:val="auto"/>
          <w:sz w:val="22"/>
          <w:szCs w:val="22"/>
          <w:highlight w:val="none"/>
        </w:rPr>
        <w:t>文件规定的评审程序、评审方法和评审标准进行独立评审；</w:t>
      </w:r>
    </w:p>
    <w:p w14:paraId="4DF454F7">
      <w:pPr>
        <w:tabs>
          <w:tab w:val="left" w:pos="7665"/>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（三）不得泄露评审文件、评审情况和在评审过程中获悉的商业秘密；</w:t>
      </w:r>
    </w:p>
    <w:p w14:paraId="7F54B625">
      <w:pPr>
        <w:tabs>
          <w:tab w:val="left" w:pos="7665"/>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（四）及时向财政部门报告评审过程中发现的采购人、采购代理机构向评审专家做倾向性、误导性的解释或者说明，以及供应商行贿、提供虚假材料或者串通等违法行为；</w:t>
      </w:r>
    </w:p>
    <w:p w14:paraId="4E2D2EC2">
      <w:pPr>
        <w:tabs>
          <w:tab w:val="left" w:pos="7665"/>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（五）发现</w:t>
      </w:r>
      <w:r>
        <w:rPr>
          <w:rFonts w:hint="eastAsia" w:ascii="仿宋" w:hAnsi="仿宋" w:eastAsia="仿宋" w:cs="仿宋"/>
          <w:color w:val="auto"/>
          <w:sz w:val="22"/>
          <w:szCs w:val="22"/>
          <w:highlight w:val="none"/>
          <w:lang w:val="en-US" w:eastAsia="zh-CN"/>
        </w:rPr>
        <w:t>谈判</w:t>
      </w:r>
      <w:r>
        <w:rPr>
          <w:rFonts w:hint="eastAsia" w:ascii="仿宋" w:hAnsi="仿宋" w:eastAsia="仿宋" w:cs="仿宋"/>
          <w:color w:val="auto"/>
          <w:sz w:val="22"/>
          <w:szCs w:val="22"/>
          <w:highlight w:val="none"/>
        </w:rPr>
        <w:t>文件内容违反国家有关强制性规定或者</w:t>
      </w:r>
      <w:r>
        <w:rPr>
          <w:rFonts w:hint="eastAsia" w:ascii="仿宋" w:hAnsi="仿宋" w:eastAsia="仿宋" w:cs="仿宋"/>
          <w:color w:val="auto"/>
          <w:sz w:val="22"/>
          <w:szCs w:val="22"/>
          <w:highlight w:val="none"/>
          <w:lang w:eastAsia="zh-CN"/>
        </w:rPr>
        <w:t>谈判</w:t>
      </w:r>
      <w:r>
        <w:rPr>
          <w:rFonts w:hint="eastAsia" w:ascii="仿宋" w:hAnsi="仿宋" w:eastAsia="仿宋" w:cs="仿宋"/>
          <w:color w:val="auto"/>
          <w:sz w:val="22"/>
          <w:szCs w:val="22"/>
          <w:highlight w:val="none"/>
        </w:rPr>
        <w:t>文件存在歧义、重大缺陷导致评审工作无法进行时，停止评审并向采购人或者采购代理机构书面说明情况；</w:t>
      </w:r>
    </w:p>
    <w:p w14:paraId="3517D7F8">
      <w:pPr>
        <w:tabs>
          <w:tab w:val="left" w:pos="7665"/>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（六）及时向财政、监察等部门举报在评审过程中受到非法干预的情况；</w:t>
      </w:r>
    </w:p>
    <w:p w14:paraId="60E6DDEC">
      <w:pPr>
        <w:tabs>
          <w:tab w:val="left" w:pos="7665"/>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（七）配合答复处理供应商的询问、质疑和投诉等事项；</w:t>
      </w:r>
    </w:p>
    <w:p w14:paraId="6C628881">
      <w:pPr>
        <w:tabs>
          <w:tab w:val="left" w:pos="7665"/>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（八）法律、法规和规章规定的其他义务。</w:t>
      </w:r>
    </w:p>
    <w:p w14:paraId="43006E75">
      <w:pPr>
        <w:tabs>
          <w:tab w:val="left" w:pos="7665"/>
        </w:tabs>
        <w:spacing w:line="360" w:lineRule="auto"/>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48、评审专家在政府采购活动中应当遵守以下工作纪律</w:t>
      </w:r>
      <w:r>
        <w:rPr>
          <w:rFonts w:hint="eastAsia" w:ascii="仿宋" w:hAnsi="仿宋" w:eastAsia="仿宋" w:cs="仿宋"/>
          <w:color w:val="auto"/>
          <w:sz w:val="22"/>
          <w:szCs w:val="22"/>
          <w:highlight w:val="none"/>
        </w:rPr>
        <w:t>：</w:t>
      </w:r>
    </w:p>
    <w:p w14:paraId="1718FDED">
      <w:pPr>
        <w:tabs>
          <w:tab w:val="left" w:pos="7665"/>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（一）不得参加与自己有《中华人民共和国政府采购法实施条例》第九条规定的利害关系的政府采购项目的评标活动。发现参加了与自己有利害关系的评审活动，须主动提出回避，退出评审；</w:t>
      </w:r>
    </w:p>
    <w:p w14:paraId="0902DBEE">
      <w:pPr>
        <w:tabs>
          <w:tab w:val="left" w:pos="7665"/>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（二）评审前，应当将通讯工具或者相关电子设备交由采购代理机构统一保管；</w:t>
      </w:r>
    </w:p>
    <w:p w14:paraId="65F7C203">
      <w:pPr>
        <w:tabs>
          <w:tab w:val="left" w:pos="7665"/>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（三）评审过程中，不得与外界联系，因发生不可预见情况，确实需要与外界联系的，应当在监督人员监督之下办理；</w:t>
      </w:r>
    </w:p>
    <w:p w14:paraId="6696ED5E">
      <w:pPr>
        <w:tabs>
          <w:tab w:val="left" w:pos="7665"/>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（四）评审过程中，不得发表影响评审公正的倾向性、歧视性言论，不得征询或者接受采购人的倾向性意见，不得明示或暗示供应商在澄清时表达与其响应文件原义不同的意见，不得以</w:t>
      </w:r>
      <w:r>
        <w:rPr>
          <w:rFonts w:hint="eastAsia" w:ascii="仿宋" w:hAnsi="仿宋" w:eastAsia="仿宋" w:cs="仿宋"/>
          <w:color w:val="auto"/>
          <w:sz w:val="22"/>
          <w:szCs w:val="22"/>
          <w:highlight w:val="none"/>
          <w:lang w:val="en-US" w:eastAsia="zh-CN"/>
        </w:rPr>
        <w:t>谈判</w:t>
      </w:r>
      <w:r>
        <w:rPr>
          <w:rFonts w:hint="eastAsia" w:ascii="仿宋" w:hAnsi="仿宋" w:eastAsia="仿宋" w:cs="仿宋"/>
          <w:color w:val="auto"/>
          <w:sz w:val="22"/>
          <w:szCs w:val="22"/>
          <w:highlight w:val="none"/>
        </w:rPr>
        <w:t>文件没有规定的评审方法和标准作为评审的依据，不得修改或者细化评审程序、评审方法、评审因素和评审标准，不得违规撰写评审意见，不得拒绝对自己的评审意见签字确认；</w:t>
      </w:r>
    </w:p>
    <w:p w14:paraId="7BFA404E">
      <w:pPr>
        <w:tabs>
          <w:tab w:val="left" w:pos="7665"/>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（五）在评审过程中和评审结束后，不得记录、复制或带走任何评审资料，不得向外界透露评审内容；</w:t>
      </w:r>
    </w:p>
    <w:p w14:paraId="7F2B5BD0">
      <w:pPr>
        <w:tabs>
          <w:tab w:val="left" w:pos="7665"/>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（六）评审现场服从采购代理机构工作人员的管理，接受现场监督人员的合法监督；</w:t>
      </w:r>
    </w:p>
    <w:p w14:paraId="41C03D2A">
      <w:pPr>
        <w:tabs>
          <w:tab w:val="left" w:pos="7665"/>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（七）遵守有关廉洁自律规定，不得私下接触供应商，不得收受供应商及有关业务单位和个人的财物或好处，不得接受采购代理机构的请托。</w:t>
      </w:r>
    </w:p>
    <w:p w14:paraId="182A4E55">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br w:type="page"/>
      </w:r>
    </w:p>
    <w:p w14:paraId="261094F7">
      <w:pPr>
        <w:pStyle w:val="2"/>
        <w:numPr>
          <w:ilvl w:val="0"/>
          <w:numId w:val="3"/>
        </w:numPr>
        <w:bidi w:val="0"/>
        <w:jc w:val="both"/>
        <w:rPr>
          <w:rFonts w:hint="eastAsia" w:ascii="仿宋" w:hAnsi="仿宋" w:eastAsia="仿宋" w:cs="仿宋"/>
          <w:lang w:val="en-US" w:eastAsia="zh-CN"/>
        </w:rPr>
      </w:pPr>
      <w:bookmarkStart w:id="199" w:name="_Toc9003"/>
      <w:r>
        <w:rPr>
          <w:rFonts w:hint="eastAsia" w:ascii="仿宋" w:hAnsi="仿宋" w:eastAsia="仿宋" w:cs="仿宋"/>
          <w:lang w:val="en-US" w:eastAsia="zh-CN"/>
        </w:rPr>
        <w:t>货物需求一览表及技术规格</w:t>
      </w:r>
      <w:bookmarkEnd w:id="199"/>
    </w:p>
    <w:p w14:paraId="5E43D0D0">
      <w:pPr>
        <w:bidi w:val="0"/>
        <w:rPr>
          <w:rFonts w:hint="eastAsia"/>
          <w:lang w:val="en-US" w:eastAsia="zh-CN"/>
        </w:rPr>
      </w:pPr>
    </w:p>
    <w:p w14:paraId="16E221E2">
      <w:pPr>
        <w:tabs>
          <w:tab w:val="left" w:pos="7665"/>
        </w:tabs>
        <w:spacing w:line="360" w:lineRule="auto"/>
        <w:rPr>
          <w:rFonts w:hint="default"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lang w:eastAsia="zh-CN"/>
        </w:rPr>
        <w:t>莎车技师学院(莎车县高级技工学校)2025秋季教材采购项目</w:t>
      </w:r>
      <w:r>
        <w:rPr>
          <w:rFonts w:hint="eastAsia" w:ascii="仿宋" w:hAnsi="仿宋" w:eastAsia="仿宋" w:cs="仿宋"/>
          <w:b/>
          <w:bCs/>
          <w:color w:val="auto"/>
          <w:sz w:val="28"/>
          <w:szCs w:val="28"/>
          <w:highlight w:val="none"/>
          <w:lang w:val="en-US" w:eastAsia="zh-CN"/>
        </w:rPr>
        <w:t>清单</w:t>
      </w:r>
    </w:p>
    <w:p w14:paraId="477C9EA8">
      <w:pPr>
        <w:tabs>
          <w:tab w:val="left" w:pos="4971"/>
        </w:tabs>
        <w:bidi w:val="0"/>
        <w:jc w:val="left"/>
        <w:rPr>
          <w:rFonts w:hint="eastAsia"/>
          <w:lang w:val="en-US" w:eastAsia="zh-CN"/>
        </w:rPr>
      </w:pPr>
    </w:p>
    <w:tbl>
      <w:tblPr>
        <w:tblStyle w:val="35"/>
        <w:tblpPr w:leftFromText="180" w:rightFromText="180" w:vertAnchor="text" w:horzAnchor="page" w:tblpX="785" w:tblpY="1417"/>
        <w:tblOverlap w:val="never"/>
        <w:tblW w:w="101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1"/>
        <w:gridCol w:w="625"/>
        <w:gridCol w:w="1019"/>
        <w:gridCol w:w="435"/>
        <w:gridCol w:w="925"/>
        <w:gridCol w:w="545"/>
        <w:gridCol w:w="494"/>
        <w:gridCol w:w="919"/>
        <w:gridCol w:w="1035"/>
        <w:gridCol w:w="1100"/>
        <w:gridCol w:w="1227"/>
        <w:gridCol w:w="830"/>
        <w:gridCol w:w="536"/>
      </w:tblGrid>
      <w:tr w14:paraId="5D4E0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8"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53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625" w:type="dxa"/>
            <w:tcBorders>
              <w:top w:val="single" w:color="000000" w:sz="4" w:space="0"/>
              <w:left w:val="nil"/>
              <w:bottom w:val="single" w:color="000000" w:sz="4" w:space="0"/>
              <w:right w:val="single" w:color="000000" w:sz="4" w:space="0"/>
            </w:tcBorders>
            <w:shd w:val="clear" w:color="auto" w:fill="FFFFFF"/>
            <w:noWrap w:val="0"/>
            <w:vAlign w:val="center"/>
          </w:tcPr>
          <w:p w14:paraId="190B2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使用年级</w:t>
            </w:r>
          </w:p>
        </w:tc>
        <w:tc>
          <w:tcPr>
            <w:tcW w:w="1019"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5D98F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课程名称</w:t>
            </w:r>
          </w:p>
        </w:tc>
        <w:tc>
          <w:tcPr>
            <w:tcW w:w="435"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49492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必修课/</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选修课</w:t>
            </w:r>
          </w:p>
        </w:tc>
        <w:tc>
          <w:tcPr>
            <w:tcW w:w="925"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37BA7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教材名称</w:t>
            </w:r>
          </w:p>
        </w:tc>
        <w:tc>
          <w:tcPr>
            <w:tcW w:w="545"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400CE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类别（教材/教辅）</w:t>
            </w:r>
          </w:p>
        </w:tc>
        <w:tc>
          <w:tcPr>
            <w:tcW w:w="494"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6416C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编著</w:t>
            </w:r>
          </w:p>
        </w:tc>
        <w:tc>
          <w:tcPr>
            <w:tcW w:w="919"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2FF2A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6EF37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出版时间</w:t>
            </w:r>
          </w:p>
        </w:tc>
        <w:tc>
          <w:tcPr>
            <w:tcW w:w="1100" w:type="dxa"/>
            <w:tcBorders>
              <w:top w:val="single" w:color="000000" w:sz="4" w:space="0"/>
              <w:left w:val="single" w:color="000000" w:sz="4" w:space="0"/>
              <w:bottom w:val="single" w:color="000000" w:sz="4" w:space="0"/>
              <w:right w:val="single" w:color="000000" w:sz="4" w:space="0"/>
            </w:tcBorders>
            <w:shd w:val="clear" w:color="auto" w:fill="DDEBF7"/>
            <w:noWrap w:val="0"/>
            <w:vAlign w:val="center"/>
          </w:tcPr>
          <w:p w14:paraId="43BC6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书号（ISBN）</w:t>
            </w:r>
          </w:p>
        </w:tc>
        <w:tc>
          <w:tcPr>
            <w:tcW w:w="1227"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508F8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书目位置</w:t>
            </w:r>
          </w:p>
        </w:tc>
        <w:tc>
          <w:tcPr>
            <w:tcW w:w="830" w:type="dxa"/>
            <w:tcBorders>
              <w:top w:val="single" w:color="000000" w:sz="4" w:space="0"/>
              <w:left w:val="nil"/>
              <w:bottom w:val="single" w:color="000000" w:sz="4" w:space="0"/>
              <w:right w:val="single" w:color="000000" w:sz="4" w:space="0"/>
            </w:tcBorders>
            <w:noWrap w:val="0"/>
            <w:vAlign w:val="center"/>
          </w:tcPr>
          <w:p w14:paraId="3D3BE3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小计（本）</w:t>
            </w:r>
          </w:p>
        </w:tc>
        <w:tc>
          <w:tcPr>
            <w:tcW w:w="536" w:type="dxa"/>
            <w:tcBorders>
              <w:top w:val="single" w:color="000000" w:sz="4" w:space="0"/>
              <w:left w:val="nil"/>
              <w:bottom w:val="single" w:color="000000" w:sz="4" w:space="0"/>
              <w:right w:val="single" w:color="000000" w:sz="4" w:space="0"/>
            </w:tcBorders>
            <w:noWrap/>
            <w:vAlign w:val="center"/>
          </w:tcPr>
          <w:p w14:paraId="09E66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BEA0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471" w:type="dxa"/>
            <w:tcBorders>
              <w:top w:val="single" w:color="000000" w:sz="4" w:space="0"/>
              <w:left w:val="single" w:color="000000" w:sz="4" w:space="0"/>
              <w:bottom w:val="single" w:color="000000" w:sz="4" w:space="0"/>
              <w:right w:val="single" w:color="000000" w:sz="4" w:space="0"/>
            </w:tcBorders>
            <w:noWrap w:val="0"/>
            <w:vAlign w:val="center"/>
          </w:tcPr>
          <w:p w14:paraId="2A5A70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46F19CB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r>
              <w:rPr>
                <w:rFonts w:hint="eastAsia" w:ascii="宋体" w:hAnsi="宋体" w:eastAsia="宋体" w:cs="宋体"/>
                <w:i w:val="0"/>
                <w:iCs w:val="0"/>
                <w:color w:val="000000"/>
                <w:kern w:val="0"/>
                <w:sz w:val="20"/>
                <w:szCs w:val="20"/>
                <w:u w:val="none"/>
                <w:lang w:val="en-US" w:eastAsia="zh-CN" w:bidi="ar"/>
              </w:rPr>
              <w:t>级</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682F53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中国特色社会主义</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74AF3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598046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中国特色社会主义</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1E8C4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592C3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靳</w:t>
            </w:r>
            <w:r>
              <w:rPr>
                <w:rStyle w:val="122"/>
                <w:rFonts w:eastAsia="宋体"/>
                <w:lang w:val="en-US" w:eastAsia="zh-CN" w:bidi="ar"/>
              </w:rPr>
              <w:t xml:space="preserve">  </w:t>
            </w:r>
            <w:r>
              <w:rPr>
                <w:rFonts w:hint="default" w:ascii="仿宋" w:hAnsi="仿宋" w:eastAsia="仿宋" w:cs="仿宋"/>
                <w:i w:val="0"/>
                <w:iCs w:val="0"/>
                <w:color w:val="000000"/>
                <w:kern w:val="0"/>
                <w:sz w:val="20"/>
                <w:szCs w:val="20"/>
                <w:u w:val="none"/>
                <w:lang w:val="en-US" w:eastAsia="zh-CN" w:bidi="ar"/>
              </w:rPr>
              <w:t>诺</w:t>
            </w:r>
            <w:r>
              <w:rPr>
                <w:rStyle w:val="122"/>
                <w:rFonts w:eastAsia="宋体"/>
                <w:lang w:val="en-US" w:eastAsia="zh-CN" w:bidi="ar"/>
              </w:rPr>
              <w:br w:type="textWrapping"/>
            </w:r>
            <w:r>
              <w:rPr>
                <w:rFonts w:hint="default" w:ascii="仿宋" w:hAnsi="仿宋" w:eastAsia="仿宋" w:cs="仿宋"/>
                <w:i w:val="0"/>
                <w:iCs w:val="0"/>
                <w:color w:val="000000"/>
                <w:kern w:val="0"/>
                <w:sz w:val="20"/>
                <w:szCs w:val="20"/>
                <w:u w:val="none"/>
                <w:lang w:val="en-US" w:eastAsia="zh-CN" w:bidi="ar"/>
              </w:rPr>
              <w:t>孙蚌珠</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7CA29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34F54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2023年8月</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451430D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10"/>
                          <a:stretch>
                            <a:fillRect/>
                          </a:stretch>
                        </pic:blipFill>
                        <pic:spPr>
                          <a:xfrm>
                            <a:off x="0" y="0"/>
                            <a:ext cx="9525" cy="9525"/>
                          </a:xfrm>
                          <a:prstGeom prst="rect">
                            <a:avLst/>
                          </a:prstGeom>
                          <a:noFill/>
                          <a:ln>
                            <a:noFill/>
                          </a:ln>
                        </pic:spPr>
                      </pic:pic>
                    </a:graphicData>
                  </a:graphic>
                </wp:anchor>
              </w:drawing>
            </w:r>
            <w:r>
              <w:rPr>
                <w:rFonts w:hint="default" w:ascii="Times New Roman" w:hAnsi="Times New Roman" w:eastAsia="宋体" w:cs="Times New Roman"/>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6" name="图片_2_SpCnt_1"/>
                  <wp:cNvGraphicFramePr/>
                  <a:graphic xmlns:a="http://schemas.openxmlformats.org/drawingml/2006/main">
                    <a:graphicData uri="http://schemas.openxmlformats.org/drawingml/2006/picture">
                      <pic:pic xmlns:pic="http://schemas.openxmlformats.org/drawingml/2006/picture">
                        <pic:nvPicPr>
                          <pic:cNvPr id="6" name="图片_2_SpCnt_1"/>
                          <pic:cNvPicPr/>
                        </pic:nvPicPr>
                        <pic:blipFill>
                          <a:blip r:embed="rId10"/>
                          <a:stretch>
                            <a:fillRect/>
                          </a:stretch>
                        </pic:blipFill>
                        <pic:spPr>
                          <a:xfrm>
                            <a:off x="0" y="0"/>
                            <a:ext cx="9525" cy="9525"/>
                          </a:xfrm>
                          <a:prstGeom prst="rect">
                            <a:avLst/>
                          </a:prstGeom>
                          <a:noFill/>
                          <a:ln>
                            <a:noFill/>
                          </a:ln>
                        </pic:spPr>
                      </pic:pic>
                    </a:graphicData>
                  </a:graphic>
                </wp:anchor>
              </w:drawing>
            </w:r>
            <w:r>
              <w:rPr>
                <w:rFonts w:hint="default" w:ascii="Times New Roman" w:hAnsi="Times New Roman" w:eastAsia="宋体" w:cs="Times New Roman"/>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7" name="图片_2_SpCnt_2"/>
                  <wp:cNvGraphicFramePr/>
                  <a:graphic xmlns:a="http://schemas.openxmlformats.org/drawingml/2006/main">
                    <a:graphicData uri="http://schemas.openxmlformats.org/drawingml/2006/picture">
                      <pic:pic xmlns:pic="http://schemas.openxmlformats.org/drawingml/2006/picture">
                        <pic:nvPicPr>
                          <pic:cNvPr id="7" name="图片_2_SpCnt_2"/>
                          <pic:cNvPicPr/>
                        </pic:nvPicPr>
                        <pic:blipFill>
                          <a:blip r:embed="rId10"/>
                          <a:stretch>
                            <a:fillRect/>
                          </a:stretch>
                        </pic:blipFill>
                        <pic:spPr>
                          <a:xfrm>
                            <a:off x="0" y="0"/>
                            <a:ext cx="9525" cy="9525"/>
                          </a:xfrm>
                          <a:prstGeom prst="rect">
                            <a:avLst/>
                          </a:prstGeom>
                          <a:noFill/>
                          <a:ln>
                            <a:noFill/>
                          </a:ln>
                        </pic:spPr>
                      </pic:pic>
                    </a:graphicData>
                  </a:graphic>
                </wp:anchor>
              </w:drawing>
            </w:r>
            <w:r>
              <w:rPr>
                <w:rFonts w:hint="default" w:ascii="Times New Roman" w:hAnsi="Times New Roman" w:eastAsia="宋体" w:cs="Times New Roman"/>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9525"/>
                  <wp:effectExtent l="0" t="0" r="0" b="0"/>
                  <wp:wrapNone/>
                  <wp:docPr id="5" name="图片_2_SpCnt_3"/>
                  <wp:cNvGraphicFramePr/>
                  <a:graphic xmlns:a="http://schemas.openxmlformats.org/drawingml/2006/main">
                    <a:graphicData uri="http://schemas.openxmlformats.org/drawingml/2006/picture">
                      <pic:pic xmlns:pic="http://schemas.openxmlformats.org/drawingml/2006/picture">
                        <pic:nvPicPr>
                          <pic:cNvPr id="5" name="图片_2_SpCnt_3"/>
                          <pic:cNvPicPr/>
                        </pic:nvPicPr>
                        <pic:blipFill>
                          <a:blip r:embed="rId10"/>
                          <a:stretch>
                            <a:fillRect/>
                          </a:stretch>
                        </pic:blipFill>
                        <pic:spPr>
                          <a:xfrm>
                            <a:off x="0" y="0"/>
                            <a:ext cx="9525" cy="9525"/>
                          </a:xfrm>
                          <a:prstGeom prst="rect">
                            <a:avLst/>
                          </a:prstGeom>
                          <a:noFill/>
                          <a:ln>
                            <a:noFill/>
                          </a:ln>
                        </pic:spPr>
                      </pic:pic>
                    </a:graphicData>
                  </a:graphic>
                </wp:anchor>
              </w:drawing>
            </w:r>
            <w:r>
              <w:rPr>
                <w:rFonts w:hint="default" w:ascii="Times New Roman" w:hAnsi="Times New Roman" w:eastAsia="宋体" w:cs="Times New Roman"/>
                <w:i w:val="0"/>
                <w:iCs w:val="0"/>
                <w:color w:val="000000"/>
                <w:kern w:val="0"/>
                <w:sz w:val="20"/>
                <w:szCs w:val="20"/>
                <w:u w:val="none"/>
                <w:lang w:val="en-US" w:eastAsia="zh-CN" w:bidi="ar"/>
              </w:rPr>
              <w:t>978-7-04-060907-3</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2DD775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年度技工教育规划教材选用目录</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00AC8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00EDA2C4">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14:paraId="0D20F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8" w:hRule="atLeast"/>
        </w:trPr>
        <w:tc>
          <w:tcPr>
            <w:tcW w:w="471" w:type="dxa"/>
            <w:tcBorders>
              <w:top w:val="single" w:color="000000" w:sz="4" w:space="0"/>
              <w:left w:val="single" w:color="000000" w:sz="4" w:space="0"/>
              <w:bottom w:val="single" w:color="000000" w:sz="4" w:space="0"/>
              <w:right w:val="single" w:color="000000" w:sz="4" w:space="0"/>
            </w:tcBorders>
            <w:noWrap w:val="0"/>
            <w:vAlign w:val="center"/>
          </w:tcPr>
          <w:p w14:paraId="7D2A8E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4FBA2C2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r>
              <w:rPr>
                <w:rFonts w:hint="eastAsia" w:ascii="宋体" w:hAnsi="宋体" w:eastAsia="宋体" w:cs="宋体"/>
                <w:i w:val="0"/>
                <w:iCs w:val="0"/>
                <w:color w:val="000000"/>
                <w:kern w:val="0"/>
                <w:sz w:val="20"/>
                <w:szCs w:val="20"/>
                <w:u w:val="none"/>
                <w:lang w:val="en-US" w:eastAsia="zh-CN" w:bidi="ar"/>
              </w:rPr>
              <w:t>级</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08798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习近平新时代中国特色社会主义思想学生读本</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3064B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62B2E6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习近平新时代中国特色社会主义思想学生读本</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35605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6C742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教育部组织编写</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C437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582DE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2023年8月</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00C8A5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978-7-01-023531-8</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48A9CC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年度技工教育规划教材选用目录</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E819D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1DF0C1BB">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14:paraId="72C9F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471" w:type="dxa"/>
            <w:tcBorders>
              <w:top w:val="single" w:color="000000" w:sz="4" w:space="0"/>
              <w:left w:val="single" w:color="000000" w:sz="4" w:space="0"/>
              <w:bottom w:val="single" w:color="000000" w:sz="4" w:space="0"/>
              <w:right w:val="single" w:color="000000" w:sz="4" w:space="0"/>
            </w:tcBorders>
            <w:noWrap w:val="0"/>
            <w:vAlign w:val="center"/>
          </w:tcPr>
          <w:p w14:paraId="71AFB5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3127F6D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级</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18CAA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哲学与人生</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7337D7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31DD3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哲学与人生</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05ECF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7D852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靳</w:t>
            </w:r>
            <w:r>
              <w:rPr>
                <w:rStyle w:val="122"/>
                <w:rFonts w:eastAsia="宋体"/>
                <w:lang w:val="en-US" w:eastAsia="zh-CN" w:bidi="ar"/>
              </w:rPr>
              <w:t xml:space="preserve">  </w:t>
            </w:r>
            <w:r>
              <w:rPr>
                <w:rFonts w:hint="default" w:ascii="仿宋" w:hAnsi="仿宋" w:eastAsia="仿宋" w:cs="仿宋"/>
                <w:i w:val="0"/>
                <w:iCs w:val="0"/>
                <w:color w:val="000000"/>
                <w:kern w:val="0"/>
                <w:sz w:val="20"/>
                <w:szCs w:val="20"/>
                <w:u w:val="none"/>
                <w:lang w:val="en-US" w:eastAsia="zh-CN" w:bidi="ar"/>
              </w:rPr>
              <w:t>诺</w:t>
            </w:r>
            <w:r>
              <w:rPr>
                <w:rStyle w:val="122"/>
                <w:rFonts w:eastAsia="宋体"/>
                <w:lang w:val="en-US" w:eastAsia="zh-CN" w:bidi="ar"/>
              </w:rPr>
              <w:br w:type="textWrapping"/>
            </w:r>
            <w:r>
              <w:rPr>
                <w:rFonts w:hint="default" w:ascii="仿宋" w:hAnsi="仿宋" w:eastAsia="仿宋" w:cs="仿宋"/>
                <w:i w:val="0"/>
                <w:iCs w:val="0"/>
                <w:color w:val="000000"/>
                <w:kern w:val="0"/>
                <w:sz w:val="20"/>
                <w:szCs w:val="20"/>
                <w:u w:val="none"/>
                <w:lang w:val="en-US" w:eastAsia="zh-CN" w:bidi="ar"/>
              </w:rPr>
              <w:t>孙蚌珠</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837A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5B044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2023年8月</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146B1C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978-7-04-060909-7</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22DD7A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年度技工教育规划教材选用目录</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A9B6A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2781</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620794D4">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14:paraId="1839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471" w:type="dxa"/>
            <w:tcBorders>
              <w:top w:val="single" w:color="000000" w:sz="4" w:space="0"/>
              <w:left w:val="single" w:color="000000" w:sz="4" w:space="0"/>
              <w:bottom w:val="single" w:color="000000" w:sz="4" w:space="0"/>
              <w:right w:val="single" w:color="000000" w:sz="4" w:space="0"/>
            </w:tcBorders>
            <w:noWrap w:val="0"/>
            <w:vAlign w:val="center"/>
          </w:tcPr>
          <w:p w14:paraId="43FEEF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5C1AEA2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r>
              <w:rPr>
                <w:rFonts w:hint="eastAsia" w:ascii="宋体" w:hAnsi="宋体" w:eastAsia="宋体" w:cs="宋体"/>
                <w:i w:val="0"/>
                <w:iCs w:val="0"/>
                <w:color w:val="000000"/>
                <w:kern w:val="0"/>
                <w:sz w:val="20"/>
                <w:szCs w:val="20"/>
                <w:u w:val="none"/>
                <w:lang w:val="en-US" w:eastAsia="zh-CN" w:bidi="ar"/>
              </w:rPr>
              <w:t>级</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262DF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数学（第七版</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上册）</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481EB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6D347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数学（第七版</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上册）</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1E239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126D3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陶彩栋</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朱文佳</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FAB2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49BFC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2020年6月</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03666E8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978-7-5167-4554-0</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38DA84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年度技工教育规划教材选用目录</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DF67B6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7C09C3C7">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14:paraId="37753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71" w:type="dxa"/>
            <w:tcBorders>
              <w:top w:val="single" w:color="000000" w:sz="4" w:space="0"/>
              <w:left w:val="single" w:color="000000" w:sz="4" w:space="0"/>
              <w:bottom w:val="single" w:color="000000" w:sz="4" w:space="0"/>
              <w:right w:val="single" w:color="000000" w:sz="4" w:space="0"/>
            </w:tcBorders>
            <w:noWrap w:val="0"/>
            <w:vAlign w:val="center"/>
          </w:tcPr>
          <w:p w14:paraId="6C3754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580C58B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r>
              <w:rPr>
                <w:rFonts w:hint="eastAsia" w:ascii="宋体" w:hAnsi="宋体" w:eastAsia="宋体" w:cs="宋体"/>
                <w:i w:val="0"/>
                <w:iCs w:val="0"/>
                <w:color w:val="000000"/>
                <w:kern w:val="0"/>
                <w:sz w:val="20"/>
                <w:szCs w:val="20"/>
                <w:u w:val="none"/>
                <w:lang w:val="en-US" w:eastAsia="zh-CN" w:bidi="ar"/>
              </w:rPr>
              <w:t>级</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7DB8B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新模式英语</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（第二版）</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6220EC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33013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新模式英语</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（第二版）</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20CF8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70EC8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唐义均</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BFAF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FE264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2022年1月</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5CE791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978-7-5167-5145-9</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1CB500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年度技工教育规划教材选用目录</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3C310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75EBD9FB">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14:paraId="6774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471" w:type="dxa"/>
            <w:tcBorders>
              <w:top w:val="single" w:color="000000" w:sz="4" w:space="0"/>
              <w:left w:val="single" w:color="000000" w:sz="4" w:space="0"/>
              <w:bottom w:val="single" w:color="000000" w:sz="4" w:space="0"/>
              <w:right w:val="single" w:color="000000" w:sz="4" w:space="0"/>
            </w:tcBorders>
            <w:noWrap w:val="0"/>
            <w:vAlign w:val="center"/>
          </w:tcPr>
          <w:p w14:paraId="1D24BA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26726D7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r>
              <w:rPr>
                <w:rFonts w:hint="eastAsia" w:ascii="宋体" w:hAnsi="宋体" w:eastAsia="宋体" w:cs="宋体"/>
                <w:i w:val="0"/>
                <w:iCs w:val="0"/>
                <w:color w:val="000000"/>
                <w:kern w:val="0"/>
                <w:sz w:val="20"/>
                <w:szCs w:val="20"/>
                <w:u w:val="none"/>
                <w:lang w:val="en-US" w:eastAsia="zh-CN" w:bidi="ar"/>
              </w:rPr>
              <w:t>级</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522AF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计算机基础与应用（</w:t>
            </w:r>
            <w:r>
              <w:rPr>
                <w:rFonts w:hint="default" w:ascii="Times New Roman" w:hAnsi="Times New Roman" w:eastAsia="宋体" w:cs="Times New Roman"/>
                <w:i w:val="0"/>
                <w:iCs w:val="0"/>
                <w:color w:val="000000"/>
                <w:kern w:val="0"/>
                <w:sz w:val="20"/>
                <w:szCs w:val="20"/>
                <w:u w:val="none"/>
                <w:lang w:val="en-US" w:eastAsia="zh-CN" w:bidi="ar"/>
              </w:rPr>
              <w:t xml:space="preserve">Windows 7 </w:t>
            </w:r>
            <w:r>
              <w:rPr>
                <w:rFonts w:hint="eastAsia" w:ascii="宋体" w:hAnsi="宋体" w:eastAsia="宋体" w:cs="宋体"/>
                <w:i w:val="0"/>
                <w:iCs w:val="0"/>
                <w:color w:val="000000"/>
                <w:kern w:val="0"/>
                <w:sz w:val="20"/>
                <w:szCs w:val="20"/>
                <w:u w:val="none"/>
                <w:lang w:val="en-US" w:eastAsia="zh-CN" w:bidi="ar"/>
              </w:rPr>
              <w:t>及</w:t>
            </w:r>
            <w:r>
              <w:rPr>
                <w:rFonts w:hint="default" w:ascii="Times New Roman" w:hAnsi="Times New Roman" w:eastAsia="宋体" w:cs="Times New Roman"/>
                <w:i w:val="0"/>
                <w:iCs w:val="0"/>
                <w:color w:val="000000"/>
                <w:kern w:val="0"/>
                <w:sz w:val="20"/>
                <w:szCs w:val="20"/>
                <w:u w:val="none"/>
                <w:lang w:val="en-US" w:eastAsia="zh-CN" w:bidi="ar"/>
              </w:rPr>
              <w:t>Office 2010</w:t>
            </w:r>
            <w:r>
              <w:rPr>
                <w:rFonts w:hint="eastAsia" w:ascii="宋体" w:hAnsi="宋体" w:eastAsia="宋体" w:cs="宋体"/>
                <w:i w:val="0"/>
                <w:iCs w:val="0"/>
                <w:color w:val="000000"/>
                <w:kern w:val="0"/>
                <w:sz w:val="20"/>
                <w:szCs w:val="20"/>
                <w:u w:val="none"/>
                <w:lang w:val="en-US" w:eastAsia="zh-CN" w:bidi="ar"/>
              </w:rPr>
              <w:t>版）</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2EFA9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7E292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计算机基础与应用（</w:t>
            </w:r>
            <w:r>
              <w:rPr>
                <w:rFonts w:hint="default" w:ascii="Times New Roman" w:hAnsi="Times New Roman" w:eastAsia="宋体" w:cs="Times New Roman"/>
                <w:i w:val="0"/>
                <w:iCs w:val="0"/>
                <w:color w:val="000000"/>
                <w:kern w:val="0"/>
                <w:sz w:val="20"/>
                <w:szCs w:val="20"/>
                <w:u w:val="none"/>
                <w:lang w:val="en-US" w:eastAsia="zh-CN" w:bidi="ar"/>
              </w:rPr>
              <w:t xml:space="preserve">Windows 7 </w:t>
            </w:r>
            <w:r>
              <w:rPr>
                <w:rFonts w:hint="eastAsia" w:ascii="宋体" w:hAnsi="宋体" w:eastAsia="宋体" w:cs="宋体"/>
                <w:i w:val="0"/>
                <w:iCs w:val="0"/>
                <w:color w:val="000000"/>
                <w:kern w:val="0"/>
                <w:sz w:val="20"/>
                <w:szCs w:val="20"/>
                <w:u w:val="none"/>
                <w:lang w:val="en-US" w:eastAsia="zh-CN" w:bidi="ar"/>
              </w:rPr>
              <w:t>及</w:t>
            </w:r>
            <w:r>
              <w:rPr>
                <w:rFonts w:hint="default" w:ascii="Times New Roman" w:hAnsi="Times New Roman" w:eastAsia="宋体" w:cs="Times New Roman"/>
                <w:i w:val="0"/>
                <w:iCs w:val="0"/>
                <w:color w:val="000000"/>
                <w:kern w:val="0"/>
                <w:sz w:val="20"/>
                <w:szCs w:val="20"/>
                <w:u w:val="none"/>
                <w:lang w:val="en-US" w:eastAsia="zh-CN" w:bidi="ar"/>
              </w:rPr>
              <w:t>Office 2010</w:t>
            </w:r>
            <w:r>
              <w:rPr>
                <w:rFonts w:hint="eastAsia" w:ascii="宋体" w:hAnsi="宋体" w:eastAsia="宋体" w:cs="宋体"/>
                <w:i w:val="0"/>
                <w:iCs w:val="0"/>
                <w:color w:val="000000"/>
                <w:kern w:val="0"/>
                <w:sz w:val="20"/>
                <w:szCs w:val="20"/>
                <w:u w:val="none"/>
                <w:lang w:val="en-US" w:eastAsia="zh-CN" w:bidi="ar"/>
              </w:rPr>
              <w:t>版）</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420BF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12782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敏</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1EDA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4FE3B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2022年6月</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1C69D4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978-7-5167-4522-9</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774676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年度技工教育规划教材选用目录</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24491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443F65F8">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14:paraId="5409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8" w:hRule="atLeast"/>
        </w:trPr>
        <w:tc>
          <w:tcPr>
            <w:tcW w:w="471" w:type="dxa"/>
            <w:tcBorders>
              <w:top w:val="single" w:color="000000" w:sz="4" w:space="0"/>
              <w:left w:val="single" w:color="000000" w:sz="4" w:space="0"/>
              <w:bottom w:val="single" w:color="000000" w:sz="4" w:space="0"/>
              <w:right w:val="single" w:color="000000" w:sz="4" w:space="0"/>
            </w:tcBorders>
            <w:noWrap w:val="0"/>
            <w:vAlign w:val="center"/>
          </w:tcPr>
          <w:p w14:paraId="077CC4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2028F5E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级</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62344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计算机基础与应用实习指导（</w:t>
            </w:r>
            <w:r>
              <w:rPr>
                <w:rFonts w:hint="default" w:ascii="Times New Roman" w:hAnsi="Times New Roman" w:eastAsia="宋体" w:cs="Times New Roman"/>
                <w:i w:val="0"/>
                <w:iCs w:val="0"/>
                <w:color w:val="000000"/>
                <w:kern w:val="0"/>
                <w:sz w:val="20"/>
                <w:szCs w:val="20"/>
                <w:u w:val="none"/>
                <w:lang w:val="en-US" w:eastAsia="zh-CN" w:bidi="ar"/>
              </w:rPr>
              <w:t>Windows 7</w:t>
            </w:r>
            <w:r>
              <w:rPr>
                <w:rFonts w:hint="eastAsia" w:ascii="宋体" w:hAnsi="宋体" w:eastAsia="宋体" w:cs="宋体"/>
                <w:i w:val="0"/>
                <w:iCs w:val="0"/>
                <w:color w:val="000000"/>
                <w:kern w:val="0"/>
                <w:sz w:val="20"/>
                <w:szCs w:val="20"/>
                <w:u w:val="none"/>
                <w:lang w:val="en-US" w:eastAsia="zh-CN" w:bidi="ar"/>
              </w:rPr>
              <w:t>及</w:t>
            </w:r>
            <w:r>
              <w:rPr>
                <w:rFonts w:hint="default" w:ascii="Times New Roman" w:hAnsi="Times New Roman" w:eastAsia="宋体" w:cs="Times New Roman"/>
                <w:i w:val="0"/>
                <w:iCs w:val="0"/>
                <w:color w:val="000000"/>
                <w:kern w:val="0"/>
                <w:sz w:val="20"/>
                <w:szCs w:val="20"/>
                <w:u w:val="none"/>
                <w:lang w:val="en-US" w:eastAsia="zh-CN" w:bidi="ar"/>
              </w:rPr>
              <w:t>Office 2010</w:t>
            </w:r>
            <w:r>
              <w:rPr>
                <w:rFonts w:hint="eastAsia" w:ascii="宋体" w:hAnsi="宋体" w:eastAsia="宋体" w:cs="宋体"/>
                <w:i w:val="0"/>
                <w:iCs w:val="0"/>
                <w:color w:val="000000"/>
                <w:kern w:val="0"/>
                <w:sz w:val="20"/>
                <w:szCs w:val="20"/>
                <w:u w:val="none"/>
                <w:lang w:val="en-US" w:eastAsia="zh-CN" w:bidi="ar"/>
              </w:rPr>
              <w:t>版）</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1EEA5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1C94F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计算机基础与应用实习指导（</w:t>
            </w:r>
            <w:r>
              <w:rPr>
                <w:rFonts w:hint="default" w:ascii="Times New Roman" w:hAnsi="Times New Roman" w:eastAsia="宋体" w:cs="Times New Roman"/>
                <w:i w:val="0"/>
                <w:iCs w:val="0"/>
                <w:color w:val="000000"/>
                <w:kern w:val="0"/>
                <w:sz w:val="20"/>
                <w:szCs w:val="20"/>
                <w:u w:val="none"/>
                <w:lang w:val="en-US" w:eastAsia="zh-CN" w:bidi="ar"/>
              </w:rPr>
              <w:t>Windows 7</w:t>
            </w:r>
            <w:r>
              <w:rPr>
                <w:rFonts w:hint="eastAsia" w:ascii="宋体" w:hAnsi="宋体" w:eastAsia="宋体" w:cs="宋体"/>
                <w:i w:val="0"/>
                <w:iCs w:val="0"/>
                <w:color w:val="000000"/>
                <w:kern w:val="0"/>
                <w:sz w:val="20"/>
                <w:szCs w:val="20"/>
                <w:u w:val="none"/>
                <w:lang w:val="en-US" w:eastAsia="zh-CN" w:bidi="ar"/>
              </w:rPr>
              <w:t>及</w:t>
            </w:r>
            <w:r>
              <w:rPr>
                <w:rFonts w:hint="default" w:ascii="Times New Roman" w:hAnsi="Times New Roman" w:eastAsia="宋体" w:cs="Times New Roman"/>
                <w:i w:val="0"/>
                <w:iCs w:val="0"/>
                <w:color w:val="000000"/>
                <w:kern w:val="0"/>
                <w:sz w:val="20"/>
                <w:szCs w:val="20"/>
                <w:u w:val="none"/>
                <w:lang w:val="en-US" w:eastAsia="zh-CN" w:bidi="ar"/>
              </w:rPr>
              <w:t>Office2010</w:t>
            </w:r>
            <w:r>
              <w:rPr>
                <w:rFonts w:hint="eastAsia" w:ascii="宋体" w:hAnsi="宋体" w:eastAsia="宋体" w:cs="宋体"/>
                <w:i w:val="0"/>
                <w:iCs w:val="0"/>
                <w:color w:val="000000"/>
                <w:kern w:val="0"/>
                <w:sz w:val="20"/>
                <w:szCs w:val="20"/>
                <w:u w:val="none"/>
                <w:lang w:val="en-US" w:eastAsia="zh-CN" w:bidi="ar"/>
              </w:rPr>
              <w:t>版）</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4BA21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70CC3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敏</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FA0E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6C9C7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2021年3月</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702B1E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978-7-5167-3647-0</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349537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年度技工教育规划教材选用目录</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6410E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2781</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7E185D78">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14:paraId="1B1E4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71" w:type="dxa"/>
            <w:tcBorders>
              <w:top w:val="single" w:color="000000" w:sz="4" w:space="0"/>
              <w:left w:val="single" w:color="000000" w:sz="4" w:space="0"/>
              <w:bottom w:val="single" w:color="000000" w:sz="4" w:space="0"/>
              <w:right w:val="single" w:color="000000" w:sz="4" w:space="0"/>
            </w:tcBorders>
            <w:noWrap w:val="0"/>
            <w:vAlign w:val="center"/>
          </w:tcPr>
          <w:p w14:paraId="08DB0E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37A7DE9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r>
              <w:rPr>
                <w:rFonts w:hint="eastAsia" w:ascii="宋体" w:hAnsi="宋体" w:eastAsia="宋体" w:cs="宋体"/>
                <w:i w:val="0"/>
                <w:iCs w:val="0"/>
                <w:color w:val="000000"/>
                <w:kern w:val="0"/>
                <w:sz w:val="20"/>
                <w:szCs w:val="20"/>
                <w:u w:val="none"/>
                <w:lang w:val="en-US" w:eastAsia="zh-CN" w:bidi="ar"/>
              </w:rPr>
              <w:t>级</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47846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劳动创造美好生活</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5839C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4838FC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劳动创造美好生活</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148B5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4631B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檀传宝</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71E9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89012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2023年8月</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56D82F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978-7-5167-4333-1</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97F3D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年度技工教育规划教材选用目录</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CE5B8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0C42CB6F">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14:paraId="052E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471" w:type="dxa"/>
            <w:tcBorders>
              <w:top w:val="single" w:color="000000" w:sz="4" w:space="0"/>
              <w:left w:val="single" w:color="000000" w:sz="4" w:space="0"/>
              <w:bottom w:val="single" w:color="000000" w:sz="4" w:space="0"/>
              <w:right w:val="single" w:color="000000" w:sz="4" w:space="0"/>
            </w:tcBorders>
            <w:noWrap w:val="0"/>
            <w:vAlign w:val="center"/>
          </w:tcPr>
          <w:p w14:paraId="58510D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23219DB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r>
              <w:rPr>
                <w:rFonts w:hint="eastAsia" w:ascii="宋体" w:hAnsi="宋体" w:eastAsia="宋体" w:cs="宋体"/>
                <w:i w:val="0"/>
                <w:iCs w:val="0"/>
                <w:color w:val="000000"/>
                <w:kern w:val="0"/>
                <w:sz w:val="20"/>
                <w:szCs w:val="20"/>
                <w:u w:val="none"/>
                <w:lang w:val="en-US" w:eastAsia="zh-CN" w:bidi="ar"/>
              </w:rPr>
              <w:t>级</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2F92E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中国历史</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7116F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77C22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中国历史</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4F672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52748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　</w:t>
            </w:r>
            <w:r>
              <w:rPr>
                <w:rStyle w:val="121"/>
                <w:rFonts w:eastAsia="宋体"/>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帆</w:t>
            </w:r>
            <w:r>
              <w:rPr>
                <w:rStyle w:val="121"/>
                <w:rFonts w:eastAsia="宋体"/>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孟宪实</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111F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D41AA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2023年8月</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2C5D9C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978-7-04-060912-7</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3AC1FE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年度技工教育规划教材选用目录</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0E5C6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57F871B4">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14:paraId="4145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71" w:type="dxa"/>
            <w:tcBorders>
              <w:top w:val="single" w:color="000000" w:sz="4" w:space="0"/>
              <w:left w:val="single" w:color="000000" w:sz="4" w:space="0"/>
              <w:bottom w:val="single" w:color="000000" w:sz="4" w:space="0"/>
              <w:right w:val="single" w:color="000000" w:sz="4" w:space="0"/>
            </w:tcBorders>
            <w:noWrap w:val="0"/>
            <w:vAlign w:val="center"/>
          </w:tcPr>
          <w:p w14:paraId="1CD1E3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0B74447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r>
              <w:rPr>
                <w:rFonts w:hint="eastAsia" w:ascii="宋体" w:hAnsi="宋体" w:eastAsia="宋体" w:cs="宋体"/>
                <w:i w:val="0"/>
                <w:iCs w:val="0"/>
                <w:color w:val="000000"/>
                <w:kern w:val="0"/>
                <w:sz w:val="20"/>
                <w:szCs w:val="20"/>
                <w:u w:val="none"/>
                <w:lang w:val="en-US" w:eastAsia="zh-CN" w:bidi="ar"/>
              </w:rPr>
              <w:t>级</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33271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口语交际（第二版）</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70EB2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007AF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口语交际（第二版）</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494E8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62CA6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彭丽萍</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3BB3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45845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2021年12月</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503D38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978-7-5167-5083-4</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77895E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年度技工教育规划教材选用目录</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9916A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06AE88B2">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14:paraId="36A8E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71" w:type="dxa"/>
            <w:tcBorders>
              <w:top w:val="single" w:color="000000" w:sz="4" w:space="0"/>
              <w:left w:val="single" w:color="000000" w:sz="4" w:space="0"/>
              <w:bottom w:val="single" w:color="000000" w:sz="4" w:space="0"/>
              <w:right w:val="single" w:color="000000" w:sz="4" w:space="0"/>
            </w:tcBorders>
            <w:noWrap w:val="0"/>
            <w:vAlign w:val="center"/>
          </w:tcPr>
          <w:p w14:paraId="385A3C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062919E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r>
              <w:rPr>
                <w:rFonts w:hint="eastAsia" w:ascii="宋体" w:hAnsi="宋体" w:eastAsia="宋体" w:cs="宋体"/>
                <w:i w:val="0"/>
                <w:iCs w:val="0"/>
                <w:color w:val="000000"/>
                <w:kern w:val="0"/>
                <w:sz w:val="20"/>
                <w:szCs w:val="20"/>
                <w:u w:val="none"/>
                <w:lang w:val="en-US" w:eastAsia="zh-CN" w:bidi="ar"/>
              </w:rPr>
              <w:t>级</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4AFA7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美育（第四版）</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美即生活</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57CF6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7123C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美育（第四版）</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美即生活</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6EB404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1117B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何语华</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B0DE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8B451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2022年1月</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0BF5A9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978-7-5167-5208-1</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43115F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年度技工教育规划教材选用目录</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03AF5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4A7F669E">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14:paraId="76362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471" w:type="dxa"/>
            <w:tcBorders>
              <w:top w:val="single" w:color="000000" w:sz="4" w:space="0"/>
              <w:left w:val="single" w:color="000000" w:sz="4" w:space="0"/>
              <w:bottom w:val="single" w:color="000000" w:sz="4" w:space="0"/>
              <w:right w:val="single" w:color="000000" w:sz="4" w:space="0"/>
            </w:tcBorders>
            <w:noWrap w:val="0"/>
            <w:vAlign w:val="center"/>
          </w:tcPr>
          <w:p w14:paraId="6B502A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7D99FA5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2025</w:t>
            </w:r>
            <w:r>
              <w:rPr>
                <w:rFonts w:hint="eastAsia" w:ascii="宋体" w:hAnsi="宋体" w:eastAsia="宋体" w:cs="宋体"/>
                <w:i w:val="0"/>
                <w:iCs w:val="0"/>
                <w:color w:val="000000"/>
                <w:kern w:val="0"/>
                <w:sz w:val="20"/>
                <w:szCs w:val="20"/>
                <w:u w:val="none"/>
                <w:lang w:val="en-US" w:eastAsia="zh-CN" w:bidi="ar"/>
              </w:rPr>
              <w:t>级</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50847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语文基础模块</w:t>
            </w:r>
            <w:r>
              <w:rPr>
                <w:rStyle w:val="1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上册</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59603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3492B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语文基础模块</w:t>
            </w:r>
            <w:r>
              <w:rPr>
                <w:rStyle w:val="1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上册</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69BE2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48A16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倪文锦</w:t>
            </w:r>
            <w:r>
              <w:rPr>
                <w:rStyle w:val="121"/>
                <w:rFonts w:eastAsia="宋体"/>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王立军</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4996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71626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2023年8月</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63441B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978-7-04-060915-8</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D23F3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年度技工教育规划教材选用目录</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980ED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127A097D">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14:paraId="76B2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471" w:type="dxa"/>
            <w:tcBorders>
              <w:top w:val="single" w:color="000000" w:sz="4" w:space="0"/>
              <w:left w:val="single" w:color="000000" w:sz="4" w:space="0"/>
              <w:bottom w:val="single" w:color="000000" w:sz="4" w:space="0"/>
              <w:right w:val="single" w:color="000000" w:sz="4" w:space="0"/>
            </w:tcBorders>
            <w:noWrap w:val="0"/>
            <w:vAlign w:val="center"/>
          </w:tcPr>
          <w:p w14:paraId="7BC77E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3B344E6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级</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0072C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w:t>
            </w:r>
            <w:r>
              <w:rPr>
                <w:rStyle w:val="121"/>
                <w:rFonts w:eastAsia="宋体"/>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职业模块</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2C211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22D26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w:t>
            </w:r>
            <w:r>
              <w:rPr>
                <w:rStyle w:val="121"/>
                <w:rFonts w:eastAsia="宋体"/>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职业模块</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60AA8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6C8EC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倪文锦</w:t>
            </w:r>
            <w:r>
              <w:rPr>
                <w:rStyle w:val="121"/>
                <w:rFonts w:eastAsia="宋体"/>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王立军</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BD9A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86B56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2023年8月</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5CA563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978-7-04-060913-4</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24130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年度技工教育规划教材选用目录</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B487D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2781</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39F543FE">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r>
      <w:tr w14:paraId="4065D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471" w:type="dxa"/>
            <w:tcBorders>
              <w:top w:val="single" w:color="000000" w:sz="4" w:space="0"/>
              <w:left w:val="single" w:color="000000" w:sz="4" w:space="0"/>
              <w:bottom w:val="single" w:color="000000" w:sz="4" w:space="0"/>
              <w:right w:val="single" w:color="000000" w:sz="4" w:space="0"/>
            </w:tcBorders>
            <w:noWrap w:val="0"/>
            <w:vAlign w:val="center"/>
          </w:tcPr>
          <w:p w14:paraId="4B3B43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5B3572C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级</w:t>
            </w:r>
          </w:p>
        </w:tc>
        <w:tc>
          <w:tcPr>
            <w:tcW w:w="1019" w:type="dxa"/>
            <w:tcBorders>
              <w:top w:val="single" w:color="000000" w:sz="4" w:space="0"/>
              <w:left w:val="single" w:color="000000" w:sz="4" w:space="0"/>
              <w:bottom w:val="single" w:color="000000" w:sz="4" w:space="0"/>
              <w:right w:val="single" w:color="000000" w:sz="4" w:space="0"/>
            </w:tcBorders>
            <w:noWrap/>
            <w:vAlign w:val="center"/>
          </w:tcPr>
          <w:p w14:paraId="3772F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应用文写作</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7813F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68980C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应用文写作</w:t>
            </w:r>
            <w:r>
              <w:rPr>
                <w:rFonts w:hint="default" w:ascii="FZSSK--GBK1-0" w:hAnsi="FZSSK--GBK1-0" w:eastAsia="FZSSK--GBK1-0" w:cs="FZSSK--GBK1-0"/>
                <w:i w:val="0"/>
                <w:iCs w:val="0"/>
                <w:color w:val="000000"/>
                <w:kern w:val="0"/>
                <w:sz w:val="21"/>
                <w:szCs w:val="21"/>
                <w:u w:val="none"/>
                <w:lang w:val="en-US" w:eastAsia="zh-CN" w:bidi="ar"/>
              </w:rPr>
              <w:t xml:space="preserve"> </w:t>
            </w:r>
            <w:r>
              <w:rPr>
                <w:rFonts w:hint="default" w:ascii="E-BZ" w:hAnsi="E-BZ" w:eastAsia="E-BZ" w:cs="E-BZ"/>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第二版</w:t>
            </w:r>
            <w:r>
              <w:rPr>
                <w:rFonts w:hint="default" w:ascii="E-BZ" w:hAnsi="E-BZ" w:eastAsia="E-BZ" w:cs="E-BZ"/>
                <w:i w:val="0"/>
                <w:iCs w:val="0"/>
                <w:color w:val="000000"/>
                <w:kern w:val="0"/>
                <w:sz w:val="21"/>
                <w:szCs w:val="21"/>
                <w:u w:val="none"/>
                <w:lang w:val="en-US" w:eastAsia="zh-CN" w:bidi="ar"/>
              </w:rPr>
              <w:t xml:space="preserve">) </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14:paraId="45BE7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40807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何语华</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349F55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A9521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2021年12月</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629E0F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978-7-5167-5121-3</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6F2A0E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年度技工教育规划教材选用目录</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F7C1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536" w:type="dxa"/>
            <w:tcBorders>
              <w:top w:val="single" w:color="000000" w:sz="4" w:space="0"/>
              <w:left w:val="single" w:color="000000" w:sz="4" w:space="0"/>
              <w:bottom w:val="single" w:color="000000" w:sz="4" w:space="0"/>
              <w:right w:val="single" w:color="000000" w:sz="4" w:space="0"/>
            </w:tcBorders>
            <w:noWrap/>
            <w:vAlign w:val="center"/>
          </w:tcPr>
          <w:p w14:paraId="2F45D26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14:paraId="610D9288">
      <w:pPr>
        <w:tabs>
          <w:tab w:val="left" w:pos="2749"/>
        </w:tabs>
        <w:bidi w:val="0"/>
        <w:jc w:val="left"/>
        <w:rPr>
          <w:rFonts w:hint="eastAsia"/>
          <w:lang w:val="en-US" w:eastAsia="zh-CN"/>
        </w:rPr>
      </w:pPr>
    </w:p>
    <w:tbl>
      <w:tblPr>
        <w:tblStyle w:val="35"/>
        <w:tblpPr w:leftFromText="180" w:rightFromText="180" w:vertAnchor="text" w:horzAnchor="page" w:tblpX="826" w:tblpY="2030"/>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2"/>
        <w:gridCol w:w="796"/>
        <w:gridCol w:w="558"/>
        <w:gridCol w:w="1088"/>
        <w:gridCol w:w="597"/>
        <w:gridCol w:w="488"/>
        <w:gridCol w:w="1033"/>
        <w:gridCol w:w="978"/>
        <w:gridCol w:w="1277"/>
        <w:gridCol w:w="1762"/>
        <w:gridCol w:w="641"/>
      </w:tblGrid>
      <w:tr w14:paraId="28E2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15"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E725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bookmarkStart w:id="200" w:name="OLE_LINK4"/>
            <w:r>
              <w:rPr>
                <w:rFonts w:hint="eastAsia" w:ascii="宋体" w:hAnsi="宋体" w:eastAsia="宋体" w:cs="宋体"/>
                <w:b/>
                <w:bCs/>
                <w:i w:val="0"/>
                <w:iCs w:val="0"/>
                <w:color w:val="000000"/>
                <w:kern w:val="0"/>
                <w:sz w:val="20"/>
                <w:szCs w:val="20"/>
                <w:u w:val="none"/>
                <w:lang w:val="en-US" w:eastAsia="zh-CN" w:bidi="ar"/>
              </w:rPr>
              <w:t>专业班级名称</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8503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课程名称</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1F9F5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必修课/</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选修课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EEA6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教材名称</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6F083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教材/教辅</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AB020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编著</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9962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13DC1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出版时间</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7184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书号（ISBN)</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0432F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书目位置</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AA62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小计（本）</w:t>
            </w:r>
          </w:p>
        </w:tc>
      </w:tr>
      <w:tr w14:paraId="4475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3"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D51B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24汽修一至四班，高级工班、预备技师班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58056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汽车文化</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563650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07F80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汽车文化 (第二版)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6743A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76BDE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 平</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5FA0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52E84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18F6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978-7-5167-5825-0</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5CC1E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D3F99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r>
      <w:tr w14:paraId="6349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C341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24汽修一至四班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6173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汽车底盘</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6779A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E00D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汽车底盘检修 (互联网+纸数 融合创新教材)</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4AB0A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54967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华晨磊</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D66F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703E6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2022年12月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6FF5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978-7-5167-5589-1</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1D6A9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6275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r>
      <w:tr w14:paraId="102FF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54F2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24汽修一至四班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E878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汽车电气</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433CF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02A96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汽车电气设备检修 (互联网+ 纸数融合创新教材)</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4D88D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7F94A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张春虎</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3C20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2B180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2022年8月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7049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978-7-5167-5422-1</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1AAE1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1576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r>
      <w:tr w14:paraId="5CB7C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59C8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24汽修一至四班，高级工班、预备技师班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021D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汽车发动机</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57AFB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972B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汽车发动机检修 (互联网+纸 数融合创新教材)</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14E24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7E34B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秦 杰</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314B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424BA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2022年11月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8BEF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978-7-5167-5584-6</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651C1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0945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r>
      <w:tr w14:paraId="04F0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36FF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24汽修一至四班，高级工班、预备技师班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252B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3C8E0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选修课</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1B355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汽车钣金维修</w:t>
            </w:r>
            <w:r>
              <w:rPr>
                <w:rFonts w:hint="default" w:ascii="FZSSK--GBK1-0" w:hAnsi="FZSSK--GBK1-0" w:eastAsia="FZSSK--GBK1-0" w:cs="FZSSK--GBK1-0"/>
                <w:i w:val="0"/>
                <w:iCs w:val="0"/>
                <w:color w:val="000000"/>
                <w:kern w:val="0"/>
                <w:sz w:val="21"/>
                <w:szCs w:val="21"/>
                <w:u w:val="none"/>
                <w:lang w:val="en-US" w:eastAsia="zh-CN" w:bidi="ar"/>
              </w:rPr>
              <w:t xml:space="preserve"> </w:t>
            </w:r>
            <w:r>
              <w:rPr>
                <w:rFonts w:hint="default" w:ascii="E-BZ" w:hAnsi="E-BZ" w:eastAsia="E-BZ" w:cs="E-BZ"/>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第三版</w:t>
            </w:r>
            <w:r>
              <w:rPr>
                <w:rFonts w:hint="default" w:ascii="E-BZ" w:hAnsi="E-BZ" w:eastAsia="E-BZ" w:cs="E-BZ"/>
                <w:i w:val="0"/>
                <w:iCs w:val="0"/>
                <w:color w:val="000000"/>
                <w:kern w:val="0"/>
                <w:sz w:val="21"/>
                <w:szCs w:val="21"/>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07CC3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686D1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张启森</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CD8AF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10987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2023年4月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78E5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978-7-5167-5795-6</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3F3AF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(2025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478B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r>
      <w:tr w14:paraId="0C3FF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A24E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24汽修高级工班、预备技师班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85897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机械识图</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566E7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0B13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汽车机械识图</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01727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4379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董迪晶</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ABFC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1F262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2018年9月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E15F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978-7-5167-3514-5</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06BE4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8507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r>
      <w:tr w14:paraId="4FFDD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F0053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24汽修高级工班、预备技师班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4920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汽车电工电子</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56B8E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D164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汽车电工电子技术基础</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0C86A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6337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邵展图</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8E811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666A1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2022年12月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B9BA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978-7-5167-5378-1</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169DE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E51B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r>
      <w:tr w14:paraId="07BC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8724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23汽修高级工班、预备技师班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B98C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汽车美容</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0DD5E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9763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汽车美容与装饰</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13455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9A93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吕丕华</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4619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217A6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008D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978-7-5167-6039-0</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55ECE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AD42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5027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E3B0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23汽修高级工班、预备技师班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E86C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钳工与焊工基本技能</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72660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78F2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钳工与焊工实训 (第二版)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1D062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8382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郑新浪</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D545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3F41BB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2020年12月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EB4E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978-7-5167-2209-1</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6CFCB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4123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1A5F8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EC9F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23汽修高级工班、预备技师班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2A9A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汽车空调检修</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3E6B1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1893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汽车空调系统检测与维修</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141DB1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E86D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吕丕华</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B75A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35ED5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2022年12月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1536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978-7-5167-5666-9</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704EA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850F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61AB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E21E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23汽修高级工班、预备技师班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529FF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汽车电控发动机故障诊断与排除</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4BE5A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963C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汽车电控发动机构造与维修</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7EF65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927F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金君堂</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F4EE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4406F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2013年12月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AB9F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978-7-5167-0593-3</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6C730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15C3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5E5F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DD43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焊接1-5班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5674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38A81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330F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焊工工艺学 </w:t>
            </w:r>
            <w:r>
              <w:rPr>
                <w:rFonts w:hint="default"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第五版</w:t>
            </w:r>
            <w:r>
              <w:rPr>
                <w:rFonts w:hint="default" w:ascii="Calibri" w:hAnsi="Calibri" w:eastAsia="宋体" w:cs="Calibri"/>
                <w:i w:val="0"/>
                <w:iCs w:val="0"/>
                <w:color w:val="000000"/>
                <w:kern w:val="0"/>
                <w:sz w:val="21"/>
                <w:szCs w:val="21"/>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5C4A4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3413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邱葭菲  </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6190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0081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2020年8月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4C7D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978-7-5167-4568-7</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37F20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FB32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r>
      <w:tr w14:paraId="0916C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8881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焊接1-5班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A0F7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4257B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B1C4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焊工技能训练 </w:t>
            </w:r>
            <w:r>
              <w:rPr>
                <w:rFonts w:hint="default"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第五版</w:t>
            </w:r>
            <w:r>
              <w:rPr>
                <w:rFonts w:hint="default" w:ascii="Calibri" w:hAnsi="Calibri" w:eastAsia="宋体" w:cs="Calibri"/>
                <w:i w:val="0"/>
                <w:iCs w:val="0"/>
                <w:color w:val="000000"/>
                <w:kern w:val="0"/>
                <w:sz w:val="21"/>
                <w:szCs w:val="21"/>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7909B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89C8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米光明</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E2A7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1C46D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2020年8月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A03C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978-7-5167-4553-3</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5D1D8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D06E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r>
      <w:tr w14:paraId="6A4E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2577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焊接1-5班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7092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7554E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0F283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钳工工艺学 (第六版)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4AB72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A4A4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朱礼程</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6298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1C9F6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77B6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978-7-5167-5202-9</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2B6BF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2EF3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r>
      <w:tr w14:paraId="443C4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8"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4F38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2024技工服装一班、2024级技工服装二班、2024级技工服装三班、2024级技工服装四班、2024级技工服装高级班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6873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服装CAD</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45F44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791C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 CAD ( 第三版)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1CD13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B384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陈义华</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6D00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1FB2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2018年5月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0608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978-7-5167-3567-1</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4D96D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E68B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r>
      <w:tr w14:paraId="7236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8"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BAB8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2024技工服装一班、2024级技工服装二班、2024级技工服装三班、2024级技工服装四班、2024级技工服装高级班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883F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服装立体裁剪</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0A2C1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5237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立体裁剪)</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10E9B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97F7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赵永红</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27D9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3755F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2019年12月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503E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978-7-5167-4246-4</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570D1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0FDB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r>
      <w:tr w14:paraId="2B2E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8"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7BA1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2024技工服装一班、2024级技工服装二班、2024级技工服装三班、2024级技工服装四班、2024级技工服装高级班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251B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服装结构制图</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6DD20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8ECA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服装结构制图 ( 第三版)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7B3BD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7042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孙常胜</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CD50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91F4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2018年7月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101A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978-7-5167-3644-9</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09823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23FB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r>
      <w:tr w14:paraId="2B44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8"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B0C4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2024技工服装一班、2024级技工服装二班、2024级技工服装三班、2024级技工服装四班、2024级技工服装高级班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B13F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服装工艺</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6905B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5D44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服装裁剪与制作 ( 第三版)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7915D7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0307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孙常胜</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628D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22C90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2018年4月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6D27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978-7-5167-3452-0</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0282D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FD3A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r>
      <w:tr w14:paraId="20E56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6"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DC84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2023级技工服装高级班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5FFE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服装工艺</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7CA16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E194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男外 套 设 计 · 制 板 · 工 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第二版)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14F3A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996A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柯秀忠</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E0D6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1BB5B0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03E9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978-7-04-057013-7</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190C3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063A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r>
      <w:tr w14:paraId="207A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C382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2023级技工服装高级班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1FEC5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服装工艺</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04EC8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6437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高档服装制作</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5B459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187D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 填</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211E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FA91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2023年11月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8D54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978-7-5167-6082-6</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2CCB4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9634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r>
      <w:tr w14:paraId="6FD3D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0E20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2024级美容美发1.2.3.4.5班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A56B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皮肤护理</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793D5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2C3D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皮肤护理与美体（第二版）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07212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F6AE5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  莹</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F388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34DB7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2023年8月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6F66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978-7-5167-0258-1</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4DCC9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75EB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r>
      <w:tr w14:paraId="40CA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8467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2024级美容美发1.2.3.4.5班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8DAC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美发技术</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6ED91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B383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美发技术（第二版）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6D4233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2CD9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郝桂英</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4306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112AB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2023年12月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1ED8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978-7-5167-0123-2</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5A743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6EF0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r>
      <w:tr w14:paraId="5D86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14B1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2024级美容美发1.2.3.4.5班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9102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化妆造型</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5E66F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D54A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化妆与造型（第二版）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6802A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E39A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姜勇清</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A71C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1466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F634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978-7-5167-0453-0</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5F878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B668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r>
      <w:tr w14:paraId="1FCF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698D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2024级美容美发1.2.3.4.5班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C405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保健按摩</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09378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77D9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保健按摩（第二版）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5BA16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7C50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宋立亚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1B46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9847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DD4D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978-7-5167-0260-4</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60ED8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D223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r>
      <w:tr w14:paraId="29B4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BC35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2024级美容美发1.2.3.4.5班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B28F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美甲技术</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015A5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E24C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美甲技术</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08023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D12D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  安</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CA88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1F49D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2020年9月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8EBE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978-7-5167-1452-2</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3833F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0FA9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r>
      <w:tr w14:paraId="32CBE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72A1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2024级酒店管理1.2班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919C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酒店管理</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02069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BC76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餐厅服务（第四版）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69AEA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A571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王德静</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CB27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20B0C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2024年5月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ED6E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978-7-5167-2582-5</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63C14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C737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06A1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FCA2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2024级酒店管理1.2班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7F4B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客房服务</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5F578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DAB2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客房服务（第三版）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5D288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C98F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姜倩</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3BC6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1A24F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2022年12月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C115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978-7-5167-2527-6</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3E7D0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9995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0BD8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DFC1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2024级家政服务1.2.3班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2AB7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母婴照护</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774CE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E1BC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母婴照护</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23DEC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3B8E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张晓军</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87C5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1E88E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2021年10月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7E559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978-7-5167-5031-5</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60F52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5DFF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10DD6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C55B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2024级家政服务1.2.3班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E4DE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健康照护</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637F4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B0047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健康照护基本技能</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60E87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316B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张俊玲</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07911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2CC428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2021年8月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CC593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978-7-5167-4383-6</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38A7B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A8C4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7E23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7"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B460A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24电子商务</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9B12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电子商务网页图像制作（Adobe Photoshop CS6）（第二版）</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559E5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16323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电子商务网页图像制作（Adobe Photoshop CS6）（第二版）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6DA0A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3C92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  宁</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1D91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451C3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17/08</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06B5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978-7-5167-3116-1</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65447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B393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r>
      <w:tr w14:paraId="18223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E2BD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24电子商务</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0091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Premiere Pro CC 2020影视制作项目教程</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04FFB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8ACC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Premiere Pro CC 2020影视制作项目教程</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22F54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8D34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尹敬齐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何志红</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22E9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3DF5E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627E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978-7-111-66184-9</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51FFC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057E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r>
      <w:tr w14:paraId="765A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106F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24电子商务</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04CB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电子商务数据分析与应用</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64BDD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CF08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电子商务数据分析与应用</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784DE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E758B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杜小祥</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F3B9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68606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24/07</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EC03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978-7-5167-6007-9</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59FBB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363C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r>
      <w:tr w14:paraId="5625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FEFB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24农产品保鲜与加工</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DBB3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果蔬加工技术</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1529B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066FE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果蔬加工技术</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72323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0261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覃海元</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6CB9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3F094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14/01</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7484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978-7-5167-0852-1</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31DB5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96D3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r>
      <w:tr w14:paraId="14D92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32CA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24农产品保鲜与加工</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198E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食品检验技术基础</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0437E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BA50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食品检验技术基础</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49786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3FD1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鲁  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李彦荣</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766E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04472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13/07</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9CD7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978-7-5167-0504-9</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4AE6C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C451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r>
      <w:tr w14:paraId="47EEC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E557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24农产品保鲜与加工</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1C35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食品加工机械与设备</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70E69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C8E2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食品加工机械与设备</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141E4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4C02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张海臣</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17F8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B15-0834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668AC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E7EC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978-7-5167-0834-7</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0A5DE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BAA3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r>
      <w:tr w14:paraId="714A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F5EE9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24现代物流</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0BF6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现代物流基础</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2A955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F440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现代物流基础</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0DD4A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AD84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郝  冰</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1F5E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4DDAA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19/07</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2F05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978-7-5167-4095-8</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6061F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7573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199B9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58A2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24现代物流</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4EF4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物流设施设备</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015A6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CD89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物流设施设备（第三版）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3BE24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3D245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欣</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0313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26C79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1A76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978-7-5167-3977-8</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7CDBD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4A92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49995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A512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24现代物流</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D8FC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物流成本管理基础</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1CF46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BC89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物流成本管理基础（第三版）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01991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8FA7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  珠</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F843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06CC8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20/08</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0344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978-7-5167-4366-9</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0489D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5EE2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48C9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2"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FA37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24园林技术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3F57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植物基础知识</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732AC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0898C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植物基础知识（第二版）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030F9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7219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马建伟</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75F2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495E1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14/01</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136A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978-7-5167-0518-6</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6CD76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90DC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r>
      <w:tr w14:paraId="3C91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656F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24园林技术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ADF6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花艺设计与制作</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72796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0F415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花艺设计与制作</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1E2FF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502E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史文悦</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CB40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7069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21/08</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029F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978-7-5184-3547-0</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71692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1FF2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r>
      <w:tr w14:paraId="6E459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CE91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24园林技术</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6253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园林植物识别</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32952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8706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园林植物识别</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6B911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5240E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  垣</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E42B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25A22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19/10</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6C70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978-7-5038-8225-8</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77057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29E3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r>
      <w:tr w14:paraId="2B8C1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6E200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24导游</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06A4A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中国旅游地理</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6315C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8AA3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中国旅游地理（第四版）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0271F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662F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彭淑清</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FFD3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5EE2B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D8EA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978-7-5167-2555-9</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12B86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7351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14:paraId="03092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8"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9D47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24导游</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E9F0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旅游概论</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67BC6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D448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旅游概论（第二版）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2BDEA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6CA6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王德静</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CFA9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5A81B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898B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978-7-5167-2868-0</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31B7B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A5BA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14:paraId="4A96E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343F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24导游</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5E27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旅游心理</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382FE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3E30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旅游心理（第二版）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7949A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5FE7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董韵捷</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8FBE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02E7CA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17/07</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2E63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978-7-5167-2990-8</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2E738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289A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14:paraId="11338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9"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5303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24级烹饪1班，2班，3班，4班，5班，24级烹饪高级工班，24级烹饪预备技师班，24级食品加工与检验1班、2班、3班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CF31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饮食营养与卫生</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4B44B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8BB6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饮食营养与卫生</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5212A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8ED9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王爱明</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D66D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4BB94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2022年7月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1C58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978-7-5167-5234-0</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576D8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7481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r>
      <w:tr w14:paraId="339C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1221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23级烹饪预备技师班，23级烹饪高级工班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0872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餐饮业经营与管理</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53B20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7716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餐饮业经营与管理</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627D1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AA41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赵子余</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FDB3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4FD5B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2021年9月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0647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978-7-5167-4900-5</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444BA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CB8B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14:paraId="6EF2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902A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24级烹饪1班，2班，3班，4班，5班，24级烹饪高级工班，24级烹饪预备技师班，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21CD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烹饪原料加工与技术</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039BB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55A8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烹饪原料加工与技术</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1203E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5F2C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贾晋</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20CD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00B01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2022年4月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E8B5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978-7-5167-5024-7</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14D4F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8E1E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r>
      <w:tr w14:paraId="79CAB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3D0E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23级烹饪高级工班，23级烹饪预备技师班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BF21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教学菜-川菜</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6DE74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EE35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教学菜-川菜</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2653C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9C41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赵品洁杨俊</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EBFD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15C75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2022年4月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F3F7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978-7-5167-5057-5</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7025C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9963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14:paraId="1103E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3D06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24级食品加工与检验1班、2班、3班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AF7F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西式面点技术 </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4EAAC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D7AD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西式面点技术 </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001F32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4320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梁志杨</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70CA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5A434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2022年12月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92A1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978-7-5167-5012-9</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34C4B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6358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r>
      <w:tr w14:paraId="4874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3D6B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24级食品加工与检验1班，2班，3班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02A9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西式面点工艺实训</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29A21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04BB3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西式面点工艺实训</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05925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456F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梁志杨</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395A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31F97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2018年7月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31AD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978-7-5167-3616-6</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06BFC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D37B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r>
      <w:tr w14:paraId="4456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340F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24级烹饪1班，2班，3班，4班，5班，24级烹饪高级工班，24级烹饪预备技师班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BAB6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面点技术</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683A0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C766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面点技术</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5C7CD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B0E4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孙长杰</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74B7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6A31E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2022年8月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F39A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978-7-5167-5134-4</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20FDB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2648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r>
      <w:tr w14:paraId="639A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B6AA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23级烹饪预备技师班，23级烹饪高级工班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B000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中式面点工艺实训（广式面点）（第二版）</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7A744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EED2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中式面点工艺实训（广式面点）（第二版）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72376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E660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徐丽卿</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BC73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19133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2019年7月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E9D6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978-7-5167-4003-3</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4EEF8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DBEF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14:paraId="4DA0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7"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8C80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24级电气自动化设备安装与维修1,2班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24级机电设备与安装班，24级预备技师1.2班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B075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照明线路安装与检修</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4B3A2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95302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照明线路安装与检修</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082D5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F3A8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李建军</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EA7F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28809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2021年5月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C35E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978-7-5167-0195-9</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109E8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3C93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r>
      <w:tr w14:paraId="5019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7"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7C3E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24级电气自动化设备安装与维修1,2班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24级机电设备与安装班，24级预备技师1.2班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FA2E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低压电气控制设备安装与调试</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0EE7C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DB95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低压电气控制设备安装与调试</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69FEC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CAFD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许泓泉</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6CA5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6E338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2021年9月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B8AE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978-7-5167-4871-8</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63A44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274B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r>
      <w:tr w14:paraId="1372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3539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24级电气自动化设备安装与维修1,2班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24级机电设备与安装班，24级预备技师1.2班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8BA7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电子电路基本技能训练</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4D44B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CA1D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电子电路基本技能训练</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53AD9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7B58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BF49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02F32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2F60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978-7-5167-5162-6</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0E109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D269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r>
      <w:tr w14:paraId="1E77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7"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4388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24级电气自动化设备安装与维修1,2班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24级机电设备与安装班，24级预备技师1.2班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A6D5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安全用电（第六版）</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7E8A2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1A4F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安全用电（第六版）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6F6C7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17A6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王兆晶</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E85D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3446B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0B38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978-7-5167-4805-3</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2D649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6DE5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r>
      <w:tr w14:paraId="6915F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EBFA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建筑装修1、2、3，4班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4DAB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建筑装饰技能实训</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2F09B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23EA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建筑装饰技能实训</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76B2A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9D2C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张雷</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4918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中国建筑工业出版社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3CA4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2023年7月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3A4D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978-7-112-25499-6</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6A00B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88E6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r>
      <w:tr w14:paraId="4D12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6"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60DE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建筑装修1、2、3，4班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36C4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建筑装饰施工第二版</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32628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A9B8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建筑装饰施工第二版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64729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68FD8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曾庆杰</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93EB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6AD67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A772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978-7-5167-1678-6</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29689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3481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r>
      <w:tr w14:paraId="427F6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2"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9ED9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建筑装修1、2、3，4班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6BA3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室内设计手绘快速表现</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339AA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57A5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室内设计手绘快速表现</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5F904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BFF6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桓小红</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CCBC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15A5A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1DE1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978-7-5167-1984-8</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44CFA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CBF1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r>
      <w:tr w14:paraId="3CCBD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338A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供排水班</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E212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给排水工程施工技术 ( 第四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版)</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37283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516F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给排水工程施工技术 ( 第四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版)</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244C6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53F94187">
            <w:pPr>
              <w:keepNext w:val="0"/>
              <w:keepLines w:val="0"/>
              <w:widowControl/>
              <w:suppressLineNumbers w:val="0"/>
              <w:spacing w:before="0" w:beforeAutospacing="0" w:after="0" w:afterAutospacing="0"/>
              <w:ind w:left="0" w:right="0"/>
              <w:jc w:val="center"/>
              <w:textAlignment w:val="center"/>
              <w:rPr>
                <w:rFonts w:hint="default" w:ascii="FZSSK--GBK1-0" w:hAnsi="FZSSK--GBK1-0" w:eastAsia="FZSSK--GBK1-0" w:cs="FZSSK--GBK1-0"/>
                <w:i w:val="0"/>
                <w:iCs w:val="0"/>
                <w:color w:val="000000"/>
                <w:sz w:val="20"/>
                <w:szCs w:val="20"/>
                <w:u w:val="none"/>
              </w:rPr>
            </w:pPr>
            <w:r>
              <w:rPr>
                <w:rFonts w:hint="default" w:ascii="FZSSK--GBK1-0" w:hAnsi="FZSSK--GBK1-0" w:eastAsia="FZSSK--GBK1-0" w:cs="FZSSK--GBK1-0"/>
                <w:i w:val="0"/>
                <w:iCs w:val="0"/>
                <w:color w:val="000000"/>
                <w:kern w:val="0"/>
                <w:sz w:val="20"/>
                <w:szCs w:val="20"/>
                <w:u w:val="none"/>
                <w:lang w:val="en-US" w:eastAsia="zh-CN" w:bidi="ar"/>
              </w:rPr>
              <w:t>边喜龙</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1692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5207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2020年3月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6CD7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978-7-112-24473-7</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0137D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E0C6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r>
      <w:tr w14:paraId="1A7E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C14E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供排水班</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4F3DFF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给水排水管道工程</w:t>
            </w:r>
            <w:r>
              <w:rPr>
                <w:rFonts w:hint="default" w:ascii="FZSSK--GBK1-0" w:hAnsi="FZSSK--GBK1-0" w:eastAsia="FZSSK--GBK1-0" w:cs="FZSSK--GBK1-0"/>
                <w:i w:val="0"/>
                <w:iCs w:val="0"/>
                <w:color w:val="000000"/>
                <w:kern w:val="0"/>
                <w:sz w:val="21"/>
                <w:szCs w:val="21"/>
                <w:u w:val="none"/>
                <w:lang w:val="en-US" w:eastAsia="zh-CN" w:bidi="ar"/>
              </w:rPr>
              <w:t xml:space="preserve"> </w:t>
            </w:r>
            <w:r>
              <w:rPr>
                <w:rFonts w:hint="default" w:ascii="E-BZ" w:hAnsi="E-BZ" w:eastAsia="E-BZ" w:cs="E-BZ"/>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第三版</w:t>
            </w:r>
            <w:r>
              <w:rPr>
                <w:rFonts w:hint="default" w:ascii="E-BZ" w:hAnsi="E-BZ" w:eastAsia="E-BZ" w:cs="E-BZ"/>
                <w:i w:val="0"/>
                <w:iCs w:val="0"/>
                <w:color w:val="000000"/>
                <w:kern w:val="0"/>
                <w:sz w:val="21"/>
                <w:szCs w:val="21"/>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47332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2C747987">
            <w:pPr>
              <w:keepNext w:val="0"/>
              <w:keepLines w:val="0"/>
              <w:widowControl/>
              <w:suppressLineNumbers w:val="0"/>
              <w:spacing w:before="0" w:beforeAutospacing="0" w:after="0" w:afterAutospacing="0"/>
              <w:ind w:left="0" w:right="0"/>
              <w:jc w:val="center"/>
              <w:textAlignment w:val="center"/>
              <w:rPr>
                <w:rFonts w:hint="default" w:ascii="FZSSK--GBK1-0" w:hAnsi="FZSSK--GBK1-0" w:eastAsia="FZSSK--GBK1-0" w:cs="FZSSK--GBK1-0"/>
                <w:i w:val="0"/>
                <w:iCs w:val="0"/>
                <w:color w:val="000000"/>
                <w:sz w:val="20"/>
                <w:szCs w:val="20"/>
                <w:u w:val="none"/>
              </w:rPr>
            </w:pPr>
            <w:r>
              <w:rPr>
                <w:rFonts w:hint="default" w:ascii="FZSSK--GBK1-0" w:hAnsi="FZSSK--GBK1-0" w:eastAsia="FZSSK--GBK1-0" w:cs="FZSSK--GBK1-0"/>
                <w:i w:val="0"/>
                <w:iCs w:val="0"/>
                <w:color w:val="000000"/>
                <w:kern w:val="0"/>
                <w:sz w:val="20"/>
                <w:szCs w:val="20"/>
                <w:u w:val="none"/>
                <w:lang w:val="en-US" w:eastAsia="zh-CN" w:bidi="ar"/>
              </w:rPr>
              <w:t xml:space="preserve">给水排水管道工程 </w:t>
            </w:r>
            <w:r>
              <w:rPr>
                <w:rFonts w:hint="default" w:ascii="E-BZ" w:hAnsi="E-BZ" w:eastAsia="E-BZ" w:cs="E-BZ"/>
                <w:i w:val="0"/>
                <w:iCs w:val="0"/>
                <w:color w:val="000000"/>
                <w:kern w:val="0"/>
                <w:sz w:val="20"/>
                <w:szCs w:val="20"/>
                <w:u w:val="none"/>
                <w:lang w:val="en-US" w:eastAsia="zh-CN" w:bidi="ar"/>
              </w:rPr>
              <w:t>(</w:t>
            </w:r>
            <w:r>
              <w:rPr>
                <w:rFonts w:hint="default" w:ascii="FZSSK--GBK1-0" w:hAnsi="FZSSK--GBK1-0" w:eastAsia="FZSSK--GBK1-0" w:cs="FZSSK--GBK1-0"/>
                <w:i w:val="0"/>
                <w:iCs w:val="0"/>
                <w:color w:val="000000"/>
                <w:kern w:val="0"/>
                <w:sz w:val="20"/>
                <w:szCs w:val="20"/>
                <w:u w:val="none"/>
                <w:lang w:val="en-US" w:eastAsia="zh-CN" w:bidi="ar"/>
              </w:rPr>
              <w:t>第三版</w:t>
            </w:r>
            <w:r>
              <w:rPr>
                <w:rFonts w:hint="default" w:ascii="E-BZ" w:hAnsi="E-BZ" w:eastAsia="E-BZ" w:cs="E-BZ"/>
                <w:i w:val="0"/>
                <w:iCs w:val="0"/>
                <w:color w:val="000000"/>
                <w:kern w:val="0"/>
                <w:sz w:val="20"/>
                <w:szCs w:val="20"/>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05D60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2B14E90E">
            <w:pPr>
              <w:keepNext w:val="0"/>
              <w:keepLines w:val="0"/>
              <w:widowControl/>
              <w:suppressLineNumbers w:val="0"/>
              <w:spacing w:before="0" w:beforeAutospacing="0" w:after="0" w:afterAutospacing="0"/>
              <w:ind w:left="0" w:right="0"/>
              <w:jc w:val="center"/>
              <w:textAlignment w:val="center"/>
              <w:rPr>
                <w:rFonts w:hint="default" w:ascii="FZSSK--GBK1-0" w:hAnsi="FZSSK--GBK1-0" w:eastAsia="FZSSK--GBK1-0" w:cs="FZSSK--GBK1-0"/>
                <w:i w:val="0"/>
                <w:iCs w:val="0"/>
                <w:color w:val="000000"/>
                <w:sz w:val="20"/>
                <w:szCs w:val="20"/>
                <w:u w:val="none"/>
              </w:rPr>
            </w:pPr>
            <w:r>
              <w:rPr>
                <w:rFonts w:hint="default" w:ascii="FZSSK--GBK1-0" w:hAnsi="FZSSK--GBK1-0" w:eastAsia="FZSSK--GBK1-0" w:cs="FZSSK--GBK1-0"/>
                <w:i w:val="0"/>
                <w:iCs w:val="0"/>
                <w:color w:val="000000"/>
                <w:kern w:val="0"/>
                <w:sz w:val="20"/>
                <w:szCs w:val="20"/>
                <w:u w:val="none"/>
                <w:lang w:val="en-US" w:eastAsia="zh-CN" w:bidi="ar"/>
              </w:rPr>
              <w:t>白建国</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DAE7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3C89C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2020年4月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1A53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978-7-112-24434-8</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2E968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0B73F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r>
      <w:tr w14:paraId="56F9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9" w:hRule="atLeast"/>
        </w:trPr>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4170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供排水班</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2EE66B6F">
            <w:pPr>
              <w:keepNext w:val="0"/>
              <w:keepLines w:val="0"/>
              <w:widowControl/>
              <w:suppressLineNumbers w:val="0"/>
              <w:spacing w:before="0" w:beforeAutospacing="0" w:after="0" w:afterAutospacing="0"/>
              <w:ind w:left="0" w:right="0"/>
              <w:jc w:val="center"/>
              <w:textAlignment w:val="center"/>
              <w:rPr>
                <w:rFonts w:hint="default" w:ascii="FZSSK--GBK1-0" w:hAnsi="FZSSK--GBK1-0" w:eastAsia="FZSSK--GBK1-0" w:cs="FZSSK--GBK1-0"/>
                <w:i w:val="0"/>
                <w:iCs w:val="0"/>
                <w:color w:val="000000"/>
                <w:sz w:val="20"/>
                <w:szCs w:val="20"/>
                <w:u w:val="none"/>
              </w:rPr>
            </w:pPr>
            <w:r>
              <w:rPr>
                <w:rFonts w:hint="default" w:ascii="FZSSK--GBK1-0" w:hAnsi="FZSSK--GBK1-0" w:eastAsia="FZSSK--GBK1-0" w:cs="FZSSK--GBK1-0"/>
                <w:i w:val="0"/>
                <w:iCs w:val="0"/>
                <w:color w:val="000000"/>
                <w:kern w:val="0"/>
                <w:sz w:val="20"/>
                <w:szCs w:val="20"/>
                <w:u w:val="none"/>
                <w:lang w:val="en-US" w:eastAsia="zh-CN" w:bidi="ar"/>
              </w:rPr>
              <w:t>市政工程施工技术实训</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14:paraId="6D23C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必选课</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6C8340F4">
            <w:pPr>
              <w:keepNext w:val="0"/>
              <w:keepLines w:val="0"/>
              <w:widowControl/>
              <w:suppressLineNumbers w:val="0"/>
              <w:spacing w:before="0" w:beforeAutospacing="0" w:after="0" w:afterAutospacing="0"/>
              <w:ind w:left="0" w:right="0"/>
              <w:jc w:val="center"/>
              <w:textAlignment w:val="center"/>
              <w:rPr>
                <w:rFonts w:hint="default" w:ascii="FZSSK--GBK1-0" w:hAnsi="FZSSK--GBK1-0" w:eastAsia="FZSSK--GBK1-0" w:cs="FZSSK--GBK1-0"/>
                <w:i w:val="0"/>
                <w:iCs w:val="0"/>
                <w:color w:val="000000"/>
                <w:sz w:val="20"/>
                <w:szCs w:val="20"/>
                <w:u w:val="none"/>
              </w:rPr>
            </w:pPr>
            <w:r>
              <w:rPr>
                <w:rFonts w:hint="default" w:ascii="FZSSK--GBK1-0" w:hAnsi="FZSSK--GBK1-0" w:eastAsia="FZSSK--GBK1-0" w:cs="FZSSK--GBK1-0"/>
                <w:i w:val="0"/>
                <w:iCs w:val="0"/>
                <w:color w:val="000000"/>
                <w:kern w:val="0"/>
                <w:sz w:val="20"/>
                <w:szCs w:val="20"/>
                <w:u w:val="none"/>
                <w:lang w:val="en-US" w:eastAsia="zh-CN" w:bidi="ar"/>
              </w:rPr>
              <w:t>市政工程施工技术实训</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14:paraId="3FB3B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w:t>
            </w: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1AC26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何　 伟</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4EB59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5F9F7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2021年8月</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6648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978-7-112-26148-2</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53D1E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 (2024 年)</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360F70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r>
    </w:tbl>
    <w:p w14:paraId="71D34A49">
      <w:pPr>
        <w:spacing w:line="360" w:lineRule="auto"/>
        <w:jc w:val="left"/>
        <w:rPr>
          <w:rFonts w:hint="eastAsia" w:ascii="仿宋" w:hAnsi="仿宋" w:eastAsia="仿宋" w:cs="仿宋"/>
          <w:b/>
          <w:bCs/>
          <w:sz w:val="22"/>
          <w:szCs w:val="22"/>
          <w:lang w:val="en-US" w:eastAsia="zh-CN"/>
        </w:rPr>
      </w:pPr>
      <w:bookmarkStart w:id="201" w:name="_Toc2319"/>
    </w:p>
    <w:p w14:paraId="7418CFDB">
      <w:pPr>
        <w:spacing w:line="360" w:lineRule="auto"/>
        <w:jc w:val="left"/>
        <w:rPr>
          <w:rFonts w:hint="eastAsia" w:ascii="仿宋" w:hAnsi="仿宋" w:eastAsia="仿宋" w:cs="仿宋"/>
          <w:b/>
          <w:bCs/>
          <w:sz w:val="22"/>
          <w:szCs w:val="22"/>
          <w:lang w:val="en-US" w:eastAsia="zh-CN"/>
        </w:rPr>
      </w:pPr>
    </w:p>
    <w:p w14:paraId="4DF1942D">
      <w:pPr>
        <w:spacing w:line="360" w:lineRule="auto"/>
        <w:jc w:val="left"/>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项目要求及说明:</w:t>
      </w:r>
    </w:p>
    <w:p w14:paraId="527E1919">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1、货物性能要求</w:t>
      </w:r>
    </w:p>
    <w:p w14:paraId="59493E37">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根据“教育部关于印发《中小学教材管理办法》《职业院校教材管理办法》和《普通高等学校教材管理办法》的通知”第三十八条规定:存在下列情形之一的，相应教材停止使用，视情节轻重和所造成的影响，由上级或同级主管部门给予通报批评、责令停止违规行为，并由主管部门按规定对相关责任人给予相应处分。对情节严重的单位和个人列入负面清单;涉嫌犯罪的，依法追究刑事责任。</w:t>
      </w:r>
    </w:p>
    <w:p w14:paraId="1AF7E0F8">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(一)教材内容政治方向、价值导向存在问题。</w:t>
      </w:r>
    </w:p>
    <w:p w14:paraId="187C16E8">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(二)教材内容出现严重的科学性错误。</w:t>
      </w:r>
    </w:p>
    <w:p w14:paraId="621C9124">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(三)教材所含链接内容存在问题，产生严重后果。</w:t>
      </w:r>
    </w:p>
    <w:p w14:paraId="0AA8FF36">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(四)盗版盗印教材。</w:t>
      </w:r>
    </w:p>
    <w:p w14:paraId="6B0C69A7">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(五)违规编写出版国家统编教材及其他公共基础必修课程教材。</w:t>
      </w:r>
    </w:p>
    <w:p w14:paraId="07F41E29">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(六)用不正当手段严重影响教材审核、选用工作。</w:t>
      </w:r>
    </w:p>
    <w:p w14:paraId="2BBF5A27">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(七)未按规定程序选用，选用未经审核或审核未通过的教材。</w:t>
      </w:r>
    </w:p>
    <w:p w14:paraId="2A881B64">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(八)在教材中擅自使用国家规划教材标识，或使用可能误导职业院校教材选用的相似标识及表述，如标注主体或范围不明确的“规划教材”“示范教材”等字样，或擅自标注“全国”“国家”等字样。</w:t>
      </w:r>
    </w:p>
    <w:p w14:paraId="338202D9">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(九)其他造成严重后果的违法违纪违规行为。</w:t>
      </w:r>
    </w:p>
    <w:p w14:paraId="38C29898">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教材审核制度严格，教材如有问题，供应商承担责任，请各潜在投标人仔细阅读并承诺加盖公章。(提供承诺函)。</w:t>
      </w:r>
    </w:p>
    <w:p w14:paraId="5ECF27D4">
      <w:pPr>
        <w:spacing w:line="360" w:lineRule="auto"/>
        <w:rPr>
          <w:rFonts w:hint="eastAsia" w:ascii="仿宋" w:hAnsi="仿宋" w:eastAsia="仿宋" w:cs="仿宋"/>
          <w:sz w:val="22"/>
          <w:szCs w:val="22"/>
          <w:lang w:val="en-US" w:eastAsia="zh-CN"/>
        </w:rPr>
      </w:pPr>
      <w:r>
        <w:rPr>
          <w:rFonts w:hint="eastAsia" w:ascii="仿宋" w:hAnsi="仿宋" w:eastAsia="仿宋" w:cs="仿宋"/>
          <w:b/>
          <w:bCs/>
          <w:sz w:val="22"/>
          <w:szCs w:val="22"/>
          <w:lang w:val="en-US" w:eastAsia="zh-CN"/>
        </w:rPr>
        <w:t>2、报价要求:</w:t>
      </w:r>
      <w:r>
        <w:rPr>
          <w:rFonts w:hint="eastAsia" w:ascii="仿宋" w:hAnsi="仿宋" w:eastAsia="仿宋" w:cs="仿宋"/>
          <w:sz w:val="22"/>
          <w:szCs w:val="22"/>
          <w:lang w:val="en-US" w:eastAsia="zh-CN"/>
        </w:rPr>
        <w:t>投标人投标报价以人民币为单位。投标报价包括但不限于:采购、包装费、运输费、保险费、装卸费、人员工资、验收、税金等。运输途中风险由中标供应商自行承担:合同实施过程中应预见和不可预见费用等。</w:t>
      </w:r>
    </w:p>
    <w:p w14:paraId="2B40CFCC">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项目的交货期和货地点：</w:t>
      </w:r>
    </w:p>
    <w:p w14:paraId="1875A76B">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交货期:签订合同后30 日历日内内完成供货</w:t>
      </w:r>
    </w:p>
    <w:p w14:paraId="104D9B11">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交货地点:莎车技师学院（莎车县高级技工学校）。供方负责免费运输、卸货到指定地点。具体以签订合同为主。</w:t>
      </w:r>
    </w:p>
    <w:p w14:paraId="069E5431">
      <w:pPr>
        <w:numPr>
          <w:ilvl w:val="0"/>
          <w:numId w:val="4"/>
        </w:numPr>
        <w:spacing w:line="360" w:lineRule="auto"/>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项目的履约保证金、质保期和付款方式</w:t>
      </w:r>
    </w:p>
    <w:p w14:paraId="4D096D98">
      <w:pPr>
        <w:pStyle w:val="30"/>
        <w:keepNext w:val="0"/>
        <w:keepLines w:val="0"/>
        <w:widowControl/>
        <w:suppressLineNumbers w:val="0"/>
        <w:spacing w:before="0" w:beforeAutospacing="0" w:after="0" w:afterAutospacing="0"/>
        <w:ind w:left="0" w:right="0" w:firstLine="440" w:firstLineChars="200"/>
        <w:rPr>
          <w:rFonts w:hint="eastAsia" w:ascii="仿宋" w:hAnsi="仿宋" w:eastAsia="仿宋" w:cs="仿宋"/>
          <w:b/>
          <w:bCs/>
          <w:sz w:val="22"/>
          <w:szCs w:val="22"/>
          <w:lang w:val="en-US" w:eastAsia="zh-CN"/>
        </w:rPr>
      </w:pPr>
      <w:r>
        <w:rPr>
          <w:rFonts w:hint="eastAsia" w:ascii="仿宋" w:hAnsi="仿宋" w:eastAsia="仿宋" w:cs="仿宋"/>
          <w:kern w:val="2"/>
          <w:sz w:val="22"/>
          <w:szCs w:val="22"/>
          <w:lang w:val="en-US" w:eastAsia="zh-CN" w:bidi="ar-SA"/>
        </w:rPr>
        <w:t>签订合同之前供方按规定向莎车县高级技工学校交存中标价5%的履约保证金。若在合同执行过程中认定供方确有违约责任的，视情节轻重，根据《民法典》的相关条款进行违约处理。履约保证金在供方完成供货并验收合格出具验收报告之日后一次性无息退还。</w:t>
      </w:r>
    </w:p>
    <w:p w14:paraId="7FD8FA36">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质保期:1年</w:t>
      </w:r>
    </w:p>
    <w:p w14:paraId="62987BE7">
      <w:pPr>
        <w:spacing w:line="360" w:lineRule="auto"/>
        <w:rPr>
          <w:rFonts w:hint="eastAsia" w:ascii="仿宋" w:hAnsi="仿宋" w:eastAsia="仿宋" w:cs="仿宋"/>
          <w:sz w:val="22"/>
          <w:szCs w:val="22"/>
          <w:lang w:val="en-US" w:eastAsia="zh-CN"/>
        </w:rPr>
      </w:pPr>
      <w:bookmarkStart w:id="202" w:name="OLE_LINK7"/>
      <w:r>
        <w:rPr>
          <w:rFonts w:hint="eastAsia" w:ascii="仿宋" w:hAnsi="仿宋" w:eastAsia="仿宋" w:cs="仿宋"/>
          <w:sz w:val="22"/>
          <w:szCs w:val="22"/>
          <w:lang w:val="en-US" w:eastAsia="zh-CN"/>
        </w:rPr>
        <w:t>付款方式</w:t>
      </w:r>
      <w:bookmarkEnd w:id="202"/>
      <w:r>
        <w:rPr>
          <w:rFonts w:hint="eastAsia" w:ascii="仿宋" w:hAnsi="仿宋" w:eastAsia="仿宋" w:cs="仿宋"/>
          <w:sz w:val="22"/>
          <w:szCs w:val="22"/>
          <w:lang w:val="en-US" w:eastAsia="zh-CN"/>
        </w:rPr>
        <w:t>:</w:t>
      </w:r>
      <w:bookmarkStart w:id="203" w:name="OLE_LINK1"/>
      <w:r>
        <w:rPr>
          <w:rFonts w:hint="eastAsia" w:ascii="仿宋" w:hAnsi="仿宋" w:eastAsia="仿宋" w:cs="仿宋"/>
          <w:sz w:val="22"/>
          <w:szCs w:val="22"/>
          <w:lang w:val="en-US" w:eastAsia="zh-CN"/>
        </w:rPr>
        <w:t>供货完成出具验收报告后支付合同价 100%。</w:t>
      </w:r>
      <w:bookmarkEnd w:id="203"/>
      <w:r>
        <w:rPr>
          <w:rFonts w:hint="eastAsia" w:ascii="仿宋" w:hAnsi="仿宋" w:eastAsia="仿宋" w:cs="仿宋"/>
          <w:sz w:val="22"/>
          <w:szCs w:val="22"/>
          <w:lang w:val="en-US" w:eastAsia="zh-CN"/>
        </w:rPr>
        <w:t>(具体以签订合同为主)。</w:t>
      </w:r>
    </w:p>
    <w:p w14:paraId="1A5BB4F6">
      <w:pPr>
        <w:spacing w:line="360" w:lineRule="auto"/>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4、服务要求:</w:t>
      </w:r>
    </w:p>
    <w:p w14:paraId="654986FE">
      <w:pPr>
        <w:spacing w:line="360" w:lineRule="auto"/>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(一)交货要求</w:t>
      </w:r>
    </w:p>
    <w:p w14:paraId="58D7D4D2">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为了保证货物在运输和装卸过程中的安全，货物包装应符合国家或行业标准规定。包装均应有良好的防湿、防锈防潮、防雨、防腐及防碰撞的措施，并适宜当地的气候条件。凡由于包装不良造成的损失和由此产生的费用均由中标人承担。</w:t>
      </w:r>
    </w:p>
    <w:p w14:paraId="6DFF8A5E">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(2)中标人严格按照教材清单供货，如出现版本更新，出示版本更新证明。</w:t>
      </w:r>
    </w:p>
    <w:p w14:paraId="6513417E">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(3)并在每次发货时，随货提供产品合格证、发货清单，以便采购人验收。</w:t>
      </w:r>
    </w:p>
    <w:p w14:paraId="6F3130CF">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中标人应当根据采购人实际情况，按与采购人的约定，在规定的时间内将预定的货物数量送到指定地点。除客观不可抗力外，中标人不得推迟送货。如确需延迟送货的，中标人应在得知情况的同时告知采购人并征得采购人同意,由于中标人拖沓造成采购人利益受损的采购人有权要求中标人赔偿。供货期内中标人若出现延迟送货，经采购人书面提出整改通知，但情况没有改善的，采购人有权取消中标人供货资格，终止中标人供货合同和没收履约保证金。</w:t>
      </w:r>
    </w:p>
    <w:p w14:paraId="0D6A0DE4">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在实际供货时，若中标人提供的货物未能达到招标文件的要求和投标文件中的有关承诺，将按有关法规进行处罚，采购人将有权单方面中止合同的执行，并追究因中标人所提供的未达到所承诺准确率产品而产生的所有损失和责任。(提供承诺函响应该条款，格式由供应商自拟。)</w:t>
      </w:r>
    </w:p>
    <w:p w14:paraId="680BC748">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(6)中标人须承诺如中标后将准时送货到采购人指定地点。</w:t>
      </w:r>
    </w:p>
    <w:p w14:paraId="2BD94EFD">
      <w:p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(7)中标人承诺中标后在每次发货时，随货提供审读合格证/审读报告;(提供承诺书)</w:t>
      </w:r>
    </w:p>
    <w:p w14:paraId="30C43A51">
      <w:pPr>
        <w:numPr>
          <w:ilvl w:val="0"/>
          <w:numId w:val="5"/>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中标人承诺供货时，所有货物均需提供一套样品，样品严格按照学校订单要求完全一致的正版教材提供。(提供承诺书)</w:t>
      </w:r>
    </w:p>
    <w:p w14:paraId="7D67117F">
      <w:pPr>
        <w:numPr>
          <w:ilvl w:val="0"/>
          <w:numId w:val="6"/>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退换货要求</w:t>
      </w:r>
    </w:p>
    <w:p w14:paraId="27031923">
      <w:pPr>
        <w:numPr>
          <w:ilvl w:val="0"/>
          <w:numId w:val="0"/>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(1)所交付的货物有次品、书页 破损、盗版或其他不符合本项目的采购文件要求或不能满足投标文件有关承诺等情况，采购人有权提出退换货处理或按违约处理(供应商针对此点提供书面承诺)。</w:t>
      </w:r>
    </w:p>
    <w:p w14:paraId="56A91405">
      <w:pPr>
        <w:numPr>
          <w:ilvl w:val="0"/>
          <w:numId w:val="0"/>
        </w:numPr>
        <w:spacing w:line="360" w:lineRule="auto"/>
        <w:rPr>
          <w:rFonts w:hint="eastAsia" w:ascii="仿宋" w:hAnsi="仿宋" w:eastAsia="仿宋" w:cs="仿宋"/>
          <w:sz w:val="22"/>
          <w:szCs w:val="22"/>
          <w:lang w:val="en-US" w:eastAsia="zh-CN"/>
        </w:rPr>
      </w:pPr>
      <w:bookmarkStart w:id="204" w:name="OLE_LINK3"/>
      <w:r>
        <w:rPr>
          <w:rFonts w:hint="eastAsia" w:ascii="仿宋" w:hAnsi="仿宋" w:eastAsia="仿宋" w:cs="仿宋"/>
          <w:sz w:val="22"/>
          <w:szCs w:val="22"/>
          <w:lang w:val="en-US" w:eastAsia="zh-CN"/>
        </w:rPr>
        <w:t>(2)</w:t>
      </w:r>
      <w:bookmarkEnd w:id="204"/>
      <w:r>
        <w:rPr>
          <w:rFonts w:hint="eastAsia" w:ascii="仿宋" w:hAnsi="仿宋" w:eastAsia="仿宋" w:cs="仿宋"/>
          <w:sz w:val="22"/>
          <w:szCs w:val="22"/>
          <w:lang w:val="en-US" w:eastAsia="zh-CN"/>
        </w:rPr>
        <w:t>由中标人负责对需退换货的产品做好相关记录，经中标人、采购人双方签字确认后，方可进行退换货品的工作。</w:t>
      </w:r>
    </w:p>
    <w:p w14:paraId="459BF83C">
      <w:pPr>
        <w:numPr>
          <w:ilvl w:val="0"/>
          <w:numId w:val="0"/>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(3)中标人须在确认退换货产品后一周内完成所有的退换货工作，退换货工作包括货品的运输、搬运、堆放等，且由此产生的一切费用由中标人承担。</w:t>
      </w:r>
    </w:p>
    <w:p w14:paraId="3170AA94">
      <w:pPr>
        <w:numPr>
          <w:ilvl w:val="0"/>
          <w:numId w:val="0"/>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(4)本项目换货后的产品须满足采购文件要求及投标文件承诺，不得低于原货品的标准要求:中标人也可经采购人同意后，选择同档次或优于原货品的同类产品替换原货品。</w:t>
      </w:r>
    </w:p>
    <w:p w14:paraId="5C17216C">
      <w:pPr>
        <w:numPr>
          <w:ilvl w:val="0"/>
          <w:numId w:val="0"/>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为确保本项目顺利完成，中标供应商必须承诺:本公司承诺在中标后所投入的人员为本公司人员，并与投标文件提供的人员一致(投标文件中提供拟投入人员名单)，如服务期内采购人发现投入人员与投标文件不一致，视为提供虚假材料应标，采购人有权扣除履约保证金，单方面终止采购合同，并将供应商虚假应标的相关问题报送监管部门(供应商提供针对此点书面承诺)。由中标人负责对需退换货的产品做好相关记录，经中标人、采购人双方签字确认后，方可进行退换货品的工作。</w:t>
      </w:r>
    </w:p>
    <w:p w14:paraId="614861D4">
      <w:pPr>
        <w:numPr>
          <w:ilvl w:val="0"/>
          <w:numId w:val="0"/>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(3)中标人须在确认退换货产品后一周内完成所有的退换货工作，退换货工作包括货品的运输、搬运、堆放等，且由此产生的一切费用由中标人承担。</w:t>
      </w:r>
    </w:p>
    <w:p w14:paraId="2321EB74">
      <w:pPr>
        <w:numPr>
          <w:ilvl w:val="0"/>
          <w:numId w:val="0"/>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(4)本项目换货后的产品须满足采购文件要求及投标文件承诺，不得低于原货品的标准要求:中标人也可经采购人同意后，选择同档次或优于原货品的同类产品替换原货品。</w:t>
      </w:r>
    </w:p>
    <w:p w14:paraId="66C26EB2">
      <w:pPr>
        <w:numPr>
          <w:ilvl w:val="0"/>
          <w:numId w:val="0"/>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为确保本项目顺利完成，中标供应商必须承诺:本公司承诺在中标后所投入的人员为本公司人员，并与投标文件提供的人员一致(投标文件中提供拟投入人员名单)，如服务期内采购人发现投入人员与投标文件不一致，视为提供虚假材料应标，采购人有权扣除履约保证金，单方面终止采购合同，并将供应商虚假应标的相关问题报送监管部门(供应商提供针对此点书面承诺)。</w:t>
      </w:r>
    </w:p>
    <w:p w14:paraId="2EC552C9">
      <w:pPr>
        <w:numPr>
          <w:ilvl w:val="0"/>
          <w:numId w:val="0"/>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中标人须严格按照采购人提供的目录清单配置教材，严格保证出版及再版年限要求。不得随意增减数量，否则，采购人有权拒收。如因市场流通问题确实需要变更的，应事先书面申请，并经采购人同意后方可改变。</w:t>
      </w:r>
    </w:p>
    <w:p w14:paraId="58422CAF">
      <w:pPr>
        <w:numPr>
          <w:ilvl w:val="0"/>
          <w:numId w:val="0"/>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(7)采购人发现采购货物不能正常使用的，中标人应无条件退换。中标人未能履行招标文件和合同所定事项，或供应不合格的、假冒伪劣、以次充好的商品，采购人退货后将记录在案，并对中标人予以处罚，要承担因此产生的一切损失和费用。</w:t>
      </w:r>
    </w:p>
    <w:p w14:paraId="040CB390">
      <w:pPr>
        <w:numPr>
          <w:ilvl w:val="0"/>
          <w:numId w:val="0"/>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(8)提供的教材必须是国家正规出版社出版的出版物，一旦发现盗版教材，中标方负全部的法律责任。</w:t>
      </w:r>
    </w:p>
    <w:p w14:paraId="09B49C5D">
      <w:pPr>
        <w:numPr>
          <w:ilvl w:val="0"/>
          <w:numId w:val="0"/>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(9)投标单位提供教材质量保证承诺书，承诺保证供应教材严格按照学校订单要求完全一致的正版教材。(提供承诺书)</w:t>
      </w:r>
    </w:p>
    <w:p w14:paraId="54A092FE">
      <w:pPr>
        <w:numPr>
          <w:ilvl w:val="0"/>
          <w:numId w:val="0"/>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(10)保证我校委托采购的教材，能按照规定的到货时间、品种、数量送至指定地点，同时负责搬运入库、拆包清点、分类堆放、发放、领用登记。所发生的一切费用由供应商负担。</w:t>
      </w:r>
    </w:p>
    <w:p w14:paraId="05F8E083">
      <w:pPr>
        <w:numPr>
          <w:ilvl w:val="0"/>
          <w:numId w:val="0"/>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bookmarkEnd w:id="200"/>
    </w:p>
    <w:p w14:paraId="02364240">
      <w:pPr>
        <w:pStyle w:val="2"/>
        <w:bidi w:val="0"/>
        <w:spacing w:before="0" w:after="0" w:line="240" w:lineRule="auto"/>
        <w:rPr>
          <w:rFonts w:hint="eastAsia"/>
          <w:sz w:val="28"/>
          <w:szCs w:val="40"/>
          <w:lang w:val="en-US" w:eastAsia="zh-CN"/>
        </w:rPr>
      </w:pPr>
      <w:r>
        <w:rPr>
          <w:rFonts w:hint="eastAsia" w:ascii="仿宋" w:hAnsi="仿宋" w:eastAsia="仿宋" w:cs="仿宋"/>
          <w:sz w:val="28"/>
          <w:szCs w:val="40"/>
          <w:lang w:val="en-US" w:eastAsia="zh-CN"/>
        </w:rPr>
        <w:br w:type="page"/>
      </w:r>
    </w:p>
    <w:p w14:paraId="2D0657FD">
      <w:pPr>
        <w:pStyle w:val="2"/>
        <w:bidi w:val="0"/>
        <w:spacing w:before="0" w:after="0" w:line="240" w:lineRule="auto"/>
        <w:rPr>
          <w:rFonts w:hint="eastAsia"/>
          <w:sz w:val="28"/>
          <w:szCs w:val="40"/>
          <w:lang w:val="en-US" w:eastAsia="zh-CN"/>
        </w:rPr>
      </w:pPr>
    </w:p>
    <w:p w14:paraId="3F59C018">
      <w:pPr>
        <w:pStyle w:val="2"/>
        <w:bidi w:val="0"/>
        <w:spacing w:before="0" w:after="0" w:line="240" w:lineRule="auto"/>
        <w:rPr>
          <w:rFonts w:hint="eastAsia"/>
          <w:sz w:val="28"/>
          <w:szCs w:val="40"/>
          <w:lang w:val="en-US" w:eastAsia="zh-CN"/>
        </w:rPr>
      </w:pPr>
    </w:p>
    <w:p w14:paraId="1A0538CB">
      <w:pPr>
        <w:jc w:val="center"/>
        <w:outlineLvl w:val="0"/>
        <w:rPr>
          <w:rFonts w:hint="eastAsia" w:ascii="仿宋" w:hAnsi="仿宋" w:eastAsia="仿宋" w:cs="仿宋"/>
          <w:color w:val="auto"/>
          <w:highlight w:val="none"/>
        </w:rPr>
      </w:pPr>
      <w:r>
        <w:rPr>
          <w:rFonts w:hint="eastAsia" w:ascii="仿宋" w:hAnsi="仿宋" w:eastAsia="仿宋" w:cs="仿宋"/>
          <w:b/>
          <w:color w:val="auto"/>
          <w:kern w:val="44"/>
          <w:sz w:val="32"/>
          <w:szCs w:val="20"/>
          <w:highlight w:val="none"/>
          <w:lang w:val="en-US" w:eastAsia="zh-CN" w:bidi="ar-SA"/>
        </w:rPr>
        <w:t xml:space="preserve">第四章 </w:t>
      </w:r>
      <w:bookmarkEnd w:id="201"/>
      <w:bookmarkStart w:id="205" w:name="_Toc4281"/>
      <w:r>
        <w:rPr>
          <w:rFonts w:hint="eastAsia" w:ascii="仿宋" w:hAnsi="仿宋" w:eastAsia="仿宋" w:cs="仿宋"/>
          <w:b/>
          <w:color w:val="auto"/>
          <w:kern w:val="44"/>
          <w:sz w:val="32"/>
          <w:szCs w:val="20"/>
          <w:highlight w:val="none"/>
          <w:lang w:val="en-US" w:eastAsia="zh-CN" w:bidi="ar-SA"/>
        </w:rPr>
        <w:t>政府采购合同</w:t>
      </w:r>
      <w:bookmarkStart w:id="206" w:name="_Hlt487972895"/>
      <w:bookmarkEnd w:id="206"/>
      <w:bookmarkStart w:id="207" w:name="_Toc216513788"/>
      <w:bookmarkStart w:id="208" w:name="_Toc487900382"/>
    </w:p>
    <w:bookmarkEnd w:id="207"/>
    <w:bookmarkEnd w:id="208"/>
    <w:p w14:paraId="656183C4">
      <w:pPr>
        <w:spacing w:line="240" w:lineRule="atLeast"/>
        <w:rPr>
          <w:rFonts w:hint="eastAsia" w:ascii="仿宋" w:hAnsi="仿宋" w:eastAsia="仿宋" w:cs="仿宋"/>
          <w:b/>
          <w:color w:val="auto"/>
          <w:kern w:val="44"/>
          <w:sz w:val="32"/>
          <w:szCs w:val="20"/>
          <w:highlight w:val="none"/>
        </w:rPr>
      </w:pPr>
    </w:p>
    <w:p w14:paraId="7414704A">
      <w:pPr>
        <w:spacing w:line="240" w:lineRule="auto"/>
        <w:ind w:left="0" w:right="0" w:firstLine="0"/>
        <w:jc w:val="both"/>
        <w:rPr>
          <w:rFonts w:hint="eastAsia" w:ascii="仿宋" w:hAnsi="仿宋" w:eastAsia="仿宋" w:cs="仿宋"/>
          <w:b/>
          <w:color w:val="auto"/>
          <w:sz w:val="56"/>
          <w:highlight w:val="none"/>
          <w:lang w:eastAsia="zh-CN"/>
        </w:rPr>
      </w:pPr>
    </w:p>
    <w:p w14:paraId="46A09B6D">
      <w:pPr>
        <w:pStyle w:val="12"/>
        <w:tabs>
          <w:tab w:val="left" w:pos="567"/>
        </w:tabs>
        <w:spacing w:after="0"/>
        <w:jc w:val="center"/>
        <w:rPr>
          <w:rFonts w:hint="eastAsia" w:ascii="仿宋" w:hAnsi="仿宋" w:eastAsia="仿宋" w:cs="仿宋"/>
          <w:b/>
          <w:bCs/>
          <w:spacing w:val="-20"/>
          <w:kern w:val="44"/>
          <w:sz w:val="44"/>
          <w:szCs w:val="44"/>
        </w:rPr>
      </w:pPr>
      <w:r>
        <w:rPr>
          <w:rFonts w:hint="eastAsia" w:ascii="仿宋" w:hAnsi="仿宋" w:eastAsia="仿宋" w:cs="仿宋"/>
          <w:b/>
          <w:bCs/>
          <w:spacing w:val="-20"/>
          <w:kern w:val="44"/>
          <w:sz w:val="44"/>
          <w:szCs w:val="44"/>
        </w:rPr>
        <w:t>政府采购</w:t>
      </w:r>
      <w:r>
        <w:rPr>
          <w:rFonts w:hint="eastAsia" w:ascii="仿宋" w:hAnsi="仿宋" w:eastAsia="仿宋" w:cs="仿宋"/>
          <w:b/>
          <w:bCs/>
          <w:spacing w:val="-20"/>
          <w:kern w:val="44"/>
          <w:sz w:val="44"/>
          <w:szCs w:val="44"/>
          <w:lang w:eastAsia="zh-CN"/>
        </w:rPr>
        <w:t>货物买卖</w:t>
      </w:r>
      <w:r>
        <w:rPr>
          <w:rFonts w:hint="eastAsia" w:ascii="仿宋" w:hAnsi="仿宋" w:eastAsia="仿宋" w:cs="仿宋"/>
          <w:b/>
          <w:bCs/>
          <w:spacing w:val="-20"/>
          <w:kern w:val="44"/>
          <w:sz w:val="44"/>
          <w:szCs w:val="44"/>
        </w:rPr>
        <w:t>合同</w:t>
      </w:r>
    </w:p>
    <w:p w14:paraId="39577FFF">
      <w:pPr>
        <w:pStyle w:val="12"/>
        <w:tabs>
          <w:tab w:val="left" w:pos="567"/>
        </w:tabs>
        <w:spacing w:after="0"/>
        <w:jc w:val="center"/>
        <w:rPr>
          <w:rFonts w:hint="eastAsia" w:ascii="仿宋" w:hAnsi="仿宋" w:eastAsia="仿宋" w:cs="仿宋"/>
          <w:b/>
          <w:bCs/>
          <w:spacing w:val="-20"/>
          <w:kern w:val="44"/>
          <w:sz w:val="44"/>
          <w:szCs w:val="44"/>
          <w:lang w:eastAsia="zh-CN"/>
        </w:rPr>
      </w:pPr>
      <w:r>
        <w:rPr>
          <w:rFonts w:hint="eastAsia" w:ascii="仿宋" w:hAnsi="仿宋" w:eastAsia="仿宋" w:cs="仿宋"/>
          <w:b/>
          <w:bCs/>
          <w:spacing w:val="-20"/>
          <w:kern w:val="44"/>
          <w:sz w:val="44"/>
          <w:szCs w:val="44"/>
          <w:lang w:eastAsia="zh-CN"/>
        </w:rPr>
        <w:t>（试行）</w:t>
      </w:r>
    </w:p>
    <w:p w14:paraId="16AC69F3">
      <w:pPr>
        <w:rPr>
          <w:rFonts w:hint="eastAsia" w:ascii="仿宋" w:hAnsi="仿宋" w:eastAsia="仿宋" w:cs="仿宋"/>
          <w:b/>
          <w:bCs/>
          <w:spacing w:val="-20"/>
          <w:kern w:val="44"/>
          <w:sz w:val="36"/>
          <w:szCs w:val="36"/>
        </w:rPr>
      </w:pPr>
    </w:p>
    <w:p w14:paraId="005E9730">
      <w:pPr>
        <w:rPr>
          <w:rFonts w:hint="eastAsia" w:ascii="仿宋" w:hAnsi="仿宋" w:eastAsia="仿宋" w:cs="仿宋"/>
          <w:b/>
          <w:bCs/>
          <w:spacing w:val="-20"/>
          <w:kern w:val="44"/>
          <w:sz w:val="36"/>
          <w:szCs w:val="36"/>
        </w:rPr>
      </w:pPr>
    </w:p>
    <w:p w14:paraId="58A29F20">
      <w:pPr>
        <w:rPr>
          <w:rFonts w:hint="eastAsia" w:ascii="仿宋" w:hAnsi="仿宋" w:eastAsia="仿宋" w:cs="仿宋"/>
          <w:b/>
          <w:bCs/>
          <w:spacing w:val="-20"/>
          <w:kern w:val="44"/>
          <w:sz w:val="36"/>
          <w:szCs w:val="36"/>
        </w:rPr>
      </w:pPr>
    </w:p>
    <w:p w14:paraId="06776D73">
      <w:pPr>
        <w:spacing w:line="360" w:lineRule="auto"/>
        <w:ind w:left="420" w:leftChars="200"/>
        <w:rPr>
          <w:rFonts w:hint="eastAsia" w:ascii="仿宋" w:hAnsi="仿宋" w:eastAsia="仿宋" w:cs="仿宋"/>
          <w:sz w:val="28"/>
          <w:szCs w:val="28"/>
        </w:rPr>
      </w:pPr>
      <w:r>
        <w:rPr>
          <w:rFonts w:hint="eastAsia" w:ascii="仿宋" w:hAnsi="仿宋" w:eastAsia="仿宋" w:cs="仿宋"/>
          <w:kern w:val="0"/>
          <w:sz w:val="28"/>
          <w:szCs w:val="28"/>
        </w:rPr>
        <w:t>项目名称：</w:t>
      </w:r>
      <w:r>
        <w:rPr>
          <w:rFonts w:hint="eastAsia" w:ascii="仿宋" w:hAnsi="仿宋" w:eastAsia="仿宋" w:cs="仿宋"/>
          <w:sz w:val="28"/>
          <w:szCs w:val="28"/>
          <w:u w:val="single"/>
        </w:rPr>
        <w:t xml:space="preserve">                             </w:t>
      </w:r>
    </w:p>
    <w:p w14:paraId="7CB0BEC9">
      <w:pPr>
        <w:spacing w:line="360" w:lineRule="auto"/>
        <w:ind w:left="420" w:leftChars="200"/>
        <w:rPr>
          <w:rFonts w:hint="eastAsia" w:ascii="仿宋" w:hAnsi="仿宋" w:eastAsia="仿宋" w:cs="仿宋"/>
          <w:sz w:val="28"/>
          <w:szCs w:val="28"/>
          <w:u w:val="single"/>
        </w:rPr>
      </w:pP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p>
    <w:p w14:paraId="0EBD94CB">
      <w:pPr>
        <w:spacing w:line="360" w:lineRule="auto"/>
        <w:ind w:left="420" w:leftChars="20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 xml:space="preserve">                             </w:t>
      </w:r>
    </w:p>
    <w:p w14:paraId="397963EE">
      <w:pPr>
        <w:spacing w:line="360" w:lineRule="auto"/>
        <w:ind w:left="420" w:leftChars="200"/>
        <w:rPr>
          <w:rFonts w:hint="eastAsia" w:ascii="仿宋" w:hAnsi="仿宋" w:eastAsia="仿宋" w:cs="仿宋"/>
          <w:sz w:val="28"/>
          <w:szCs w:val="28"/>
          <w:u w:val="single"/>
        </w:rPr>
      </w:pPr>
      <w:r>
        <w:rPr>
          <w:rFonts w:hint="eastAsia" w:ascii="仿宋" w:hAnsi="仿宋" w:eastAsia="仿宋" w:cs="仿宋"/>
          <w:sz w:val="28"/>
          <w:szCs w:val="28"/>
        </w:rPr>
        <w:t>乙    方：</w:t>
      </w:r>
      <w:r>
        <w:rPr>
          <w:rFonts w:hint="eastAsia" w:ascii="仿宋" w:hAnsi="仿宋" w:eastAsia="仿宋" w:cs="仿宋"/>
          <w:sz w:val="28"/>
          <w:szCs w:val="28"/>
          <w:u w:val="single"/>
        </w:rPr>
        <w:t xml:space="preserve">                             </w:t>
      </w:r>
    </w:p>
    <w:p w14:paraId="033DDA50">
      <w:pPr>
        <w:spacing w:line="360" w:lineRule="auto"/>
        <w:ind w:left="420" w:leftChars="200"/>
        <w:rPr>
          <w:sz w:val="32"/>
          <w:szCs w:val="32"/>
        </w:rPr>
      </w:pPr>
      <w:r>
        <w:rPr>
          <w:rFonts w:hint="eastAsia" w:ascii="仿宋" w:hAnsi="仿宋" w:eastAsia="仿宋" w:cs="仿宋"/>
          <w:sz w:val="28"/>
          <w:szCs w:val="28"/>
        </w:rPr>
        <w:t>签订时间：</w:t>
      </w:r>
      <w:r>
        <w:rPr>
          <w:rFonts w:hint="eastAsia" w:ascii="仿宋" w:hAnsi="仿宋" w:eastAsia="仿宋" w:cs="仿宋"/>
          <w:sz w:val="28"/>
          <w:szCs w:val="28"/>
          <w:u w:val="single"/>
        </w:rPr>
        <w:t xml:space="preserve">     </w:t>
      </w:r>
      <w:r>
        <w:rPr>
          <w:rFonts w:hint="eastAsia" w:ascii="仿宋" w:hAnsi="仿宋" w:eastAsia="仿宋" w:cs="仿宋"/>
          <w:sz w:val="32"/>
          <w:szCs w:val="32"/>
          <w:u w:val="single"/>
        </w:rPr>
        <w:t xml:space="preserve">     </w:t>
      </w:r>
      <w:r>
        <w:rPr>
          <w:sz w:val="32"/>
          <w:szCs w:val="32"/>
          <w:u w:val="single"/>
        </w:rPr>
        <w:t xml:space="preserve">       </w:t>
      </w:r>
      <w:r>
        <w:rPr>
          <w:rFonts w:hint="eastAsia"/>
          <w:sz w:val="32"/>
          <w:szCs w:val="32"/>
          <w:u w:val="single"/>
        </w:rPr>
        <w:t xml:space="preserve">            </w:t>
      </w:r>
    </w:p>
    <w:p w14:paraId="620A7F88"/>
    <w:p w14:paraId="50D43F49">
      <w:pPr>
        <w:rPr>
          <w:rFonts w:eastAsia="黑体"/>
          <w:sz w:val="44"/>
          <w:szCs w:val="44"/>
        </w:rPr>
      </w:pPr>
      <w:r>
        <w:rPr>
          <w:rFonts w:eastAsia="黑体"/>
          <w:sz w:val="44"/>
          <w:szCs w:val="44"/>
        </w:rPr>
        <w:br w:type="page"/>
      </w:r>
    </w:p>
    <w:p w14:paraId="392AEAF8">
      <w:pPr>
        <w:rPr>
          <w:rFonts w:eastAsia="黑体"/>
          <w:sz w:val="44"/>
          <w:szCs w:val="44"/>
        </w:rPr>
      </w:pPr>
    </w:p>
    <w:p w14:paraId="21A33007">
      <w:pPr>
        <w:rPr>
          <w:rFonts w:eastAsia="黑体"/>
          <w:sz w:val="44"/>
          <w:szCs w:val="44"/>
        </w:rPr>
      </w:pPr>
    </w:p>
    <w:p w14:paraId="5735DC85">
      <w:pPr>
        <w:jc w:val="center"/>
        <w:rPr>
          <w:rFonts w:hint="eastAsia" w:ascii="仿宋" w:hAnsi="仿宋" w:eastAsia="仿宋" w:cs="仿宋"/>
          <w:sz w:val="40"/>
          <w:szCs w:val="40"/>
          <w:lang w:eastAsia="zh-CN"/>
        </w:rPr>
      </w:pPr>
      <w:r>
        <w:rPr>
          <w:rFonts w:hint="eastAsia" w:ascii="仿宋" w:hAnsi="仿宋" w:eastAsia="仿宋" w:cs="仿宋"/>
          <w:sz w:val="40"/>
          <w:szCs w:val="40"/>
          <w:lang w:eastAsia="zh-CN"/>
        </w:rPr>
        <w:t>使</w:t>
      </w:r>
      <w:r>
        <w:rPr>
          <w:rFonts w:hint="eastAsia" w:ascii="仿宋" w:hAnsi="仿宋" w:eastAsia="仿宋" w:cs="仿宋"/>
          <w:sz w:val="40"/>
          <w:szCs w:val="40"/>
          <w:lang w:val="en-US" w:eastAsia="zh-CN"/>
        </w:rPr>
        <w:t xml:space="preserve"> </w:t>
      </w:r>
      <w:r>
        <w:rPr>
          <w:rFonts w:hint="eastAsia" w:ascii="仿宋" w:hAnsi="仿宋" w:eastAsia="仿宋" w:cs="仿宋"/>
          <w:sz w:val="40"/>
          <w:szCs w:val="40"/>
          <w:lang w:eastAsia="zh-CN"/>
        </w:rPr>
        <w:t>用</w:t>
      </w:r>
      <w:r>
        <w:rPr>
          <w:rFonts w:hint="eastAsia" w:ascii="仿宋" w:hAnsi="仿宋" w:eastAsia="仿宋" w:cs="仿宋"/>
          <w:sz w:val="40"/>
          <w:szCs w:val="40"/>
          <w:lang w:val="en-US" w:eastAsia="zh-CN"/>
        </w:rPr>
        <w:t xml:space="preserve"> </w:t>
      </w:r>
      <w:r>
        <w:rPr>
          <w:rFonts w:hint="eastAsia" w:ascii="仿宋" w:hAnsi="仿宋" w:eastAsia="仿宋" w:cs="仿宋"/>
          <w:sz w:val="40"/>
          <w:szCs w:val="40"/>
          <w:lang w:eastAsia="zh-CN"/>
        </w:rPr>
        <w:t>说</w:t>
      </w:r>
      <w:r>
        <w:rPr>
          <w:rFonts w:hint="eastAsia" w:ascii="仿宋" w:hAnsi="仿宋" w:eastAsia="仿宋" w:cs="仿宋"/>
          <w:sz w:val="40"/>
          <w:szCs w:val="40"/>
          <w:lang w:val="en-US" w:eastAsia="zh-CN"/>
        </w:rPr>
        <w:t xml:space="preserve"> </w:t>
      </w:r>
      <w:r>
        <w:rPr>
          <w:rFonts w:hint="eastAsia" w:ascii="仿宋" w:hAnsi="仿宋" w:eastAsia="仿宋" w:cs="仿宋"/>
          <w:sz w:val="40"/>
          <w:szCs w:val="40"/>
          <w:lang w:eastAsia="zh-CN"/>
        </w:rPr>
        <w:t>明</w:t>
      </w:r>
    </w:p>
    <w:p w14:paraId="1ADE97FF">
      <w:pPr>
        <w:ind w:firstLine="560" w:firstLineChars="200"/>
        <w:rPr>
          <w:rFonts w:hint="eastAsia" w:ascii="仿宋" w:hAnsi="仿宋" w:eastAsia="仿宋" w:cs="仿宋"/>
          <w:sz w:val="28"/>
          <w:szCs w:val="28"/>
          <w:lang w:val="en-US" w:eastAsia="zh-CN"/>
        </w:rPr>
      </w:pPr>
    </w:p>
    <w:p w14:paraId="51D7D36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1.本合同标准文本适用于购买现成货物的采购项目，不包括需要供应商定制开发、创新研发的货物采购项目。</w:t>
      </w:r>
    </w:p>
    <w:p w14:paraId="53CDF33E">
      <w:pPr>
        <w:ind w:firstLine="0" w:firstLineChars="0"/>
        <w:rPr>
          <w:rFonts w:hint="eastAsia" w:ascii="仿宋" w:hAnsi="仿宋" w:eastAsia="仿宋" w:cs="仿宋"/>
          <w:sz w:val="40"/>
          <w:szCs w:val="40"/>
          <w:lang w:val="en-US" w:eastAsia="zh-CN"/>
        </w:rPr>
      </w:pPr>
      <w:r>
        <w:rPr>
          <w:rFonts w:hint="eastAsia" w:ascii="仿宋" w:hAnsi="仿宋" w:eastAsia="仿宋" w:cs="仿宋"/>
          <w:sz w:val="40"/>
          <w:szCs w:val="40"/>
          <w:lang w:val="en-US" w:eastAsia="zh-CN"/>
        </w:rPr>
        <w:t xml:space="preserve">   </w:t>
      </w:r>
      <w:r>
        <w:rPr>
          <w:rFonts w:hint="eastAsia" w:ascii="仿宋" w:hAnsi="仿宋" w:eastAsia="仿宋" w:cs="仿宋"/>
          <w:sz w:val="28"/>
          <w:szCs w:val="28"/>
          <w:lang w:val="en-US" w:eastAsia="zh-CN"/>
        </w:rPr>
        <w:t>2.本合同标准文本为政府采购货物买卖合同编制提供参考，可以结合采购项目具体情况，对文本作必要的调整修订后使用。</w:t>
      </w:r>
    </w:p>
    <w:p w14:paraId="57E39287">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3.本合同标准文本各条款中，如涉及填写多家供应商、制造商，多种采购标的、分包主要内容等信息的，可根据采购项目具体情况添加信息项。</w:t>
      </w:r>
    </w:p>
    <w:p w14:paraId="599CAB8A">
      <w:pPr>
        <w:ind w:firstLine="800" w:firstLineChars="200"/>
        <w:jc w:val="both"/>
        <w:rPr>
          <w:rFonts w:hint="eastAsia" w:ascii="仿宋" w:hAnsi="仿宋" w:eastAsia="仿宋" w:cs="仿宋"/>
          <w:sz w:val="40"/>
          <w:szCs w:val="40"/>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E4662B6">
      <w:pPr>
        <w:pStyle w:val="3"/>
        <w:adjustRightInd w:val="0"/>
        <w:snapToGrid w:val="0"/>
        <w:spacing w:beforeLines="0" w:line="400" w:lineRule="exact"/>
        <w:jc w:val="center"/>
        <w:rPr>
          <w:rFonts w:hint="eastAsia" w:ascii="黑体" w:hAnsi="黑体" w:eastAsia="黑体"/>
          <w:sz w:val="28"/>
          <w:szCs w:val="28"/>
        </w:rPr>
      </w:pPr>
    </w:p>
    <w:p w14:paraId="7AF3C1F9">
      <w:pPr>
        <w:pStyle w:val="3"/>
        <w:adjustRightInd w:val="0"/>
        <w:snapToGrid w:val="0"/>
        <w:spacing w:beforeLines="0" w:line="4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第一节 政府采购合同协议书</w:t>
      </w:r>
    </w:p>
    <w:p w14:paraId="3F6C2001">
      <w:pPr>
        <w:pStyle w:val="3"/>
        <w:adjustRightInd w:val="0"/>
        <w:snapToGrid w:val="0"/>
        <w:spacing w:beforeLines="0" w:line="400" w:lineRule="exact"/>
        <w:jc w:val="center"/>
        <w:rPr>
          <w:rFonts w:hint="eastAsia" w:ascii="仿宋" w:hAnsi="仿宋" w:eastAsia="仿宋" w:cs="仿宋"/>
          <w:b w:val="0"/>
          <w:bCs w:val="0"/>
          <w:sz w:val="28"/>
          <w:szCs w:val="28"/>
        </w:rPr>
      </w:pPr>
    </w:p>
    <w:p w14:paraId="411F563D">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甲方（全称）：</w:t>
      </w:r>
      <w:r>
        <w:rPr>
          <w:rFonts w:hint="eastAsia" w:ascii="仿宋" w:hAnsi="仿宋" w:eastAsia="仿宋" w:cs="仿宋"/>
          <w:szCs w:val="21"/>
          <w:u w:val="single"/>
        </w:rPr>
        <w:t xml:space="preserve">                        </w:t>
      </w:r>
      <w:r>
        <w:rPr>
          <w:rFonts w:hint="eastAsia" w:ascii="仿宋" w:hAnsi="仿宋" w:eastAsia="仿宋" w:cs="仿宋"/>
          <w:szCs w:val="21"/>
        </w:rPr>
        <w:t>（采购人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w:t>
      </w:r>
      <w:r>
        <w:rPr>
          <w:rFonts w:hint="eastAsia" w:ascii="仿宋" w:hAnsi="仿宋" w:eastAsia="仿宋" w:cs="仿宋"/>
          <w:szCs w:val="21"/>
          <w:lang w:val="en-US" w:eastAsia="zh-CN"/>
        </w:rPr>
        <w:tab/>
      </w:r>
      <w:r>
        <w:rPr>
          <w:rFonts w:hint="eastAsia" w:ascii="仿宋" w:hAnsi="仿宋" w:eastAsia="仿宋" w:cs="仿宋"/>
          <w:szCs w:val="21"/>
          <w:lang w:val="en-US" w:eastAsia="zh-CN"/>
        </w:rPr>
        <w:t xml:space="preserve">                                   </w:t>
      </w:r>
      <w:r>
        <w:rPr>
          <w:rFonts w:hint="eastAsia" w:ascii="仿宋" w:hAnsi="仿宋" w:eastAsia="仿宋" w:cs="仿宋"/>
          <w:szCs w:val="21"/>
        </w:rPr>
        <w:t>文件约定的合同甲方）</w:t>
      </w:r>
    </w:p>
    <w:p w14:paraId="6BAB97A7">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w:t>
      </w:r>
      <w:r>
        <w:rPr>
          <w:rFonts w:hint="eastAsia" w:ascii="仿宋" w:hAnsi="仿宋" w:eastAsia="仿宋" w:cs="仿宋"/>
          <w:szCs w:val="21"/>
          <w:lang w:val="en-US" w:eastAsia="zh-CN"/>
        </w:rPr>
        <w:t>1</w:t>
      </w:r>
      <w:r>
        <w:rPr>
          <w:rFonts w:hint="eastAsia" w:ascii="仿宋" w:hAnsi="仿宋" w:eastAsia="仿宋" w:cs="仿宋"/>
          <w:szCs w:val="21"/>
        </w:rPr>
        <w:t>（全称）：</w:t>
      </w:r>
      <w:r>
        <w:rPr>
          <w:rFonts w:hint="eastAsia" w:ascii="仿宋" w:hAnsi="仿宋" w:eastAsia="仿宋" w:cs="仿宋"/>
          <w:szCs w:val="21"/>
          <w:u w:val="single"/>
        </w:rPr>
        <w:t xml:space="preserve">                       </w:t>
      </w:r>
      <w:r>
        <w:rPr>
          <w:rFonts w:hint="eastAsia" w:ascii="仿宋" w:hAnsi="仿宋" w:eastAsia="仿宋" w:cs="仿宋"/>
          <w:szCs w:val="21"/>
        </w:rPr>
        <w:t>（供应商）</w:t>
      </w:r>
    </w:p>
    <w:p w14:paraId="406CDB61">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乙方2（全称）：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5FCD3866">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lang w:eastAsia="zh-CN"/>
        </w:rPr>
        <w:t>乙方</w:t>
      </w:r>
      <w:r>
        <w:rPr>
          <w:rFonts w:hint="eastAsia" w:ascii="仿宋" w:hAnsi="仿宋" w:eastAsia="仿宋" w:cs="仿宋"/>
          <w:szCs w:val="21"/>
          <w:lang w:val="en-US" w:eastAsia="zh-CN"/>
        </w:rPr>
        <w:t>3</w:t>
      </w:r>
      <w:r>
        <w:rPr>
          <w:rFonts w:hint="eastAsia" w:ascii="仿宋" w:hAnsi="仿宋" w:eastAsia="仿宋" w:cs="仿宋"/>
          <w:lang w:val="en-US" w:eastAsia="zh-CN"/>
        </w:rPr>
        <w:t>（全称）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03E6819A">
      <w:pPr>
        <w:spacing w:beforeLines="0" w:line="400" w:lineRule="exact"/>
        <w:rPr>
          <w:rFonts w:hint="eastAsia" w:ascii="仿宋" w:hAnsi="仿宋" w:eastAsia="仿宋" w:cs="仿宋"/>
          <w:lang w:val="en-US" w:eastAsia="zh-CN"/>
        </w:rPr>
      </w:pPr>
    </w:p>
    <w:p w14:paraId="46F4604B">
      <w:pPr>
        <w:pStyle w:val="13"/>
        <w:adjustRightInd w:val="0"/>
        <w:snapToGrid w:val="0"/>
        <w:spacing w:before="0" w:beforeLines="0" w:after="0" w:line="400" w:lineRule="exact"/>
        <w:ind w:left="0" w:leftChars="0" w:firstLine="420" w:firstLineChars="200"/>
        <w:rPr>
          <w:rFonts w:hint="eastAsia" w:ascii="仿宋" w:hAnsi="仿宋" w:eastAsia="仿宋" w:cs="仿宋"/>
          <w:szCs w:val="21"/>
        </w:rPr>
      </w:pPr>
      <w:r>
        <w:rPr>
          <w:rFonts w:hint="eastAsia" w:ascii="仿宋" w:hAnsi="仿宋" w:eastAsia="仿宋" w:cs="仿宋"/>
          <w:szCs w:val="21"/>
        </w:rPr>
        <w:t>依据《中华人民共和国民法典》</w:t>
      </w:r>
      <w:r>
        <w:rPr>
          <w:rFonts w:hint="eastAsia" w:ascii="仿宋" w:hAnsi="仿宋" w:eastAsia="仿宋" w:cs="仿宋"/>
          <w:szCs w:val="21"/>
          <w:lang w:eastAsia="zh-CN"/>
        </w:rPr>
        <w:t>、</w:t>
      </w:r>
      <w:r>
        <w:rPr>
          <w:rFonts w:hint="eastAsia" w:ascii="仿宋" w:hAnsi="仿宋" w:eastAsia="仿宋" w:cs="仿宋"/>
          <w:szCs w:val="21"/>
        </w:rPr>
        <w:t>《中华人民共和国政府采购法》等有关的法律法规，以及</w:t>
      </w:r>
      <w:r>
        <w:rPr>
          <w:rFonts w:hint="eastAsia" w:ascii="仿宋" w:hAnsi="仿宋" w:eastAsia="仿宋" w:cs="仿宋"/>
          <w:i w:val="0"/>
          <w:iCs w:val="0"/>
          <w:szCs w:val="21"/>
          <w:u w:val="none"/>
          <w:lang w:eastAsia="zh-CN"/>
        </w:rPr>
        <w:t>本采购项目</w:t>
      </w:r>
      <w:r>
        <w:rPr>
          <w:rFonts w:hint="eastAsia" w:ascii="仿宋" w:hAnsi="仿宋" w:eastAsia="仿宋" w:cs="仿宋"/>
          <w:szCs w:val="21"/>
        </w:rPr>
        <w:t>的</w:t>
      </w:r>
      <w:r>
        <w:rPr>
          <w:rFonts w:hint="eastAsia" w:ascii="仿宋" w:hAnsi="仿宋" w:eastAsia="仿宋" w:cs="仿宋"/>
          <w:szCs w:val="21"/>
          <w:lang w:eastAsia="zh-CN"/>
        </w:rPr>
        <w:t>招标</w:t>
      </w:r>
      <w:r>
        <w:rPr>
          <w:rFonts w:hint="eastAsia" w:ascii="仿宋" w:hAnsi="仿宋" w:eastAsia="仿宋" w:cs="仿宋"/>
          <w:szCs w:val="21"/>
          <w:lang w:val="en-US" w:eastAsia="zh-CN"/>
        </w:rPr>
        <w:t>/谈判</w:t>
      </w:r>
      <w:r>
        <w:rPr>
          <w:rFonts w:hint="eastAsia" w:ascii="仿宋" w:hAnsi="仿宋" w:eastAsia="仿宋" w:cs="仿宋"/>
          <w:szCs w:val="21"/>
          <w:lang w:eastAsia="zh-CN"/>
        </w:rPr>
        <w:t>文件等</w:t>
      </w:r>
      <w:r>
        <w:rPr>
          <w:rFonts w:hint="eastAsia" w:ascii="仿宋" w:hAnsi="仿宋" w:eastAsia="仿宋" w:cs="仿宋"/>
          <w:szCs w:val="21"/>
        </w:rPr>
        <w:t>采购文件</w:t>
      </w:r>
      <w:r>
        <w:rPr>
          <w:rFonts w:hint="eastAsia" w:ascii="仿宋" w:hAnsi="仿宋" w:eastAsia="仿宋" w:cs="仿宋"/>
          <w:szCs w:val="21"/>
          <w:lang w:eastAsia="zh-CN"/>
        </w:rPr>
        <w:t>、</w:t>
      </w:r>
      <w:r>
        <w:rPr>
          <w:rFonts w:hint="eastAsia" w:ascii="仿宋" w:hAnsi="仿宋" w:eastAsia="仿宋" w:cs="仿宋"/>
          <w:szCs w:val="21"/>
        </w:rPr>
        <w:t xml:space="preserve">乙方的《投标（响应）文件》及《中标（成交）通知书》，甲乙双方同意签订本合同。具体情况及要求如下：     </w:t>
      </w:r>
    </w:p>
    <w:p w14:paraId="50912701">
      <w:pPr>
        <w:numPr>
          <w:ilvl w:val="0"/>
          <w:numId w:val="7"/>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项目信息</w:t>
      </w:r>
    </w:p>
    <w:p w14:paraId="59EAA431">
      <w:pPr>
        <w:pStyle w:val="13"/>
        <w:numPr>
          <w:ilvl w:val="0"/>
          <w:numId w:val="8"/>
        </w:numPr>
        <w:adjustRightInd w:val="0"/>
        <w:snapToGrid w:val="0"/>
        <w:spacing w:before="0" w:beforeLines="0" w:after="0" w:line="400" w:lineRule="exact"/>
        <w:ind w:left="0" w:leftChars="0" w:firstLine="420" w:firstLineChars="200"/>
        <w:rPr>
          <w:rFonts w:hint="eastAsia" w:ascii="仿宋" w:hAnsi="仿宋" w:eastAsia="仿宋" w:cs="仿宋"/>
          <w:szCs w:val="21"/>
          <w:u w:val="single"/>
        </w:rPr>
      </w:pPr>
      <w:r>
        <w:rPr>
          <w:rFonts w:hint="eastAsia" w:ascii="仿宋" w:hAnsi="仿宋" w:eastAsia="仿宋" w:cs="仿宋"/>
          <w:szCs w:val="21"/>
        </w:rPr>
        <w:t>采购项目名称：</w:t>
      </w:r>
      <w:r>
        <w:rPr>
          <w:rFonts w:hint="eastAsia" w:ascii="仿宋" w:hAnsi="仿宋" w:eastAsia="仿宋" w:cs="仿宋"/>
          <w:szCs w:val="21"/>
          <w:u w:val="single"/>
        </w:rPr>
        <w:t xml:space="preserve">                                          </w:t>
      </w:r>
    </w:p>
    <w:p w14:paraId="60983D47">
      <w:pPr>
        <w:pStyle w:val="13"/>
        <w:numPr>
          <w:ilvl w:val="0"/>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Cs w:val="21"/>
          <w:u w:val="none"/>
          <w:lang w:val="en-US" w:eastAsia="zh-CN"/>
        </w:rPr>
      </w:pPr>
      <w:r>
        <w:rPr>
          <w:rFonts w:hint="eastAsia" w:ascii="仿宋" w:hAnsi="仿宋" w:eastAsia="仿宋" w:cs="仿宋"/>
          <w:szCs w:val="21"/>
          <w:u w:val="none"/>
          <w:lang w:val="en-US" w:eastAsia="zh-CN"/>
        </w:rPr>
        <w:t xml:space="preserve">         采购项目编号：</w:t>
      </w:r>
      <w:r>
        <w:rPr>
          <w:rFonts w:hint="eastAsia" w:ascii="仿宋" w:hAnsi="仿宋" w:eastAsia="仿宋" w:cs="仿宋"/>
          <w:szCs w:val="21"/>
          <w:u w:val="single"/>
        </w:rPr>
        <w:t xml:space="preserve">                                          </w:t>
      </w:r>
    </w:p>
    <w:p w14:paraId="07600E58">
      <w:pPr>
        <w:pStyle w:val="13"/>
        <w:adjustRightInd w:val="0"/>
        <w:snapToGrid w:val="0"/>
        <w:spacing w:before="0" w:beforeLines="0" w:after="0" w:line="400" w:lineRule="exact"/>
        <w:ind w:left="0" w:leftChars="0" w:firstLine="420" w:firstLineChars="200"/>
        <w:rPr>
          <w:rFonts w:hint="eastAsia" w:ascii="仿宋" w:hAnsi="仿宋" w:eastAsia="仿宋" w:cs="仿宋"/>
          <w:szCs w:val="21"/>
        </w:rPr>
      </w:pPr>
      <w:r>
        <w:rPr>
          <w:rFonts w:hint="eastAsia" w:ascii="仿宋" w:hAnsi="仿宋" w:eastAsia="仿宋" w:cs="仿宋"/>
          <w:szCs w:val="21"/>
        </w:rPr>
        <w:t>（2）采购计划编号：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674855E0">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（3）项目内容：</w:t>
      </w:r>
    </w:p>
    <w:p w14:paraId="25AFEE36">
      <w:p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采购标的及数量</w:t>
      </w:r>
      <w:r>
        <w:rPr>
          <w:rFonts w:hint="eastAsia" w:ascii="仿宋" w:hAnsi="仿宋" w:eastAsia="仿宋" w:cs="仿宋"/>
          <w:szCs w:val="21"/>
          <w:lang w:val="en-US" w:eastAsia="zh-CN"/>
        </w:rPr>
        <w:t>（台/套</w:t>
      </w:r>
      <w:r>
        <w:rPr>
          <w:rFonts w:hint="eastAsia" w:ascii="仿宋" w:hAnsi="仿宋" w:eastAsia="仿宋" w:cs="仿宋"/>
          <w:szCs w:val="21"/>
          <w:lang w:val="en" w:eastAsia="zh-CN"/>
        </w:rPr>
        <w:t>/个/架/组等</w:t>
      </w:r>
      <w:r>
        <w:rPr>
          <w:rFonts w:hint="eastAsia" w:ascii="仿宋" w:hAnsi="仿宋" w:eastAsia="仿宋" w:cs="仿宋"/>
          <w:szCs w:val="21"/>
          <w:lang w:val="en-US" w:eastAsia="zh-CN"/>
        </w:rPr>
        <w:t>）</w:t>
      </w:r>
      <w:r>
        <w:rPr>
          <w:rFonts w:hint="eastAsia" w:ascii="仿宋" w:hAnsi="仿宋" w:eastAsia="仿宋" w:cs="仿宋"/>
          <w:szCs w:val="21"/>
          <w:lang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14:paraId="44975438">
      <w:pPr>
        <w:numPr>
          <w:ilvl w:val="0"/>
          <w:numId w:val="0"/>
        </w:numPr>
        <w:adjustRightInd w:val="0"/>
        <w:snapToGrid w:val="0"/>
        <w:spacing w:before="0" w:beforeLines="0" w:line="400" w:lineRule="exact"/>
        <w:ind w:firstLine="420" w:firstLineChars="200"/>
        <w:rPr>
          <w:rFonts w:hint="eastAsia" w:ascii="仿宋" w:hAnsi="仿宋" w:eastAsia="仿宋" w:cs="仿宋"/>
          <w:szCs w:val="21"/>
          <w:lang w:val="en" w:eastAsia="zh-CN"/>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 w:eastAsia="zh-CN"/>
        </w:rPr>
        <w:t xml:space="preserve">     </w:t>
      </w:r>
      <w:r>
        <w:rPr>
          <w:rFonts w:hint="eastAsia" w:ascii="仿宋" w:hAnsi="仿宋" w:eastAsia="仿宋" w:cs="仿宋"/>
          <w:szCs w:val="21"/>
          <w:lang w:val="en-US" w:eastAsia="zh-CN"/>
        </w:rPr>
        <w:t>规格型号：</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p>
    <w:p w14:paraId="7B4DED2D">
      <w:pPr>
        <w:adjustRightInd w:val="0"/>
        <w:snapToGrid w:val="0"/>
        <w:spacing w:before="0" w:beforeLines="0" w:line="400" w:lineRule="exact"/>
        <w:ind w:firstLine="945" w:firstLineChars="450"/>
        <w:rPr>
          <w:rFonts w:hint="eastAsia" w:ascii="仿宋" w:hAnsi="仿宋" w:eastAsia="仿宋" w:cs="仿宋"/>
          <w:szCs w:val="21"/>
          <w:highlight w:val="none"/>
          <w:u w:val="single"/>
        </w:rPr>
      </w:pPr>
      <w:r>
        <w:rPr>
          <w:rFonts w:hint="eastAsia" w:ascii="仿宋" w:hAnsi="仿宋" w:eastAsia="仿宋" w:cs="仿宋"/>
          <w:szCs w:val="21"/>
          <w:highlight w:val="none"/>
          <w:u w:val="none"/>
          <w:lang w:val="en-US" w:eastAsia="zh-CN"/>
        </w:rPr>
        <w:t>采购标的的技术要求、商务要求具体见附件。</w:t>
      </w:r>
    </w:p>
    <w:p w14:paraId="3A931C2F">
      <w:pPr>
        <w:numPr>
          <w:ilvl w:val="0"/>
          <w:numId w:val="0"/>
        </w:numPr>
        <w:adjustRightInd w:val="0"/>
        <w:snapToGrid w:val="0"/>
        <w:spacing w:before="0" w:beforeLines="0" w:line="400" w:lineRule="exact"/>
        <w:ind w:firstLine="945" w:firstLineChars="450"/>
        <w:rPr>
          <w:rFonts w:hint="eastAsia" w:ascii="仿宋" w:hAnsi="仿宋" w:eastAsia="仿宋" w:cs="仿宋"/>
          <w:szCs w:val="21"/>
          <w:lang w:val="en-US" w:eastAsia="zh-CN"/>
        </w:rPr>
      </w:pPr>
      <w:r>
        <w:rPr>
          <w:rFonts w:hint="eastAsia" w:ascii="仿宋" w:hAnsi="仿宋" w:eastAsia="仿宋" w:cs="仿宋"/>
          <w:szCs w:val="21"/>
          <w:lang w:val="en-US" w:eastAsia="zh-CN"/>
        </w:rPr>
        <w:t>①涉及信息类产品，请填写该产品关键部件的品牌、型号：</w:t>
      </w:r>
    </w:p>
    <w:p w14:paraId="72D2759A">
      <w:pPr>
        <w:numPr>
          <w:ilvl w:val="0"/>
          <w:numId w:val="0"/>
        </w:numPr>
        <w:adjustRightInd w:val="0"/>
        <w:snapToGrid w:val="0"/>
        <w:spacing w:before="0" w:beforeLines="0" w:line="400" w:lineRule="exact"/>
        <w:ind w:firstLine="420" w:firstLineChars="200"/>
        <w:rPr>
          <w:rFonts w:hint="eastAsia" w:ascii="仿宋" w:hAnsi="仿宋" w:eastAsia="仿宋" w:cs="仿宋"/>
          <w:kern w:val="0"/>
          <w:szCs w:val="21"/>
          <w:u w:val="single"/>
          <w:lang w:val="en-US" w:eastAsia="zh-CN"/>
        </w:rPr>
      </w:pPr>
      <w:r>
        <w:rPr>
          <w:rFonts w:hint="eastAsia" w:ascii="仿宋" w:hAnsi="仿宋" w:eastAsia="仿宋" w:cs="仿宋"/>
          <w:szCs w:val="21"/>
          <w:lang w:val="en-US" w:eastAsia="zh-CN"/>
        </w:rPr>
        <w:t xml:space="preserve">     标的名称：</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single"/>
          <w:lang w:val="en" w:eastAsia="zh-CN"/>
        </w:rPr>
        <w:t xml:space="preserve">               </w:t>
      </w:r>
      <w:r>
        <w:rPr>
          <w:rFonts w:hint="eastAsia" w:ascii="仿宋" w:hAnsi="仿宋" w:eastAsia="仿宋" w:cs="仿宋"/>
          <w:kern w:val="0"/>
          <w:szCs w:val="21"/>
          <w:u w:val="single"/>
          <w:lang w:val="en-US" w:eastAsia="zh-CN"/>
        </w:rPr>
        <w:t xml:space="preserve">    </w:t>
      </w:r>
    </w:p>
    <w:p w14:paraId="74C92187">
      <w:pPr>
        <w:numPr>
          <w:ilvl w:val="0"/>
          <w:numId w:val="0"/>
        </w:num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关键部件：</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lang w:val="en-US" w:eastAsia="zh-CN"/>
        </w:rPr>
        <w:t>型号：</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14:paraId="6E01914E">
      <w:pPr>
        <w:pStyle w:val="120"/>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kern w:val="2"/>
          <w:sz w:val="21"/>
          <w:szCs w:val="21"/>
          <w:lang w:val="en-US" w:eastAsia="zh-CN"/>
        </w:rPr>
        <w:t>关键部件</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w:t>
      </w:r>
    </w:p>
    <w:p w14:paraId="1AFDFB53">
      <w:pPr>
        <w:pStyle w:val="120"/>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关键部件：</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p>
    <w:p w14:paraId="140EEEF1">
      <w:pPr>
        <w:pStyle w:val="120"/>
        <w:numPr>
          <w:ilvl w:val="0"/>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BCAFA57">
      <w:pPr>
        <w:pStyle w:val="120"/>
        <w:numPr>
          <w:ilvl w:val="0"/>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②涉及车辆采购，请填写是否属于新能源汽车：</w:t>
      </w:r>
    </w:p>
    <w:p w14:paraId="7CACA381">
      <w:pPr>
        <w:pStyle w:val="120"/>
        <w:numPr>
          <w:ilvl w:val="0"/>
          <w:numId w:val="0"/>
        </w:numPr>
        <w:adjustRightInd w:val="0"/>
        <w:snapToGrid w:val="0"/>
        <w:spacing w:before="0" w:beforeLines="0" w:line="400" w:lineRule="exact"/>
        <w:ind w:firstLine="0" w:firstLineChars="0"/>
        <w:rPr>
          <w:rFonts w:hint="eastAsia" w:ascii="仿宋" w:hAnsi="仿宋" w:eastAsia="仿宋" w:cs="仿宋"/>
          <w:iCs w:val="0"/>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rPr>
        <w:t>是</w:t>
      </w:r>
      <w:r>
        <w:rPr>
          <w:rFonts w:hint="eastAsia" w:ascii="仿宋" w:hAnsi="仿宋" w:eastAsia="仿宋" w:cs="仿宋"/>
          <w:iCs w:val="0"/>
          <w:sz w:val="21"/>
          <w:szCs w:val="21"/>
          <w:lang w:eastAsia="zh-CN"/>
        </w:rPr>
        <w:t>，《政府采购品目分类目录》底级品目名称</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数量：</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金额：</w:t>
      </w:r>
      <w:r>
        <w:rPr>
          <w:rFonts w:hint="eastAsia" w:ascii="仿宋" w:hAnsi="仿宋" w:eastAsia="仿宋" w:cs="仿宋"/>
          <w:sz w:val="21"/>
          <w:szCs w:val="21"/>
          <w:u w:val="single"/>
          <w:lang w:val="en-US" w:eastAsia="zh-CN"/>
        </w:rPr>
        <w:t xml:space="preserve">     </w:t>
      </w:r>
      <w:r>
        <w:rPr>
          <w:rFonts w:hint="eastAsia" w:ascii="仿宋" w:hAnsi="仿宋" w:eastAsia="仿宋" w:cs="仿宋"/>
          <w:iCs w:val="0"/>
          <w:sz w:val="21"/>
          <w:szCs w:val="21"/>
          <w:lang w:val="en-US" w:eastAsia="zh-CN"/>
        </w:rPr>
        <w:t xml:space="preserve"> </w:t>
      </w:r>
    </w:p>
    <w:p w14:paraId="18203CD3">
      <w:pPr>
        <w:pStyle w:val="120"/>
        <w:numPr>
          <w:ilvl w:val="0"/>
          <w:numId w:val="0"/>
        </w:numPr>
        <w:adjustRightInd w:val="0"/>
        <w:snapToGrid w:val="0"/>
        <w:spacing w:before="0" w:beforeLines="0" w:line="400" w:lineRule="exact"/>
        <w:ind w:firstLine="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否</w:t>
      </w:r>
    </w:p>
    <w:p w14:paraId="5E78271D">
      <w:pPr>
        <w:pStyle w:val="120"/>
        <w:numPr>
          <w:ilvl w:val="0"/>
          <w:numId w:val="0"/>
        </w:numPr>
        <w:adjustRightInd w:val="0"/>
        <w:snapToGrid w:val="0"/>
        <w:spacing w:before="0" w:beforeLines="0" w:line="400" w:lineRule="exact"/>
        <w:ind w:left="0" w:firstLine="0" w:firstLineChars="0"/>
        <w:rPr>
          <w:rFonts w:hint="eastAsia" w:ascii="仿宋" w:hAnsi="仿宋" w:eastAsia="仿宋" w:cs="仿宋"/>
          <w:iCs w:val="0"/>
          <w:sz w:val="21"/>
          <w:szCs w:val="21"/>
          <w:lang w:val="en-US"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lang w:val="en" w:eastAsia="zh-CN"/>
        </w:rPr>
        <w:t>4</w:t>
      </w:r>
      <w:r>
        <w:rPr>
          <w:rFonts w:hint="eastAsia" w:ascii="仿宋" w:hAnsi="仿宋" w:eastAsia="仿宋" w:cs="仿宋"/>
          <w:iCs w:val="0"/>
          <w:sz w:val="21"/>
          <w:szCs w:val="21"/>
          <w:lang w:val="en-US" w:eastAsia="zh-CN"/>
        </w:rPr>
        <w:t>）政府采购组织形式：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政府集中采购</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 xml:space="preserve">部门集中采购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分散采购</w:t>
      </w:r>
    </w:p>
    <w:p w14:paraId="3AC8C868">
      <w:pPr>
        <w:pStyle w:val="120"/>
        <w:numPr>
          <w:ilvl w:val="0"/>
          <w:numId w:val="0"/>
        </w:numPr>
        <w:adjustRightInd w:val="0"/>
        <w:snapToGrid w:val="0"/>
        <w:spacing w:before="0" w:beforeLines="0" w:line="400" w:lineRule="exact"/>
        <w:ind w:left="0" w:firstLine="42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w:t>
      </w:r>
      <w:r>
        <w:rPr>
          <w:rFonts w:hint="eastAsia" w:ascii="仿宋" w:hAnsi="仿宋" w:eastAsia="仿宋" w:cs="仿宋"/>
          <w:iCs w:val="0"/>
          <w:sz w:val="21"/>
          <w:szCs w:val="21"/>
          <w:lang w:val="en" w:eastAsia="zh-CN"/>
        </w:rPr>
        <w:t>5</w:t>
      </w:r>
      <w:r>
        <w:rPr>
          <w:rFonts w:hint="eastAsia" w:ascii="仿宋" w:hAnsi="仿宋" w:eastAsia="仿宋" w:cs="仿宋"/>
          <w:iCs w:val="0"/>
          <w:sz w:val="21"/>
          <w:szCs w:val="21"/>
          <w:lang w:val="en-US" w:eastAsia="zh-CN"/>
        </w:rPr>
        <w:t>）政府采购方式：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公开招标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邀请招标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竞争性谈判</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竞争性磋商</w:t>
      </w:r>
    </w:p>
    <w:p w14:paraId="4A0AC682">
      <w:pPr>
        <w:pStyle w:val="120"/>
        <w:numPr>
          <w:ilvl w:val="0"/>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single"/>
          <w:lang w:val="en-US" w:eastAsia="zh-CN"/>
        </w:rPr>
      </w:pPr>
      <w:r>
        <w:rPr>
          <w:rFonts w:hint="eastAsia" w:ascii="仿宋" w:hAnsi="仿宋" w:eastAsia="仿宋" w:cs="仿宋"/>
          <w:szCs w:val="21"/>
          <w:u w:val="none"/>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询价</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单一来源</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框架协议</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其他：</w:t>
      </w:r>
      <w:r>
        <w:rPr>
          <w:rFonts w:hint="eastAsia" w:ascii="仿宋" w:hAnsi="仿宋" w:eastAsia="仿宋" w:cs="仿宋"/>
          <w:iCs w:val="0"/>
          <w:sz w:val="21"/>
          <w:szCs w:val="21"/>
          <w:u w:val="single"/>
          <w:lang w:val="en-US" w:eastAsia="zh-CN"/>
        </w:rPr>
        <w:t xml:space="preserve">          </w:t>
      </w:r>
    </w:p>
    <w:p w14:paraId="7F16CC20">
      <w:pPr>
        <w:pStyle w:val="120"/>
        <w:numPr>
          <w:ilvl w:val="0"/>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none"/>
          <w:lang w:val="en-US" w:eastAsia="zh-CN"/>
        </w:rPr>
      </w:pPr>
      <w:r>
        <w:rPr>
          <w:rFonts w:hint="eastAsia" w:ascii="仿宋" w:hAnsi="仿宋" w:eastAsia="仿宋" w:cs="仿宋"/>
          <w:iCs w:val="0"/>
          <w:sz w:val="21"/>
          <w:szCs w:val="21"/>
          <w:u w:val="none"/>
          <w:lang w:val="en-US" w:eastAsia="zh-CN"/>
        </w:rPr>
        <w:t>（注：在框架协议采购的第二阶段，可选择使用该合同文本）</w:t>
      </w:r>
    </w:p>
    <w:p w14:paraId="1E952DE6">
      <w:pPr>
        <w:pStyle w:val="120"/>
        <w:numPr>
          <w:ilvl w:val="0"/>
          <w:numId w:val="0"/>
        </w:numPr>
        <w:adjustRightInd w:val="0"/>
        <w:snapToGrid w:val="0"/>
        <w:spacing w:before="0" w:beforeLines="0" w:line="400" w:lineRule="exact"/>
        <w:ind w:firstLine="220" w:firstLineChars="100"/>
        <w:rPr>
          <w:rFonts w:hint="eastAsia" w:ascii="仿宋" w:hAnsi="仿宋" w:eastAsia="仿宋" w:cs="仿宋"/>
          <w:w w:val="100"/>
          <w:kern w:val="2"/>
          <w:sz w:val="21"/>
          <w:szCs w:val="21"/>
          <w:lang w:val="en-US" w:eastAsia="zh-CN" w:bidi="ar-SA"/>
        </w:rPr>
      </w:pPr>
      <w:r>
        <w:rPr>
          <w:rFonts w:hint="eastAsia" w:ascii="仿宋" w:hAnsi="仿宋" w:eastAsia="仿宋" w:cs="仿宋"/>
          <w:szCs w:val="21"/>
          <w:lang w:val="en-US" w:eastAsia="zh-CN"/>
        </w:rPr>
        <w:t xml:space="preserve"> （</w:t>
      </w:r>
      <w:r>
        <w:rPr>
          <w:rFonts w:hint="eastAsia" w:ascii="仿宋" w:hAnsi="仿宋" w:eastAsia="仿宋" w:cs="仿宋"/>
          <w:szCs w:val="21"/>
          <w:lang w:val="en" w:eastAsia="zh-CN"/>
        </w:rPr>
        <w:t>6</w:t>
      </w:r>
      <w:r>
        <w:rPr>
          <w:rFonts w:hint="eastAsia" w:ascii="仿宋" w:hAnsi="仿宋" w:eastAsia="仿宋" w:cs="仿宋"/>
          <w:szCs w:val="21"/>
          <w:lang w:val="en-US" w:eastAsia="zh-CN"/>
        </w:rPr>
        <w:t>）</w:t>
      </w:r>
      <w:r>
        <w:rPr>
          <w:rFonts w:hint="eastAsia" w:ascii="仿宋" w:hAnsi="仿宋" w:eastAsia="仿宋" w:cs="仿宋"/>
          <w:w w:val="100"/>
          <w:kern w:val="2"/>
          <w:sz w:val="21"/>
          <w:szCs w:val="21"/>
          <w:lang w:val="en-US" w:eastAsia="zh-CN" w:bidi="ar-SA"/>
        </w:rPr>
        <w:t>中标（成交）采购标的制造商是否为中小企业：</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 xml:space="preserve">是      </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否</w:t>
      </w:r>
    </w:p>
    <w:p w14:paraId="176218BA">
      <w:pPr>
        <w:numPr>
          <w:ilvl w:val="0"/>
          <w:numId w:val="0"/>
        </w:numPr>
        <w:adjustRightInd w:val="0"/>
        <w:snapToGrid w:val="0"/>
        <w:spacing w:before="0" w:beforeLines="0" w:line="400" w:lineRule="exact"/>
        <w:ind w:left="0" w:leftChars="0" w:firstLine="0" w:firstLineChars="0"/>
        <w:rPr>
          <w:rFonts w:hint="eastAsia" w:ascii="仿宋" w:hAnsi="仿宋" w:eastAsia="仿宋" w:cs="仿宋"/>
          <w:iCs/>
          <w:szCs w:val="21"/>
        </w:rPr>
      </w:pPr>
      <w:r>
        <w:rPr>
          <w:rFonts w:hint="eastAsia" w:ascii="仿宋" w:hAnsi="仿宋" w:eastAsia="仿宋" w:cs="仿宋"/>
          <w:w w:val="100"/>
          <w:szCs w:val="21"/>
          <w:lang w:val="en-US" w:eastAsia="zh-CN"/>
        </w:rPr>
        <w:t xml:space="preserve">         本合同</w:t>
      </w:r>
      <w:r>
        <w:rPr>
          <w:rFonts w:hint="eastAsia" w:ascii="仿宋" w:hAnsi="仿宋" w:eastAsia="仿宋" w:cs="仿宋"/>
          <w:w w:val="100"/>
          <w:szCs w:val="21"/>
        </w:rPr>
        <w:t>是否</w:t>
      </w:r>
      <w:r>
        <w:rPr>
          <w:rFonts w:hint="eastAsia" w:ascii="仿宋" w:hAnsi="仿宋" w:eastAsia="仿宋" w:cs="仿宋"/>
          <w:w w:val="100"/>
          <w:szCs w:val="21"/>
          <w:lang w:eastAsia="zh-CN"/>
        </w:rPr>
        <w:t>为专门面向</w:t>
      </w:r>
      <w:r>
        <w:rPr>
          <w:rFonts w:hint="eastAsia" w:ascii="仿宋" w:hAnsi="仿宋" w:eastAsia="仿宋" w:cs="仿宋"/>
          <w:w w:val="100"/>
          <w:szCs w:val="21"/>
        </w:rPr>
        <w:t>中小企业</w:t>
      </w:r>
      <w:r>
        <w:rPr>
          <w:rFonts w:hint="eastAsia" w:ascii="仿宋" w:hAnsi="仿宋" w:eastAsia="仿宋" w:cs="仿宋"/>
          <w:w w:val="100"/>
          <w:szCs w:val="21"/>
          <w:lang w:eastAsia="zh-CN"/>
        </w:rPr>
        <w:t>的采</w:t>
      </w:r>
      <w:r>
        <w:rPr>
          <w:rFonts w:hint="eastAsia" w:ascii="仿宋" w:hAnsi="仿宋" w:eastAsia="仿宋" w:cs="仿宋"/>
          <w:w w:val="100"/>
          <w:szCs w:val="21"/>
          <w:shd w:val="clear" w:color="auto" w:fill="auto"/>
          <w:lang w:eastAsia="zh-CN"/>
        </w:rPr>
        <w:t>购</w:t>
      </w:r>
      <w:r>
        <w:rPr>
          <w:rFonts w:hint="eastAsia" w:ascii="仿宋" w:hAnsi="仿宋" w:eastAsia="仿宋" w:cs="仿宋"/>
          <w:w w:val="100"/>
          <w:szCs w:val="21"/>
          <w:shd w:val="clear" w:color="auto" w:fill="auto"/>
        </w:rPr>
        <w:t>合同</w:t>
      </w:r>
      <w:r>
        <w:rPr>
          <w:rFonts w:hint="eastAsia" w:ascii="仿宋" w:hAnsi="仿宋" w:eastAsia="仿宋" w:cs="仿宋"/>
          <w:w w:val="100"/>
          <w:szCs w:val="21"/>
          <w:shd w:val="clear" w:color="auto" w:fill="auto"/>
          <w:lang w:eastAsia="zh-CN"/>
        </w:rPr>
        <w:t>（中小企业预留合同）</w:t>
      </w:r>
      <w:r>
        <w:rPr>
          <w:rFonts w:hint="eastAsia" w:ascii="仿宋" w:hAnsi="仿宋" w:eastAsia="仿宋" w:cs="仿宋"/>
          <w:szCs w:val="21"/>
          <w:shd w:val="clear" w:color="auto" w:fill="auto"/>
        </w:rPr>
        <w:t>：</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lang w:val="en-US" w:eastAsia="zh-CN"/>
        </w:rPr>
        <w:t xml:space="preserve">  </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否</w:t>
      </w:r>
    </w:p>
    <w:p w14:paraId="1E51BDD7">
      <w:pPr>
        <w:numPr>
          <w:ilvl w:val="0"/>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若本项目不专门面向中小企业采购，是否给予小微企业评审优惠：</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19AD5E15">
      <w:pPr>
        <w:numPr>
          <w:ilvl w:val="0"/>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中标（成交）采购标的制造商是否为残疾人福利性单位：</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730BD748">
      <w:pPr>
        <w:numPr>
          <w:ilvl w:val="0"/>
          <w:numId w:val="0"/>
        </w:numPr>
        <w:snapToGrid w:val="0"/>
        <w:spacing w:beforeLines="0" w:line="400" w:lineRule="exact"/>
        <w:ind w:firstLine="0" w:firstLineChars="0"/>
        <w:rPr>
          <w:rFonts w:hint="eastAsia" w:ascii="仿宋" w:hAnsi="仿宋" w:eastAsia="仿宋" w:cs="仿宋"/>
          <w:lang w:val="en-US" w:eastAsia="zh-CN"/>
        </w:rPr>
      </w:pPr>
      <w:r>
        <w:rPr>
          <w:rFonts w:hint="eastAsia" w:ascii="仿宋" w:hAnsi="仿宋" w:eastAsia="仿宋" w:cs="仿宋"/>
          <w:lang w:val="en-US" w:eastAsia="zh-CN"/>
        </w:rPr>
        <w:t xml:space="preserve">         中标（成交）采购标的制造商是否为监狱企业：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21F54944">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 w:eastAsia="zh-CN"/>
        </w:rPr>
        <w:t>7</w:t>
      </w:r>
      <w:r>
        <w:rPr>
          <w:rFonts w:hint="eastAsia" w:ascii="仿宋" w:hAnsi="仿宋" w:eastAsia="仿宋" w:cs="仿宋"/>
          <w:szCs w:val="21"/>
        </w:rPr>
        <w:t>）合同是否分包：</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70CA8E31">
      <w:pPr>
        <w:adjustRightInd w:val="0"/>
        <w:snapToGrid w:val="0"/>
        <w:spacing w:before="0" w:beforeLines="0" w:line="400" w:lineRule="exact"/>
        <w:ind w:firstLine="840" w:firstLineChars="40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分包主要内容：</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1E50ED08">
      <w:pPr>
        <w:adjustRightInd w:val="0"/>
        <w:snapToGrid w:val="0"/>
        <w:spacing w:before="0" w:beforeLines="0"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u w:val="none"/>
          <w:lang w:val="en-US" w:eastAsia="zh-CN"/>
        </w:rPr>
        <w:t xml:space="preserve"> </w:t>
      </w:r>
      <w:r>
        <w:rPr>
          <w:rFonts w:hint="eastAsia" w:ascii="仿宋" w:hAnsi="仿宋" w:eastAsia="仿宋" w:cs="仿宋"/>
          <w:szCs w:val="21"/>
        </w:rPr>
        <w:t>分包</w:t>
      </w:r>
      <w:r>
        <w:rPr>
          <w:rFonts w:hint="eastAsia" w:ascii="仿宋" w:hAnsi="仿宋" w:eastAsia="仿宋" w:cs="仿宋"/>
          <w:szCs w:val="21"/>
          <w:highlight w:val="none"/>
        </w:rPr>
        <w:t>供应商</w:t>
      </w:r>
      <w:r>
        <w:rPr>
          <w:rFonts w:hint="eastAsia" w:ascii="仿宋" w:hAnsi="仿宋" w:eastAsia="仿宋" w:cs="仿宋"/>
          <w:szCs w:val="21"/>
          <w:highlight w:val="none"/>
          <w:lang w:eastAsia="zh-CN"/>
        </w:rPr>
        <w:t>/制造商</w:t>
      </w:r>
      <w:r>
        <w:rPr>
          <w:rFonts w:hint="eastAsia" w:ascii="仿宋" w:hAnsi="仿宋" w:eastAsia="仿宋" w:cs="仿宋"/>
          <w:szCs w:val="21"/>
          <w:highlight w:val="none"/>
        </w:rPr>
        <w:t>名称</w:t>
      </w:r>
      <w:r>
        <w:rPr>
          <w:rFonts w:hint="eastAsia" w:ascii="仿宋" w:hAnsi="仿宋" w:eastAsia="仿宋" w:cs="仿宋"/>
          <w:szCs w:val="21"/>
          <w:highlight w:val="none"/>
          <w:lang w:eastAsia="zh-CN"/>
        </w:rPr>
        <w:t>（如供应商和制造商不同，请分别填写）</w:t>
      </w:r>
      <w:r>
        <w:rPr>
          <w:rFonts w:hint="eastAsia" w:ascii="仿宋" w:hAnsi="仿宋" w:eastAsia="仿宋" w:cs="仿宋"/>
          <w:szCs w:val="21"/>
          <w:highlight w:val="none"/>
        </w:rPr>
        <w:t>：</w:t>
      </w:r>
    </w:p>
    <w:p w14:paraId="0D4C7C33">
      <w:pPr>
        <w:adjustRightInd w:val="0"/>
        <w:snapToGrid w:val="0"/>
        <w:spacing w:before="0" w:beforeLines="0" w:line="400" w:lineRule="exact"/>
        <w:ind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u w:val="non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p>
    <w:p w14:paraId="1161E23E">
      <w:pPr>
        <w:adjustRightInd w:val="0"/>
        <w:snapToGrid w:val="0"/>
        <w:spacing w:before="0" w:beforeLines="0" w:line="400" w:lineRule="exact"/>
        <w:ind w:firstLine="840" w:firstLineChars="400"/>
        <w:rPr>
          <w:rFonts w:hint="eastAsia" w:ascii="仿宋" w:hAnsi="仿宋" w:eastAsia="仿宋" w:cs="仿宋"/>
          <w:szCs w:val="21"/>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分包供应商</w:t>
      </w:r>
      <w:r>
        <w:rPr>
          <w:rFonts w:hint="eastAsia" w:ascii="仿宋" w:hAnsi="仿宋" w:eastAsia="仿宋" w:cs="仿宋"/>
          <w:szCs w:val="21"/>
          <w:highlight w:val="none"/>
          <w:lang w:val="en-US" w:eastAsia="zh-CN"/>
        </w:rPr>
        <w:t>/</w:t>
      </w:r>
      <w:r>
        <w:rPr>
          <w:rFonts w:hint="eastAsia" w:ascii="仿宋" w:hAnsi="仿宋" w:eastAsia="仿宋" w:cs="仿宋"/>
          <w:szCs w:val="21"/>
          <w:highlight w:val="none"/>
          <w:lang w:eastAsia="zh-CN"/>
        </w:rPr>
        <w:t>制造商</w:t>
      </w:r>
      <w:r>
        <w:rPr>
          <w:rFonts w:hint="eastAsia" w:ascii="仿宋" w:hAnsi="仿宋" w:eastAsia="仿宋" w:cs="仿宋"/>
          <w:szCs w:val="21"/>
        </w:rPr>
        <w:t>类型</w:t>
      </w:r>
      <w:r>
        <w:rPr>
          <w:rFonts w:hint="eastAsia" w:ascii="仿宋" w:hAnsi="仿宋" w:eastAsia="仿宋" w:cs="仿宋"/>
          <w:szCs w:val="21"/>
          <w:highlight w:val="none"/>
          <w:lang w:eastAsia="zh-CN"/>
        </w:rPr>
        <w:t>（如果供应商和制造商不同，只填写制造商类型）</w:t>
      </w:r>
      <w:r>
        <w:rPr>
          <w:rFonts w:hint="eastAsia" w:ascii="仿宋" w:hAnsi="仿宋" w:eastAsia="仿宋" w:cs="仿宋"/>
          <w:szCs w:val="21"/>
        </w:rPr>
        <w:t>：</w:t>
      </w:r>
    </w:p>
    <w:p w14:paraId="31F936C1">
      <w:pPr>
        <w:adjustRightInd w:val="0"/>
        <w:snapToGrid w:val="0"/>
        <w:spacing w:beforeLines="0" w:line="400" w:lineRule="exact"/>
        <w:ind w:firstLine="840" w:firstLineChars="40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大型企业  </w:t>
      </w:r>
      <w:r>
        <w:rPr>
          <w:rFonts w:hint="eastAsia" w:ascii="仿宋" w:hAnsi="仿宋" w:eastAsia="仿宋" w:cs="仿宋"/>
          <w:iCs/>
          <w:szCs w:val="21"/>
        </w:rPr>
        <w:sym w:font="Wingdings" w:char="00A8"/>
      </w:r>
      <w:r>
        <w:rPr>
          <w:rFonts w:hint="eastAsia" w:ascii="仿宋" w:hAnsi="仿宋" w:eastAsia="仿宋" w:cs="仿宋"/>
          <w:iCs/>
          <w:szCs w:val="21"/>
        </w:rPr>
        <w:t xml:space="preserve">中型企业  </w:t>
      </w:r>
      <w:r>
        <w:rPr>
          <w:rFonts w:hint="eastAsia" w:ascii="仿宋" w:hAnsi="仿宋" w:eastAsia="仿宋" w:cs="仿宋"/>
          <w:iCs/>
          <w:szCs w:val="21"/>
        </w:rPr>
        <w:sym w:font="Wingdings" w:char="00A8"/>
      </w:r>
      <w:r>
        <w:rPr>
          <w:rFonts w:hint="eastAsia" w:ascii="仿宋" w:hAnsi="仿宋" w:eastAsia="仿宋" w:cs="仿宋"/>
          <w:iCs/>
          <w:szCs w:val="21"/>
        </w:rPr>
        <w:t>小微型企业</w:t>
      </w:r>
      <w:r>
        <w:rPr>
          <w:rFonts w:hint="eastAsia" w:ascii="仿宋" w:hAnsi="仿宋" w:eastAsia="仿宋" w:cs="仿宋"/>
          <w:iCs/>
          <w:szCs w:val="21"/>
          <w:lang w:val="en-US" w:eastAsia="zh-CN"/>
        </w:rPr>
        <w:t xml:space="preserve">  </w:t>
      </w:r>
    </w:p>
    <w:p w14:paraId="78161E70">
      <w:pPr>
        <w:adjustRightInd w:val="0"/>
        <w:snapToGrid w:val="0"/>
        <w:spacing w:beforeLines="0" w:line="400" w:lineRule="exact"/>
        <w:ind w:firstLine="840" w:firstLineChars="400"/>
        <w:rPr>
          <w:rFonts w:hint="eastAsia" w:ascii="仿宋" w:hAnsi="仿宋" w:eastAsia="仿宋" w:cs="仿宋"/>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残疾人福利性单位</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监狱</w:t>
      </w:r>
      <w:r>
        <w:rPr>
          <w:rFonts w:hint="eastAsia" w:ascii="仿宋" w:hAnsi="仿宋" w:eastAsia="仿宋" w:cs="仿宋"/>
          <w:iCs/>
          <w:szCs w:val="21"/>
        </w:rPr>
        <w:t>企业</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p>
    <w:p w14:paraId="6ED3961F">
      <w:pPr>
        <w:numPr>
          <w:ilvl w:val="0"/>
          <w:numId w:val="0"/>
        </w:numPr>
        <w:adjustRightInd w:val="0"/>
        <w:snapToGrid w:val="0"/>
        <w:spacing w:before="0" w:beforeLines="0" w:line="400" w:lineRule="exact"/>
        <w:ind w:left="0" w:leftChars="0" w:firstLine="0" w:firstLineChars="0"/>
        <w:rPr>
          <w:rFonts w:hint="eastAsia" w:ascii="仿宋" w:hAnsi="仿宋" w:eastAsia="仿宋" w:cs="仿宋"/>
          <w:iCs/>
          <w:szCs w:val="21"/>
          <w:highlight w:val="none"/>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u w:val="none"/>
          <w:lang w:val="en" w:eastAsia="zh-CN"/>
        </w:rPr>
        <w:t>8</w:t>
      </w:r>
      <w:r>
        <w:rPr>
          <w:rFonts w:hint="eastAsia" w:ascii="仿宋" w:hAnsi="仿宋" w:eastAsia="仿宋" w:cs="仿宋"/>
          <w:szCs w:val="21"/>
          <w:highlight w:val="none"/>
          <w:u w:val="none"/>
          <w:lang w:val="en-US" w:eastAsia="zh-CN"/>
        </w:rPr>
        <w:t>）中标（成交）供应商是否为外商投资企业：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0B1A0248">
      <w:pPr>
        <w:pStyle w:val="120"/>
        <w:tabs>
          <w:tab w:val="left" w:pos="1340"/>
        </w:tabs>
        <w:spacing w:beforeLines="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lang w:val="en-US" w:eastAsia="zh-CN"/>
        </w:rPr>
        <w:t xml:space="preserve">     外商投资企业类型：</w:t>
      </w:r>
      <w:r>
        <w:rPr>
          <w:rFonts w:hint="eastAsia" w:ascii="仿宋" w:hAnsi="仿宋" w:eastAsia="仿宋" w:cs="仿宋"/>
          <w:iCs/>
          <w:sz w:val="21"/>
          <w:szCs w:val="21"/>
          <w:highlight w:val="none"/>
        </w:rPr>
        <w:sym w:font="Wingdings" w:char="00A8"/>
      </w:r>
      <w:r>
        <w:rPr>
          <w:rFonts w:hint="eastAsia" w:ascii="仿宋" w:hAnsi="仿宋" w:eastAsia="仿宋" w:cs="仿宋"/>
          <w:sz w:val="21"/>
          <w:szCs w:val="21"/>
          <w:highlight w:val="none"/>
          <w:u w:val="none"/>
          <w:lang w:val="en-US" w:eastAsia="zh-CN"/>
        </w:rPr>
        <w:t xml:space="preserve">全部由外国投资者投资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val="en-US" w:eastAsia="zh-CN"/>
        </w:rPr>
        <w:t>部分由外国投资者投资</w:t>
      </w:r>
    </w:p>
    <w:p w14:paraId="6AD54297">
      <w:pPr>
        <w:numPr>
          <w:ilvl w:val="0"/>
          <w:numId w:val="0"/>
        </w:numPr>
        <w:adjustRightInd w:val="0"/>
        <w:snapToGrid w:val="0"/>
        <w:spacing w:before="0" w:beforeLines="0" w:line="400" w:lineRule="exact"/>
        <w:ind w:firstLine="420" w:firstLineChars="20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w:t>
      </w:r>
      <w:r>
        <w:rPr>
          <w:rFonts w:hint="eastAsia" w:ascii="仿宋" w:hAnsi="仿宋" w:eastAsia="仿宋" w:cs="仿宋"/>
          <w:b w:val="0"/>
          <w:bCs w:val="0"/>
          <w:sz w:val="21"/>
          <w:szCs w:val="21"/>
          <w:u w:val="none"/>
          <w:lang w:val="en" w:eastAsia="zh-CN"/>
        </w:rPr>
        <w:t>9</w:t>
      </w:r>
      <w:r>
        <w:rPr>
          <w:rFonts w:hint="eastAsia" w:ascii="仿宋" w:hAnsi="仿宋" w:eastAsia="仿宋" w:cs="仿宋"/>
          <w:b w:val="0"/>
          <w:bCs w:val="0"/>
          <w:sz w:val="21"/>
          <w:szCs w:val="21"/>
          <w:u w:val="none"/>
          <w:lang w:val="en-US" w:eastAsia="zh-CN"/>
        </w:rPr>
        <w:t>）是否涉及进口产品：</w:t>
      </w:r>
    </w:p>
    <w:p w14:paraId="32152FEA">
      <w:pPr>
        <w:numPr>
          <w:ilvl w:val="0"/>
          <w:numId w:val="0"/>
        </w:numPr>
        <w:adjustRightInd w:val="0"/>
        <w:snapToGrid w:val="0"/>
        <w:spacing w:before="0" w:beforeLines="0" w:line="400" w:lineRule="exact"/>
        <w:ind w:firstLine="840" w:firstLineChars="400"/>
        <w:rPr>
          <w:rFonts w:hint="eastAsia" w:ascii="仿宋" w:hAnsi="仿宋" w:eastAsia="仿宋" w:cs="仿宋"/>
          <w:szCs w:val="21"/>
          <w:u w:val="singl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，《政府采购品目分类目录》底级品目名称</w:t>
      </w:r>
      <w:r>
        <w:rPr>
          <w:rFonts w:hint="eastAsia" w:ascii="仿宋" w:hAnsi="仿宋" w:eastAsia="仿宋" w:cs="仿宋"/>
          <w:szCs w:val="21"/>
          <w:lang w:val="en-US"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金额：</w:t>
      </w:r>
      <w:r>
        <w:rPr>
          <w:rFonts w:hint="eastAsia" w:ascii="仿宋" w:hAnsi="仿宋" w:eastAsia="仿宋" w:cs="仿宋"/>
          <w:szCs w:val="21"/>
          <w:u w:val="single"/>
          <w:lang w:val="en-US" w:eastAsia="zh-CN"/>
        </w:rPr>
        <w:t xml:space="preserve">        </w:t>
      </w:r>
    </w:p>
    <w:p w14:paraId="556B034D">
      <w:pPr>
        <w:numPr>
          <w:ilvl w:val="0"/>
          <w:numId w:val="0"/>
        </w:numPr>
        <w:adjustRightInd w:val="0"/>
        <w:snapToGrid w:val="0"/>
        <w:spacing w:before="0" w:beforeLines="0" w:line="400" w:lineRule="exact"/>
        <w:ind w:firstLine="840" w:firstLineChars="400"/>
        <w:rPr>
          <w:rFonts w:hint="eastAsia" w:ascii="仿宋" w:hAnsi="仿宋" w:eastAsia="仿宋" w:cs="仿宋"/>
          <w:iCs w:val="0"/>
          <w:szCs w:val="21"/>
        </w:rPr>
      </w:pPr>
      <w:r>
        <w:rPr>
          <w:rFonts w:hint="eastAsia" w:ascii="仿宋" w:hAnsi="仿宋" w:eastAsia="仿宋" w:cs="仿宋"/>
          <w:szCs w:val="21"/>
          <w:lang w:val="en-US" w:eastAsia="zh-CN"/>
        </w:rPr>
        <w:t xml:space="preserve">        国别：</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规格型号：</w:t>
      </w:r>
      <w:r>
        <w:rPr>
          <w:rFonts w:hint="eastAsia" w:ascii="仿宋" w:hAnsi="仿宋" w:eastAsia="仿宋" w:cs="仿宋"/>
          <w:szCs w:val="21"/>
          <w:u w:val="single"/>
          <w:lang w:val="en-US" w:eastAsia="zh-CN"/>
        </w:rPr>
        <w:t xml:space="preserve">        </w:t>
      </w:r>
      <w:r>
        <w:rPr>
          <w:rFonts w:hint="eastAsia" w:ascii="仿宋" w:hAnsi="仿宋" w:eastAsia="仿宋" w:cs="仿宋"/>
          <w:iCs w:val="0"/>
          <w:szCs w:val="21"/>
        </w:rPr>
        <w:t xml:space="preserve">      </w:t>
      </w:r>
    </w:p>
    <w:p w14:paraId="25E45F6F">
      <w:pPr>
        <w:adjustRightInd w:val="0"/>
        <w:snapToGrid w:val="0"/>
        <w:spacing w:before="0" w:beforeLines="0" w:line="400" w:lineRule="exact"/>
        <w:ind w:firstLine="840" w:firstLineChars="400"/>
        <w:rPr>
          <w:rFonts w:hint="eastAsia" w:ascii="仿宋" w:hAnsi="仿宋" w:eastAsia="仿宋" w:cs="仿宋"/>
          <w:szCs w:val="21"/>
          <w:u w:val="non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否</w:t>
      </w:r>
    </w:p>
    <w:p w14:paraId="647C14BF">
      <w:pPr>
        <w:numPr>
          <w:ilvl w:val="0"/>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（1</w:t>
      </w:r>
      <w:r>
        <w:rPr>
          <w:rFonts w:hint="eastAsia" w:ascii="仿宋" w:hAnsi="仿宋" w:eastAsia="仿宋" w:cs="仿宋"/>
          <w:b w:val="0"/>
          <w:bCs w:val="0"/>
          <w:sz w:val="21"/>
          <w:szCs w:val="21"/>
          <w:u w:val="none"/>
          <w:lang w:val="en" w:eastAsia="zh-CN"/>
        </w:rPr>
        <w:t>0</w:t>
      </w:r>
      <w:r>
        <w:rPr>
          <w:rFonts w:hint="eastAsia" w:ascii="仿宋" w:hAnsi="仿宋" w:eastAsia="仿宋" w:cs="仿宋"/>
          <w:b w:val="0"/>
          <w:bCs w:val="0"/>
          <w:sz w:val="21"/>
          <w:szCs w:val="21"/>
          <w:u w:val="none"/>
          <w:lang w:val="en-US" w:eastAsia="zh-CN"/>
        </w:rPr>
        <w:t>）是否涉及节能产品：</w:t>
      </w:r>
    </w:p>
    <w:p w14:paraId="082E5FC0">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，《节能产品政府采购品目清单》的底级品目名称：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14:paraId="532F6DB1">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4FC80AEA">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14:paraId="005343F1">
      <w:pPr>
        <w:numPr>
          <w:ilvl w:val="0"/>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是否涉及环境标志产品：</w:t>
      </w:r>
    </w:p>
    <w:p w14:paraId="633FC021">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lang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，《环境标志产品政府采购品目清单》的底级品目名称：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14:paraId="7778EE9B">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5B71BB4A">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14:paraId="2F53B15B">
      <w:pPr>
        <w:pStyle w:val="120"/>
        <w:numPr>
          <w:ilvl w:val="0"/>
          <w:numId w:val="0"/>
        </w:numPr>
        <w:adjustRightInd w:val="0"/>
        <w:snapToGrid w:val="0"/>
        <w:spacing w:before="0" w:beforeLines="0" w:line="400" w:lineRule="exact"/>
        <w:ind w:firstLine="0" w:firstLineChars="0"/>
        <w:rPr>
          <w:rFonts w:hint="eastAsia" w:ascii="仿宋" w:hAnsi="仿宋" w:eastAsia="仿宋" w:cs="仿宋"/>
          <w:iCs w:val="0"/>
          <w:kern w:val="2"/>
          <w:sz w:val="21"/>
          <w:szCs w:val="21"/>
          <w:u w:val="none"/>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b w:val="0"/>
          <w:bCs w:val="0"/>
          <w:kern w:val="2"/>
          <w:sz w:val="21"/>
          <w:szCs w:val="21"/>
          <w:u w:val="none"/>
          <w:lang w:val="en-US" w:eastAsia="zh-CN"/>
        </w:rPr>
        <w:t>是否涉及绿色产品：</w:t>
      </w:r>
      <w:r>
        <w:rPr>
          <w:rFonts w:hint="eastAsia" w:ascii="仿宋" w:hAnsi="仿宋" w:eastAsia="仿宋" w:cs="仿宋"/>
          <w:iCs w:val="0"/>
          <w:kern w:val="2"/>
          <w:sz w:val="21"/>
          <w:szCs w:val="21"/>
          <w:u w:val="none"/>
          <w:lang w:val="en-US" w:eastAsia="zh-CN"/>
        </w:rPr>
        <w:t xml:space="preserve"> </w:t>
      </w:r>
    </w:p>
    <w:p w14:paraId="39DF1E5D">
      <w:pPr>
        <w:pStyle w:val="120"/>
        <w:spacing w:beforeLines="0"/>
        <w:ind w:firstLine="420" w:firstLineChars="0"/>
        <w:rPr>
          <w:rFonts w:hint="eastAsia" w:ascii="仿宋" w:hAnsi="仿宋" w:eastAsia="仿宋" w:cs="仿宋"/>
          <w:szCs w:val="21"/>
          <w:u w:val="singl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是</w:t>
      </w:r>
      <w:r>
        <w:rPr>
          <w:rFonts w:hint="eastAsia" w:ascii="仿宋" w:hAnsi="仿宋" w:eastAsia="仿宋" w:cs="仿宋"/>
          <w:iCs w:val="0"/>
          <w:kern w:val="2"/>
          <w:sz w:val="21"/>
          <w:szCs w:val="21"/>
          <w:u w:val="none"/>
          <w:lang w:eastAsia="zh-CN"/>
        </w:rPr>
        <w:t>，绿色产品政府采购相关政策确定的底级品目名称：</w:t>
      </w:r>
      <w:r>
        <w:rPr>
          <w:rFonts w:hint="eastAsia" w:ascii="仿宋" w:hAnsi="仿宋" w:eastAsia="仿宋" w:cs="仿宋"/>
          <w:szCs w:val="21"/>
          <w:u w:val="single"/>
          <w:lang w:val="en-US" w:eastAsia="zh-CN"/>
        </w:rPr>
        <w:t xml:space="preserve">         </w:t>
      </w:r>
    </w:p>
    <w:p w14:paraId="658CE0A7">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030FC01D">
      <w:pPr>
        <w:pStyle w:val="120"/>
        <w:spacing w:beforeLines="0"/>
        <w:ind w:firstLine="42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否</w:t>
      </w:r>
    </w:p>
    <w:p w14:paraId="6827FA2E">
      <w:pPr>
        <w:numPr>
          <w:ilvl w:val="0"/>
          <w:numId w:val="0"/>
        </w:num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（1</w:t>
      </w:r>
      <w:r>
        <w:rPr>
          <w:rFonts w:hint="eastAsia" w:ascii="仿宋" w:hAnsi="仿宋" w:eastAsia="仿宋" w:cs="仿宋"/>
          <w:szCs w:val="21"/>
          <w:lang w:val="en" w:eastAsia="zh-CN"/>
        </w:rPr>
        <w:t>1</w:t>
      </w:r>
      <w:r>
        <w:rPr>
          <w:rFonts w:hint="eastAsia" w:ascii="仿宋" w:hAnsi="仿宋" w:eastAsia="仿宋" w:cs="仿宋"/>
          <w:szCs w:val="21"/>
          <w:lang w:val="en-US" w:eastAsia="zh-CN"/>
        </w:rPr>
        <w:t>）涉及商品包装和快递包装的，是否参考</w:t>
      </w:r>
      <w:r>
        <w:rPr>
          <w:rFonts w:hint="eastAsia" w:ascii="仿宋" w:hAnsi="仿宋" w:eastAsia="仿宋" w:cs="仿宋"/>
          <w:szCs w:val="21"/>
        </w:rPr>
        <w:t>《商品包装政府采购需求标准（试行）》、《快递包装政府采购需求标准（试行）》</w:t>
      </w:r>
      <w:r>
        <w:rPr>
          <w:rFonts w:hint="eastAsia" w:ascii="仿宋" w:hAnsi="仿宋" w:eastAsia="仿宋" w:cs="仿宋"/>
          <w:szCs w:val="21"/>
          <w:lang w:eastAsia="zh-CN"/>
        </w:rPr>
        <w:t>明确产品及相关快递服务的具体包装要求：</w:t>
      </w:r>
    </w:p>
    <w:p w14:paraId="31258522">
      <w:pPr>
        <w:numPr>
          <w:ilvl w:val="0"/>
          <w:numId w:val="0"/>
        </w:numPr>
        <w:adjustRightInd w:val="0"/>
        <w:snapToGrid w:val="0"/>
        <w:spacing w:before="0" w:beforeLines="0" w:line="400" w:lineRule="exact"/>
        <w:ind w:firstLine="840" w:firstLineChars="400"/>
        <w:rPr>
          <w:rFonts w:hint="eastAsia" w:ascii="仿宋" w:hAnsi="仿宋" w:eastAsia="仿宋" w:cs="仿宋"/>
          <w:iCs w:val="0"/>
          <w:szCs w:val="21"/>
          <w:lang w:val="en-US" w:eastAsia="zh-CN"/>
        </w:rPr>
      </w:pPr>
      <w:r>
        <w:rPr>
          <w:rFonts w:hint="eastAsia" w:ascii="仿宋" w:hAnsi="仿宋" w:eastAsia="仿宋" w:cs="仿宋"/>
          <w:iCs w:val="0"/>
          <w:szCs w:val="21"/>
        </w:rPr>
        <w:sym w:font="Wingdings" w:char="00A8"/>
      </w:r>
      <w:r>
        <w:rPr>
          <w:rFonts w:hint="eastAsia" w:ascii="仿宋" w:hAnsi="仿宋" w:eastAsia="仿宋" w:cs="仿宋"/>
          <w:iCs w:val="0"/>
          <w:szCs w:val="21"/>
        </w:rPr>
        <w:t xml:space="preserve">是       </w:t>
      </w:r>
      <w:r>
        <w:rPr>
          <w:rFonts w:hint="eastAsia" w:ascii="仿宋" w:hAnsi="仿宋" w:eastAsia="仿宋" w:cs="仿宋"/>
          <w:iCs w:val="0"/>
          <w:szCs w:val="21"/>
        </w:rPr>
        <w:sym w:font="Wingdings" w:char="00A8"/>
      </w:r>
      <w:r>
        <w:rPr>
          <w:rFonts w:hint="eastAsia" w:ascii="仿宋" w:hAnsi="仿宋" w:eastAsia="仿宋" w:cs="仿宋"/>
          <w:iCs w:val="0"/>
          <w:szCs w:val="21"/>
        </w:rPr>
        <w:t>否</w:t>
      </w: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不涉及</w:t>
      </w:r>
    </w:p>
    <w:p w14:paraId="3A479FA7">
      <w:pPr>
        <w:numPr>
          <w:ilvl w:val="0"/>
          <w:numId w:val="7"/>
        </w:numPr>
        <w:adjustRightInd w:val="0"/>
        <w:snapToGrid w:val="0"/>
        <w:spacing w:before="0" w:beforeLines="0" w:line="400" w:lineRule="exact"/>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合同金额</w:t>
      </w:r>
    </w:p>
    <w:p w14:paraId="49FDA42D">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（1）合同金额小写：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73E60986">
      <w:pPr>
        <w:adjustRightInd w:val="0"/>
        <w:snapToGrid w:val="0"/>
        <w:spacing w:before="0" w:beforeLines="0" w:line="400" w:lineRule="exact"/>
        <w:ind w:left="0"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61FFA200">
      <w:p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分包金额</w:t>
      </w:r>
      <w:r>
        <w:rPr>
          <w:rFonts w:hint="eastAsia" w:ascii="仿宋" w:hAnsi="仿宋" w:eastAsia="仿宋" w:cs="仿宋"/>
          <w:szCs w:val="21"/>
          <w:lang w:eastAsia="zh-CN"/>
        </w:rPr>
        <w:t>（如有）</w:t>
      </w:r>
      <w:r>
        <w:rPr>
          <w:rFonts w:hint="eastAsia" w:ascii="仿宋" w:hAnsi="仿宋" w:eastAsia="仿宋" w:cs="仿宋"/>
          <w:szCs w:val="21"/>
        </w:rPr>
        <w:t>小写：</w:t>
      </w:r>
      <w:r>
        <w:rPr>
          <w:rFonts w:hint="eastAsia" w:ascii="仿宋" w:hAnsi="仿宋" w:eastAsia="仿宋" w:cs="仿宋"/>
          <w:szCs w:val="21"/>
          <w:u w:val="single"/>
        </w:rPr>
        <w:t xml:space="preserve">                   </w:t>
      </w:r>
    </w:p>
    <w:p w14:paraId="3B406255">
      <w:pPr>
        <w:adjustRightInd w:val="0"/>
        <w:snapToGrid w:val="0"/>
        <w:spacing w:before="0" w:beforeLines="0" w:line="400" w:lineRule="exact"/>
        <w:ind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1C0638C8">
      <w:p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（注：固定单价合同应填写单价和最高限价）</w:t>
      </w:r>
    </w:p>
    <w:p w14:paraId="001BFF32">
      <w:pPr>
        <w:numPr>
          <w:ilvl w:val="0"/>
          <w:numId w:val="0"/>
        </w:num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lang w:eastAsia="zh-CN"/>
        </w:rPr>
        <w:t>）</w:t>
      </w:r>
      <w:r>
        <w:rPr>
          <w:rFonts w:hint="eastAsia" w:ascii="仿宋" w:hAnsi="仿宋" w:eastAsia="仿宋" w:cs="仿宋"/>
          <w:szCs w:val="21"/>
        </w:rPr>
        <w:t>合同定价方式</w:t>
      </w:r>
      <w:r>
        <w:rPr>
          <w:rFonts w:hint="eastAsia" w:ascii="仿宋" w:hAnsi="仿宋" w:eastAsia="仿宋" w:cs="仿宋"/>
          <w:szCs w:val="21"/>
          <w:lang w:eastAsia="zh-CN"/>
        </w:rPr>
        <w:t>（采用组合定价方式的，可以勾选多项）</w:t>
      </w:r>
      <w:r>
        <w:rPr>
          <w:rFonts w:hint="eastAsia" w:ascii="仿宋" w:hAnsi="仿宋" w:eastAsia="仿宋" w:cs="仿宋"/>
          <w:szCs w:val="21"/>
        </w:rPr>
        <w:t>：</w:t>
      </w:r>
    </w:p>
    <w:p w14:paraId="161BE561">
      <w:pPr>
        <w:adjustRightInd w:val="0"/>
        <w:snapToGrid w:val="0"/>
        <w:spacing w:before="0" w:beforeLines="0" w:line="400" w:lineRule="exact"/>
        <w:ind w:firstLine="420" w:firstLineChars="200"/>
        <w:rPr>
          <w:rFonts w:hint="eastAsia" w:ascii="仿宋" w:hAnsi="仿宋" w:eastAsia="仿宋" w:cs="仿宋"/>
          <w:szCs w:val="21"/>
          <w:lang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固定总价 </w:t>
      </w:r>
      <w:r>
        <w:rPr>
          <w:rFonts w:hint="eastAsia" w:ascii="仿宋" w:hAnsi="仿宋" w:eastAsia="仿宋" w:cs="仿宋"/>
          <w:iCs/>
          <w:szCs w:val="21"/>
        </w:rPr>
        <w:sym w:font="Wingdings" w:char="00A8"/>
      </w:r>
      <w:r>
        <w:rPr>
          <w:rFonts w:hint="eastAsia" w:ascii="仿宋" w:hAnsi="仿宋" w:eastAsia="仿宋" w:cs="仿宋"/>
          <w:iCs/>
          <w:szCs w:val="21"/>
        </w:rPr>
        <w:t>固定单价</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固定费率</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成本补偿 </w:t>
      </w:r>
      <w:r>
        <w:rPr>
          <w:rFonts w:hint="eastAsia" w:ascii="仿宋" w:hAnsi="仿宋" w:eastAsia="仿宋" w:cs="仿宋"/>
          <w:iCs/>
          <w:szCs w:val="21"/>
        </w:rPr>
        <w:sym w:font="Wingdings" w:char="00A8"/>
      </w:r>
      <w:r>
        <w:rPr>
          <w:rFonts w:hint="eastAsia" w:ascii="仿宋" w:hAnsi="仿宋" w:eastAsia="仿宋" w:cs="仿宋"/>
          <w:iCs/>
          <w:szCs w:val="21"/>
        </w:rPr>
        <w:t>绩效激励</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r>
        <w:rPr>
          <w:rFonts w:hint="eastAsia" w:ascii="仿宋" w:hAnsi="仿宋" w:eastAsia="仿宋" w:cs="仿宋"/>
          <w:szCs w:val="21"/>
          <w:u w:val="single"/>
        </w:rPr>
        <w:t xml:space="preserve">       </w:t>
      </w:r>
    </w:p>
    <w:p w14:paraId="5B8C2921">
      <w:pPr>
        <w:pStyle w:val="108"/>
        <w:spacing w:beforeLines="0" w:line="400" w:lineRule="exac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）付款方式（按项目实际勾选填写）：</w:t>
      </w:r>
    </w:p>
    <w:p w14:paraId="6F510E2A">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全额付款：</w:t>
      </w:r>
      <w:r>
        <w:rPr>
          <w:rFonts w:hint="eastAsia" w:ascii="仿宋" w:hAnsi="仿宋" w:eastAsia="仿宋" w:cs="仿宋"/>
          <w:szCs w:val="21"/>
          <w:u w:val="single"/>
        </w:rPr>
        <w:t xml:space="preserve">     （应</w:t>
      </w:r>
      <w:r>
        <w:rPr>
          <w:rFonts w:hint="eastAsia" w:ascii="仿宋" w:hAnsi="仿宋" w:eastAsia="仿宋" w:cs="仿宋"/>
          <w:szCs w:val="21"/>
          <w:u w:val="single"/>
          <w:lang w:eastAsia="zh-CN"/>
        </w:rPr>
        <w:t>明确</w:t>
      </w:r>
      <w:r>
        <w:rPr>
          <w:rFonts w:hint="eastAsia" w:ascii="仿宋" w:hAnsi="仿宋" w:eastAsia="仿宋" w:cs="仿宋"/>
          <w:szCs w:val="21"/>
          <w:u w:val="single"/>
        </w:rPr>
        <w:t>一次性支付合同款项</w:t>
      </w:r>
      <w:r>
        <w:rPr>
          <w:rFonts w:hint="eastAsia" w:ascii="仿宋" w:hAnsi="仿宋" w:eastAsia="仿宋" w:cs="仿宋"/>
          <w:szCs w:val="21"/>
          <w:u w:val="single"/>
          <w:lang w:eastAsia="zh-CN"/>
        </w:rPr>
        <w:t>的条件</w:t>
      </w:r>
      <w:r>
        <w:rPr>
          <w:rFonts w:hint="eastAsia" w:ascii="仿宋" w:hAnsi="仿宋" w:eastAsia="仿宋" w:cs="仿宋"/>
          <w:szCs w:val="21"/>
          <w:u w:val="single"/>
        </w:rPr>
        <w:t xml:space="preserve">）                    </w:t>
      </w:r>
    </w:p>
    <w:p w14:paraId="1E903F89">
      <w:pPr>
        <w:snapToGrid w:val="0"/>
        <w:spacing w:beforeLines="0" w:line="400" w:lineRule="exact"/>
        <w:ind w:firstLine="630" w:firstLineChars="300"/>
        <w:rPr>
          <w:rFonts w:hint="eastAsia" w:ascii="仿宋" w:hAnsi="仿宋" w:eastAsia="仿宋" w:cs="仿宋"/>
        </w:rPr>
      </w:pPr>
      <w:r>
        <w:rPr>
          <w:rFonts w:hint="eastAsia" w:ascii="仿宋" w:hAnsi="仿宋" w:eastAsia="仿宋" w:cs="仿宋"/>
          <w:szCs w:val="21"/>
        </w:rPr>
        <w:sym w:font="Wingdings" w:char="00A8"/>
      </w:r>
      <w:r>
        <w:rPr>
          <w:rFonts w:hint="eastAsia" w:ascii="仿宋" w:hAnsi="仿宋" w:eastAsia="仿宋" w:cs="仿宋"/>
          <w:szCs w:val="21"/>
        </w:rPr>
        <w:t>分期付款：</w:t>
      </w:r>
      <w:r>
        <w:rPr>
          <w:rFonts w:hint="eastAsia" w:ascii="仿宋" w:hAnsi="仿宋" w:eastAsia="仿宋" w:cs="仿宋"/>
          <w:szCs w:val="21"/>
          <w:u w:val="single"/>
        </w:rPr>
        <w:t xml:space="preserve">  （应明确分期支付合同款项的各期比例和支付条件</w:t>
      </w:r>
      <w:r>
        <w:rPr>
          <w:rFonts w:hint="eastAsia" w:ascii="仿宋" w:hAnsi="仿宋" w:eastAsia="仿宋" w:cs="仿宋"/>
          <w:szCs w:val="21"/>
          <w:u w:val="single"/>
          <w:lang w:eastAsia="zh-CN"/>
        </w:rPr>
        <w:t>，各期支付条件应与分期履约验收情况挂钩</w:t>
      </w:r>
      <w:r>
        <w:rPr>
          <w:rFonts w:hint="eastAsia" w:ascii="仿宋" w:hAnsi="仿宋" w:eastAsia="仿宋" w:cs="仿宋"/>
          <w:szCs w:val="21"/>
          <w:u w:val="single"/>
        </w:rPr>
        <w:t xml:space="preserve">） </w:t>
      </w:r>
      <w:r>
        <w:rPr>
          <w:rFonts w:hint="eastAsia" w:ascii="仿宋" w:hAnsi="仿宋" w:eastAsia="仿宋" w:cs="仿宋"/>
          <w:szCs w:val="21"/>
          <w:u w:val="none"/>
          <w:lang w:eastAsia="zh-CN"/>
        </w:rPr>
        <w:t>，</w:t>
      </w:r>
      <w:r>
        <w:rPr>
          <w:rFonts w:hint="eastAsia" w:ascii="仿宋" w:hAnsi="仿宋" w:eastAsia="仿宋" w:cs="仿宋"/>
          <w:szCs w:val="21"/>
          <w:lang w:eastAsia="zh-CN"/>
        </w:rPr>
        <w:t>其中涉及预付款的</w:t>
      </w:r>
      <w:r>
        <w:rPr>
          <w:rFonts w:hint="eastAsia" w:ascii="仿宋" w:hAnsi="仿宋" w:eastAsia="仿宋" w:cs="仿宋"/>
          <w:szCs w:val="21"/>
        </w:rPr>
        <w:t>：</w:t>
      </w:r>
      <w:r>
        <w:rPr>
          <w:rFonts w:hint="eastAsia" w:ascii="仿宋" w:hAnsi="仿宋" w:eastAsia="仿宋" w:cs="仿宋"/>
          <w:szCs w:val="21"/>
          <w:u w:val="single"/>
        </w:rPr>
        <w:t xml:space="preserve"> （应明确预付款的支付比例和支付条件） </w:t>
      </w:r>
    </w:p>
    <w:p w14:paraId="63DA367C">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成本补偿：</w:t>
      </w:r>
      <w:r>
        <w:rPr>
          <w:rFonts w:hint="eastAsia" w:ascii="仿宋" w:hAnsi="仿宋" w:eastAsia="仿宋" w:cs="仿宋"/>
          <w:szCs w:val="21"/>
          <w:u w:val="single"/>
        </w:rPr>
        <w:t xml:space="preserve">      （应明确按照成本补偿方式的支付方式和支付条件）   </w:t>
      </w:r>
    </w:p>
    <w:p w14:paraId="2D19F24F">
      <w:pPr>
        <w:adjustRightInd w:val="0"/>
        <w:snapToGrid w:val="0"/>
        <w:spacing w:before="0" w:beforeLines="0" w:line="400" w:lineRule="exact"/>
        <w:ind w:firstLine="630" w:firstLineChars="300"/>
        <w:rPr>
          <w:rFonts w:hint="eastAsia"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绩效激励：</w:t>
      </w:r>
      <w:r>
        <w:rPr>
          <w:rFonts w:hint="eastAsia" w:ascii="仿宋" w:hAnsi="仿宋" w:eastAsia="仿宋" w:cs="仿宋"/>
          <w:szCs w:val="21"/>
          <w:u w:val="single"/>
        </w:rPr>
        <w:t xml:space="preserve">      （应明确按照绩效激励方式的支付方式和支付条件）   </w:t>
      </w:r>
    </w:p>
    <w:p w14:paraId="466B8097">
      <w:pPr>
        <w:numPr>
          <w:ilvl w:val="0"/>
          <w:numId w:val="7"/>
        </w:numPr>
        <w:adjustRightInd w:val="0"/>
        <w:snapToGrid w:val="0"/>
        <w:spacing w:before="0" w:beforeLines="0" w:line="400" w:lineRule="exact"/>
        <w:ind w:firstLine="422" w:firstLineChars="200"/>
        <w:rPr>
          <w:rFonts w:hint="eastAsia" w:ascii="仿宋" w:hAnsi="仿宋" w:eastAsia="仿宋" w:cs="仿宋"/>
          <w:b/>
          <w:bCs w:val="0"/>
          <w:szCs w:val="21"/>
          <w:u w:val="single"/>
        </w:rPr>
      </w:pPr>
      <w:r>
        <w:rPr>
          <w:rFonts w:hint="eastAsia" w:ascii="仿宋" w:hAnsi="仿宋" w:eastAsia="仿宋" w:cs="仿宋"/>
          <w:b/>
          <w:bCs w:val="0"/>
          <w:szCs w:val="21"/>
        </w:rPr>
        <w:t>合同履行</w:t>
      </w:r>
    </w:p>
    <w:p w14:paraId="67756BEF">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（1）起始日期：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日，完成日期：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216D09F3">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szCs w:val="21"/>
        </w:rPr>
        <w:t>（2）</w:t>
      </w:r>
      <w:r>
        <w:rPr>
          <w:rFonts w:hint="eastAsia" w:ascii="仿宋" w:hAnsi="仿宋" w:eastAsia="仿宋" w:cs="仿宋"/>
          <w:szCs w:val="21"/>
          <w:lang w:eastAsia="zh-CN"/>
        </w:rPr>
        <w:t>履约</w:t>
      </w:r>
      <w:r>
        <w:rPr>
          <w:rFonts w:hint="eastAsia" w:ascii="仿宋" w:hAnsi="仿宋" w:eastAsia="仿宋" w:cs="仿宋"/>
          <w:szCs w:val="21"/>
        </w:rPr>
        <w:t>地点</w:t>
      </w:r>
      <w:r>
        <w:rPr>
          <w:rFonts w:hint="eastAsia" w:ascii="仿宋" w:hAnsi="仿宋" w:eastAsia="仿宋" w:cs="仿宋"/>
          <w:b w:val="0"/>
          <w:bCs/>
          <w:szCs w:val="21"/>
        </w:rPr>
        <w:t>：</w:t>
      </w:r>
      <w:r>
        <w:rPr>
          <w:rFonts w:hint="eastAsia" w:ascii="仿宋" w:hAnsi="仿宋" w:eastAsia="仿宋" w:cs="仿宋"/>
          <w:szCs w:val="21"/>
          <w:u w:val="single"/>
        </w:rPr>
        <w:t xml:space="preserve">                             </w:t>
      </w:r>
    </w:p>
    <w:p w14:paraId="794D0B6E">
      <w:pPr>
        <w:adjustRightInd w:val="0"/>
        <w:snapToGrid w:val="0"/>
        <w:spacing w:before="0" w:beforeLines="0" w:line="400" w:lineRule="exact"/>
        <w:ind w:firstLine="420" w:firstLineChars="200"/>
        <w:rPr>
          <w:rFonts w:hint="eastAsia" w:ascii="仿宋" w:hAnsi="仿宋" w:eastAsia="仿宋" w:cs="仿宋"/>
          <w:sz w:val="21"/>
          <w:szCs w:val="21"/>
          <w:lang w:eastAsia="zh-CN"/>
        </w:rPr>
      </w:pPr>
      <w:r>
        <w:rPr>
          <w:rFonts w:hint="eastAsia" w:ascii="仿宋" w:hAnsi="仿宋" w:eastAsia="仿宋" w:cs="仿宋"/>
          <w:bCs/>
          <w:szCs w:val="21"/>
        </w:rPr>
        <w:t>（3）履约担保：</w:t>
      </w:r>
      <w:r>
        <w:rPr>
          <w:rFonts w:hint="eastAsia" w:ascii="仿宋" w:hAnsi="仿宋" w:eastAsia="仿宋" w:cs="仿宋"/>
          <w:sz w:val="21"/>
          <w:lang w:val="en-US" w:eastAsia="zh-CN"/>
        </w:rPr>
        <w:t>是否收取履约保证金：</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是</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否</w:t>
      </w:r>
    </w:p>
    <w:p w14:paraId="1E6FF9DA">
      <w:pPr>
        <w:pStyle w:val="120"/>
        <w:spacing w:beforeLines="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w:t>
      </w:r>
      <w:r>
        <w:rPr>
          <w:rFonts w:hint="eastAsia" w:ascii="仿宋" w:hAnsi="仿宋" w:eastAsia="仿宋" w:cs="仿宋"/>
          <w:sz w:val="21"/>
          <w:lang w:val="en-US" w:eastAsia="zh-CN"/>
        </w:rPr>
        <w:t xml:space="preserve">  收取履约保证金形式：</w:t>
      </w:r>
      <w:r>
        <w:rPr>
          <w:rFonts w:hint="eastAsia" w:ascii="仿宋" w:hAnsi="仿宋" w:eastAsia="仿宋" w:cs="仿宋"/>
          <w:bCs/>
          <w:sz w:val="21"/>
          <w:szCs w:val="21"/>
          <w:u w:val="single"/>
        </w:rPr>
        <w:t xml:space="preserve">                            </w:t>
      </w:r>
    </w:p>
    <w:p w14:paraId="351E6357">
      <w:pPr>
        <w:pStyle w:val="120"/>
        <w:spacing w:beforeLines="0"/>
        <w:rPr>
          <w:rFonts w:hint="eastAsia" w:ascii="仿宋" w:hAnsi="仿宋" w:eastAsia="仿宋" w:cs="仿宋"/>
          <w:sz w:val="21"/>
          <w:lang w:val="en-US" w:eastAsia="zh-CN"/>
        </w:rPr>
      </w:pPr>
      <w:r>
        <w:rPr>
          <w:rFonts w:hint="eastAsia" w:ascii="仿宋" w:hAnsi="仿宋" w:eastAsia="仿宋" w:cs="仿宋"/>
          <w:sz w:val="21"/>
          <w:lang w:val="en-US" w:eastAsia="zh-CN"/>
        </w:rPr>
        <w:t xml:space="preserve">    收取履约保证金金额：</w:t>
      </w:r>
      <w:r>
        <w:rPr>
          <w:rFonts w:hint="eastAsia" w:ascii="仿宋" w:hAnsi="仿宋" w:eastAsia="仿宋" w:cs="仿宋"/>
          <w:bCs/>
          <w:sz w:val="21"/>
          <w:szCs w:val="21"/>
          <w:u w:val="single"/>
        </w:rPr>
        <w:t xml:space="preserve">                            </w:t>
      </w:r>
    </w:p>
    <w:p w14:paraId="0E7D255B">
      <w:pPr>
        <w:snapToGrid w:val="0"/>
        <w:spacing w:beforeLines="0" w:line="400" w:lineRule="exact"/>
        <w:ind w:firstLine="420" w:firstLineChars="20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履约担保期限</w:t>
      </w:r>
      <w:r>
        <w:rPr>
          <w:rFonts w:hint="eastAsia" w:ascii="仿宋" w:hAnsi="仿宋" w:eastAsia="仿宋" w:cs="仿宋"/>
          <w:bCs/>
          <w:szCs w:val="21"/>
          <w:u w:val="none"/>
          <w:lang w:eastAsia="zh-CN"/>
        </w:rPr>
        <w:t>：</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 xml:space="preserve">                     </w:t>
      </w:r>
      <w:r>
        <w:rPr>
          <w:rFonts w:hint="eastAsia" w:ascii="仿宋" w:hAnsi="仿宋" w:eastAsia="仿宋" w:cs="仿宋"/>
          <w:bCs/>
          <w:sz w:val="21"/>
          <w:szCs w:val="21"/>
          <w:u w:val="single"/>
        </w:rPr>
        <w:t xml:space="preserve">       </w:t>
      </w:r>
    </w:p>
    <w:p w14:paraId="48765451">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（4）分期履行要求：</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u w:val="single"/>
        </w:rPr>
        <w:t xml:space="preserve"> </w:t>
      </w:r>
    </w:p>
    <w:p w14:paraId="15CE77C7">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bCs/>
          <w:szCs w:val="21"/>
        </w:rPr>
        <w:t>（5）</w:t>
      </w:r>
      <w:r>
        <w:rPr>
          <w:rFonts w:hint="eastAsia" w:ascii="仿宋" w:hAnsi="仿宋" w:eastAsia="仿宋" w:cs="仿宋"/>
          <w:bCs/>
          <w:szCs w:val="21"/>
          <w:lang w:eastAsia="zh-CN"/>
        </w:rPr>
        <w:t>风险处置措施和替代方案</w:t>
      </w:r>
      <w:r>
        <w:rPr>
          <w:rFonts w:hint="eastAsia" w:ascii="仿宋" w:hAnsi="仿宋" w:eastAsia="仿宋" w:cs="仿宋"/>
          <w:bCs/>
          <w:szCs w:val="21"/>
        </w:rPr>
        <w:t>：</w:t>
      </w:r>
      <w:r>
        <w:rPr>
          <w:rFonts w:hint="eastAsia" w:ascii="仿宋" w:hAnsi="仿宋" w:eastAsia="仿宋" w:cs="仿宋"/>
          <w:color w:val="0000FF"/>
          <w:szCs w:val="21"/>
          <w:u w:val="single"/>
        </w:rPr>
        <w:t xml:space="preserve"> </w:t>
      </w:r>
      <w:r>
        <w:rPr>
          <w:rFonts w:hint="eastAsia" w:ascii="仿宋" w:hAnsi="仿宋" w:eastAsia="仿宋" w:cs="仿宋"/>
          <w:color w:val="000000"/>
          <w:szCs w:val="21"/>
          <w:u w:val="single"/>
        </w:rPr>
        <w:t xml:space="preserve">              </w:t>
      </w:r>
      <w:r>
        <w:rPr>
          <w:rFonts w:hint="eastAsia" w:ascii="仿宋" w:hAnsi="仿宋" w:eastAsia="仿宋" w:cs="仿宋"/>
          <w:szCs w:val="21"/>
          <w:u w:val="single"/>
        </w:rPr>
        <w:t xml:space="preserve">                                                </w:t>
      </w:r>
    </w:p>
    <w:p w14:paraId="50973EE2">
      <w:pPr>
        <w:numPr>
          <w:ilvl w:val="0"/>
          <w:numId w:val="7"/>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合同验收</w:t>
      </w:r>
    </w:p>
    <w:p w14:paraId="7424DBA9">
      <w:pPr>
        <w:numPr>
          <w:ilvl w:val="0"/>
          <w:numId w:val="9"/>
        </w:num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验收组织方式：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自行组织 </w:t>
      </w:r>
      <w:r>
        <w:rPr>
          <w:rFonts w:hint="eastAsia" w:ascii="仿宋" w:hAnsi="仿宋" w:eastAsia="仿宋" w:cs="仿宋"/>
          <w:sz w:val="21"/>
          <w:szCs w:val="21"/>
        </w:rPr>
        <w:sym w:font="Wingdings" w:char="00A8"/>
      </w:r>
      <w:r>
        <w:rPr>
          <w:rFonts w:hint="eastAsia" w:ascii="仿宋" w:hAnsi="仿宋" w:eastAsia="仿宋" w:cs="仿宋"/>
          <w:bCs/>
          <w:szCs w:val="21"/>
        </w:rPr>
        <w:t>委托第三方组织</w:t>
      </w:r>
    </w:p>
    <w:p w14:paraId="333EA397">
      <w:pPr>
        <w:numPr>
          <w:ilvl w:val="0"/>
          <w:numId w:val="0"/>
        </w:numPr>
        <w:adjustRightInd w:val="0"/>
        <w:snapToGrid w:val="0"/>
        <w:spacing w:before="0" w:beforeLines="0" w:line="400" w:lineRule="exact"/>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验收主体：</w:t>
      </w:r>
      <w:r>
        <w:rPr>
          <w:rFonts w:hint="eastAsia" w:ascii="仿宋" w:hAnsi="仿宋" w:eastAsia="仿宋" w:cs="仿宋"/>
          <w:bCs/>
          <w:szCs w:val="21"/>
          <w:u w:val="single"/>
        </w:rPr>
        <w:t xml:space="preserve">                  </w:t>
      </w:r>
    </w:p>
    <w:p w14:paraId="261B2282">
      <w:pPr>
        <w:adjustRightInd w:val="0"/>
        <w:snapToGrid w:val="0"/>
        <w:spacing w:before="0" w:beforeLines="0" w:line="400" w:lineRule="exact"/>
        <w:ind w:firstLine="0" w:firstLineChars="0"/>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是否邀请本项目的其他供应商</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263FFD42">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是否邀请专家</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7DF70488">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是否邀请服务对象</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4F2A7EDF">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是否邀请第三方检测机构</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23128D5F">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lang w:eastAsia="zh-CN"/>
        </w:rPr>
        <w:t>是否进行抽查检测：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，抽查比例：</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3A58F5B0">
      <w:pPr>
        <w:adjustRightInd w:val="0"/>
        <w:snapToGrid w:val="0"/>
        <w:spacing w:before="0" w:beforeLines="0" w:line="400" w:lineRule="exact"/>
        <w:ind w:firstLine="840" w:firstLineChars="400"/>
        <w:rPr>
          <w:rFonts w:hint="eastAsia" w:ascii="仿宋" w:hAnsi="仿宋" w:eastAsia="仿宋" w:cs="仿宋"/>
          <w:bCs/>
          <w:szCs w:val="21"/>
          <w:u w:val="single"/>
          <w:lang w:eastAsia="zh-CN"/>
        </w:rPr>
      </w:pPr>
      <w:r>
        <w:rPr>
          <w:rFonts w:hint="eastAsia" w:ascii="仿宋" w:hAnsi="仿宋" w:eastAsia="仿宋" w:cs="仿宋"/>
          <w:bCs/>
          <w:szCs w:val="21"/>
          <w:lang w:val="en-US" w:eastAsia="zh-CN"/>
        </w:rPr>
        <w:t>是否存在破坏性检测：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w:t>
      </w:r>
      <w:r>
        <w:rPr>
          <w:rFonts w:hint="eastAsia" w:ascii="仿宋" w:hAnsi="仿宋" w:eastAsia="仿宋" w:cs="仿宋"/>
          <w:bCs/>
          <w:szCs w:val="21"/>
          <w:u w:val="single"/>
          <w:lang w:eastAsia="zh-CN"/>
        </w:rPr>
        <w:t>（应明确对被破坏的检测产品的处理方式）</w:t>
      </w:r>
    </w:p>
    <w:p w14:paraId="3E3982DD">
      <w:pPr>
        <w:adjustRightInd w:val="0"/>
        <w:snapToGrid w:val="0"/>
        <w:spacing w:before="0" w:beforeLines="0" w:line="400" w:lineRule="exact"/>
        <w:ind w:firstLine="840" w:firstLineChars="400"/>
        <w:rPr>
          <w:rFonts w:hint="eastAsia" w:ascii="仿宋" w:hAnsi="仿宋" w:eastAsia="仿宋" w:cs="仿宋"/>
          <w:bCs/>
          <w:szCs w:val="21"/>
          <w:lang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417EC314">
      <w:pPr>
        <w:adjustRightInd w:val="0"/>
        <w:snapToGrid w:val="0"/>
        <w:spacing w:before="0" w:beforeLines="0" w:line="400" w:lineRule="exact"/>
        <w:ind w:firstLine="840" w:firstLineChars="400"/>
        <w:rPr>
          <w:rFonts w:hint="eastAsia" w:ascii="仿宋" w:hAnsi="仿宋" w:eastAsia="仿宋" w:cs="仿宋"/>
          <w:bCs/>
          <w:szCs w:val="21"/>
          <w:u w:val="single"/>
        </w:rPr>
      </w:pPr>
      <w:r>
        <w:rPr>
          <w:rFonts w:hint="eastAsia" w:ascii="仿宋" w:hAnsi="仿宋" w:eastAsia="仿宋" w:cs="仿宋"/>
          <w:bCs/>
          <w:szCs w:val="21"/>
        </w:rPr>
        <w:t>验收组织的其他事项：</w:t>
      </w:r>
      <w:r>
        <w:rPr>
          <w:rFonts w:hint="eastAsia" w:ascii="仿宋" w:hAnsi="仿宋" w:eastAsia="仿宋" w:cs="仿宋"/>
          <w:bCs/>
          <w:szCs w:val="21"/>
          <w:u w:val="single"/>
        </w:rPr>
        <w:t xml:space="preserve">                </w:t>
      </w:r>
    </w:p>
    <w:p w14:paraId="75FAA3FC">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（2）履约验收时间：</w:t>
      </w:r>
      <w:r>
        <w:rPr>
          <w:rFonts w:hint="eastAsia" w:ascii="仿宋" w:hAnsi="仿宋" w:eastAsia="仿宋" w:cs="仿宋"/>
          <w:bCs/>
          <w:szCs w:val="21"/>
          <w:u w:val="single"/>
        </w:rPr>
        <w:t>（计划于何时验收/供应商提出验收申请之日起   日内组织验收）</w:t>
      </w:r>
      <w:r>
        <w:rPr>
          <w:rFonts w:hint="eastAsia" w:ascii="仿宋" w:hAnsi="仿宋" w:eastAsia="仿宋" w:cs="仿宋"/>
          <w:bCs/>
          <w:szCs w:val="21"/>
          <w:u w:val="single"/>
          <w:lang w:val="en-US" w:eastAsia="zh-CN"/>
        </w:rPr>
        <w:t xml:space="preserve"> </w:t>
      </w:r>
    </w:p>
    <w:p w14:paraId="187C5536">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（3）履约验收方式：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一次性验收         </w:t>
      </w:r>
    </w:p>
    <w:p w14:paraId="6DBF28C8">
      <w:pPr>
        <w:adjustRightInd w:val="0"/>
        <w:snapToGrid w:val="0"/>
        <w:spacing w:before="0" w:beforeLines="0" w:line="400" w:lineRule="exact"/>
        <w:ind w:firstLine="0" w:firstLineChars="0"/>
        <w:rPr>
          <w:rFonts w:hint="eastAsia" w:ascii="仿宋" w:hAnsi="仿宋" w:eastAsia="仿宋" w:cs="仿宋"/>
          <w:bCs/>
          <w:szCs w:val="21"/>
          <w:lang w:val="en-US"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分期/分项验收</w:t>
      </w:r>
      <w:r>
        <w:rPr>
          <w:rFonts w:hint="eastAsia" w:ascii="仿宋" w:hAnsi="仿宋" w:eastAsia="仿宋" w:cs="仿宋"/>
          <w:bCs/>
          <w:szCs w:val="21"/>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（应明确分期</w:t>
      </w:r>
      <w:r>
        <w:rPr>
          <w:rFonts w:hint="eastAsia" w:ascii="仿宋" w:hAnsi="仿宋" w:eastAsia="仿宋" w:cs="仿宋"/>
          <w:bCs/>
          <w:szCs w:val="21"/>
          <w:u w:val="single"/>
          <w:lang w:val="en" w:eastAsia="zh-CN"/>
        </w:rPr>
        <w:t>/分项验收的工作安排</w:t>
      </w:r>
      <w:r>
        <w:rPr>
          <w:rFonts w:hint="eastAsia" w:ascii="仿宋" w:hAnsi="仿宋" w:eastAsia="仿宋" w:cs="仿宋"/>
          <w:bCs/>
          <w:szCs w:val="21"/>
          <w:u w:val="single"/>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p>
    <w:p w14:paraId="242DD148">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（4）履约验收程序：</w:t>
      </w:r>
      <w:r>
        <w:rPr>
          <w:rFonts w:hint="eastAsia" w:ascii="仿宋" w:hAnsi="仿宋" w:eastAsia="仿宋" w:cs="仿宋"/>
          <w:bCs/>
          <w:szCs w:val="21"/>
          <w:u w:val="single"/>
        </w:rPr>
        <w:t xml:space="preserve">                                         </w:t>
      </w:r>
    </w:p>
    <w:p w14:paraId="369802F4">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（5）履约验收的内容：</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Cs w:val="21"/>
          <w:u w:val="single"/>
        </w:rPr>
        <w:t xml:space="preserve">                                      </w:t>
      </w:r>
    </w:p>
    <w:p w14:paraId="7978CBC0">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（6）履约验收标准：</w:t>
      </w:r>
      <w:r>
        <w:rPr>
          <w:rFonts w:hint="eastAsia" w:ascii="仿宋" w:hAnsi="仿宋" w:eastAsia="仿宋" w:cs="仿宋"/>
          <w:bCs/>
          <w:szCs w:val="21"/>
          <w:u w:val="single"/>
        </w:rPr>
        <w:t xml:space="preserve">                                         </w:t>
      </w:r>
    </w:p>
    <w:p w14:paraId="0790249E">
      <w:pPr>
        <w:pStyle w:val="120"/>
        <w:spacing w:beforeLines="0"/>
        <w:rPr>
          <w:rFonts w:hint="eastAsia" w:ascii="仿宋" w:hAnsi="仿宋" w:eastAsia="仿宋" w:cs="仿宋"/>
          <w:sz w:val="21"/>
          <w:lang w:eastAsia="zh-CN"/>
        </w:rPr>
      </w:pPr>
      <w:r>
        <w:rPr>
          <w:rFonts w:hint="eastAsia" w:ascii="仿宋" w:hAnsi="仿宋" w:eastAsia="仿宋" w:cs="仿宋"/>
          <w:bCs/>
          <w:sz w:val="21"/>
          <w:szCs w:val="21"/>
          <w:u w:val="none"/>
          <w:lang w:eastAsia="zh-CN"/>
        </w:rPr>
        <w:t>（</w:t>
      </w:r>
      <w:r>
        <w:rPr>
          <w:rFonts w:hint="eastAsia" w:ascii="仿宋" w:hAnsi="仿宋" w:eastAsia="仿宋" w:cs="仿宋"/>
          <w:bCs/>
          <w:sz w:val="21"/>
          <w:szCs w:val="21"/>
          <w:u w:val="none"/>
          <w:lang w:val="en-US" w:eastAsia="zh-CN"/>
        </w:rPr>
        <w:t>7</w:t>
      </w:r>
      <w:r>
        <w:rPr>
          <w:rFonts w:hint="eastAsia" w:ascii="仿宋" w:hAnsi="仿宋" w:eastAsia="仿宋" w:cs="仿宋"/>
          <w:bCs/>
          <w:sz w:val="21"/>
          <w:szCs w:val="21"/>
          <w:u w:val="none"/>
          <w:lang w:eastAsia="zh-CN"/>
        </w:rPr>
        <w:t>）是否以采购活动中供应商提供的样品作为参考：</w:t>
      </w:r>
      <w:r>
        <w:rPr>
          <w:rFonts w:hint="eastAsia" w:ascii="仿宋" w:hAnsi="仿宋" w:eastAsia="仿宋" w:cs="仿宋"/>
          <w:sz w:val="21"/>
          <w:szCs w:val="21"/>
        </w:rPr>
        <w:sym w:font="Wingdings" w:char="00A8"/>
      </w:r>
      <w:r>
        <w:rPr>
          <w:rFonts w:hint="eastAsia" w:ascii="仿宋" w:hAnsi="仿宋" w:eastAsia="仿宋" w:cs="仿宋"/>
          <w:bCs/>
          <w:sz w:val="21"/>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 w:val="21"/>
          <w:szCs w:val="21"/>
        </w:rPr>
        <w:t>否</w:t>
      </w:r>
    </w:p>
    <w:p w14:paraId="43C39B0D">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（8）履约验收其他事项：</w:t>
      </w:r>
      <w:r>
        <w:rPr>
          <w:rFonts w:hint="eastAsia" w:ascii="仿宋" w:hAnsi="仿宋" w:eastAsia="仿宋" w:cs="仿宋"/>
          <w:bCs/>
          <w:szCs w:val="21"/>
          <w:u w:val="single"/>
        </w:rPr>
        <w:t xml:space="preserve">      </w:t>
      </w:r>
      <w:r>
        <w:rPr>
          <w:rFonts w:hint="eastAsia" w:ascii="仿宋" w:hAnsi="仿宋" w:eastAsia="仿宋" w:cs="仿宋"/>
          <w:bCs/>
          <w:i w:val="0"/>
          <w:iCs w:val="0"/>
          <w:szCs w:val="21"/>
          <w:u w:val="single"/>
        </w:rPr>
        <w:t>（产权过户登记等）</w:t>
      </w:r>
      <w:r>
        <w:rPr>
          <w:rFonts w:hint="eastAsia" w:ascii="仿宋" w:hAnsi="仿宋" w:eastAsia="仿宋" w:cs="仿宋"/>
          <w:bCs/>
          <w:szCs w:val="21"/>
          <w:u w:val="single"/>
        </w:rPr>
        <w:t xml:space="preserve">          </w:t>
      </w:r>
    </w:p>
    <w:p w14:paraId="3D38C15E">
      <w:pPr>
        <w:numPr>
          <w:ilvl w:val="0"/>
          <w:numId w:val="7"/>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组成合同的文件</w:t>
      </w:r>
    </w:p>
    <w:p w14:paraId="653943F8">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本协议书与下列文件一起构成合同文件，如下述文件之间有任何抵触、矛盾或歧义，应按以下顺序解释：</w:t>
      </w:r>
    </w:p>
    <w:p w14:paraId="184ADFD4">
      <w:pPr>
        <w:adjustRightInd w:val="0"/>
        <w:snapToGrid w:val="0"/>
        <w:spacing w:before="0" w:beforeLines="0" w:line="40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（1）</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p>
    <w:p w14:paraId="5369DE8E">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）政府采购合同专用条款</w:t>
      </w:r>
    </w:p>
    <w:p w14:paraId="7814B0B5">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）政府采购合同通用条款</w:t>
      </w:r>
    </w:p>
    <w:p w14:paraId="309B2DD7">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p>
    <w:p w14:paraId="43493D76">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）投标（响应）文件</w:t>
      </w:r>
    </w:p>
    <w:p w14:paraId="04E367C2">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（6）采购文件</w:t>
      </w:r>
    </w:p>
    <w:p w14:paraId="5A54D954">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（7）有关技术文件，图纸</w:t>
      </w:r>
    </w:p>
    <w:p w14:paraId="03172B63">
      <w:pPr>
        <w:pStyle w:val="120"/>
        <w:spacing w:beforeLines="0"/>
        <w:rPr>
          <w:rFonts w:hint="eastAsia" w:ascii="仿宋" w:hAnsi="仿宋" w:eastAsia="仿宋" w:cs="仿宋"/>
          <w:kern w:val="2"/>
          <w:sz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lang w:eastAsia="zh-CN"/>
        </w:rPr>
        <w:t>）</w:t>
      </w:r>
      <w:r>
        <w:rPr>
          <w:rFonts w:hint="eastAsia" w:ascii="仿宋" w:hAnsi="仿宋" w:eastAsia="仿宋" w:cs="仿宋"/>
          <w:bCs w:val="0"/>
          <w:color w:val="000000"/>
          <w:kern w:val="2"/>
          <w:sz w:val="21"/>
          <w:szCs w:val="21"/>
          <w:highlight w:val="none"/>
          <w:lang w:eastAsia="zh-CN"/>
        </w:rPr>
        <w:t>国家法律、行政法规和规章制度规定或合同约定的作为合同组成部分的其他文件</w:t>
      </w:r>
    </w:p>
    <w:p w14:paraId="5E52DC81">
      <w:pPr>
        <w:numPr>
          <w:ilvl w:val="0"/>
          <w:numId w:val="7"/>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合同生效</w:t>
      </w:r>
    </w:p>
    <w:p w14:paraId="33EADCF4">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本合同自</w:t>
      </w:r>
      <w:r>
        <w:rPr>
          <w:rFonts w:hint="eastAsia" w:ascii="仿宋" w:hAnsi="仿宋" w:eastAsia="仿宋" w:cs="仿宋"/>
          <w:szCs w:val="21"/>
          <w:u w:val="single"/>
        </w:rPr>
        <w:t xml:space="preserve">                             </w:t>
      </w:r>
      <w:r>
        <w:rPr>
          <w:rFonts w:hint="eastAsia" w:ascii="仿宋" w:hAnsi="仿宋" w:eastAsia="仿宋" w:cs="仿宋"/>
          <w:szCs w:val="21"/>
        </w:rPr>
        <w:t>生效。</w:t>
      </w:r>
    </w:p>
    <w:p w14:paraId="0B397704">
      <w:pPr>
        <w:numPr>
          <w:ilvl w:val="0"/>
          <w:numId w:val="7"/>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合同份数</w:t>
      </w:r>
    </w:p>
    <w:p w14:paraId="278A998A">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本合同一式</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甲方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乙方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份，均具有同等法律效力。</w:t>
      </w:r>
    </w:p>
    <w:p w14:paraId="52763277">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346E5F04">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合同订立地点：</w:t>
      </w:r>
      <w:r>
        <w:rPr>
          <w:rFonts w:hint="eastAsia" w:ascii="仿宋" w:hAnsi="仿宋" w:eastAsia="仿宋" w:cs="仿宋"/>
          <w:szCs w:val="21"/>
          <w:u w:val="single"/>
        </w:rPr>
        <w:t xml:space="preserve">                           </w:t>
      </w:r>
    </w:p>
    <w:p w14:paraId="21B28646">
      <w:pPr>
        <w:adjustRightInd w:val="0"/>
        <w:snapToGrid w:val="0"/>
        <w:spacing w:before="0" w:beforeLines="0" w:line="400" w:lineRule="exact"/>
        <w:ind w:firstLine="420" w:firstLineChars="200"/>
        <w:rPr>
          <w:rFonts w:hint="eastAsia" w:ascii="仿宋" w:hAnsi="仿宋" w:eastAsia="仿宋" w:cs="仿宋"/>
        </w:rPr>
      </w:pPr>
      <w:r>
        <w:rPr>
          <w:rFonts w:hint="eastAsia" w:ascii="仿宋" w:hAnsi="仿宋" w:eastAsia="仿宋" w:cs="仿宋"/>
          <w:szCs w:val="21"/>
        </w:rPr>
        <w:t>附件：具体标</w:t>
      </w:r>
      <w:r>
        <w:rPr>
          <w:rFonts w:hint="eastAsia" w:ascii="仿宋" w:hAnsi="仿宋" w:eastAsia="仿宋" w:cs="仿宋"/>
          <w:szCs w:val="21"/>
          <w:lang w:eastAsia="zh-CN"/>
        </w:rPr>
        <w:t>的及其</w:t>
      </w:r>
      <w:r>
        <w:rPr>
          <w:rFonts w:hint="eastAsia" w:ascii="仿宋" w:hAnsi="仿宋" w:eastAsia="仿宋" w:cs="仿宋"/>
          <w:szCs w:val="21"/>
          <w:highlight w:val="none"/>
          <w:u w:val="none"/>
          <w:lang w:val="en-US" w:eastAsia="zh-CN"/>
        </w:rPr>
        <w:t>技术要求和商务要求</w:t>
      </w:r>
      <w:r>
        <w:rPr>
          <w:rFonts w:hint="eastAsia" w:ascii="仿宋" w:hAnsi="仿宋" w:eastAsia="仿宋" w:cs="仿宋"/>
          <w:szCs w:val="21"/>
        </w:rPr>
        <w:t>、联合协议、分包</w:t>
      </w:r>
      <w:r>
        <w:rPr>
          <w:rFonts w:hint="eastAsia" w:ascii="仿宋" w:hAnsi="仿宋" w:eastAsia="仿宋" w:cs="仿宋"/>
          <w:szCs w:val="21"/>
          <w:lang w:eastAsia="zh-CN"/>
        </w:rPr>
        <w:t>意向</w:t>
      </w:r>
      <w:r>
        <w:rPr>
          <w:rFonts w:hint="eastAsia" w:ascii="仿宋" w:hAnsi="仿宋" w:eastAsia="仿宋" w:cs="仿宋"/>
          <w:szCs w:val="21"/>
        </w:rPr>
        <w:t>协议等。</w:t>
      </w:r>
    </w:p>
    <w:p w14:paraId="3077116E">
      <w:pPr>
        <w:pStyle w:val="108"/>
        <w:spacing w:beforeLines="0" w:line="400" w:lineRule="exact"/>
        <w:rPr>
          <w:rFonts w:hint="eastAsia" w:ascii="仿宋" w:hAnsi="仿宋" w:eastAsia="仿宋" w:cs="仿宋"/>
        </w:rPr>
      </w:pPr>
    </w:p>
    <w:p w14:paraId="131ECE7B">
      <w:pPr>
        <w:pStyle w:val="3"/>
        <w:spacing w:beforeLines="0"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lang w:val="en"/>
        </w:rPr>
        <w:t xml:space="preserve">   </w:t>
      </w:r>
    </w:p>
    <w:p w14:paraId="7F5F9FA6">
      <w:pPr>
        <w:rPr>
          <w:rFonts w:hint="eastAsia" w:ascii="仿宋" w:hAnsi="仿宋" w:eastAsia="仿宋" w:cs="仿宋"/>
        </w:rPr>
      </w:pPr>
      <w:r>
        <w:rPr>
          <w:rFonts w:hint="eastAsia" w:ascii="仿宋" w:hAnsi="仿宋" w:eastAsia="仿宋" w:cs="仿宋"/>
        </w:rPr>
        <w:br w:type="page"/>
      </w:r>
    </w:p>
    <w:p w14:paraId="5FD23EA0">
      <w:pPr>
        <w:pStyle w:val="108"/>
        <w:rPr>
          <w:rFonts w:hint="eastAsia" w:ascii="仿宋" w:hAnsi="仿宋" w:eastAsia="仿宋" w:cs="仿宋"/>
        </w:rPr>
      </w:pPr>
    </w:p>
    <w:tbl>
      <w:tblPr>
        <w:tblStyle w:val="3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65"/>
        <w:gridCol w:w="2506"/>
        <w:gridCol w:w="2056"/>
        <w:gridCol w:w="2200"/>
      </w:tblGrid>
      <w:tr w14:paraId="5C7CAA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2716B11E">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rPr>
            </w:pPr>
            <w:r>
              <w:rPr>
                <w:rFonts w:hint="eastAsia" w:ascii="仿宋" w:hAnsi="仿宋" w:eastAsia="仿宋" w:cs="仿宋"/>
                <w:szCs w:val="21"/>
              </w:rPr>
              <w:t>甲方（采购人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或采购文件约定的合同甲方）</w:t>
            </w:r>
          </w:p>
        </w:tc>
        <w:tc>
          <w:tcPr>
            <w:tcW w:w="2437" w:type="pct"/>
            <w:gridSpan w:val="2"/>
            <w:tcBorders>
              <w:left w:val="single" w:color="auto" w:sz="2" w:space="0"/>
              <w:bottom w:val="single" w:color="auto" w:sz="2" w:space="0"/>
            </w:tcBorders>
            <w:noWrap w:val="0"/>
            <w:vAlign w:val="center"/>
          </w:tcPr>
          <w:p w14:paraId="2C5440CD">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rPr>
            </w:pPr>
            <w:r>
              <w:rPr>
                <w:rFonts w:hint="eastAsia" w:ascii="仿宋" w:hAnsi="仿宋" w:eastAsia="仿宋" w:cs="仿宋"/>
                <w:szCs w:val="21"/>
              </w:rPr>
              <w:t>乙方（供应商）</w:t>
            </w:r>
          </w:p>
        </w:tc>
      </w:tr>
      <w:tr w14:paraId="7B1543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2D9AEE79">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874F2B0">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767AEB0">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1259" w:type="pct"/>
            <w:tcBorders>
              <w:top w:val="single" w:color="auto" w:sz="2" w:space="0"/>
              <w:left w:val="single" w:color="auto" w:sz="2" w:space="0"/>
              <w:bottom w:val="single" w:color="auto" w:sz="2" w:space="0"/>
            </w:tcBorders>
            <w:noWrap w:val="0"/>
            <w:vAlign w:val="center"/>
          </w:tcPr>
          <w:p w14:paraId="2EFA8A50">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73A4E6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38E180A2">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法定代表人</w:t>
            </w:r>
          </w:p>
          <w:p w14:paraId="7086E32D">
            <w:pPr>
              <w:keepNext w:val="0"/>
              <w:keepLines w:val="0"/>
              <w:suppressLineNumbers w:val="0"/>
              <w:adjustRightInd w:val="0"/>
              <w:snapToGrid w:val="0"/>
              <w:spacing w:before="0" w:beforeAutospacing="0" w:after="0" w:afterAutospacing="0" w:line="300" w:lineRule="exact"/>
              <w:ind w:left="0" w:right="0" w:firstLine="100" w:firstLineChars="48"/>
              <w:jc w:val="center"/>
              <w:rPr>
                <w:rFonts w:hint="eastAsia" w:ascii="仿宋" w:hAnsi="仿宋" w:eastAsia="仿宋" w:cs="仿宋"/>
                <w:szCs w:val="21"/>
              </w:rPr>
            </w:pPr>
            <w:r>
              <w:rPr>
                <w:rFonts w:hint="eastAsia" w:ascii="仿宋" w:hAnsi="仿宋" w:eastAsia="仿宋" w:cs="仿宋"/>
                <w:szCs w:val="21"/>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56657ACA">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178" w:type="pct"/>
            <w:tcBorders>
              <w:top w:val="single" w:color="auto" w:sz="2" w:space="0"/>
              <w:left w:val="single" w:color="auto" w:sz="2" w:space="0"/>
              <w:right w:val="single" w:color="auto" w:sz="2" w:space="0"/>
            </w:tcBorders>
            <w:noWrap w:val="0"/>
            <w:vAlign w:val="center"/>
          </w:tcPr>
          <w:p w14:paraId="01790950">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法定代表人</w:t>
            </w:r>
          </w:p>
          <w:p w14:paraId="69E5B7FD">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或其委托代理人（签章）</w:t>
            </w:r>
          </w:p>
        </w:tc>
        <w:tc>
          <w:tcPr>
            <w:tcW w:w="1259" w:type="pct"/>
            <w:tcBorders>
              <w:top w:val="single" w:color="auto" w:sz="2" w:space="0"/>
              <w:left w:val="single" w:color="auto" w:sz="2" w:space="0"/>
              <w:bottom w:val="single" w:color="auto" w:sz="2" w:space="0"/>
            </w:tcBorders>
            <w:noWrap w:val="0"/>
            <w:vAlign w:val="center"/>
          </w:tcPr>
          <w:p w14:paraId="18F3B298">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r>
      <w:tr w14:paraId="1A1A53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521D193A">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436" w:type="pct"/>
            <w:vMerge w:val="continue"/>
            <w:tcBorders>
              <w:left w:val="single" w:color="auto" w:sz="2" w:space="0"/>
              <w:bottom w:val="single" w:color="auto" w:sz="2" w:space="0"/>
              <w:right w:val="single" w:color="auto" w:sz="2" w:space="0"/>
            </w:tcBorders>
            <w:noWrap w:val="0"/>
            <w:vAlign w:val="center"/>
          </w:tcPr>
          <w:p w14:paraId="2E93BFD1">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59C9AC7">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lang w:eastAsia="zh-CN"/>
              </w:rPr>
            </w:pPr>
            <w:r>
              <w:rPr>
                <w:rFonts w:hint="eastAsia" w:ascii="仿宋" w:hAnsi="仿宋" w:eastAsia="仿宋" w:cs="仿宋"/>
                <w:szCs w:val="21"/>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7275276F">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7C7562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574B2BE">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3828EBD">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A36D394">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1259" w:type="pct"/>
            <w:tcBorders>
              <w:top w:val="single" w:color="auto" w:sz="2" w:space="0"/>
              <w:left w:val="single" w:color="auto" w:sz="2" w:space="0"/>
              <w:bottom w:val="single" w:color="auto" w:sz="2" w:space="0"/>
            </w:tcBorders>
            <w:noWrap w:val="0"/>
            <w:vAlign w:val="center"/>
          </w:tcPr>
          <w:p w14:paraId="68927827">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16D46B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7129374">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9C49C85">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F5827B0">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联 系 人</w:t>
            </w:r>
          </w:p>
        </w:tc>
        <w:tc>
          <w:tcPr>
            <w:tcW w:w="1259" w:type="pct"/>
            <w:tcBorders>
              <w:top w:val="single" w:color="auto" w:sz="2" w:space="0"/>
              <w:left w:val="single" w:color="auto" w:sz="2" w:space="0"/>
              <w:bottom w:val="single" w:color="auto" w:sz="2" w:space="0"/>
            </w:tcBorders>
            <w:noWrap w:val="0"/>
            <w:vAlign w:val="center"/>
          </w:tcPr>
          <w:p w14:paraId="1B50EA8E">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1FA8B9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A6C7A71">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D305EB7">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246FFBF">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联系电话</w:t>
            </w:r>
          </w:p>
        </w:tc>
        <w:tc>
          <w:tcPr>
            <w:tcW w:w="1259" w:type="pct"/>
            <w:tcBorders>
              <w:top w:val="single" w:color="auto" w:sz="2" w:space="0"/>
              <w:left w:val="single" w:color="auto" w:sz="2" w:space="0"/>
              <w:bottom w:val="single" w:color="auto" w:sz="2" w:space="0"/>
            </w:tcBorders>
            <w:noWrap w:val="0"/>
            <w:vAlign w:val="center"/>
          </w:tcPr>
          <w:p w14:paraId="766951C8">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27E623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AD948C4">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lang w:eastAsia="zh-CN"/>
              </w:rPr>
            </w:pPr>
            <w:r>
              <w:rPr>
                <w:rFonts w:hint="eastAsia" w:ascii="仿宋" w:hAnsi="仿宋" w:eastAsia="仿宋" w:cs="仿宋"/>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2D2E21D">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CBB84D7">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58411F42">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295125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7F15109">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4E0BF69">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8269BF9">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邮政编码</w:t>
            </w:r>
          </w:p>
        </w:tc>
        <w:tc>
          <w:tcPr>
            <w:tcW w:w="1259" w:type="pct"/>
            <w:tcBorders>
              <w:top w:val="single" w:color="auto" w:sz="2" w:space="0"/>
              <w:left w:val="single" w:color="auto" w:sz="2" w:space="0"/>
              <w:bottom w:val="single" w:color="auto" w:sz="2" w:space="0"/>
            </w:tcBorders>
            <w:noWrap w:val="0"/>
            <w:vAlign w:val="center"/>
          </w:tcPr>
          <w:p w14:paraId="781FDD33">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6A1485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341A6BA">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41FB010">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C14614A">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电子邮箱</w:t>
            </w:r>
          </w:p>
        </w:tc>
        <w:tc>
          <w:tcPr>
            <w:tcW w:w="1259" w:type="pct"/>
            <w:tcBorders>
              <w:top w:val="single" w:color="auto" w:sz="2" w:space="0"/>
              <w:left w:val="single" w:color="auto" w:sz="2" w:space="0"/>
              <w:bottom w:val="single" w:color="auto" w:sz="2" w:space="0"/>
            </w:tcBorders>
            <w:noWrap w:val="0"/>
            <w:vAlign w:val="center"/>
          </w:tcPr>
          <w:p w14:paraId="1A067628">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4DFDFD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B2B0787">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E05BB79">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5110DAC">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统一社会信用代码</w:t>
            </w:r>
          </w:p>
        </w:tc>
        <w:tc>
          <w:tcPr>
            <w:tcW w:w="1259" w:type="pct"/>
            <w:tcBorders>
              <w:top w:val="single" w:color="auto" w:sz="2" w:space="0"/>
              <w:left w:val="single" w:color="auto" w:sz="2" w:space="0"/>
              <w:bottom w:val="single" w:color="auto" w:sz="2" w:space="0"/>
            </w:tcBorders>
            <w:noWrap w:val="0"/>
            <w:vAlign w:val="center"/>
          </w:tcPr>
          <w:p w14:paraId="3ED6F0E9">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5E0553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4380016">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862CC7F">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9F09431">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开户名称</w:t>
            </w:r>
          </w:p>
        </w:tc>
        <w:tc>
          <w:tcPr>
            <w:tcW w:w="1259" w:type="pct"/>
            <w:tcBorders>
              <w:top w:val="single" w:color="auto" w:sz="2" w:space="0"/>
              <w:left w:val="single" w:color="auto" w:sz="2" w:space="0"/>
              <w:bottom w:val="single" w:color="auto" w:sz="2" w:space="0"/>
            </w:tcBorders>
            <w:noWrap w:val="0"/>
            <w:vAlign w:val="center"/>
          </w:tcPr>
          <w:p w14:paraId="49D818EF">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03A693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152BEB6">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B065CEA">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BEC4CFB">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开户银行</w:t>
            </w:r>
          </w:p>
        </w:tc>
        <w:tc>
          <w:tcPr>
            <w:tcW w:w="1259" w:type="pct"/>
            <w:tcBorders>
              <w:top w:val="single" w:color="auto" w:sz="2" w:space="0"/>
              <w:left w:val="single" w:color="auto" w:sz="2" w:space="0"/>
              <w:bottom w:val="single" w:color="auto" w:sz="2" w:space="0"/>
            </w:tcBorders>
            <w:noWrap w:val="0"/>
            <w:vAlign w:val="center"/>
          </w:tcPr>
          <w:p w14:paraId="25191E36">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1E6C6B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9242E06">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2CC1497">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0F107BC">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Cs w:val="21"/>
              </w:rPr>
            </w:pPr>
            <w:r>
              <w:rPr>
                <w:rFonts w:hint="eastAsia" w:ascii="仿宋" w:hAnsi="仿宋" w:eastAsia="仿宋" w:cs="仿宋"/>
                <w:szCs w:val="21"/>
              </w:rPr>
              <w:t>银行账号</w:t>
            </w:r>
          </w:p>
        </w:tc>
        <w:tc>
          <w:tcPr>
            <w:tcW w:w="1259" w:type="pct"/>
            <w:tcBorders>
              <w:top w:val="single" w:color="auto" w:sz="2" w:space="0"/>
              <w:left w:val="single" w:color="auto" w:sz="2" w:space="0"/>
              <w:bottom w:val="single" w:color="auto" w:sz="2" w:space="0"/>
            </w:tcBorders>
            <w:noWrap w:val="0"/>
            <w:vAlign w:val="center"/>
          </w:tcPr>
          <w:p w14:paraId="2ED42CA9">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Cs w:val="21"/>
              </w:rPr>
            </w:pPr>
          </w:p>
        </w:tc>
      </w:tr>
      <w:tr w14:paraId="1D6A7B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4B525075">
            <w:pPr>
              <w:pStyle w:val="13"/>
              <w:keepNext w:val="0"/>
              <w:keepLines w:val="0"/>
              <w:suppressLineNumbers w:val="0"/>
              <w:adjustRightInd w:val="0"/>
              <w:snapToGrid w:val="0"/>
              <w:spacing w:before="156" w:beforeLines="50" w:beforeAutospacing="0" w:after="0" w:afterAutospacing="0" w:line="360" w:lineRule="auto"/>
              <w:ind w:left="0" w:leftChars="0" w:right="0"/>
              <w:jc w:val="left"/>
              <w:rPr>
                <w:rFonts w:hint="eastAsia" w:ascii="仿宋" w:hAnsi="仿宋" w:eastAsia="仿宋" w:cs="仿宋"/>
                <w:spacing w:val="20"/>
                <w:szCs w:val="21"/>
              </w:rPr>
            </w:pPr>
            <w:r>
              <w:rPr>
                <w:rFonts w:hint="eastAsia" w:ascii="仿宋" w:hAnsi="仿宋" w:eastAsia="仿宋" w:cs="仿宋"/>
                <w:szCs w:val="21"/>
              </w:rPr>
              <w:t>注：涉及联合体或其他合同主体的信息应按上表格式加列。</w:t>
            </w:r>
          </w:p>
        </w:tc>
      </w:tr>
    </w:tbl>
    <w:p w14:paraId="2BAC67DD">
      <w:pPr>
        <w:pStyle w:val="3"/>
        <w:adjustRightInd w:val="0"/>
        <w:snapToGrid w:val="0"/>
        <w:spacing w:before="156" w:beforeLines="50"/>
        <w:jc w:val="center"/>
        <w:rPr>
          <w:rFonts w:hint="eastAsia" w:ascii="仿宋" w:hAnsi="仿宋" w:eastAsia="仿宋" w:cs="仿宋"/>
          <w:sz w:val="28"/>
          <w:szCs w:val="28"/>
        </w:rPr>
      </w:pPr>
      <w:r>
        <w:rPr>
          <w:rFonts w:hint="eastAsia" w:ascii="仿宋" w:hAnsi="仿宋" w:eastAsia="仿宋" w:cs="仿宋"/>
          <w:sz w:val="21"/>
          <w:szCs w:val="21"/>
          <w:u w:val="single"/>
        </w:rPr>
        <w:br w:type="page"/>
      </w:r>
      <w:r>
        <w:rPr>
          <w:rFonts w:hint="eastAsia" w:ascii="仿宋" w:hAnsi="仿宋" w:eastAsia="仿宋" w:cs="仿宋"/>
          <w:b w:val="0"/>
          <w:bCs w:val="0"/>
          <w:sz w:val="28"/>
          <w:szCs w:val="28"/>
        </w:rPr>
        <w:t>第二节 政府采购合同通用条款</w:t>
      </w:r>
    </w:p>
    <w:p w14:paraId="4E4ABCA1">
      <w:pPr>
        <w:tabs>
          <w:tab w:val="left" w:pos="8820"/>
          <w:tab w:val="left" w:pos="9345"/>
          <w:tab w:val="left" w:pos="9765"/>
        </w:tabs>
        <w:adjustRightInd w:val="0"/>
        <w:snapToGrid w:val="0"/>
        <w:spacing w:before="0" w:line="400" w:lineRule="exact"/>
        <w:jc w:val="left"/>
        <w:rPr>
          <w:rFonts w:hint="eastAsia" w:ascii="仿宋" w:hAnsi="仿宋" w:eastAsia="仿宋" w:cs="仿宋"/>
          <w:b/>
          <w:bCs/>
          <w:sz w:val="24"/>
        </w:rPr>
      </w:pPr>
      <w:r>
        <w:rPr>
          <w:rFonts w:hint="eastAsia" w:ascii="仿宋" w:hAnsi="仿宋" w:eastAsia="仿宋" w:cs="仿宋"/>
          <w:b/>
          <w:sz w:val="24"/>
        </w:rPr>
        <w:t>1.</w:t>
      </w:r>
      <w:r>
        <w:rPr>
          <w:rFonts w:hint="eastAsia" w:ascii="仿宋" w:hAnsi="仿宋" w:eastAsia="仿宋" w:cs="仿宋"/>
          <w:b/>
          <w:sz w:val="24"/>
          <w:lang w:val="en-US" w:eastAsia="zh-CN"/>
        </w:rPr>
        <w:t xml:space="preserve"> </w:t>
      </w:r>
      <w:r>
        <w:rPr>
          <w:rFonts w:hint="eastAsia" w:ascii="仿宋" w:hAnsi="仿宋" w:eastAsia="仿宋" w:cs="仿宋"/>
          <w:b/>
          <w:bCs/>
          <w:sz w:val="24"/>
        </w:rPr>
        <w:t>定义</w:t>
      </w:r>
    </w:p>
    <w:p w14:paraId="33077E2E">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1.1合同当事人</w:t>
      </w:r>
    </w:p>
    <w:p w14:paraId="1D835F3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（1）采购人（以下称甲方）是指使用财政性资金，通过政府采购方式向供应商购买货物</w:t>
      </w:r>
      <w:r>
        <w:rPr>
          <w:rFonts w:hint="eastAsia" w:ascii="仿宋" w:hAnsi="仿宋" w:eastAsia="仿宋" w:cs="仿宋"/>
          <w:color w:val="auto"/>
          <w:szCs w:val="21"/>
          <w:highlight w:val="none"/>
          <w:lang w:val="en-US" w:eastAsia="zh-CN"/>
        </w:rPr>
        <w:t>及其相关服务的</w:t>
      </w:r>
      <w:r>
        <w:rPr>
          <w:rFonts w:hint="eastAsia" w:ascii="仿宋" w:hAnsi="仿宋" w:eastAsia="仿宋" w:cs="仿宋"/>
          <w:color w:val="auto"/>
          <w:szCs w:val="21"/>
          <w:highlight w:val="none"/>
        </w:rPr>
        <w:t>国家机关、事业单位、团体组织。</w:t>
      </w:r>
    </w:p>
    <w:p w14:paraId="5E74934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（2）供应商（以下称</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方）是指参加政府采购活动并且中标（成交），向采购人提供</w:t>
      </w:r>
      <w:r>
        <w:rPr>
          <w:rFonts w:hint="eastAsia" w:ascii="仿宋" w:hAnsi="仿宋" w:eastAsia="仿宋" w:cs="仿宋"/>
          <w:color w:val="auto"/>
          <w:szCs w:val="21"/>
          <w:highlight w:val="none"/>
          <w:lang w:val="en-US" w:eastAsia="zh-CN"/>
        </w:rPr>
        <w:t>合同约定的货物及其相关服务的法人、非法人组织或者自然人</w:t>
      </w:r>
      <w:r>
        <w:rPr>
          <w:rFonts w:hint="eastAsia" w:ascii="仿宋" w:hAnsi="仿宋" w:eastAsia="仿宋" w:cs="仿宋"/>
          <w:color w:val="auto"/>
          <w:szCs w:val="21"/>
          <w:highlight w:val="none"/>
        </w:rPr>
        <w:t>。</w:t>
      </w:r>
    </w:p>
    <w:p w14:paraId="50824EE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（3）其他合同主体是指除采购人和供应商以外，</w:t>
      </w:r>
      <w:r>
        <w:rPr>
          <w:rFonts w:hint="eastAsia" w:ascii="仿宋" w:hAnsi="仿宋" w:eastAsia="仿宋" w:cs="仿宋"/>
          <w:bCs/>
          <w:color w:val="000000"/>
          <w:szCs w:val="21"/>
        </w:rPr>
        <w:t>依法参与合同缔结或履行，享有权利、承担义务的合同当事人</w:t>
      </w:r>
      <w:r>
        <w:rPr>
          <w:rFonts w:hint="eastAsia" w:ascii="仿宋" w:hAnsi="仿宋" w:eastAsia="仿宋" w:cs="仿宋"/>
          <w:color w:val="auto"/>
          <w:szCs w:val="21"/>
          <w:highlight w:val="none"/>
        </w:rPr>
        <w:t>。</w:t>
      </w:r>
    </w:p>
    <w:p w14:paraId="4DE1DB2C">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1.2本合同下列术语应解释为：</w:t>
      </w:r>
    </w:p>
    <w:p w14:paraId="57F34456">
      <w:pPr>
        <w:adjustRightInd w:val="0"/>
        <w:snapToGrid w:val="0"/>
        <w:spacing w:before="0" w:beforeLines="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（1）“合同”系指</w:t>
      </w:r>
      <w:r>
        <w:rPr>
          <w:rFonts w:hint="eastAsia" w:ascii="仿宋" w:hAnsi="仿宋" w:eastAsia="仿宋" w:cs="仿宋"/>
          <w:bCs/>
          <w:color w:val="000000"/>
          <w:szCs w:val="21"/>
        </w:rPr>
        <w:t>合同当事人意思表示达成一致的任何协议，包括签署的</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r>
        <w:rPr>
          <w:rFonts w:hint="eastAsia" w:ascii="仿宋" w:hAnsi="仿宋" w:eastAsia="仿宋" w:cs="仿宋"/>
          <w:szCs w:val="21"/>
        </w:rPr>
        <w:t>政府采购合同专用条款</w:t>
      </w:r>
      <w:r>
        <w:rPr>
          <w:rFonts w:hint="eastAsia" w:ascii="仿宋" w:hAnsi="仿宋" w:eastAsia="仿宋" w:cs="仿宋"/>
          <w:szCs w:val="21"/>
          <w:lang w:eastAsia="zh-CN"/>
        </w:rPr>
        <w:t>，</w:t>
      </w:r>
      <w:r>
        <w:rPr>
          <w:rFonts w:hint="eastAsia" w:ascii="仿宋" w:hAnsi="仿宋" w:eastAsia="仿宋" w:cs="仿宋"/>
          <w:szCs w:val="21"/>
        </w:rPr>
        <w:t>政府采购合同通用条款</w:t>
      </w:r>
      <w:r>
        <w:rPr>
          <w:rFonts w:hint="eastAsia" w:ascii="仿宋" w:hAnsi="仿宋" w:eastAsia="仿宋" w:cs="仿宋"/>
          <w:szCs w:val="21"/>
          <w:lang w:eastAsia="zh-CN"/>
        </w:rPr>
        <w:t>，</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r>
        <w:rPr>
          <w:rFonts w:hint="eastAsia" w:ascii="仿宋" w:hAnsi="仿宋" w:eastAsia="仿宋" w:cs="仿宋"/>
          <w:color w:val="auto"/>
          <w:szCs w:val="21"/>
          <w:lang w:eastAsia="zh-CN"/>
        </w:rPr>
        <w:t>，</w:t>
      </w:r>
      <w:r>
        <w:rPr>
          <w:rFonts w:hint="eastAsia" w:ascii="仿宋" w:hAnsi="仿宋" w:eastAsia="仿宋" w:cs="仿宋"/>
          <w:szCs w:val="21"/>
        </w:rPr>
        <w:t>投标（响应）文件</w:t>
      </w:r>
      <w:r>
        <w:rPr>
          <w:rFonts w:hint="eastAsia" w:ascii="仿宋" w:hAnsi="仿宋" w:eastAsia="仿宋" w:cs="仿宋"/>
          <w:szCs w:val="21"/>
          <w:lang w:eastAsia="zh-CN"/>
        </w:rPr>
        <w:t>，</w:t>
      </w:r>
      <w:r>
        <w:rPr>
          <w:rFonts w:hint="eastAsia" w:ascii="仿宋" w:hAnsi="仿宋" w:eastAsia="仿宋" w:cs="仿宋"/>
          <w:szCs w:val="21"/>
        </w:rPr>
        <w:t>采购文件</w:t>
      </w:r>
      <w:r>
        <w:rPr>
          <w:rFonts w:hint="eastAsia" w:ascii="仿宋" w:hAnsi="仿宋" w:eastAsia="仿宋" w:cs="仿宋"/>
          <w:szCs w:val="21"/>
          <w:lang w:eastAsia="zh-CN"/>
        </w:rPr>
        <w:t>，</w:t>
      </w:r>
      <w:r>
        <w:rPr>
          <w:rFonts w:hint="eastAsia" w:ascii="仿宋" w:hAnsi="仿宋" w:eastAsia="仿宋" w:cs="仿宋"/>
          <w:szCs w:val="21"/>
        </w:rPr>
        <w:t>有关技术文件</w:t>
      </w:r>
      <w:r>
        <w:rPr>
          <w:rFonts w:hint="eastAsia" w:ascii="仿宋" w:hAnsi="仿宋" w:eastAsia="仿宋" w:cs="仿宋"/>
          <w:szCs w:val="21"/>
          <w:lang w:eastAsia="zh-CN"/>
        </w:rPr>
        <w:t>和</w:t>
      </w:r>
      <w:r>
        <w:rPr>
          <w:rFonts w:hint="eastAsia" w:ascii="仿宋" w:hAnsi="仿宋" w:eastAsia="仿宋" w:cs="仿宋"/>
          <w:szCs w:val="21"/>
        </w:rPr>
        <w:t>图纸</w:t>
      </w:r>
      <w:r>
        <w:rPr>
          <w:rFonts w:hint="eastAsia" w:ascii="仿宋" w:hAnsi="仿宋" w:eastAsia="仿宋" w:cs="仿宋"/>
          <w:szCs w:val="21"/>
          <w:lang w:eastAsia="zh-CN"/>
        </w:rPr>
        <w:t>，以及</w:t>
      </w:r>
      <w:r>
        <w:rPr>
          <w:rFonts w:hint="eastAsia" w:ascii="仿宋" w:hAnsi="仿宋" w:eastAsia="仿宋" w:cs="仿宋"/>
          <w:bCs w:val="0"/>
          <w:color w:val="000000"/>
          <w:kern w:val="2"/>
          <w:sz w:val="21"/>
          <w:szCs w:val="21"/>
          <w:highlight w:val="none"/>
          <w:lang w:eastAsia="zh-CN"/>
        </w:rPr>
        <w:t>国家法律、行政法规和规章制度规定或合同约定的作为合同组成部分的其他文件</w:t>
      </w:r>
      <w:r>
        <w:rPr>
          <w:rFonts w:hint="eastAsia" w:ascii="仿宋" w:hAnsi="仿宋" w:eastAsia="仿宋" w:cs="仿宋"/>
          <w:color w:val="auto"/>
          <w:szCs w:val="21"/>
          <w:highlight w:val="none"/>
        </w:rPr>
        <w:t>。</w:t>
      </w:r>
    </w:p>
    <w:p w14:paraId="568248EC">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lang w:val="en-US" w:eastAsia="zh-CN"/>
        </w:rPr>
        <w:t>款</w:t>
      </w:r>
      <w:r>
        <w:rPr>
          <w:rFonts w:hint="eastAsia" w:ascii="仿宋" w:hAnsi="仿宋" w:eastAsia="仿宋" w:cs="仿宋"/>
          <w:color w:val="auto"/>
          <w:szCs w:val="21"/>
          <w:highlight w:val="none"/>
        </w:rPr>
        <w:t>”系指根据本合同规定乙方在全面履行合同义务后甲方应支付给乙方的价款。</w:t>
      </w:r>
    </w:p>
    <w:p w14:paraId="204AF02B">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）“货物”系指乙方根据本合同规定须向甲方提供的各种形态和种类的物品，包括原材料、设备、产品（</w:t>
      </w:r>
      <w:r>
        <w:rPr>
          <w:rFonts w:hint="eastAsia" w:ascii="仿宋" w:hAnsi="仿宋" w:eastAsia="仿宋" w:cs="仿宋"/>
          <w:color w:val="000000"/>
          <w:szCs w:val="21"/>
          <w:highlight w:val="none"/>
        </w:rPr>
        <w:t>包括软件）及相关的其备品备件、工具、手册及</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技术资料和材料</w:t>
      </w:r>
      <w:r>
        <w:rPr>
          <w:rFonts w:hint="eastAsia" w:ascii="仿宋" w:hAnsi="仿宋" w:eastAsia="仿宋" w:cs="仿宋"/>
          <w:color w:val="000000"/>
          <w:szCs w:val="21"/>
          <w:highlight w:val="none"/>
          <w:lang w:eastAsia="zh-CN"/>
        </w:rPr>
        <w:t>等</w:t>
      </w:r>
      <w:r>
        <w:rPr>
          <w:rFonts w:hint="eastAsia" w:ascii="仿宋" w:hAnsi="仿宋" w:eastAsia="仿宋" w:cs="仿宋"/>
          <w:color w:val="000000"/>
          <w:szCs w:val="21"/>
          <w:highlight w:val="none"/>
        </w:rPr>
        <w:t>。</w:t>
      </w:r>
    </w:p>
    <w:p w14:paraId="6208CF33">
      <w:pPr>
        <w:adjustRightInd w:val="0"/>
        <w:snapToGrid w:val="0"/>
        <w:spacing w:before="0" w:line="400" w:lineRule="exact"/>
        <w:ind w:firstLine="420" w:firstLineChars="200"/>
        <w:jc w:val="left"/>
        <w:rPr>
          <w:rFonts w:hint="eastAsia" w:ascii="仿宋" w:hAnsi="仿宋" w:eastAsia="仿宋" w:cs="仿宋"/>
          <w:color w:val="000000"/>
          <w:szCs w:val="21"/>
          <w:highlight w:val="yellow"/>
          <w:lang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4</w:t>
      </w:r>
      <w:r>
        <w:rPr>
          <w:rFonts w:hint="eastAsia" w:ascii="仿宋" w:hAnsi="仿宋" w:eastAsia="仿宋" w:cs="仿宋"/>
          <w:color w:val="000000"/>
          <w:szCs w:val="21"/>
          <w:highlight w:val="none"/>
        </w:rPr>
        <w:t>）“</w:t>
      </w:r>
      <w:r>
        <w:rPr>
          <w:rFonts w:hint="eastAsia" w:ascii="仿宋" w:hAnsi="仿宋" w:eastAsia="仿宋" w:cs="仿宋"/>
          <w:color w:val="auto"/>
          <w:szCs w:val="21"/>
          <w:highlight w:val="none"/>
          <w:lang w:val="en-US" w:eastAsia="zh-CN"/>
        </w:rPr>
        <w:t>相关</w:t>
      </w:r>
      <w:r>
        <w:rPr>
          <w:rFonts w:hint="eastAsia" w:ascii="仿宋" w:hAnsi="仿宋" w:eastAsia="仿宋" w:cs="仿宋"/>
          <w:color w:val="000000"/>
          <w:szCs w:val="21"/>
          <w:highlight w:val="none"/>
        </w:rPr>
        <w:t>服务”系指根据合同规定，乙方应提供的</w:t>
      </w:r>
      <w:r>
        <w:rPr>
          <w:rFonts w:hint="eastAsia" w:ascii="仿宋" w:hAnsi="仿宋" w:eastAsia="仿宋" w:cs="仿宋"/>
          <w:color w:val="000000"/>
          <w:szCs w:val="21"/>
          <w:highlight w:val="none"/>
          <w:lang w:val="en-US" w:eastAsia="zh-CN"/>
        </w:rPr>
        <w:t>与货物有关的</w:t>
      </w:r>
      <w:r>
        <w:rPr>
          <w:rFonts w:hint="eastAsia" w:ascii="仿宋" w:hAnsi="仿宋" w:eastAsia="仿宋" w:cs="仿宋"/>
          <w:color w:val="000000"/>
          <w:szCs w:val="21"/>
          <w:highlight w:val="none"/>
        </w:rPr>
        <w:t>技术、管理和</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服务，包括但不限于：管理和质量保证、运输、保险、检验、现场准备、安装、集成、调试、培训、维修、</w:t>
      </w:r>
      <w:r>
        <w:rPr>
          <w:rFonts w:hint="eastAsia" w:ascii="仿宋" w:hAnsi="仿宋" w:eastAsia="仿宋" w:cs="仿宋"/>
          <w:color w:val="000000"/>
          <w:szCs w:val="21"/>
          <w:highlight w:val="none"/>
          <w:lang w:eastAsia="zh-CN"/>
        </w:rPr>
        <w:t>废弃处置、</w:t>
      </w:r>
      <w:r>
        <w:rPr>
          <w:rFonts w:hint="eastAsia" w:ascii="仿宋" w:hAnsi="仿宋" w:eastAsia="仿宋" w:cs="仿宋"/>
          <w:color w:val="000000"/>
          <w:szCs w:val="21"/>
          <w:highlight w:val="none"/>
        </w:rPr>
        <w:t>技术支持等以及合同中规定乙方应承担的</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义务。</w:t>
      </w:r>
    </w:p>
    <w:p w14:paraId="1F78419E">
      <w:pPr>
        <w:adjustRightInd w:val="0"/>
        <w:snapToGrid w:val="0"/>
        <w:spacing w:before="0" w:line="400" w:lineRule="exact"/>
        <w:ind w:firstLine="420" w:firstLineChars="200"/>
        <w:jc w:val="left"/>
        <w:rPr>
          <w:rFonts w:hint="eastAsia" w:ascii="仿宋" w:hAnsi="仿宋" w:eastAsia="仿宋" w:cs="仿宋"/>
          <w:color w:val="000000"/>
          <w:szCs w:val="21"/>
          <w:highlight w:val="yellow"/>
          <w:lang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）“分包”系指中标</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成交</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供应商按采购文件、投标（响应）文件的规定，根据分包意向协议，将中标</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成交</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项目中的部分履约内容，分给具有相应资质条件的供应商履行合同的行为。</w:t>
      </w:r>
    </w:p>
    <w:p w14:paraId="15B5429A">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6</w:t>
      </w:r>
      <w:r>
        <w:rPr>
          <w:rFonts w:hint="eastAsia" w:ascii="仿宋" w:hAnsi="仿宋" w:eastAsia="仿宋" w:cs="仿宋"/>
          <w:color w:val="000000"/>
          <w:szCs w:val="21"/>
          <w:highlight w:val="none"/>
        </w:rPr>
        <w:t>）</w:t>
      </w:r>
      <w:r>
        <w:rPr>
          <w:rFonts w:hint="eastAsia" w:ascii="仿宋" w:hAnsi="仿宋" w:eastAsia="仿宋" w:cs="仿宋"/>
          <w:szCs w:val="21"/>
        </w:rPr>
        <w:t>“联合体”系指</w:t>
      </w:r>
      <w:r>
        <w:rPr>
          <w:rFonts w:hint="eastAsia" w:ascii="仿宋" w:hAnsi="仿宋" w:eastAsia="仿宋" w:cs="仿宋"/>
          <w:szCs w:val="21"/>
          <w:lang w:eastAsia="zh-CN"/>
        </w:rPr>
        <w:t>由</w:t>
      </w:r>
      <w:r>
        <w:rPr>
          <w:rFonts w:hint="eastAsia" w:ascii="仿宋" w:hAnsi="仿宋" w:eastAsia="仿宋" w:cs="仿宋"/>
          <w:szCs w:val="21"/>
        </w:rPr>
        <w:t>两个以上的自然人、法人或者</w:t>
      </w:r>
      <w:r>
        <w:rPr>
          <w:rFonts w:hint="eastAsia" w:ascii="仿宋" w:hAnsi="仿宋" w:eastAsia="仿宋" w:cs="仿宋"/>
          <w:szCs w:val="21"/>
          <w:lang w:val="en-US" w:eastAsia="zh-CN"/>
        </w:rPr>
        <w:t>非法人</w:t>
      </w:r>
      <w:r>
        <w:rPr>
          <w:rFonts w:hint="eastAsia" w:ascii="仿宋" w:hAnsi="仿宋" w:eastAsia="仿宋" w:cs="仿宋"/>
          <w:szCs w:val="21"/>
        </w:rPr>
        <w:t>组织组成，</w:t>
      </w:r>
      <w:r>
        <w:rPr>
          <w:rFonts w:hint="eastAsia" w:ascii="仿宋" w:hAnsi="仿宋" w:eastAsia="仿宋" w:cs="仿宋"/>
          <w:szCs w:val="21"/>
          <w:lang w:eastAsia="zh-CN"/>
        </w:rPr>
        <w:t>以一个供应商的身份共同参加政府采购的主体</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szCs w:val="21"/>
          <w:highlight w:val="none"/>
          <w:lang w:eastAsia="zh-CN"/>
        </w:rPr>
        <w:t>甲方</w:t>
      </w:r>
      <w:r>
        <w:rPr>
          <w:rFonts w:hint="eastAsia" w:ascii="仿宋" w:hAnsi="仿宋" w:eastAsia="仿宋" w:cs="仿宋"/>
          <w:color w:val="000000"/>
          <w:szCs w:val="21"/>
          <w:highlight w:val="none"/>
        </w:rPr>
        <w:t>承担连带责任。联合体具体要求见【</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w:t>
      </w:r>
    </w:p>
    <w:p w14:paraId="0BD25CD8">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7</w:t>
      </w:r>
      <w:r>
        <w:rPr>
          <w:rFonts w:hint="eastAsia" w:ascii="仿宋" w:hAnsi="仿宋" w:eastAsia="仿宋" w:cs="仿宋"/>
          <w:color w:val="000000"/>
          <w:szCs w:val="21"/>
          <w:highlight w:val="none"/>
        </w:rPr>
        <w:t>）其他术语解释，见【</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w:t>
      </w:r>
    </w:p>
    <w:p w14:paraId="0EA016F4">
      <w:pPr>
        <w:numPr>
          <w:ilvl w:val="0"/>
          <w:numId w:val="10"/>
        </w:num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color w:val="000000"/>
          <w:sz w:val="24"/>
          <w:highlight w:val="none"/>
        </w:rPr>
        <w:t>合同标的及金额</w:t>
      </w:r>
    </w:p>
    <w:p w14:paraId="25F9EE7F">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000000"/>
          <w:szCs w:val="21"/>
          <w:highlight w:val="none"/>
        </w:rPr>
      </w:pPr>
      <w:r>
        <w:rPr>
          <w:rFonts w:hint="eastAsia" w:ascii="仿宋" w:hAnsi="仿宋" w:eastAsia="仿宋" w:cs="仿宋"/>
          <w:color w:val="000000"/>
          <w:szCs w:val="21"/>
          <w:highlight w:val="none"/>
          <w:lang w:eastAsia="zh-CN"/>
        </w:rPr>
        <w:t>2</w:t>
      </w:r>
      <w:r>
        <w:rPr>
          <w:rFonts w:hint="eastAsia" w:ascii="仿宋" w:hAnsi="仿宋" w:eastAsia="仿宋" w:cs="仿宋"/>
          <w:color w:val="000000"/>
          <w:szCs w:val="21"/>
          <w:highlight w:val="none"/>
        </w:rPr>
        <w:t>.1 合同标的及金额应与中标（成交）结果一致。乙方为履行本合同而发生的所有费用均应包含在合同</w:t>
      </w:r>
      <w:r>
        <w:rPr>
          <w:rFonts w:hint="eastAsia" w:ascii="仿宋" w:hAnsi="仿宋" w:eastAsia="仿宋" w:cs="仿宋"/>
          <w:color w:val="000000"/>
          <w:szCs w:val="21"/>
          <w:highlight w:val="none"/>
          <w:lang w:eastAsia="zh-CN"/>
        </w:rPr>
        <w:t>价款</w:t>
      </w:r>
      <w:r>
        <w:rPr>
          <w:rFonts w:hint="eastAsia" w:ascii="仿宋" w:hAnsi="仿宋" w:eastAsia="仿宋" w:cs="仿宋"/>
          <w:color w:val="000000"/>
          <w:szCs w:val="21"/>
          <w:highlight w:val="none"/>
        </w:rPr>
        <w:t>中，甲方不再另行支付</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任何费用。</w:t>
      </w:r>
    </w:p>
    <w:p w14:paraId="2C169129">
      <w:pPr>
        <w:adjustRightInd w:val="0"/>
        <w:snapToGrid w:val="0"/>
        <w:spacing w:before="0" w:line="40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eastAsia="zh-CN"/>
        </w:rPr>
        <w:t>3</w:t>
      </w:r>
      <w:r>
        <w:rPr>
          <w:rFonts w:hint="eastAsia" w:ascii="仿宋" w:hAnsi="仿宋" w:eastAsia="仿宋" w:cs="仿宋"/>
          <w:b/>
          <w:color w:val="000000"/>
          <w:sz w:val="24"/>
          <w:highlight w:val="none"/>
          <w:lang w:val="en-US" w:eastAsia="zh-CN"/>
        </w:rPr>
        <w:t xml:space="preserve">. </w:t>
      </w:r>
      <w:r>
        <w:rPr>
          <w:rFonts w:hint="eastAsia" w:ascii="仿宋" w:hAnsi="仿宋" w:eastAsia="仿宋" w:cs="仿宋"/>
          <w:b/>
          <w:color w:val="000000"/>
          <w:sz w:val="24"/>
          <w:highlight w:val="none"/>
        </w:rPr>
        <w:t>履行合同的时间、地点和方式</w:t>
      </w:r>
    </w:p>
    <w:p w14:paraId="2D41B3DD">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3</w:t>
      </w:r>
      <w:r>
        <w:rPr>
          <w:rFonts w:hint="eastAsia" w:ascii="仿宋" w:hAnsi="仿宋" w:eastAsia="仿宋" w:cs="仿宋"/>
          <w:color w:val="000000"/>
          <w:szCs w:val="21"/>
          <w:highlight w:val="none"/>
        </w:rPr>
        <w:t xml:space="preserve">.1 </w:t>
      </w:r>
      <w:r>
        <w:rPr>
          <w:rFonts w:hint="eastAsia" w:ascii="仿宋" w:hAnsi="仿宋" w:eastAsia="仿宋" w:cs="仿宋"/>
          <w:szCs w:val="21"/>
        </w:rPr>
        <w:t>乙方应当在约定的时间、地点</w:t>
      </w:r>
      <w:r>
        <w:rPr>
          <w:rFonts w:hint="eastAsia" w:ascii="仿宋" w:hAnsi="仿宋" w:eastAsia="仿宋" w:cs="仿宋"/>
          <w:szCs w:val="21"/>
          <w:lang w:eastAsia="zh-CN"/>
        </w:rPr>
        <w:t>，按照约定</w:t>
      </w:r>
      <w:r>
        <w:rPr>
          <w:rFonts w:hint="eastAsia" w:ascii="仿宋" w:hAnsi="仿宋" w:eastAsia="仿宋" w:cs="仿宋"/>
          <w:szCs w:val="21"/>
        </w:rPr>
        <w:t>方式履行合同。</w:t>
      </w:r>
    </w:p>
    <w:p w14:paraId="6AC8D641">
      <w:p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4</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甲方的权利和义务</w:t>
      </w:r>
    </w:p>
    <w:p w14:paraId="21BEBC7B">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.1 签署合同后，甲方</w:t>
      </w:r>
      <w:r>
        <w:rPr>
          <w:rFonts w:hint="eastAsia" w:ascii="仿宋" w:hAnsi="仿宋" w:eastAsia="仿宋" w:cs="仿宋"/>
          <w:color w:val="000000"/>
          <w:szCs w:val="21"/>
          <w:highlight w:val="none"/>
          <w:lang w:eastAsia="zh-CN"/>
        </w:rPr>
        <w:t>应</w:t>
      </w:r>
      <w:r>
        <w:rPr>
          <w:rFonts w:hint="eastAsia" w:ascii="仿宋" w:hAnsi="仿宋" w:eastAsia="仿宋" w:cs="仿宋"/>
          <w:color w:val="000000"/>
          <w:szCs w:val="21"/>
          <w:highlight w:val="none"/>
        </w:rPr>
        <w:t>确定</w:t>
      </w:r>
      <w:r>
        <w:rPr>
          <w:rFonts w:hint="eastAsia" w:ascii="仿宋" w:hAnsi="仿宋" w:eastAsia="仿宋" w:cs="仿宋"/>
          <w:color w:val="000000"/>
          <w:szCs w:val="21"/>
          <w:highlight w:val="none"/>
          <w:lang w:val="en-US" w:eastAsia="zh-CN"/>
        </w:rPr>
        <w:t>项目负责人（或项目联系人）</w:t>
      </w:r>
      <w:r>
        <w:rPr>
          <w:rFonts w:hint="eastAsia" w:ascii="仿宋" w:hAnsi="仿宋" w:eastAsia="仿宋" w:cs="仿宋"/>
          <w:color w:val="000000"/>
          <w:szCs w:val="21"/>
          <w:highlight w:val="none"/>
        </w:rPr>
        <w:t>，负责与本合同有关的事务。甲方有权对乙方的履约行为进行检查，并及时确认乙方提交的事项。甲方应当配合乙方完成相关项目实施工作。</w:t>
      </w:r>
    </w:p>
    <w:p w14:paraId="2ABA3703">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.2 甲方有权要求乙方按时提交各阶段有关安排计划，并有权定期核对乙方提供货物数量、规格、质量等内容。甲方有权督促乙方工作并要求乙方更换不符合要求的货物。</w:t>
      </w:r>
    </w:p>
    <w:p w14:paraId="3496E559">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.3 甲方有权要求乙方对缺陷部分予以修复，并按合同约定享有货物保修及其他合同约定的权利。</w:t>
      </w:r>
    </w:p>
    <w:p w14:paraId="5F308464">
      <w:pPr>
        <w:snapToGrid w:val="0"/>
        <w:spacing w:line="400" w:lineRule="exact"/>
        <w:ind w:firstLine="420" w:firstLineChars="200"/>
        <w:rPr>
          <w:rFonts w:hint="eastAsia" w:ascii="仿宋" w:hAnsi="仿宋" w:eastAsia="仿宋" w:cs="仿宋"/>
          <w:lang w:val="en-US" w:eastAsia="zh-CN"/>
        </w:rPr>
      </w:pPr>
      <w:r>
        <w:rPr>
          <w:rFonts w:hint="eastAsia" w:ascii="仿宋" w:hAnsi="仿宋" w:eastAsia="仿宋" w:cs="仿宋"/>
          <w:color w:val="000000"/>
          <w:szCs w:val="21"/>
          <w:highlight w:val="none"/>
          <w:lang w:val="en-US" w:eastAsia="zh-CN"/>
        </w:rPr>
        <w:t>4.4 甲方应当按照合同约定及时对交付的货物进行验收，</w:t>
      </w:r>
      <w:r>
        <w:rPr>
          <w:rFonts w:hint="eastAsia" w:ascii="仿宋" w:hAnsi="仿宋" w:eastAsia="仿宋" w:cs="仿宋"/>
          <w:b w:val="0"/>
          <w:bCs w:val="0"/>
          <w:szCs w:val="21"/>
          <w:highlight w:val="none"/>
          <w:lang w:eastAsia="zh-CN"/>
        </w:rPr>
        <w:t>未</w:t>
      </w:r>
      <w:r>
        <w:rPr>
          <w:rFonts w:hint="eastAsia" w:ascii="仿宋" w:hAnsi="仿宋" w:eastAsia="仿宋" w:cs="仿宋"/>
          <w:color w:val="000000"/>
          <w:szCs w:val="21"/>
          <w:highlight w:val="none"/>
          <w:lang w:val="en-US" w:eastAsia="zh-CN"/>
        </w:rPr>
        <w:t>在</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约定的期限内对乙方履约提出任何异议或者向乙方作出任何说明的，</w:t>
      </w:r>
      <w:r>
        <w:rPr>
          <w:rFonts w:hint="eastAsia" w:ascii="仿宋" w:hAnsi="仿宋" w:eastAsia="仿宋" w:cs="仿宋"/>
          <w:color w:val="000000"/>
          <w:szCs w:val="21"/>
          <w:highlight w:val="none"/>
          <w:lang w:val="en-US" w:eastAsia="zh-CN"/>
        </w:rPr>
        <w:t>视为验收通过。</w:t>
      </w:r>
    </w:p>
    <w:p w14:paraId="64E0DF6F">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 xml:space="preserve"> 甲方应当根据合同约定</w:t>
      </w:r>
      <w:r>
        <w:rPr>
          <w:rFonts w:hint="eastAsia" w:ascii="仿宋" w:hAnsi="仿宋" w:eastAsia="仿宋" w:cs="仿宋"/>
          <w:color w:val="000000"/>
          <w:szCs w:val="21"/>
          <w:highlight w:val="none"/>
          <w:lang w:eastAsia="zh-CN"/>
        </w:rPr>
        <w:t>及</w:t>
      </w:r>
      <w:r>
        <w:rPr>
          <w:rFonts w:hint="eastAsia" w:ascii="仿宋" w:hAnsi="仿宋" w:eastAsia="仿宋" w:cs="仿宋"/>
          <w:color w:val="000000"/>
          <w:szCs w:val="21"/>
          <w:highlight w:val="none"/>
        </w:rPr>
        <w:t>时向乙方支付</w:t>
      </w:r>
      <w:r>
        <w:rPr>
          <w:rFonts w:hint="eastAsia" w:ascii="仿宋" w:hAnsi="仿宋" w:eastAsia="仿宋" w:cs="仿宋"/>
          <w:color w:val="000000"/>
          <w:szCs w:val="21"/>
          <w:highlight w:val="none"/>
          <w:lang w:eastAsia="zh-CN"/>
        </w:rPr>
        <w:t>合同价款，不得以内部人员变更、履行内部付款流程等为由，拒绝或迟延支付。</w:t>
      </w:r>
    </w:p>
    <w:p w14:paraId="2540CEE4">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6</w:t>
      </w:r>
      <w:r>
        <w:rPr>
          <w:rFonts w:hint="eastAsia" w:ascii="仿宋" w:hAnsi="仿宋" w:eastAsia="仿宋" w:cs="仿宋"/>
          <w:color w:val="000000"/>
          <w:szCs w:val="21"/>
          <w:highlight w:val="none"/>
        </w:rPr>
        <w:t xml:space="preserve"> 国家法律法规规定</w:t>
      </w:r>
      <w:r>
        <w:rPr>
          <w:rFonts w:hint="eastAsia" w:ascii="仿宋" w:hAnsi="仿宋" w:eastAsia="仿宋" w:cs="仿宋"/>
          <w:color w:val="000000"/>
          <w:szCs w:val="21"/>
          <w:highlight w:val="none"/>
          <w:lang w:eastAsia="zh-CN"/>
        </w:rPr>
        <w:t>及</w:t>
      </w:r>
      <w:r>
        <w:rPr>
          <w:rFonts w:hint="eastAsia" w:ascii="仿宋" w:hAnsi="仿宋" w:eastAsia="仿宋" w:cs="仿宋"/>
          <w:b/>
          <w:bCs/>
          <w:szCs w:val="21"/>
          <w:highlight w:val="none"/>
        </w:rPr>
        <w:t>【政府采购合同专用条款】</w:t>
      </w:r>
      <w:r>
        <w:rPr>
          <w:rFonts w:hint="eastAsia" w:ascii="仿宋" w:hAnsi="仿宋" w:eastAsia="仿宋" w:cs="仿宋"/>
          <w:color w:val="000000"/>
          <w:szCs w:val="21"/>
          <w:highlight w:val="none"/>
          <w:lang w:eastAsia="zh-CN"/>
        </w:rPr>
        <w:t>约定应</w:t>
      </w:r>
      <w:r>
        <w:rPr>
          <w:rFonts w:hint="eastAsia" w:ascii="仿宋" w:hAnsi="仿宋" w:eastAsia="仿宋" w:cs="仿宋"/>
          <w:color w:val="000000"/>
          <w:szCs w:val="21"/>
          <w:highlight w:val="none"/>
        </w:rPr>
        <w:t>由甲方承担的其他义务和责任。</w:t>
      </w:r>
    </w:p>
    <w:p w14:paraId="3C23361F">
      <w:p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5</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乙方的权利和义务</w:t>
      </w:r>
    </w:p>
    <w:p w14:paraId="52C4CF34">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5</w:t>
      </w:r>
      <w:r>
        <w:rPr>
          <w:rFonts w:hint="eastAsia" w:ascii="仿宋" w:hAnsi="仿宋" w:eastAsia="仿宋" w:cs="仿宋"/>
          <w:color w:val="000000"/>
          <w:szCs w:val="21"/>
          <w:highlight w:val="none"/>
        </w:rPr>
        <w:t>.1 签署合同后，乙方</w:t>
      </w:r>
      <w:r>
        <w:rPr>
          <w:rFonts w:hint="eastAsia" w:ascii="仿宋" w:hAnsi="仿宋" w:eastAsia="仿宋" w:cs="仿宋"/>
          <w:color w:val="000000"/>
          <w:szCs w:val="21"/>
          <w:highlight w:val="none"/>
          <w:lang w:eastAsia="zh-CN"/>
        </w:rPr>
        <w:t>应</w:t>
      </w:r>
      <w:r>
        <w:rPr>
          <w:rFonts w:hint="eastAsia" w:ascii="仿宋" w:hAnsi="仿宋" w:eastAsia="仿宋" w:cs="仿宋"/>
          <w:color w:val="000000"/>
          <w:szCs w:val="21"/>
          <w:highlight w:val="none"/>
        </w:rPr>
        <w:t>确定</w:t>
      </w:r>
      <w:r>
        <w:rPr>
          <w:rFonts w:hint="eastAsia" w:ascii="仿宋" w:hAnsi="仿宋" w:eastAsia="仿宋" w:cs="仿宋"/>
          <w:color w:val="000000"/>
          <w:szCs w:val="21"/>
          <w:highlight w:val="none"/>
          <w:lang w:val="en-US" w:eastAsia="zh-CN"/>
        </w:rPr>
        <w:t>项目负责人（或项目联系人）</w:t>
      </w:r>
      <w:r>
        <w:rPr>
          <w:rFonts w:hint="eastAsia" w:ascii="仿宋" w:hAnsi="仿宋" w:eastAsia="仿宋" w:cs="仿宋"/>
          <w:color w:val="000000"/>
          <w:szCs w:val="21"/>
          <w:highlight w:val="none"/>
        </w:rPr>
        <w:t>，负责与本合同有关的事务。</w:t>
      </w:r>
    </w:p>
    <w:p w14:paraId="3FCA4EBA">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5</w:t>
      </w:r>
      <w:r>
        <w:rPr>
          <w:rFonts w:hint="eastAsia" w:ascii="仿宋" w:hAnsi="仿宋" w:eastAsia="仿宋" w:cs="仿宋"/>
          <w:color w:val="000000"/>
          <w:szCs w:val="21"/>
          <w:highlight w:val="none"/>
        </w:rPr>
        <w:t>.2 乙方应按照合同要求履约，充分合理安排，确保提供的货物</w:t>
      </w:r>
      <w:r>
        <w:rPr>
          <w:rFonts w:hint="eastAsia" w:ascii="仿宋" w:hAnsi="仿宋" w:eastAsia="仿宋" w:cs="仿宋"/>
          <w:color w:val="000000"/>
          <w:szCs w:val="21"/>
          <w:highlight w:val="none"/>
          <w:lang w:eastAsia="zh-CN"/>
        </w:rPr>
        <w:t>及相关</w:t>
      </w:r>
      <w:r>
        <w:rPr>
          <w:rFonts w:hint="eastAsia" w:ascii="仿宋" w:hAnsi="仿宋" w:eastAsia="仿宋" w:cs="仿宋"/>
          <w:color w:val="000000"/>
          <w:szCs w:val="21"/>
          <w:highlight w:val="none"/>
        </w:rPr>
        <w:t>服务符合合同</w:t>
      </w:r>
      <w:r>
        <w:rPr>
          <w:rFonts w:hint="eastAsia" w:ascii="仿宋" w:hAnsi="仿宋" w:eastAsia="仿宋" w:cs="仿宋"/>
          <w:color w:val="000000"/>
          <w:szCs w:val="21"/>
          <w:highlight w:val="none"/>
          <w:lang w:eastAsia="zh-CN"/>
        </w:rPr>
        <w:t>有关</w:t>
      </w:r>
      <w:r>
        <w:rPr>
          <w:rFonts w:hint="eastAsia" w:ascii="仿宋" w:hAnsi="仿宋" w:eastAsia="仿宋" w:cs="仿宋"/>
          <w:color w:val="000000"/>
          <w:szCs w:val="21"/>
          <w:highlight w:val="none"/>
        </w:rPr>
        <w:t>要求。接受项目行业管理部门及政府有关部门的指导，配合甲方的履约检查</w:t>
      </w:r>
      <w:r>
        <w:rPr>
          <w:rFonts w:hint="eastAsia" w:ascii="仿宋" w:hAnsi="仿宋" w:eastAsia="仿宋" w:cs="仿宋"/>
          <w:color w:val="000000"/>
          <w:szCs w:val="21"/>
          <w:highlight w:val="none"/>
          <w:lang w:eastAsia="zh-CN"/>
        </w:rPr>
        <w:t>及验收</w:t>
      </w:r>
      <w:r>
        <w:rPr>
          <w:rFonts w:hint="eastAsia" w:ascii="仿宋" w:hAnsi="仿宋" w:eastAsia="仿宋" w:cs="仿宋"/>
          <w:color w:val="000000"/>
          <w:szCs w:val="21"/>
          <w:highlight w:val="none"/>
        </w:rPr>
        <w:t>，并负责项目实施过程中的所有协调工作。</w:t>
      </w:r>
    </w:p>
    <w:p w14:paraId="55F357D0">
      <w:pPr>
        <w:pStyle w:val="12"/>
        <w:tabs>
          <w:tab w:val="left" w:pos="567"/>
        </w:tabs>
        <w:spacing w:after="0" w:line="400" w:lineRule="exact"/>
        <w:ind w:firstLine="422" w:firstLineChars="176"/>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5</w:t>
      </w:r>
      <w:r>
        <w:rPr>
          <w:rFonts w:hint="eastAsia" w:ascii="仿宋" w:hAnsi="仿宋" w:eastAsia="仿宋" w:cs="仿宋"/>
          <w:color w:val="000000"/>
          <w:szCs w:val="21"/>
          <w:highlight w:val="none"/>
        </w:rPr>
        <w:t>.3乙方有权根据合同约定向甲方收取</w:t>
      </w:r>
      <w:r>
        <w:rPr>
          <w:rFonts w:hint="eastAsia" w:ascii="仿宋" w:hAnsi="仿宋" w:eastAsia="仿宋" w:cs="仿宋"/>
          <w:color w:val="000000"/>
          <w:szCs w:val="21"/>
          <w:highlight w:val="none"/>
          <w:lang w:eastAsia="zh-CN"/>
        </w:rPr>
        <w:t>合同价款</w:t>
      </w:r>
      <w:r>
        <w:rPr>
          <w:rFonts w:hint="eastAsia" w:ascii="仿宋" w:hAnsi="仿宋" w:eastAsia="仿宋" w:cs="仿宋"/>
          <w:color w:val="000000"/>
          <w:szCs w:val="21"/>
          <w:highlight w:val="none"/>
        </w:rPr>
        <w:t>。</w:t>
      </w:r>
    </w:p>
    <w:p w14:paraId="4695BF95">
      <w:pPr>
        <w:pStyle w:val="12"/>
        <w:tabs>
          <w:tab w:val="left" w:pos="567"/>
        </w:tabs>
        <w:spacing w:after="0" w:line="400" w:lineRule="exact"/>
        <w:ind w:firstLine="422" w:firstLineChars="176"/>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5</w:t>
      </w:r>
      <w:r>
        <w:rPr>
          <w:rFonts w:hint="eastAsia" w:ascii="仿宋" w:hAnsi="仿宋" w:eastAsia="仿宋" w:cs="仿宋"/>
          <w:color w:val="000000"/>
          <w:szCs w:val="21"/>
          <w:highlight w:val="none"/>
        </w:rPr>
        <w:t>.4国家法律法规规定</w:t>
      </w:r>
      <w:r>
        <w:rPr>
          <w:rFonts w:hint="eastAsia" w:ascii="仿宋" w:hAnsi="仿宋" w:eastAsia="仿宋" w:cs="仿宋"/>
          <w:color w:val="000000"/>
          <w:szCs w:val="21"/>
          <w:highlight w:val="none"/>
          <w:lang w:eastAsia="zh-CN"/>
        </w:rPr>
        <w:t>及</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约定应</w:t>
      </w:r>
      <w:r>
        <w:rPr>
          <w:rFonts w:hint="eastAsia" w:ascii="仿宋" w:hAnsi="仿宋" w:eastAsia="仿宋" w:cs="仿宋"/>
          <w:color w:val="000000"/>
          <w:szCs w:val="21"/>
          <w:highlight w:val="none"/>
        </w:rPr>
        <w:t>由乙方承担的其他义务和责任。</w:t>
      </w:r>
    </w:p>
    <w:p w14:paraId="573F4475">
      <w:pPr>
        <w:numPr>
          <w:ilvl w:val="0"/>
          <w:numId w:val="11"/>
        </w:num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合同履</w:t>
      </w:r>
      <w:r>
        <w:rPr>
          <w:rFonts w:hint="eastAsia" w:ascii="仿宋" w:hAnsi="仿宋" w:eastAsia="仿宋" w:cs="仿宋"/>
          <w:b/>
          <w:bCs/>
          <w:color w:val="000000"/>
          <w:sz w:val="24"/>
          <w:highlight w:val="none"/>
          <w:lang w:val="en-US" w:eastAsia="zh-CN"/>
        </w:rPr>
        <w:t>行</w:t>
      </w:r>
    </w:p>
    <w:p w14:paraId="66AC6D49">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6</w:t>
      </w:r>
      <w:r>
        <w:rPr>
          <w:rFonts w:hint="eastAsia" w:ascii="仿宋" w:hAnsi="仿宋" w:eastAsia="仿宋" w:cs="仿宋"/>
          <w:color w:val="000000"/>
          <w:szCs w:val="21"/>
          <w:highlight w:val="none"/>
        </w:rPr>
        <w:t>.1 甲乙双方应当按照</w:t>
      </w:r>
      <w:r>
        <w:rPr>
          <w:rFonts w:hint="eastAsia" w:ascii="仿宋" w:hAnsi="仿宋" w:eastAsia="仿宋" w:cs="仿宋"/>
          <w:b/>
          <w:bCs/>
          <w:szCs w:val="21"/>
          <w:highlight w:val="none"/>
        </w:rPr>
        <w:t>【政府采购合同专用条款】</w:t>
      </w:r>
      <w:r>
        <w:rPr>
          <w:rFonts w:hint="eastAsia" w:ascii="仿宋" w:hAnsi="仿宋" w:eastAsia="仿宋" w:cs="仿宋"/>
          <w:color w:val="000000"/>
          <w:szCs w:val="21"/>
          <w:highlight w:val="none"/>
        </w:rPr>
        <w:t>约定顺序履行合同义务；如果没有先后顺序的，应当同时履行。</w:t>
      </w:r>
    </w:p>
    <w:p w14:paraId="5891F1FC">
      <w:pPr>
        <w:autoSpaceDE w:val="0"/>
        <w:autoSpaceDN w:val="0"/>
        <w:adjustRightInd w:val="0"/>
        <w:snapToGrid w:val="0"/>
        <w:spacing w:before="0" w:line="400" w:lineRule="exact"/>
        <w:ind w:firstLine="420" w:firstLineChars="200"/>
        <w:jc w:val="left"/>
        <w:rPr>
          <w:rFonts w:hint="eastAsia" w:ascii="仿宋" w:hAnsi="仿宋" w:eastAsia="仿宋" w:cs="仿宋"/>
        </w:rPr>
      </w:pPr>
      <w:r>
        <w:rPr>
          <w:rFonts w:hint="eastAsia" w:ascii="仿宋" w:hAnsi="仿宋" w:eastAsia="仿宋" w:cs="仿宋"/>
          <w:color w:val="000000"/>
          <w:szCs w:val="21"/>
          <w:highlight w:val="none"/>
          <w:lang w:eastAsia="zh-CN"/>
        </w:rPr>
        <w:t>6</w:t>
      </w:r>
      <w:r>
        <w:rPr>
          <w:rFonts w:hint="eastAsia" w:ascii="仿宋" w:hAnsi="仿宋" w:eastAsia="仿宋" w:cs="仿宋"/>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64F034DB">
      <w:pPr>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7</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货物包装、运输</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保险</w:t>
      </w:r>
      <w:r>
        <w:rPr>
          <w:rFonts w:hint="eastAsia" w:ascii="仿宋" w:hAnsi="仿宋" w:eastAsia="仿宋" w:cs="仿宋"/>
          <w:b/>
          <w:bCs/>
          <w:color w:val="000000"/>
          <w:sz w:val="24"/>
          <w:highlight w:val="none"/>
          <w:lang w:eastAsia="zh-CN"/>
        </w:rPr>
        <w:t>和交付</w:t>
      </w:r>
      <w:r>
        <w:rPr>
          <w:rFonts w:hint="eastAsia" w:ascii="仿宋" w:hAnsi="仿宋" w:eastAsia="仿宋" w:cs="仿宋"/>
          <w:b/>
          <w:bCs/>
          <w:color w:val="000000"/>
          <w:sz w:val="24"/>
          <w:highlight w:val="none"/>
        </w:rPr>
        <w:t>要求</w:t>
      </w:r>
    </w:p>
    <w:p w14:paraId="6B214ACD">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7</w:t>
      </w:r>
      <w:r>
        <w:rPr>
          <w:rFonts w:hint="eastAsia" w:ascii="仿宋" w:hAnsi="仿宋" w:eastAsia="仿宋" w:cs="仿宋"/>
          <w:color w:val="000000"/>
          <w:szCs w:val="21"/>
          <w:highlight w:val="none"/>
        </w:rPr>
        <w:t>.1 本合同</w:t>
      </w:r>
      <w:r>
        <w:rPr>
          <w:rFonts w:hint="eastAsia" w:ascii="仿宋" w:hAnsi="仿宋" w:eastAsia="仿宋" w:cs="仿宋"/>
          <w:bCs/>
          <w:color w:val="000000"/>
          <w:szCs w:val="21"/>
          <w:highlight w:val="none"/>
        </w:rPr>
        <w:t>涉及商品包装</w:t>
      </w:r>
      <w:r>
        <w:rPr>
          <w:rFonts w:hint="eastAsia" w:ascii="仿宋" w:hAnsi="仿宋" w:eastAsia="仿宋" w:cs="仿宋"/>
          <w:bCs/>
          <w:color w:val="000000"/>
          <w:szCs w:val="21"/>
          <w:highlight w:val="none"/>
          <w:lang w:eastAsia="zh-CN"/>
        </w:rPr>
        <w:t>、</w:t>
      </w:r>
      <w:r>
        <w:rPr>
          <w:rFonts w:hint="eastAsia" w:ascii="仿宋" w:hAnsi="仿宋" w:eastAsia="仿宋" w:cs="仿宋"/>
          <w:bCs/>
          <w:color w:val="000000"/>
          <w:szCs w:val="21"/>
          <w:highlight w:val="none"/>
        </w:rPr>
        <w:t>快递包装的，</w:t>
      </w:r>
      <w:r>
        <w:rPr>
          <w:rFonts w:hint="eastAsia" w:ascii="仿宋" w:hAnsi="仿宋" w:eastAsia="仿宋" w:cs="仿宋"/>
          <w:color w:val="000000"/>
          <w:szCs w:val="21"/>
          <w:highlight w:val="none"/>
        </w:rPr>
        <w:t>除</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另有</w:t>
      </w:r>
      <w:r>
        <w:rPr>
          <w:rFonts w:hint="eastAsia" w:ascii="仿宋" w:hAnsi="仿宋" w:eastAsia="仿宋" w:cs="仿宋"/>
          <w:bCs/>
          <w:color w:val="000000"/>
          <w:szCs w:val="21"/>
          <w:highlight w:val="none"/>
          <w:lang w:eastAsia="zh-CN"/>
        </w:rPr>
        <w:t>约</w:t>
      </w:r>
      <w:r>
        <w:rPr>
          <w:rFonts w:hint="eastAsia" w:ascii="仿宋" w:hAnsi="仿宋" w:eastAsia="仿宋" w:cs="仿宋"/>
          <w:bCs/>
          <w:color w:val="000000"/>
          <w:szCs w:val="21"/>
          <w:highlight w:val="none"/>
        </w:rPr>
        <w:t>定</w:t>
      </w:r>
      <w:r>
        <w:rPr>
          <w:rFonts w:hint="eastAsia" w:ascii="仿宋" w:hAnsi="仿宋" w:eastAsia="仿宋" w:cs="仿宋"/>
          <w:bCs/>
          <w:color w:val="000000"/>
          <w:szCs w:val="21"/>
          <w:highlight w:val="none"/>
          <w:lang w:eastAsia="zh-CN"/>
        </w:rPr>
        <w:t>外</w:t>
      </w:r>
      <w:r>
        <w:rPr>
          <w:rFonts w:hint="eastAsia" w:ascii="仿宋" w:hAnsi="仿宋" w:eastAsia="仿宋" w:cs="仿宋"/>
          <w:bCs/>
          <w:color w:val="000000"/>
          <w:szCs w:val="21"/>
          <w:highlight w:val="none"/>
        </w:rPr>
        <w:t>，</w:t>
      </w:r>
      <w:r>
        <w:rPr>
          <w:rFonts w:hint="eastAsia" w:ascii="仿宋" w:hAnsi="仿宋" w:eastAsia="仿宋" w:cs="仿宋"/>
          <w:color w:val="000000"/>
          <w:szCs w:val="21"/>
          <w:highlight w:val="none"/>
        </w:rPr>
        <w:t>包装应适应远距离运输、防潮、防震、防锈和防野蛮装卸等要求，确保货物安全无损地运抵</w:t>
      </w:r>
      <w:r>
        <w:rPr>
          <w:rFonts w:hint="eastAsia" w:ascii="仿宋" w:hAnsi="仿宋" w:eastAsia="仿宋" w:cs="仿宋"/>
          <w:b/>
          <w:color w:val="000000"/>
          <w:szCs w:val="21"/>
          <w:highlight w:val="none"/>
        </w:rPr>
        <w:t>【政府采购合同专用条款】</w:t>
      </w:r>
      <w:r>
        <w:rPr>
          <w:rFonts w:hint="eastAsia" w:ascii="仿宋" w:hAnsi="仿宋" w:eastAsia="仿宋" w:cs="仿宋"/>
          <w:b w:val="0"/>
          <w:bCs/>
          <w:color w:val="000000"/>
          <w:szCs w:val="21"/>
          <w:highlight w:val="none"/>
          <w:lang w:eastAsia="zh-CN"/>
        </w:rPr>
        <w:t>约定的</w:t>
      </w:r>
      <w:r>
        <w:rPr>
          <w:rFonts w:hint="eastAsia" w:ascii="仿宋" w:hAnsi="仿宋" w:eastAsia="仿宋" w:cs="仿宋"/>
          <w:color w:val="000000"/>
          <w:szCs w:val="21"/>
          <w:highlight w:val="none"/>
        </w:rPr>
        <w:t>指定现场。</w:t>
      </w:r>
    </w:p>
    <w:p w14:paraId="76679C24">
      <w:pPr>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7</w:t>
      </w:r>
      <w:r>
        <w:rPr>
          <w:rFonts w:hint="eastAsia" w:ascii="仿宋" w:hAnsi="仿宋" w:eastAsia="仿宋" w:cs="仿宋"/>
          <w:color w:val="000000"/>
          <w:szCs w:val="21"/>
          <w:highlight w:val="none"/>
        </w:rPr>
        <w:t>.2 除</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另有</w:t>
      </w:r>
      <w:r>
        <w:rPr>
          <w:rFonts w:hint="eastAsia" w:ascii="仿宋" w:hAnsi="仿宋" w:eastAsia="仿宋" w:cs="仿宋"/>
          <w:bCs/>
          <w:color w:val="000000"/>
          <w:szCs w:val="21"/>
          <w:highlight w:val="none"/>
          <w:lang w:eastAsia="zh-CN"/>
        </w:rPr>
        <w:t>约</w:t>
      </w:r>
      <w:r>
        <w:rPr>
          <w:rFonts w:hint="eastAsia" w:ascii="仿宋" w:hAnsi="仿宋" w:eastAsia="仿宋" w:cs="仿宋"/>
          <w:bCs/>
          <w:color w:val="000000"/>
          <w:szCs w:val="21"/>
          <w:highlight w:val="none"/>
        </w:rPr>
        <w:t>定</w:t>
      </w:r>
      <w:r>
        <w:rPr>
          <w:rFonts w:hint="eastAsia" w:ascii="仿宋" w:hAnsi="仿宋" w:eastAsia="仿宋" w:cs="仿宋"/>
          <w:bCs/>
          <w:color w:val="000000"/>
          <w:szCs w:val="21"/>
          <w:highlight w:val="none"/>
          <w:lang w:eastAsia="zh-CN"/>
        </w:rPr>
        <w:t>外</w:t>
      </w:r>
      <w:r>
        <w:rPr>
          <w:rFonts w:hint="eastAsia" w:ascii="仿宋" w:hAnsi="仿宋" w:eastAsia="仿宋" w:cs="仿宋"/>
          <w:bCs/>
          <w:color w:val="000000"/>
          <w:szCs w:val="21"/>
          <w:highlight w:val="none"/>
        </w:rPr>
        <w:t>，</w:t>
      </w:r>
      <w:r>
        <w:rPr>
          <w:rFonts w:hint="eastAsia" w:ascii="仿宋" w:hAnsi="仿宋" w:eastAsia="仿宋" w:cs="仿宋"/>
          <w:color w:val="000000"/>
          <w:szCs w:val="21"/>
          <w:highlight w:val="none"/>
        </w:rPr>
        <w:t>乙方负责办理将货物运抵本合同规定的交货地点</w:t>
      </w:r>
      <w:r>
        <w:rPr>
          <w:rFonts w:hint="eastAsia" w:ascii="仿宋" w:hAnsi="仿宋" w:eastAsia="仿宋" w:cs="仿宋"/>
          <w:color w:val="000000"/>
          <w:szCs w:val="21"/>
          <w:highlight w:val="none"/>
          <w:lang w:eastAsia="zh-CN"/>
        </w:rPr>
        <w:t>，并装卸、交付至甲方</w:t>
      </w:r>
      <w:r>
        <w:rPr>
          <w:rFonts w:hint="eastAsia" w:ascii="仿宋" w:hAnsi="仿宋" w:eastAsia="仿宋" w:cs="仿宋"/>
          <w:color w:val="000000"/>
          <w:szCs w:val="21"/>
          <w:highlight w:val="none"/>
        </w:rPr>
        <w:t>的一切运输事项，相关费用应</w:t>
      </w:r>
      <w:r>
        <w:rPr>
          <w:rFonts w:hint="eastAsia" w:ascii="仿宋" w:hAnsi="仿宋" w:eastAsia="仿宋" w:cs="仿宋"/>
          <w:color w:val="000000"/>
          <w:szCs w:val="21"/>
          <w:highlight w:val="none"/>
          <w:lang w:eastAsia="zh-CN"/>
        </w:rPr>
        <w:t>包含</w:t>
      </w:r>
      <w:r>
        <w:rPr>
          <w:rFonts w:hint="eastAsia" w:ascii="仿宋" w:hAnsi="仿宋" w:eastAsia="仿宋" w:cs="仿宋"/>
          <w:color w:val="000000"/>
          <w:szCs w:val="21"/>
          <w:highlight w:val="none"/>
        </w:rPr>
        <w:t>在合同</w:t>
      </w:r>
      <w:r>
        <w:rPr>
          <w:rFonts w:hint="eastAsia" w:ascii="仿宋" w:hAnsi="仿宋" w:eastAsia="仿宋" w:cs="仿宋"/>
          <w:color w:val="000000"/>
          <w:szCs w:val="21"/>
          <w:highlight w:val="none"/>
          <w:lang w:eastAsia="zh-CN"/>
        </w:rPr>
        <w:t>价款</w:t>
      </w:r>
      <w:r>
        <w:rPr>
          <w:rFonts w:hint="eastAsia" w:ascii="仿宋" w:hAnsi="仿宋" w:eastAsia="仿宋" w:cs="仿宋"/>
          <w:color w:val="000000"/>
          <w:szCs w:val="21"/>
          <w:highlight w:val="none"/>
        </w:rPr>
        <w:t>中。</w:t>
      </w:r>
    </w:p>
    <w:p w14:paraId="266B4E38">
      <w:pPr>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7</w:t>
      </w:r>
      <w:r>
        <w:rPr>
          <w:rFonts w:hint="eastAsia" w:ascii="仿宋" w:hAnsi="仿宋" w:eastAsia="仿宋" w:cs="仿宋"/>
          <w:color w:val="000000"/>
          <w:szCs w:val="21"/>
          <w:highlight w:val="none"/>
        </w:rPr>
        <w:t>.3 货物保险要求按</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规定执行</w:t>
      </w:r>
      <w:r>
        <w:rPr>
          <w:rFonts w:hint="eastAsia" w:ascii="仿宋" w:hAnsi="仿宋" w:eastAsia="仿宋" w:cs="仿宋"/>
          <w:color w:val="000000"/>
          <w:szCs w:val="21"/>
          <w:highlight w:val="none"/>
        </w:rPr>
        <w:t>。</w:t>
      </w:r>
    </w:p>
    <w:p w14:paraId="472DD0AD">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7</w:t>
      </w:r>
      <w:r>
        <w:rPr>
          <w:rFonts w:hint="eastAsia" w:ascii="仿宋" w:hAnsi="仿宋" w:eastAsia="仿宋" w:cs="仿宋"/>
          <w:color w:val="000000"/>
          <w:szCs w:val="21"/>
          <w:highlight w:val="none"/>
        </w:rPr>
        <w:t xml:space="preserve">.4 </w:t>
      </w:r>
      <w:r>
        <w:rPr>
          <w:rFonts w:hint="eastAsia" w:ascii="仿宋" w:hAnsi="仿宋" w:eastAsia="仿宋" w:cs="仿宋"/>
          <w:color w:val="000000"/>
          <w:szCs w:val="21"/>
          <w:highlight w:val="none"/>
          <w:lang w:val="en-US" w:eastAsia="zh-CN"/>
        </w:rPr>
        <w:t>除采购活动</w:t>
      </w:r>
      <w:r>
        <w:rPr>
          <w:rFonts w:hint="eastAsia" w:ascii="仿宋" w:hAnsi="仿宋" w:eastAsia="仿宋" w:cs="仿宋"/>
          <w:color w:val="000000"/>
          <w:szCs w:val="21"/>
          <w:highlight w:val="none"/>
        </w:rPr>
        <w:t>对商品包装</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快递包装</w:t>
      </w:r>
      <w:r>
        <w:rPr>
          <w:rFonts w:hint="eastAsia" w:ascii="仿宋" w:hAnsi="仿宋" w:eastAsia="仿宋" w:cs="仿宋"/>
          <w:color w:val="000000"/>
          <w:szCs w:val="21"/>
          <w:highlight w:val="none"/>
          <w:lang w:val="en-US" w:eastAsia="zh-CN"/>
        </w:rPr>
        <w:t>达成具体约定外</w:t>
      </w:r>
      <w:r>
        <w:rPr>
          <w:rFonts w:hint="eastAsia" w:ascii="仿宋" w:hAnsi="仿宋" w:eastAsia="仿宋" w:cs="仿宋"/>
          <w:color w:val="000000"/>
          <w:szCs w:val="21"/>
          <w:highlight w:val="none"/>
        </w:rPr>
        <w:t>，乙方提供产品及相关快递服务</w:t>
      </w:r>
      <w:r>
        <w:rPr>
          <w:rFonts w:hint="eastAsia" w:ascii="仿宋" w:hAnsi="仿宋" w:eastAsia="仿宋" w:cs="仿宋"/>
          <w:color w:val="000000"/>
          <w:szCs w:val="21"/>
          <w:highlight w:val="none"/>
          <w:lang w:val="en-US" w:eastAsia="zh-CN"/>
        </w:rPr>
        <w:t>涉及到</w:t>
      </w:r>
      <w:r>
        <w:rPr>
          <w:rFonts w:hint="eastAsia" w:ascii="仿宋" w:hAnsi="仿宋" w:eastAsia="仿宋" w:cs="仿宋"/>
          <w:color w:val="000000"/>
          <w:szCs w:val="21"/>
          <w:highlight w:val="none"/>
        </w:rPr>
        <w:t>具体包装要求</w:t>
      </w:r>
      <w:r>
        <w:rPr>
          <w:rFonts w:hint="eastAsia" w:ascii="仿宋" w:hAnsi="仿宋" w:eastAsia="仿宋" w:cs="仿宋"/>
          <w:color w:val="000000"/>
          <w:szCs w:val="21"/>
          <w:highlight w:val="none"/>
          <w:lang w:val="en-US" w:eastAsia="zh-CN"/>
        </w:rPr>
        <w:t>的，</w:t>
      </w:r>
      <w:r>
        <w:rPr>
          <w:rFonts w:hint="eastAsia" w:ascii="仿宋" w:hAnsi="仿宋" w:eastAsia="仿宋" w:cs="仿宋"/>
          <w:color w:val="000000"/>
          <w:szCs w:val="21"/>
          <w:highlight w:val="none"/>
        </w:rPr>
        <w:t>应</w:t>
      </w:r>
      <w:r>
        <w:rPr>
          <w:rFonts w:hint="eastAsia" w:ascii="仿宋" w:hAnsi="仿宋" w:eastAsia="仿宋" w:cs="仿宋"/>
          <w:color w:val="000000"/>
          <w:szCs w:val="21"/>
          <w:highlight w:val="none"/>
          <w:lang w:val="en-US" w:eastAsia="zh-CN"/>
        </w:rPr>
        <w:t>不低于</w:t>
      </w:r>
      <w:r>
        <w:rPr>
          <w:rFonts w:hint="eastAsia" w:ascii="仿宋" w:hAnsi="仿宋" w:eastAsia="仿宋" w:cs="仿宋"/>
          <w:color w:val="000000"/>
          <w:szCs w:val="21"/>
          <w:highlight w:val="none"/>
        </w:rPr>
        <w:t>《商品包装政府采购需求标准（试行）</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快递包装政府采购需求标准（试行）》</w:t>
      </w:r>
      <w:r>
        <w:rPr>
          <w:rFonts w:hint="eastAsia" w:ascii="仿宋" w:hAnsi="仿宋" w:eastAsia="仿宋" w:cs="仿宋"/>
          <w:color w:val="000000"/>
          <w:szCs w:val="21"/>
          <w:highlight w:val="none"/>
          <w:lang w:val="en-US" w:eastAsia="zh-CN"/>
        </w:rPr>
        <w:t>标准</w:t>
      </w:r>
      <w:r>
        <w:rPr>
          <w:rFonts w:hint="eastAsia" w:ascii="仿宋" w:hAnsi="仿宋" w:eastAsia="仿宋" w:cs="仿宋"/>
          <w:color w:val="000000"/>
          <w:szCs w:val="21"/>
          <w:highlight w:val="none"/>
        </w:rPr>
        <w:t>，并作为履约验收的内容，必要时甲方可以要求乙方在履约验收环节出具检测报告。</w:t>
      </w:r>
    </w:p>
    <w:p w14:paraId="7DF126E9">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 xml:space="preserve">7.5 </w:t>
      </w:r>
      <w:r>
        <w:rPr>
          <w:rFonts w:hint="eastAsia" w:ascii="仿宋" w:hAnsi="仿宋" w:eastAsia="仿宋" w:cs="仿宋"/>
          <w:color w:val="000000"/>
          <w:szCs w:val="21"/>
        </w:rPr>
        <w:t>乙方在运输到达之前</w:t>
      </w:r>
      <w:r>
        <w:rPr>
          <w:rFonts w:hint="eastAsia" w:ascii="仿宋" w:hAnsi="仿宋" w:eastAsia="仿宋" w:cs="仿宋"/>
          <w:color w:val="000000"/>
          <w:szCs w:val="21"/>
          <w:lang w:eastAsia="zh-CN"/>
        </w:rPr>
        <w:t>应</w:t>
      </w:r>
      <w:r>
        <w:rPr>
          <w:rFonts w:hint="eastAsia" w:ascii="仿宋" w:hAnsi="仿宋" w:eastAsia="仿宋" w:cs="仿宋"/>
          <w:color w:val="000000"/>
          <w:szCs w:val="21"/>
        </w:rPr>
        <w:t>提前通知</w:t>
      </w:r>
      <w:r>
        <w:rPr>
          <w:rFonts w:hint="eastAsia" w:ascii="仿宋" w:hAnsi="仿宋" w:eastAsia="仿宋" w:cs="仿宋"/>
          <w:color w:val="000000"/>
          <w:szCs w:val="21"/>
          <w:lang w:eastAsia="zh-CN"/>
        </w:rPr>
        <w:t>甲方</w:t>
      </w:r>
      <w:r>
        <w:rPr>
          <w:rFonts w:hint="eastAsia" w:ascii="仿宋" w:hAnsi="仿宋" w:eastAsia="仿宋" w:cs="仿宋"/>
          <w:color w:val="000000"/>
          <w:szCs w:val="21"/>
        </w:rPr>
        <w:t>，并提示货物运输装卸的注意事项</w:t>
      </w:r>
      <w:r>
        <w:rPr>
          <w:rFonts w:hint="eastAsia" w:ascii="仿宋" w:hAnsi="仿宋" w:eastAsia="仿宋" w:cs="仿宋"/>
          <w:color w:val="000000"/>
          <w:szCs w:val="21"/>
          <w:lang w:eastAsia="zh-CN"/>
        </w:rPr>
        <w:t>，甲方配合乙方做好货物的接收工作。</w:t>
      </w:r>
    </w:p>
    <w:p w14:paraId="4E52BCE6">
      <w:pPr>
        <w:pStyle w:val="120"/>
        <w:rPr>
          <w:rFonts w:hint="eastAsia" w:ascii="仿宋" w:hAnsi="仿宋" w:eastAsia="仿宋" w:cs="仿宋"/>
          <w:sz w:val="21"/>
          <w:lang w:val="en-US" w:eastAsia="zh-CN"/>
        </w:rPr>
      </w:pPr>
      <w:r>
        <w:rPr>
          <w:rFonts w:hint="eastAsia" w:ascii="仿宋" w:hAnsi="仿宋" w:eastAsia="仿宋" w:cs="仿宋"/>
          <w:color w:val="000000"/>
          <w:kern w:val="2"/>
          <w:sz w:val="21"/>
          <w:szCs w:val="21"/>
          <w:highlight w:val="none"/>
          <w:lang w:val="en-US" w:eastAsia="zh-CN"/>
        </w:rPr>
        <w:t xml:space="preserve">7.6 </w:t>
      </w:r>
      <w:r>
        <w:rPr>
          <w:rFonts w:hint="eastAsia" w:ascii="仿宋" w:hAnsi="仿宋" w:eastAsia="仿宋" w:cs="仿宋"/>
          <w:color w:val="000000"/>
          <w:kern w:val="2"/>
          <w:sz w:val="21"/>
          <w:szCs w:val="21"/>
          <w:highlight w:val="none"/>
        </w:rPr>
        <w:t>如因包装</w:t>
      </w:r>
      <w:r>
        <w:rPr>
          <w:rFonts w:hint="eastAsia" w:ascii="仿宋" w:hAnsi="仿宋" w:eastAsia="仿宋" w:cs="仿宋"/>
          <w:color w:val="000000"/>
          <w:kern w:val="2"/>
          <w:sz w:val="21"/>
          <w:szCs w:val="21"/>
          <w:highlight w:val="none"/>
          <w:lang w:eastAsia="zh-CN"/>
        </w:rPr>
        <w:t>、运输</w:t>
      </w:r>
      <w:r>
        <w:rPr>
          <w:rFonts w:hint="eastAsia" w:ascii="仿宋" w:hAnsi="仿宋" w:eastAsia="仿宋" w:cs="仿宋"/>
          <w:color w:val="000000"/>
          <w:kern w:val="2"/>
          <w:sz w:val="21"/>
          <w:szCs w:val="21"/>
          <w:highlight w:val="none"/>
        </w:rPr>
        <w:t>问题导致货物</w:t>
      </w:r>
      <w:r>
        <w:rPr>
          <w:rFonts w:hint="eastAsia" w:ascii="仿宋" w:hAnsi="仿宋" w:eastAsia="仿宋" w:cs="仿宋"/>
          <w:color w:val="000000"/>
          <w:kern w:val="2"/>
          <w:sz w:val="21"/>
          <w:szCs w:val="21"/>
          <w:highlight w:val="none"/>
          <w:lang w:eastAsia="zh-CN"/>
        </w:rPr>
        <w:t>损毁、丢失</w:t>
      </w:r>
      <w:r>
        <w:rPr>
          <w:rFonts w:hint="eastAsia" w:ascii="仿宋" w:hAnsi="仿宋" w:eastAsia="仿宋" w:cs="仿宋"/>
          <w:color w:val="000000"/>
          <w:kern w:val="2"/>
          <w:sz w:val="21"/>
          <w:szCs w:val="21"/>
          <w:highlight w:val="none"/>
        </w:rPr>
        <w:t>或者品质下降，</w:t>
      </w:r>
      <w:r>
        <w:rPr>
          <w:rFonts w:hint="eastAsia" w:ascii="仿宋" w:hAnsi="仿宋" w:eastAsia="仿宋" w:cs="仿宋"/>
          <w:color w:val="000000"/>
          <w:kern w:val="2"/>
          <w:sz w:val="21"/>
          <w:szCs w:val="21"/>
          <w:highlight w:val="none"/>
          <w:lang w:eastAsia="zh-CN"/>
        </w:rPr>
        <w:t>甲方</w:t>
      </w:r>
      <w:r>
        <w:rPr>
          <w:rFonts w:hint="eastAsia" w:ascii="仿宋" w:hAnsi="仿宋" w:eastAsia="仿宋" w:cs="仿宋"/>
          <w:color w:val="000000"/>
          <w:kern w:val="2"/>
          <w:sz w:val="21"/>
          <w:szCs w:val="21"/>
          <w:highlight w:val="none"/>
        </w:rPr>
        <w:t>有权要求降价、换货、拒收部分或整批货物，由此</w:t>
      </w:r>
      <w:r>
        <w:rPr>
          <w:rFonts w:hint="eastAsia" w:ascii="仿宋" w:hAnsi="仿宋" w:eastAsia="仿宋" w:cs="仿宋"/>
          <w:color w:val="000000"/>
          <w:kern w:val="2"/>
          <w:sz w:val="21"/>
          <w:szCs w:val="21"/>
          <w:highlight w:val="none"/>
          <w:lang w:eastAsia="zh-CN"/>
        </w:rPr>
        <w:t>产生</w:t>
      </w:r>
      <w:r>
        <w:rPr>
          <w:rFonts w:hint="eastAsia" w:ascii="仿宋" w:hAnsi="仿宋" w:eastAsia="仿宋" w:cs="仿宋"/>
          <w:color w:val="000000"/>
          <w:kern w:val="2"/>
          <w:sz w:val="21"/>
          <w:szCs w:val="21"/>
          <w:highlight w:val="none"/>
        </w:rPr>
        <w:t>的费用和损失，均由</w:t>
      </w:r>
      <w:r>
        <w:rPr>
          <w:rFonts w:hint="eastAsia" w:ascii="仿宋" w:hAnsi="仿宋" w:eastAsia="仿宋" w:cs="仿宋"/>
          <w:color w:val="000000"/>
          <w:kern w:val="2"/>
          <w:sz w:val="21"/>
          <w:szCs w:val="21"/>
          <w:highlight w:val="none"/>
          <w:lang w:eastAsia="zh-CN"/>
        </w:rPr>
        <w:t>乙方</w:t>
      </w:r>
      <w:r>
        <w:rPr>
          <w:rFonts w:hint="eastAsia" w:ascii="仿宋" w:hAnsi="仿宋" w:eastAsia="仿宋" w:cs="仿宋"/>
          <w:color w:val="000000"/>
          <w:kern w:val="2"/>
          <w:sz w:val="21"/>
          <w:szCs w:val="21"/>
          <w:highlight w:val="none"/>
        </w:rPr>
        <w:t>承担。</w:t>
      </w:r>
    </w:p>
    <w:p w14:paraId="1F22C014">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000000"/>
          <w:sz w:val="24"/>
          <w:highlight w:val="none"/>
          <w:lang w:eastAsia="zh-CN"/>
        </w:rPr>
        <w:t>8</w:t>
      </w:r>
      <w:r>
        <w:rPr>
          <w:rFonts w:hint="eastAsia" w:ascii="仿宋" w:hAnsi="仿宋" w:eastAsia="仿宋" w:cs="仿宋"/>
          <w:b/>
          <w:color w:val="000000"/>
          <w:sz w:val="24"/>
          <w:highlight w:val="none"/>
          <w:lang w:val="en-US" w:eastAsia="zh-CN"/>
        </w:rPr>
        <w:t xml:space="preserve">. </w:t>
      </w:r>
      <w:r>
        <w:rPr>
          <w:rFonts w:hint="eastAsia" w:ascii="仿宋" w:hAnsi="仿宋" w:eastAsia="仿宋" w:cs="仿宋"/>
          <w:b/>
          <w:color w:val="auto"/>
          <w:sz w:val="24"/>
          <w:highlight w:val="none"/>
        </w:rPr>
        <w:t>质量标准和保证</w:t>
      </w:r>
    </w:p>
    <w:p w14:paraId="4DF35266">
      <w:pPr>
        <w:pStyle w:val="16"/>
        <w:adjustRightInd w:val="0"/>
        <w:snapToGrid w:val="0"/>
        <w:spacing w:before="0" w:line="400" w:lineRule="exact"/>
        <w:ind w:firstLine="420" w:firstLineChars="200"/>
        <w:jc w:val="left"/>
        <w:rPr>
          <w:rFonts w:hint="eastAsia" w:ascii="仿宋" w:hAnsi="仿宋" w:eastAsia="仿宋" w:cs="仿宋"/>
          <w:b/>
          <w:color w:val="auto"/>
          <w:highlight w:val="none"/>
        </w:rPr>
      </w:pPr>
      <w:r>
        <w:rPr>
          <w:rFonts w:hint="eastAsia" w:ascii="仿宋" w:hAnsi="仿宋" w:eastAsia="仿宋" w:cs="仿宋"/>
          <w:color w:val="auto"/>
          <w:highlight w:val="none"/>
          <w:lang w:eastAsia="zh-CN"/>
        </w:rPr>
        <w:t>8</w:t>
      </w:r>
      <w:r>
        <w:rPr>
          <w:rFonts w:hint="eastAsia" w:ascii="仿宋" w:hAnsi="仿宋" w:eastAsia="仿宋" w:cs="仿宋"/>
          <w:color w:val="auto"/>
          <w:highlight w:val="none"/>
        </w:rPr>
        <w:t>.1 质量标准</w:t>
      </w:r>
    </w:p>
    <w:p w14:paraId="1EA243A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（1）本合同下</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w:t>
      </w:r>
      <w:r>
        <w:rPr>
          <w:rFonts w:hint="eastAsia" w:ascii="仿宋" w:hAnsi="仿宋" w:eastAsia="仿宋" w:cs="仿宋"/>
          <w:color w:val="auto"/>
          <w:szCs w:val="21"/>
          <w:highlight w:val="none"/>
          <w:lang w:eastAsia="zh-CN"/>
        </w:rPr>
        <w:t>合同</w:t>
      </w:r>
      <w:r>
        <w:rPr>
          <w:rFonts w:hint="eastAsia" w:ascii="仿宋" w:hAnsi="仿宋" w:eastAsia="仿宋" w:cs="仿宋"/>
          <w:color w:val="000000"/>
          <w:szCs w:val="21"/>
          <w:lang w:eastAsia="zh-CN"/>
        </w:rPr>
        <w:t>约</w:t>
      </w:r>
      <w:r>
        <w:rPr>
          <w:rFonts w:hint="eastAsia" w:ascii="仿宋" w:hAnsi="仿宋" w:eastAsia="仿宋" w:cs="仿宋"/>
          <w:color w:val="000000"/>
          <w:szCs w:val="21"/>
        </w:rPr>
        <w:t>定的</w:t>
      </w:r>
      <w:r>
        <w:rPr>
          <w:rFonts w:hint="eastAsia" w:ascii="仿宋" w:hAnsi="仿宋" w:eastAsia="仿宋" w:cs="仿宋"/>
          <w:szCs w:val="21"/>
        </w:rPr>
        <w:t>品牌、规格型号、技术性能、配置、质量、数量等要求。</w:t>
      </w:r>
      <w:r>
        <w:rPr>
          <w:rFonts w:hint="eastAsia" w:ascii="仿宋" w:hAnsi="仿宋" w:eastAsia="仿宋" w:cs="仿宋"/>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Cs w:val="21"/>
          <w:highlight w:val="none"/>
          <w:lang w:eastAsia="zh-CN"/>
        </w:rPr>
        <w:t>。</w:t>
      </w:r>
    </w:p>
    <w:p w14:paraId="62C9F627">
      <w:pPr>
        <w:pStyle w:val="16"/>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（2）采用中华人民共和国法定计量单位。</w:t>
      </w:r>
    </w:p>
    <w:p w14:paraId="65642FE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的货物应符合国家有关安全、环保、卫生</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规定。</w:t>
      </w:r>
    </w:p>
    <w:p w14:paraId="57F9E79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（4）乙方应向甲方提交所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货物的技术文件，包括相应的中文技术文件，如：产品目录、图纸、操作手册、使用说明、维护手册或服务指南</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上述</w:t>
      </w:r>
      <w:r>
        <w:rPr>
          <w:rFonts w:hint="eastAsia" w:ascii="仿宋" w:hAnsi="仿宋" w:eastAsia="仿宋" w:cs="仿宋"/>
          <w:color w:val="auto"/>
          <w:szCs w:val="21"/>
          <w:highlight w:val="none"/>
        </w:rPr>
        <w:t>文件应包装好随货物一同发运。</w:t>
      </w:r>
    </w:p>
    <w:p w14:paraId="13AE680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rPr>
        <w:t>.2 保证</w:t>
      </w:r>
    </w:p>
    <w:p w14:paraId="416B20B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（1）乙方应保证</w:t>
      </w:r>
      <w:r>
        <w:rPr>
          <w:rFonts w:hint="eastAsia" w:ascii="仿宋" w:hAnsi="仿宋" w:eastAsia="仿宋" w:cs="仿宋"/>
          <w:color w:val="auto"/>
          <w:szCs w:val="21"/>
          <w:highlight w:val="none"/>
          <w:lang w:eastAsia="zh-CN"/>
        </w:rPr>
        <w:t>提供的货物</w:t>
      </w:r>
      <w:r>
        <w:rPr>
          <w:rFonts w:hint="eastAsia" w:ascii="仿宋" w:hAnsi="仿宋" w:eastAsia="仿宋" w:cs="仿宋"/>
          <w:color w:val="auto"/>
          <w:szCs w:val="21"/>
          <w:highlight w:val="none"/>
        </w:rPr>
        <w:t>完全符合合同规定的质量、规格和性能要求。乙方应保证货物在正确安装、正常使用和保养条件下，</w:t>
      </w:r>
      <w:r>
        <w:rPr>
          <w:rFonts w:hint="eastAsia" w:ascii="仿宋" w:hAnsi="仿宋" w:eastAsia="仿宋" w:cs="仿宋"/>
          <w:szCs w:val="21"/>
        </w:rPr>
        <w:t>在其使用寿命期内具</w:t>
      </w:r>
      <w:r>
        <w:rPr>
          <w:rFonts w:hint="eastAsia" w:ascii="仿宋" w:hAnsi="仿宋" w:eastAsia="仿宋" w:cs="仿宋"/>
          <w:szCs w:val="21"/>
          <w:lang w:eastAsia="zh-CN"/>
        </w:rPr>
        <w:t>备合同约定</w:t>
      </w:r>
      <w:r>
        <w:rPr>
          <w:rFonts w:hint="eastAsia" w:ascii="仿宋" w:hAnsi="仿宋" w:eastAsia="仿宋" w:cs="仿宋"/>
          <w:szCs w:val="21"/>
        </w:rPr>
        <w:t>的性能</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存在</w:t>
      </w:r>
      <w:r>
        <w:rPr>
          <w:rFonts w:hint="eastAsia" w:ascii="仿宋" w:hAnsi="仿宋" w:eastAsia="仿宋" w:cs="仿宋"/>
          <w:color w:val="auto"/>
          <w:szCs w:val="21"/>
          <w:highlight w:val="none"/>
        </w:rPr>
        <w:t>质量保证期的，货物最终交付验收</w:t>
      </w:r>
      <w:r>
        <w:rPr>
          <w:rFonts w:hint="eastAsia" w:ascii="仿宋" w:hAnsi="仿宋" w:eastAsia="仿宋" w:cs="仿宋"/>
          <w:color w:val="auto"/>
          <w:szCs w:val="21"/>
          <w:highlight w:val="none"/>
          <w:lang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eastAsia="zh-CN"/>
        </w:rPr>
        <w:t>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规定或乙方</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承诺（两者以较长的为准）的质量保证期内，本保证保持有效。</w:t>
      </w:r>
    </w:p>
    <w:p w14:paraId="180D909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（2）在质量保证期内所发现的缺陷，甲方应尽快以书面形式通知乙方。</w:t>
      </w:r>
    </w:p>
    <w:p w14:paraId="6128C6A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（3）乙方收到通知后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规定的响应时间内以合理的速度免费维修或更换有缺陷的货物或部件。</w:t>
      </w:r>
    </w:p>
    <w:p w14:paraId="3006876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szCs w:val="21"/>
          <w:highlight w:val="none"/>
          <w:lang w:val="en-US" w:eastAsia="zh-CN"/>
        </w:rPr>
        <w:t>5</w:t>
      </w:r>
      <w:r>
        <w:rPr>
          <w:rFonts w:hint="eastAsia" w:ascii="仿宋" w:hAnsi="仿宋" w:eastAsia="仿宋" w:cs="仿宋"/>
          <w:color w:val="auto"/>
          <w:szCs w:val="21"/>
          <w:highlight w:val="none"/>
        </w:rPr>
        <w:t>.1条规定以书面形式</w:t>
      </w:r>
      <w:r>
        <w:rPr>
          <w:rFonts w:hint="eastAsia" w:ascii="仿宋" w:hAnsi="仿宋" w:eastAsia="仿宋" w:cs="仿宋"/>
          <w:color w:val="000000"/>
          <w:szCs w:val="21"/>
          <w:highlight w:val="none"/>
          <w:lang w:eastAsia="zh-CN"/>
        </w:rPr>
        <w:t>追究</w:t>
      </w:r>
      <w:r>
        <w:rPr>
          <w:rFonts w:hint="eastAsia" w:ascii="仿宋" w:hAnsi="仿宋" w:eastAsia="仿宋" w:cs="仿宋"/>
          <w:color w:val="auto"/>
          <w:szCs w:val="21"/>
          <w:highlight w:val="none"/>
        </w:rPr>
        <w:t>乙方</w:t>
      </w:r>
      <w:r>
        <w:rPr>
          <w:rFonts w:hint="eastAsia" w:ascii="仿宋" w:hAnsi="仿宋" w:eastAsia="仿宋" w:cs="仿宋"/>
          <w:color w:val="000000"/>
          <w:szCs w:val="21"/>
          <w:highlight w:val="none"/>
          <w:lang w:eastAsia="zh-CN"/>
        </w:rPr>
        <w:t>的违约责任</w:t>
      </w:r>
      <w:r>
        <w:rPr>
          <w:rFonts w:hint="eastAsia" w:ascii="仿宋" w:hAnsi="仿宋" w:eastAsia="仿宋" w:cs="仿宋"/>
          <w:color w:val="auto"/>
          <w:szCs w:val="21"/>
          <w:highlight w:val="none"/>
        </w:rPr>
        <w:t>。</w:t>
      </w:r>
    </w:p>
    <w:p w14:paraId="350D153F">
      <w:pPr>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对乙方行使的其他权利不受影响。</w:t>
      </w:r>
    </w:p>
    <w:p w14:paraId="165DEB25">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000000"/>
          <w:sz w:val="24"/>
          <w:highlight w:val="none"/>
          <w:lang w:eastAsia="zh-CN"/>
        </w:rPr>
        <w:t>9</w:t>
      </w:r>
      <w:r>
        <w:rPr>
          <w:rFonts w:hint="eastAsia" w:ascii="仿宋" w:hAnsi="仿宋" w:eastAsia="仿宋" w:cs="仿宋"/>
          <w:b/>
          <w:bCs/>
          <w:color w:val="auto"/>
          <w:sz w:val="24"/>
          <w:highlight w:val="none"/>
        </w:rPr>
        <w:t>.</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auto"/>
          <w:sz w:val="24"/>
          <w:highlight w:val="none"/>
        </w:rPr>
        <w:t>权利瑕疵担保</w:t>
      </w:r>
    </w:p>
    <w:p w14:paraId="68F73A20">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9</w:t>
      </w:r>
      <w:r>
        <w:rPr>
          <w:rFonts w:hint="eastAsia" w:ascii="仿宋" w:hAnsi="仿宋" w:eastAsia="仿宋" w:cs="仿宋"/>
          <w:color w:val="000000"/>
          <w:szCs w:val="21"/>
          <w:highlight w:val="none"/>
        </w:rPr>
        <w:t>.1 乙方保证对其出售的货物享有合法的权利。</w:t>
      </w:r>
    </w:p>
    <w:p w14:paraId="2AE294EA">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9</w:t>
      </w:r>
      <w:r>
        <w:rPr>
          <w:rFonts w:hint="eastAsia" w:ascii="仿宋" w:hAnsi="仿宋" w:eastAsia="仿宋" w:cs="仿宋"/>
          <w:color w:val="000000"/>
          <w:szCs w:val="21"/>
          <w:highlight w:val="none"/>
        </w:rPr>
        <w:t xml:space="preserve">.2 </w:t>
      </w:r>
      <w:r>
        <w:rPr>
          <w:rFonts w:hint="eastAsia" w:ascii="仿宋" w:hAnsi="仿宋" w:eastAsia="仿宋" w:cs="仿宋"/>
          <w:szCs w:val="15"/>
        </w:rPr>
        <w:t>乙方保证在交付的货物上不存在抵押权等担保物权。</w:t>
      </w:r>
    </w:p>
    <w:p w14:paraId="11417A68">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9</w:t>
      </w:r>
      <w:r>
        <w:rPr>
          <w:rFonts w:hint="eastAsia" w:ascii="仿宋" w:hAnsi="仿宋" w:eastAsia="仿宋" w:cs="仿宋"/>
          <w:color w:val="000000"/>
          <w:szCs w:val="21"/>
          <w:highlight w:val="none"/>
        </w:rPr>
        <w:t>.3 如甲方使用</w:t>
      </w:r>
      <w:r>
        <w:rPr>
          <w:rFonts w:hint="eastAsia" w:ascii="仿宋" w:hAnsi="仿宋" w:eastAsia="仿宋" w:cs="仿宋"/>
          <w:color w:val="000000"/>
          <w:szCs w:val="21"/>
          <w:highlight w:val="none"/>
          <w:lang w:val="en-US" w:eastAsia="zh-CN"/>
        </w:rPr>
        <w:t>上述</w:t>
      </w:r>
      <w:r>
        <w:rPr>
          <w:rFonts w:hint="eastAsia" w:ascii="仿宋" w:hAnsi="仿宋" w:eastAsia="仿宋" w:cs="仿宋"/>
          <w:color w:val="000000"/>
          <w:szCs w:val="21"/>
          <w:highlight w:val="none"/>
        </w:rPr>
        <w:t>货物构成</w:t>
      </w:r>
      <w:r>
        <w:rPr>
          <w:rFonts w:hint="eastAsia" w:ascii="仿宋" w:hAnsi="仿宋" w:eastAsia="仿宋" w:cs="仿宋"/>
          <w:color w:val="000000"/>
          <w:szCs w:val="21"/>
          <w:highlight w:val="none"/>
          <w:lang w:val="en-US" w:eastAsia="zh-CN"/>
        </w:rPr>
        <w:t>对第三人</w:t>
      </w:r>
      <w:r>
        <w:rPr>
          <w:rFonts w:hint="eastAsia" w:ascii="仿宋" w:hAnsi="仿宋" w:eastAsia="仿宋" w:cs="仿宋"/>
          <w:color w:val="000000"/>
          <w:szCs w:val="21"/>
          <w:highlight w:val="none"/>
        </w:rPr>
        <w:t>侵权的，则由乙方承担全部责任。</w:t>
      </w:r>
    </w:p>
    <w:p w14:paraId="34F4E83C">
      <w:p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w:t>
      </w:r>
      <w:r>
        <w:rPr>
          <w:rFonts w:hint="eastAsia" w:ascii="仿宋" w:hAnsi="仿宋" w:eastAsia="仿宋" w:cs="仿宋"/>
          <w:b/>
          <w:bCs/>
          <w:color w:val="000000"/>
          <w:sz w:val="24"/>
          <w:highlight w:val="none"/>
          <w:lang w:eastAsia="zh-CN"/>
        </w:rPr>
        <w:t>0</w:t>
      </w:r>
      <w:r>
        <w:rPr>
          <w:rFonts w:hint="eastAsia" w:ascii="仿宋" w:hAnsi="仿宋" w:eastAsia="仿宋" w:cs="仿宋"/>
          <w:b/>
          <w:bCs/>
          <w:color w:val="000000"/>
          <w:sz w:val="24"/>
          <w:highlight w:val="none"/>
        </w:rPr>
        <w:t>.</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知识产权保护</w:t>
      </w:r>
    </w:p>
    <w:p w14:paraId="39E9CE5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000000"/>
          <w:szCs w:val="21"/>
          <w:highlight w:val="none"/>
        </w:rPr>
        <w:t>1</w:t>
      </w:r>
      <w:r>
        <w:rPr>
          <w:rFonts w:hint="eastAsia" w:ascii="仿宋" w:hAnsi="仿宋" w:eastAsia="仿宋" w:cs="仿宋"/>
          <w:color w:val="000000"/>
          <w:szCs w:val="21"/>
          <w:highlight w:val="none"/>
          <w:lang w:eastAsia="zh-CN"/>
        </w:rPr>
        <w:t>0</w:t>
      </w:r>
      <w:r>
        <w:rPr>
          <w:rFonts w:hint="eastAsia" w:ascii="仿宋" w:hAnsi="仿宋" w:eastAsia="仿宋" w:cs="仿宋"/>
          <w:color w:val="000000"/>
          <w:szCs w:val="21"/>
          <w:highlight w:val="none"/>
        </w:rPr>
        <w:t>.1 乙方对其所销售的货物应当享有知识产权或经权利人合法授权，保证没有侵犯任</w:t>
      </w:r>
      <w:r>
        <w:rPr>
          <w:rFonts w:hint="eastAsia" w:ascii="仿宋" w:hAnsi="仿宋" w:eastAsia="仿宋" w:cs="仿宋"/>
          <w:color w:val="auto"/>
          <w:szCs w:val="21"/>
          <w:highlight w:val="none"/>
        </w:rPr>
        <w:t>何第三人的知识产权等权利。</w:t>
      </w:r>
      <w:r>
        <w:rPr>
          <w:rFonts w:hint="eastAsia" w:ascii="仿宋" w:hAnsi="仿宋" w:eastAsia="仿宋" w:cs="仿宋"/>
          <w:szCs w:val="15"/>
        </w:rPr>
        <w:t>因违反前述约定对第三人构成侵权的，应当由乙方向第三人承担法律责任；甲方依法向第三人赔偿后，有权向乙方追偿。甲方有其他损失的，乙方应当赔偿</w:t>
      </w:r>
      <w:r>
        <w:rPr>
          <w:rFonts w:hint="eastAsia" w:ascii="仿宋" w:hAnsi="仿宋" w:eastAsia="仿宋" w:cs="仿宋"/>
          <w:color w:val="auto"/>
          <w:szCs w:val="21"/>
          <w:highlight w:val="none"/>
        </w:rPr>
        <w:t>。</w:t>
      </w:r>
    </w:p>
    <w:p w14:paraId="4AE95750">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保密义务</w:t>
      </w:r>
    </w:p>
    <w:p w14:paraId="30B03065">
      <w:pPr>
        <w:autoSpaceDE w:val="0"/>
        <w:autoSpaceDN w:val="0"/>
        <w:adjustRightInd w:val="0"/>
        <w:snapToGrid w:val="0"/>
        <w:spacing w:before="0" w:line="400" w:lineRule="exact"/>
        <w:ind w:firstLine="420" w:firstLineChars="200"/>
        <w:jc w:val="left"/>
        <w:rPr>
          <w:rFonts w:hint="eastAsia" w:ascii="仿宋" w:hAnsi="仿宋" w:eastAsia="仿宋" w:cs="仿宋"/>
          <w:szCs w:val="15"/>
        </w:rPr>
      </w:pPr>
      <w:r>
        <w:rPr>
          <w:rFonts w:hint="eastAsia" w:ascii="仿宋" w:hAnsi="仿宋" w:eastAsia="仿宋" w:cs="仿宋"/>
          <w:szCs w:val="15"/>
          <w:lang w:val="en-US" w:eastAsia="zh-CN"/>
        </w:rPr>
        <w:t xml:space="preserve">11.1 </w:t>
      </w:r>
      <w:r>
        <w:rPr>
          <w:rFonts w:hint="eastAsia" w:ascii="仿宋" w:hAnsi="仿宋" w:eastAsia="仿宋" w:cs="仿宋"/>
          <w:szCs w:val="15"/>
        </w:rPr>
        <w:t>甲、乙双方</w:t>
      </w:r>
      <w:r>
        <w:rPr>
          <w:rFonts w:hint="eastAsia" w:ascii="仿宋" w:hAnsi="仿宋" w:eastAsia="仿宋" w:cs="仿宋"/>
          <w:szCs w:val="15"/>
          <w:lang w:eastAsia="zh-CN"/>
        </w:rPr>
        <w:t>对</w:t>
      </w:r>
      <w:r>
        <w:rPr>
          <w:rFonts w:hint="eastAsia" w:ascii="仿宋" w:hAnsi="仿宋" w:eastAsia="仿宋" w:cs="仿宋"/>
          <w:szCs w:val="15"/>
        </w:rPr>
        <w:t>采购和合同履行过程中所获悉的</w:t>
      </w:r>
      <w:r>
        <w:rPr>
          <w:rFonts w:hint="eastAsia" w:ascii="仿宋" w:hAnsi="仿宋" w:eastAsia="仿宋" w:cs="仿宋"/>
          <w:szCs w:val="15"/>
          <w:lang w:eastAsia="zh-CN"/>
        </w:rPr>
        <w:t>国家秘密、工作秘密、</w:t>
      </w:r>
      <w:r>
        <w:rPr>
          <w:rFonts w:hint="eastAsia" w:ascii="仿宋" w:hAnsi="仿宋" w:eastAsia="仿宋" w:cs="仿宋"/>
          <w:szCs w:val="15"/>
        </w:rPr>
        <w:t>商业秘密或者其他应当保密的信息，均有保密义务</w:t>
      </w:r>
      <w:r>
        <w:rPr>
          <w:rFonts w:hint="eastAsia" w:ascii="仿宋" w:hAnsi="仿宋" w:eastAsia="仿宋" w:cs="仿宋"/>
          <w:szCs w:val="15"/>
          <w:lang w:eastAsia="zh-CN"/>
        </w:rPr>
        <w:t>且不受合同有效期所限，直至该信息成为公开信息</w:t>
      </w:r>
      <w:r>
        <w:rPr>
          <w:rFonts w:hint="eastAsia" w:ascii="仿宋" w:hAnsi="仿宋" w:eastAsia="仿宋" w:cs="仿宋"/>
          <w:szCs w:val="15"/>
        </w:rPr>
        <w:t>。泄露、不正当地使用</w:t>
      </w:r>
      <w:r>
        <w:rPr>
          <w:rFonts w:hint="eastAsia" w:ascii="仿宋" w:hAnsi="仿宋" w:eastAsia="仿宋" w:cs="仿宋"/>
          <w:szCs w:val="15"/>
          <w:lang w:eastAsia="zh-CN"/>
        </w:rPr>
        <w:t>国家秘密、工作秘密、</w:t>
      </w:r>
      <w:r>
        <w:rPr>
          <w:rFonts w:hint="eastAsia" w:ascii="仿宋" w:hAnsi="仿宋" w:eastAsia="仿宋" w:cs="仿宋"/>
          <w:szCs w:val="15"/>
        </w:rPr>
        <w:t>商业秘密或者</w:t>
      </w:r>
      <w:r>
        <w:rPr>
          <w:rFonts w:hint="eastAsia" w:ascii="仿宋" w:hAnsi="仿宋" w:eastAsia="仿宋" w:cs="仿宋"/>
          <w:szCs w:val="15"/>
          <w:lang w:eastAsia="zh-CN"/>
        </w:rPr>
        <w:t>其他应当保密的</w:t>
      </w:r>
      <w:r>
        <w:rPr>
          <w:rFonts w:hint="eastAsia" w:ascii="仿宋" w:hAnsi="仿宋" w:eastAsia="仿宋" w:cs="仿宋"/>
          <w:szCs w:val="15"/>
        </w:rPr>
        <w:t>信息，应当承担</w:t>
      </w:r>
      <w:r>
        <w:rPr>
          <w:rFonts w:hint="eastAsia" w:ascii="仿宋" w:hAnsi="仿宋" w:eastAsia="仿宋" w:cs="仿宋"/>
          <w:szCs w:val="15"/>
          <w:lang w:eastAsia="zh-CN"/>
        </w:rPr>
        <w:t>相应</w:t>
      </w:r>
      <w:r>
        <w:rPr>
          <w:rFonts w:hint="eastAsia" w:ascii="仿宋" w:hAnsi="仿宋" w:eastAsia="仿宋" w:cs="仿宋"/>
          <w:szCs w:val="15"/>
        </w:rPr>
        <w:t>责任。其他应当保密的信息由双方在</w:t>
      </w:r>
      <w:r>
        <w:rPr>
          <w:rFonts w:hint="eastAsia" w:ascii="仿宋" w:hAnsi="仿宋" w:eastAsia="仿宋" w:cs="仿宋"/>
          <w:b/>
          <w:bCs/>
          <w:szCs w:val="15"/>
        </w:rPr>
        <w:t>【政府采购合同专用条款】</w:t>
      </w:r>
      <w:r>
        <w:rPr>
          <w:rFonts w:hint="eastAsia" w:ascii="仿宋" w:hAnsi="仿宋" w:eastAsia="仿宋" w:cs="仿宋"/>
          <w:szCs w:val="15"/>
        </w:rPr>
        <w:t>中约定。</w:t>
      </w:r>
    </w:p>
    <w:p w14:paraId="45392F7E">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合同价款支付</w:t>
      </w:r>
    </w:p>
    <w:p w14:paraId="78A6222D">
      <w:pPr>
        <w:autoSpaceDE/>
        <w:autoSpaceDN/>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合同价款支付</w:t>
      </w:r>
      <w:r>
        <w:rPr>
          <w:rFonts w:hint="eastAsia" w:ascii="仿宋" w:hAnsi="仿宋" w:eastAsia="仿宋" w:cs="仿宋"/>
          <w:color w:val="auto"/>
          <w:szCs w:val="21"/>
          <w:highlight w:val="none"/>
        </w:rPr>
        <w:t>按照国库集中支付</w:t>
      </w:r>
      <w:r>
        <w:rPr>
          <w:rFonts w:hint="eastAsia" w:ascii="仿宋" w:hAnsi="仿宋" w:eastAsia="仿宋" w:cs="仿宋"/>
          <w:color w:val="auto"/>
          <w:szCs w:val="21"/>
          <w:highlight w:val="none"/>
          <w:lang w:eastAsia="zh-CN"/>
        </w:rPr>
        <w:t>制度及财政管理相关</w:t>
      </w:r>
      <w:r>
        <w:rPr>
          <w:rFonts w:hint="eastAsia" w:ascii="仿宋" w:hAnsi="仿宋" w:eastAsia="仿宋" w:cs="仿宋"/>
          <w:color w:val="auto"/>
          <w:szCs w:val="21"/>
          <w:highlight w:val="none"/>
        </w:rPr>
        <w:t>规定执行。</w:t>
      </w:r>
    </w:p>
    <w:p w14:paraId="636CC00E">
      <w:pPr>
        <w:pStyle w:val="3"/>
        <w:spacing w:line="400" w:lineRule="exact"/>
        <w:ind w:firstLine="420" w:firstLineChars="200"/>
        <w:rPr>
          <w:rFonts w:hint="eastAsia" w:ascii="仿宋" w:hAnsi="仿宋" w:eastAsia="仿宋" w:cs="仿宋"/>
          <w:color w:val="auto"/>
          <w:highlight w:val="none"/>
          <w:lang w:eastAsia="zh-CN"/>
        </w:rPr>
      </w:pPr>
      <w:r>
        <w:rPr>
          <w:rFonts w:hint="eastAsia" w:ascii="仿宋" w:hAnsi="仿宋" w:eastAsia="仿宋" w:cs="仿宋"/>
          <w:b w:val="0"/>
          <w:bCs w:val="0"/>
          <w:color w:val="auto"/>
          <w:sz w:val="21"/>
          <w:szCs w:val="21"/>
          <w:highlight w:val="none"/>
          <w:lang w:val="en-US" w:eastAsia="zh-CN"/>
        </w:rPr>
        <w:t xml:space="preserve">12.2 </w:t>
      </w:r>
      <w:r>
        <w:rPr>
          <w:rFonts w:hint="eastAsia" w:ascii="仿宋" w:hAnsi="仿宋" w:eastAsia="仿宋" w:cs="仿宋"/>
          <w:b w:val="0"/>
          <w:bCs w:val="0"/>
          <w:color w:val="auto"/>
          <w:kern w:val="2"/>
          <w:sz w:val="21"/>
          <w:szCs w:val="21"/>
          <w:highlight w:val="none"/>
        </w:rPr>
        <w:t>对于满足合同约定支付条件的，</w:t>
      </w:r>
      <w:r>
        <w:rPr>
          <w:rFonts w:hint="eastAsia" w:ascii="仿宋" w:hAnsi="仿宋" w:eastAsia="仿宋" w:cs="仿宋"/>
          <w:b w:val="0"/>
          <w:bCs w:val="0"/>
          <w:color w:val="auto"/>
          <w:kern w:val="2"/>
          <w:sz w:val="21"/>
          <w:szCs w:val="21"/>
          <w:highlight w:val="none"/>
          <w:lang w:val="en-US" w:eastAsia="zh-CN"/>
        </w:rPr>
        <w:t>甲方</w:t>
      </w:r>
      <w:r>
        <w:rPr>
          <w:rFonts w:hint="eastAsia" w:ascii="仿宋" w:hAnsi="仿宋" w:eastAsia="仿宋" w:cs="仿宋"/>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仿宋" w:hAnsi="仿宋" w:eastAsia="仿宋" w:cs="仿宋"/>
          <w:b w:val="0"/>
          <w:bCs w:val="0"/>
          <w:color w:val="auto"/>
          <w:kern w:val="2"/>
          <w:sz w:val="21"/>
          <w:szCs w:val="21"/>
          <w:highlight w:val="none"/>
        </w:rPr>
        <w:t>将资金支付到合同约定的</w:t>
      </w:r>
      <w:r>
        <w:rPr>
          <w:rFonts w:hint="eastAsia" w:ascii="仿宋" w:hAnsi="仿宋" w:eastAsia="仿宋" w:cs="仿宋"/>
          <w:b w:val="0"/>
          <w:bCs w:val="0"/>
          <w:color w:val="auto"/>
          <w:kern w:val="2"/>
          <w:sz w:val="21"/>
          <w:szCs w:val="21"/>
          <w:highlight w:val="none"/>
          <w:lang w:eastAsia="zh-CN"/>
        </w:rPr>
        <w:t>乙方</w:t>
      </w:r>
      <w:r>
        <w:rPr>
          <w:rFonts w:hint="eastAsia" w:ascii="仿宋" w:hAnsi="仿宋" w:eastAsia="仿宋" w:cs="仿宋"/>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1"/>
          <w:szCs w:val="21"/>
          <w:highlight w:val="none"/>
          <w:lang w:val="en-US" w:eastAsia="zh-CN"/>
        </w:rPr>
        <w:t>乙方</w:t>
      </w:r>
      <w:r>
        <w:rPr>
          <w:rFonts w:hint="eastAsia" w:ascii="仿宋" w:hAnsi="仿宋" w:eastAsia="仿宋" w:cs="仿宋"/>
          <w:b w:val="0"/>
          <w:bCs w:val="0"/>
          <w:color w:val="auto"/>
          <w:kern w:val="2"/>
          <w:sz w:val="21"/>
          <w:szCs w:val="21"/>
          <w:highlight w:val="none"/>
        </w:rPr>
        <w:t>付款的条件。具体合同价款支付时间在【</w:t>
      </w:r>
      <w:r>
        <w:rPr>
          <w:rFonts w:hint="eastAsia" w:ascii="仿宋" w:hAnsi="仿宋" w:eastAsia="仿宋" w:cs="仿宋"/>
          <w:b/>
          <w:bCs/>
          <w:color w:val="auto"/>
          <w:kern w:val="2"/>
          <w:sz w:val="21"/>
          <w:szCs w:val="21"/>
          <w:highlight w:val="none"/>
        </w:rPr>
        <w:t>政府采购合同专用条款</w:t>
      </w:r>
      <w:r>
        <w:rPr>
          <w:rFonts w:hint="eastAsia" w:ascii="仿宋" w:hAnsi="仿宋" w:eastAsia="仿宋" w:cs="仿宋"/>
          <w:b w:val="0"/>
          <w:bCs w:val="0"/>
          <w:color w:val="auto"/>
          <w:kern w:val="2"/>
          <w:sz w:val="21"/>
          <w:szCs w:val="21"/>
          <w:highlight w:val="none"/>
        </w:rPr>
        <w:t>】中</w:t>
      </w:r>
      <w:r>
        <w:rPr>
          <w:rFonts w:hint="eastAsia" w:ascii="仿宋" w:hAnsi="仿宋" w:eastAsia="仿宋" w:cs="仿宋"/>
          <w:b w:val="0"/>
          <w:bCs w:val="0"/>
          <w:color w:val="auto"/>
          <w:kern w:val="2"/>
          <w:sz w:val="21"/>
          <w:szCs w:val="21"/>
          <w:highlight w:val="none"/>
          <w:lang w:eastAsia="zh-CN"/>
        </w:rPr>
        <w:t>约</w:t>
      </w:r>
      <w:r>
        <w:rPr>
          <w:rFonts w:hint="eastAsia" w:ascii="仿宋" w:hAnsi="仿宋" w:eastAsia="仿宋" w:cs="仿宋"/>
          <w:b w:val="0"/>
          <w:bCs w:val="0"/>
          <w:color w:val="auto"/>
          <w:kern w:val="2"/>
          <w:sz w:val="21"/>
          <w:szCs w:val="21"/>
          <w:highlight w:val="none"/>
        </w:rPr>
        <w:t>定。</w:t>
      </w:r>
    </w:p>
    <w:p w14:paraId="64126603">
      <w:pPr>
        <w:pStyle w:val="12"/>
        <w:tabs>
          <w:tab w:val="left" w:pos="567"/>
        </w:tabs>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78E4340B">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szCs w:val="15"/>
        </w:rPr>
        <w:t>乙方应当以支票、汇票、本票或者金融机构、担保机构出具的保函等非现金形式提交。</w:t>
      </w:r>
    </w:p>
    <w:p w14:paraId="7BFF558C">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.2 如果乙方</w:t>
      </w:r>
      <w:r>
        <w:rPr>
          <w:rFonts w:hint="eastAsia" w:ascii="仿宋" w:hAnsi="仿宋" w:eastAsia="仿宋" w:cs="仿宋"/>
          <w:color w:val="auto"/>
          <w:szCs w:val="21"/>
          <w:highlight w:val="none"/>
          <w:lang w:eastAsia="zh-CN"/>
        </w:rPr>
        <w:t>出现</w:t>
      </w:r>
      <w:r>
        <w:rPr>
          <w:rFonts w:hint="eastAsia" w:ascii="仿宋" w:hAnsi="仿宋" w:eastAsia="仿宋" w:cs="仿宋"/>
          <w:b/>
          <w:bCs/>
          <w:szCs w:val="15"/>
          <w:highlight w:val="none"/>
        </w:rPr>
        <w:t>【政府采购合同专用条款】</w:t>
      </w:r>
      <w:r>
        <w:rPr>
          <w:rFonts w:hint="eastAsia" w:ascii="仿宋" w:hAnsi="仿宋" w:eastAsia="仿宋" w:cs="仿宋"/>
          <w:b w:val="0"/>
          <w:bCs w:val="0"/>
          <w:szCs w:val="15"/>
          <w:highlight w:val="none"/>
          <w:lang w:eastAsia="zh-CN"/>
        </w:rPr>
        <w:t>约定</w:t>
      </w:r>
      <w:r>
        <w:rPr>
          <w:rFonts w:hint="eastAsia" w:ascii="仿宋" w:hAnsi="仿宋" w:eastAsia="仿宋" w:cs="仿宋"/>
          <w:b w:val="0"/>
          <w:bCs w:val="0"/>
          <w:szCs w:val="15"/>
          <w:lang w:eastAsia="zh-CN"/>
        </w:rPr>
        <w:t>情形的</w:t>
      </w:r>
      <w:r>
        <w:rPr>
          <w:rFonts w:hint="eastAsia" w:ascii="仿宋" w:hAnsi="仿宋" w:eastAsia="仿宋" w:cs="仿宋"/>
          <w:color w:val="auto"/>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不影响甲方要求乙方承担合同约定的超过履约保证金的违约责任的权利。</w:t>
      </w:r>
    </w:p>
    <w:p w14:paraId="34A5227F">
      <w:pPr>
        <w:spacing w:line="400" w:lineRule="exact"/>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.3 甲方在项目通过验收后按照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规定的时间内将履约保证金退还乙方；逾期退还的，乙方可要求甲方支付违约金，违约金按照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规定支付。</w:t>
      </w:r>
    </w:p>
    <w:p w14:paraId="5C832EBA">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highlight w:val="none"/>
        </w:rPr>
        <w:t>售后服务</w:t>
      </w:r>
    </w:p>
    <w:p w14:paraId="6EF8C41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除项目不涉及或采购活动中明确约定无须承担外，乙方还应提供下列服务：</w:t>
      </w:r>
    </w:p>
    <w:p w14:paraId="3B330C4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（1）货物的现场移动、安装、调试、启动监督及技术支持；</w:t>
      </w:r>
    </w:p>
    <w:p w14:paraId="1046FB3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（2）提供货物组装和维修所需的专用工具和辅助材料；</w:t>
      </w:r>
    </w:p>
    <w:p w14:paraId="73513A0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b/>
          <w:bCs/>
          <w:szCs w:val="15"/>
          <w:highlight w:val="none"/>
        </w:rPr>
        <w:t>【政府采购合同专用条款】</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的期限内对所有的货物实施运行监督、维修，但前提条件是该服务并不能免除乙方在质量保证期内所承担的义务；</w:t>
      </w:r>
    </w:p>
    <w:p w14:paraId="4F39D3C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（4）在制造商</w:t>
      </w:r>
      <w:r>
        <w:rPr>
          <w:rFonts w:hint="eastAsia" w:ascii="仿宋" w:hAnsi="仿宋" w:eastAsia="仿宋" w:cs="仿宋"/>
          <w:color w:val="auto"/>
          <w:szCs w:val="21"/>
          <w:highlight w:val="none"/>
          <w:lang w:eastAsia="zh-CN"/>
        </w:rPr>
        <w:t>所在地</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指定</w:t>
      </w:r>
      <w:r>
        <w:rPr>
          <w:rFonts w:hint="eastAsia" w:ascii="仿宋" w:hAnsi="仿宋" w:eastAsia="仿宋" w:cs="仿宋"/>
          <w:color w:val="auto"/>
          <w:szCs w:val="21"/>
          <w:highlight w:val="none"/>
        </w:rPr>
        <w:t>现场就货物的安装、启动、运营、维护</w:t>
      </w:r>
      <w:r>
        <w:rPr>
          <w:rFonts w:hint="eastAsia" w:ascii="仿宋" w:hAnsi="仿宋" w:eastAsia="仿宋" w:cs="仿宋"/>
          <w:color w:val="auto"/>
          <w:szCs w:val="21"/>
          <w:highlight w:val="none"/>
          <w:lang w:eastAsia="zh-CN"/>
        </w:rPr>
        <w:t>、废弃处置等</w:t>
      </w:r>
      <w:r>
        <w:rPr>
          <w:rFonts w:hint="eastAsia" w:ascii="仿宋" w:hAnsi="仿宋" w:eastAsia="仿宋" w:cs="仿宋"/>
          <w:color w:val="auto"/>
          <w:szCs w:val="21"/>
          <w:highlight w:val="none"/>
        </w:rPr>
        <w:t>对甲方操作人员进行培训</w:t>
      </w:r>
      <w:r>
        <w:rPr>
          <w:rFonts w:hint="eastAsia" w:ascii="仿宋" w:hAnsi="仿宋" w:eastAsia="仿宋" w:cs="仿宋"/>
          <w:szCs w:val="15"/>
          <w:lang w:eastAsia="zh-CN"/>
        </w:rPr>
        <w:t>；</w:t>
      </w:r>
    </w:p>
    <w:p w14:paraId="504F747D">
      <w:pPr>
        <w:pStyle w:val="120"/>
        <w:rPr>
          <w:rFonts w:hint="eastAsia" w:ascii="仿宋" w:hAnsi="仿宋" w:eastAsia="仿宋" w:cs="仿宋"/>
          <w:sz w:val="21"/>
          <w:szCs w:val="21"/>
        </w:rPr>
      </w:pPr>
      <w:r>
        <w:rPr>
          <w:rFonts w:hint="eastAsia" w:ascii="仿宋" w:hAnsi="仿宋" w:eastAsia="仿宋" w:cs="仿宋"/>
          <w:sz w:val="21"/>
          <w:szCs w:val="21"/>
        </w:rPr>
        <w:t>（5）依照法律、行政法规的规定或者按照</w:t>
      </w:r>
      <w:r>
        <w:rPr>
          <w:rFonts w:hint="eastAsia" w:ascii="仿宋" w:hAnsi="仿宋" w:eastAsia="仿宋" w:cs="仿宋"/>
          <w:b/>
          <w:bCs/>
          <w:sz w:val="21"/>
          <w:szCs w:val="21"/>
        </w:rPr>
        <w:t>【政府采购合同专用条款】</w:t>
      </w:r>
      <w:r>
        <w:rPr>
          <w:rFonts w:hint="eastAsia" w:ascii="仿宋" w:hAnsi="仿宋" w:eastAsia="仿宋" w:cs="仿宋"/>
          <w:sz w:val="21"/>
          <w:szCs w:val="21"/>
        </w:rPr>
        <w:t>约定，货物在有效使用年限届满后应予回收的，乙方负有自行或者委托第三人对货物予以回收的义务；</w:t>
      </w:r>
    </w:p>
    <w:p w14:paraId="6B72349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规定由乙方提供的其他服务。</w:t>
      </w:r>
    </w:p>
    <w:p w14:paraId="111D9B7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乙方提供的</w:t>
      </w:r>
      <w:r>
        <w:rPr>
          <w:rFonts w:hint="eastAsia" w:ascii="仿宋" w:hAnsi="仿宋" w:eastAsia="仿宋" w:cs="仿宋"/>
          <w:color w:val="auto"/>
          <w:szCs w:val="21"/>
          <w:highlight w:val="none"/>
          <w:lang w:eastAsia="zh-CN"/>
        </w:rPr>
        <w:t>售后</w:t>
      </w:r>
      <w:r>
        <w:rPr>
          <w:rFonts w:hint="eastAsia" w:ascii="仿宋" w:hAnsi="仿宋" w:eastAsia="仿宋" w:cs="仿宋"/>
          <w:color w:val="auto"/>
          <w:szCs w:val="21"/>
          <w:highlight w:val="none"/>
        </w:rPr>
        <w:t>服务的费用</w:t>
      </w:r>
      <w:r>
        <w:rPr>
          <w:rFonts w:hint="eastAsia" w:ascii="仿宋" w:hAnsi="仿宋" w:eastAsia="仿宋" w:cs="仿宋"/>
          <w:color w:val="auto"/>
          <w:szCs w:val="21"/>
          <w:highlight w:val="none"/>
          <w:lang w:val="en-US" w:eastAsia="zh-CN"/>
        </w:rPr>
        <w:t>已</w:t>
      </w:r>
      <w:r>
        <w:rPr>
          <w:rFonts w:hint="eastAsia" w:ascii="仿宋" w:hAnsi="仿宋" w:eastAsia="仿宋" w:cs="仿宋"/>
          <w:color w:val="auto"/>
          <w:szCs w:val="21"/>
          <w:highlight w:val="none"/>
        </w:rPr>
        <w:t>包含在合同价款中，甲方不再另行支付。</w:t>
      </w:r>
    </w:p>
    <w:p w14:paraId="4919C596">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违约责任</w:t>
      </w:r>
    </w:p>
    <w:p w14:paraId="4AD00896">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.1质量瑕疵的</w:t>
      </w:r>
      <w:r>
        <w:rPr>
          <w:rFonts w:hint="eastAsia" w:ascii="仿宋" w:hAnsi="仿宋" w:eastAsia="仿宋" w:cs="仿宋"/>
          <w:bCs/>
          <w:color w:val="auto"/>
          <w:szCs w:val="21"/>
          <w:highlight w:val="none"/>
          <w:lang w:eastAsia="zh-CN"/>
        </w:rPr>
        <w:t>违约责任</w:t>
      </w:r>
    </w:p>
    <w:p w14:paraId="2C4992B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的产品不符合</w:t>
      </w:r>
      <w:r>
        <w:rPr>
          <w:rFonts w:hint="eastAsia" w:ascii="仿宋" w:hAnsi="仿宋" w:eastAsia="仿宋" w:cs="仿宋"/>
          <w:color w:val="auto"/>
          <w:szCs w:val="21"/>
          <w:highlight w:val="none"/>
          <w:lang w:eastAsia="zh-CN"/>
        </w:rPr>
        <w:t>合同约定的</w:t>
      </w:r>
      <w:r>
        <w:rPr>
          <w:rFonts w:hint="eastAsia" w:ascii="仿宋" w:hAnsi="仿宋" w:eastAsia="仿宋" w:cs="仿宋"/>
          <w:color w:val="auto"/>
          <w:szCs w:val="21"/>
          <w:highlight w:val="none"/>
        </w:rPr>
        <w:t>质量标准或存在产品质量缺陷，</w:t>
      </w:r>
      <w:r>
        <w:rPr>
          <w:rFonts w:hint="eastAsia" w:ascii="仿宋" w:hAnsi="仿宋" w:eastAsia="仿宋" w:cs="仿宋"/>
          <w:color w:val="auto"/>
          <w:szCs w:val="21"/>
          <w:highlight w:val="none"/>
          <w:lang w:eastAsia="zh-CN"/>
        </w:rPr>
        <w:t>甲方有权要求乙方根据</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要求</w:t>
      </w:r>
      <w:r>
        <w:rPr>
          <w:rFonts w:hint="eastAsia" w:ascii="仿宋" w:hAnsi="仿宋" w:eastAsia="仿宋" w:cs="仿宋"/>
          <w:color w:val="auto"/>
          <w:szCs w:val="21"/>
          <w:highlight w:val="none"/>
          <w:lang w:eastAsia="zh-CN"/>
        </w:rPr>
        <w:t>及时修理、重作、更换，并承担由此给甲</w:t>
      </w:r>
      <w:r>
        <w:rPr>
          <w:rFonts w:hint="eastAsia" w:ascii="仿宋" w:hAnsi="仿宋" w:eastAsia="仿宋" w:cs="仿宋"/>
          <w:color w:val="auto"/>
          <w:szCs w:val="21"/>
          <w:highlight w:val="none"/>
        </w:rPr>
        <w:t>方</w:t>
      </w:r>
      <w:r>
        <w:rPr>
          <w:rFonts w:hint="eastAsia" w:ascii="仿宋" w:hAnsi="仿宋" w:eastAsia="仿宋" w:cs="仿宋"/>
          <w:color w:val="auto"/>
          <w:szCs w:val="21"/>
          <w:highlight w:val="none"/>
          <w:lang w:eastAsia="zh-CN"/>
        </w:rPr>
        <w:t>造成的损失</w:t>
      </w:r>
      <w:r>
        <w:rPr>
          <w:rFonts w:hint="eastAsia" w:ascii="仿宋" w:hAnsi="仿宋" w:eastAsia="仿宋" w:cs="仿宋"/>
          <w:color w:val="auto"/>
          <w:szCs w:val="21"/>
          <w:highlight w:val="none"/>
        </w:rPr>
        <w:t>。</w:t>
      </w:r>
    </w:p>
    <w:p w14:paraId="2114A084">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.2 迟延交货的违约责任</w:t>
      </w:r>
    </w:p>
    <w:p w14:paraId="31BA8C2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（1）乙方应按照本合同规定的时间、地点交货和提供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服务。在履行合同过程中，如果乙方遇到可能</w:t>
      </w:r>
      <w:r>
        <w:rPr>
          <w:rFonts w:hint="eastAsia" w:ascii="仿宋" w:hAnsi="仿宋" w:eastAsia="仿宋" w:cs="仿宋"/>
          <w:color w:val="auto"/>
          <w:szCs w:val="21"/>
          <w:highlight w:val="none"/>
          <w:lang w:eastAsia="zh-CN"/>
        </w:rPr>
        <w:t>影响</w:t>
      </w:r>
      <w:r>
        <w:rPr>
          <w:rFonts w:hint="eastAsia" w:ascii="仿宋" w:hAnsi="仿宋" w:eastAsia="仿宋" w:cs="仿宋"/>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Cs w:val="21"/>
          <w:highlight w:val="none"/>
          <w:lang w:eastAsia="zh-CN"/>
        </w:rPr>
        <w:t>长</w:t>
      </w:r>
      <w:r>
        <w:rPr>
          <w:rFonts w:hint="eastAsia" w:ascii="仿宋" w:hAnsi="仿宋" w:eastAsia="仿宋" w:cs="仿宋"/>
          <w:color w:val="auto"/>
          <w:szCs w:val="21"/>
          <w:highlight w:val="none"/>
        </w:rPr>
        <w:t>交货时间或延期提供服务。</w:t>
      </w:r>
    </w:p>
    <w:p w14:paraId="156C556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（2）如果乙方没有按照合同规定的时间交货和提供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服务，甲方有权从货款中扣除误期赔偿费而不影响合同项下的其他补救方法，赔偿费按</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规定执行。如果涉及公共利益，且赔偿金额无法弥补公共利益损失，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可要求继续履行或者</w:t>
      </w:r>
      <w:r>
        <w:rPr>
          <w:rFonts w:hint="eastAsia" w:ascii="仿宋" w:hAnsi="仿宋" w:eastAsia="仿宋" w:cs="仿宋"/>
          <w:color w:val="auto"/>
          <w:szCs w:val="21"/>
          <w:highlight w:val="none"/>
          <w:lang w:eastAsia="zh-CN"/>
        </w:rPr>
        <w:t>采取其他补救措施</w:t>
      </w:r>
      <w:r>
        <w:rPr>
          <w:rFonts w:hint="eastAsia" w:ascii="仿宋" w:hAnsi="仿宋" w:eastAsia="仿宋" w:cs="仿宋"/>
          <w:color w:val="auto"/>
          <w:szCs w:val="21"/>
          <w:highlight w:val="none"/>
        </w:rPr>
        <w:t>。</w:t>
      </w:r>
    </w:p>
    <w:p w14:paraId="0849B05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 迟延支付的违约责任</w:t>
      </w:r>
    </w:p>
    <w:p w14:paraId="514AFD3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甲方存在迟延支付乙方合同款项的，应当承担</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规定的逾期付款利息。</w:t>
      </w:r>
    </w:p>
    <w:p w14:paraId="068E2A04">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.4其他违约责任根据项目实际需要按</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规定执行。</w:t>
      </w:r>
    </w:p>
    <w:p w14:paraId="5B77172C">
      <w:pPr>
        <w:numPr>
          <w:ilvl w:val="0"/>
          <w:numId w:val="12"/>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w:t>
      </w:r>
      <w:r>
        <w:rPr>
          <w:rFonts w:hint="eastAsia" w:ascii="仿宋" w:hAnsi="仿宋" w:eastAsia="仿宋" w:cs="仿宋"/>
          <w:b/>
          <w:color w:val="auto"/>
          <w:sz w:val="24"/>
          <w:highlight w:val="none"/>
          <w:lang w:eastAsia="zh-CN"/>
        </w:rPr>
        <w:t>、中止与终止</w:t>
      </w:r>
    </w:p>
    <w:p w14:paraId="5C2A10DC">
      <w:pPr>
        <w:autoSpaceDE/>
        <w:autoSpaceDN/>
        <w:adjustRightInd w:val="0"/>
        <w:snapToGrid w:val="0"/>
        <w:spacing w:before="0" w:line="400" w:lineRule="exact"/>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.1合同的</w:t>
      </w:r>
      <w:r>
        <w:rPr>
          <w:rFonts w:hint="eastAsia" w:ascii="仿宋" w:hAnsi="仿宋" w:eastAsia="仿宋" w:cs="仿宋"/>
          <w:color w:val="auto"/>
          <w:szCs w:val="21"/>
          <w:highlight w:val="none"/>
          <w:lang w:eastAsia="zh-CN"/>
        </w:rPr>
        <w:t>变更</w:t>
      </w:r>
    </w:p>
    <w:p w14:paraId="3C7C6AE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政府采购合同履行中，</w:t>
      </w:r>
      <w:r>
        <w:rPr>
          <w:rFonts w:hint="eastAsia" w:ascii="仿宋" w:hAnsi="仿宋" w:eastAsia="仿宋" w:cs="仿宋"/>
          <w:color w:val="auto"/>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Cs w:val="21"/>
          <w:highlight w:val="none"/>
          <w:lang w:eastAsia="zh-CN"/>
        </w:rPr>
        <w:t>一致后</w:t>
      </w:r>
      <w:r>
        <w:rPr>
          <w:rFonts w:hint="eastAsia" w:ascii="仿宋" w:hAnsi="仿宋" w:eastAsia="仿宋" w:cs="仿宋"/>
          <w:color w:val="auto"/>
          <w:szCs w:val="21"/>
          <w:highlight w:val="none"/>
        </w:rPr>
        <w:t>签订补充协议。</w:t>
      </w:r>
    </w:p>
    <w:p w14:paraId="0649F628">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合同的中止</w:t>
      </w:r>
    </w:p>
    <w:p w14:paraId="460FE1C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（1）合同履行过程中因供应商就采购文件、采购过程或结果提起投诉的，甲方认为有必要的，</w:t>
      </w:r>
      <w:r>
        <w:rPr>
          <w:rFonts w:hint="eastAsia" w:ascii="仿宋" w:hAnsi="仿宋" w:eastAsia="仿宋" w:cs="仿宋"/>
          <w:color w:val="auto"/>
          <w:szCs w:val="21"/>
          <w:highlight w:val="none"/>
          <w:lang w:eastAsia="zh-CN"/>
        </w:rPr>
        <w:t>可以</w:t>
      </w:r>
      <w:r>
        <w:rPr>
          <w:rFonts w:hint="eastAsia" w:ascii="仿宋" w:hAnsi="仿宋" w:eastAsia="仿宋" w:cs="仿宋"/>
          <w:color w:val="auto"/>
          <w:szCs w:val="21"/>
          <w:highlight w:val="none"/>
        </w:rPr>
        <w:t>中止合同的履行。</w:t>
      </w:r>
    </w:p>
    <w:p w14:paraId="7EB08D7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合同履行过程中，</w:t>
      </w:r>
      <w:r>
        <w:rPr>
          <w:rFonts w:hint="eastAsia" w:ascii="仿宋" w:hAnsi="仿宋" w:eastAsia="仿宋" w:cs="仿宋"/>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Cs w:val="21"/>
          <w:highlight w:val="none"/>
          <w:lang w:eastAsia="zh-CN"/>
        </w:rPr>
        <w:t>，乙方有义务及时告知甲方</w:t>
      </w: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以书面形式通知乙方中止合同</w:t>
      </w:r>
      <w:r>
        <w:rPr>
          <w:rFonts w:hint="eastAsia" w:ascii="仿宋" w:hAnsi="仿宋" w:eastAsia="仿宋" w:cs="仿宋"/>
          <w:color w:val="auto"/>
          <w:szCs w:val="21"/>
          <w:highlight w:val="none"/>
          <w:lang w:eastAsia="zh-CN"/>
        </w:rPr>
        <w:t>并要求乙方在合理期限内消除相关情形或者提供适当担保。</w:t>
      </w:r>
      <w:r>
        <w:rPr>
          <w:rFonts w:hint="eastAsia" w:ascii="仿宋" w:hAnsi="仿宋" w:eastAsia="仿宋" w:cs="仿宋"/>
          <w:color w:val="auto"/>
          <w:szCs w:val="21"/>
          <w:highlight w:val="none"/>
        </w:rPr>
        <w:t>乙方提供适当担保的，</w:t>
      </w:r>
      <w:r>
        <w:rPr>
          <w:rFonts w:hint="eastAsia" w:ascii="仿宋" w:hAnsi="仿宋" w:eastAsia="仿宋" w:cs="仿宋"/>
          <w:color w:val="auto"/>
          <w:szCs w:val="21"/>
          <w:highlight w:val="none"/>
          <w:lang w:eastAsia="zh-CN"/>
        </w:rPr>
        <w:t>合同继续</w:t>
      </w:r>
      <w:r>
        <w:rPr>
          <w:rFonts w:hint="eastAsia" w:ascii="仿宋" w:hAnsi="仿宋" w:eastAsia="仿宋" w:cs="仿宋"/>
          <w:color w:val="auto"/>
          <w:szCs w:val="21"/>
          <w:highlight w:val="none"/>
        </w:rPr>
        <w:t>履行</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方在合理期限内未恢复履约能力且未提供适当担保的，视为拒绝</w:t>
      </w:r>
      <w:r>
        <w:rPr>
          <w:rFonts w:hint="eastAsia" w:ascii="仿宋" w:hAnsi="仿宋" w:eastAsia="仿宋" w:cs="仿宋"/>
          <w:color w:val="auto"/>
          <w:szCs w:val="21"/>
          <w:highlight w:val="none"/>
          <w:lang w:eastAsia="zh-CN"/>
        </w:rPr>
        <w:t>继续</w:t>
      </w:r>
      <w:r>
        <w:rPr>
          <w:rFonts w:hint="eastAsia" w:ascii="仿宋" w:hAnsi="仿宋" w:eastAsia="仿宋" w:cs="仿宋"/>
          <w:color w:val="auto"/>
          <w:szCs w:val="21"/>
          <w:highlight w:val="none"/>
        </w:rPr>
        <w:t>履约，甲方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解除合同并要求乙方承担</w:t>
      </w:r>
      <w:r>
        <w:rPr>
          <w:rFonts w:hint="eastAsia" w:ascii="仿宋" w:hAnsi="仿宋" w:eastAsia="仿宋" w:cs="仿宋"/>
          <w:color w:val="auto"/>
          <w:szCs w:val="21"/>
          <w:highlight w:val="none"/>
          <w:lang w:eastAsia="zh-CN"/>
        </w:rPr>
        <w:t>由此给甲方造成的损失</w:t>
      </w:r>
      <w:r>
        <w:rPr>
          <w:rFonts w:hint="eastAsia" w:ascii="仿宋" w:hAnsi="仿宋" w:eastAsia="仿宋" w:cs="仿宋"/>
          <w:color w:val="auto"/>
          <w:szCs w:val="21"/>
          <w:highlight w:val="none"/>
        </w:rPr>
        <w:t>。</w:t>
      </w:r>
    </w:p>
    <w:p w14:paraId="20070B8E">
      <w:pPr>
        <w:pStyle w:val="120"/>
        <w:jc w:val="both"/>
        <w:rPr>
          <w:rFonts w:hint="eastAsia" w:ascii="仿宋" w:hAnsi="仿宋" w:eastAsia="仿宋" w:cs="仿宋"/>
          <w:sz w:val="21"/>
        </w:rPr>
      </w:pPr>
      <w:r>
        <w:rPr>
          <w:rFonts w:hint="eastAsia" w:ascii="仿宋" w:hAnsi="仿宋" w:eastAsia="仿宋" w:cs="仿宋"/>
          <w:sz w:val="21"/>
        </w:rPr>
        <w:t>（3）乙方分立、合并或者变更住所的，应当及时以书面形式告知甲方。乙方没有</w:t>
      </w:r>
      <w:r>
        <w:rPr>
          <w:rFonts w:hint="eastAsia" w:ascii="仿宋" w:hAnsi="仿宋" w:eastAsia="仿宋" w:cs="仿宋"/>
          <w:sz w:val="21"/>
          <w:lang w:eastAsia="zh-CN"/>
        </w:rPr>
        <w:t>及时告知</w:t>
      </w:r>
      <w:r>
        <w:rPr>
          <w:rFonts w:hint="eastAsia" w:ascii="仿宋" w:hAnsi="仿宋" w:eastAsia="仿宋" w:cs="仿宋"/>
          <w:sz w:val="21"/>
        </w:rPr>
        <w:t>甲方，致使</w:t>
      </w:r>
      <w:r>
        <w:rPr>
          <w:rFonts w:hint="eastAsia" w:ascii="仿宋" w:hAnsi="仿宋" w:eastAsia="仿宋" w:cs="仿宋"/>
          <w:sz w:val="21"/>
          <w:lang w:eastAsia="zh-CN"/>
        </w:rPr>
        <w:t>合同</w:t>
      </w:r>
      <w:r>
        <w:rPr>
          <w:rFonts w:hint="eastAsia" w:ascii="仿宋" w:hAnsi="仿宋" w:eastAsia="仿宋" w:cs="仿宋"/>
          <w:sz w:val="21"/>
        </w:rPr>
        <w:t>履行发生困难的，甲方可以中止合同履行并要求乙方承担由此给甲方造成的损失。</w:t>
      </w:r>
    </w:p>
    <w:p w14:paraId="28D9C0AE">
      <w:pPr>
        <w:snapToGrid w:val="0"/>
        <w:spacing w:line="400" w:lineRule="exact"/>
        <w:ind w:firstLine="420" w:firstLineChars="200"/>
        <w:jc w:val="left"/>
        <w:rPr>
          <w:rFonts w:hint="eastAsia" w:ascii="仿宋" w:hAnsi="仿宋" w:eastAsia="仿宋" w:cs="仿宋"/>
          <w:sz w:val="21"/>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）甲方不得以行政区划调整、政府换届、机构或者职能调整以及相关责任人更替为由中止合同。</w:t>
      </w:r>
    </w:p>
    <w:p w14:paraId="1575721A">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合同的终止</w:t>
      </w:r>
    </w:p>
    <w:p w14:paraId="1E2103F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（1）合同因有效期限届满而终止；</w:t>
      </w:r>
    </w:p>
    <w:p w14:paraId="645DBC8F">
      <w:pPr>
        <w:snapToGrid w:val="0"/>
        <w:spacing w:line="400" w:lineRule="exact"/>
        <w:ind w:firstLine="420" w:firstLineChars="200"/>
        <w:rPr>
          <w:rFonts w:hint="eastAsia" w:ascii="仿宋" w:hAnsi="仿宋" w:eastAsia="仿宋" w:cs="仿宋"/>
          <w:szCs w:val="21"/>
          <w:lang w:eastAsia="zh-CN"/>
        </w:rPr>
      </w:pPr>
      <w:r>
        <w:rPr>
          <w:rFonts w:hint="eastAsia" w:ascii="仿宋" w:hAnsi="仿宋" w:eastAsia="仿宋" w:cs="仿宋"/>
          <w:color w:val="auto"/>
          <w:szCs w:val="21"/>
          <w:highlight w:val="none"/>
        </w:rPr>
        <w:t>（2）乙方未</w:t>
      </w:r>
      <w:r>
        <w:rPr>
          <w:rFonts w:hint="eastAsia" w:ascii="仿宋" w:hAnsi="仿宋" w:eastAsia="仿宋" w:cs="仿宋"/>
          <w:color w:val="auto"/>
          <w:szCs w:val="21"/>
          <w:highlight w:val="none"/>
          <w:lang w:eastAsia="zh-CN"/>
        </w:rPr>
        <w:t>按</w:t>
      </w:r>
      <w:r>
        <w:rPr>
          <w:rFonts w:hint="eastAsia" w:ascii="仿宋" w:hAnsi="仿宋" w:eastAsia="仿宋" w:cs="仿宋"/>
          <w:color w:val="auto"/>
          <w:szCs w:val="21"/>
          <w:highlight w:val="none"/>
        </w:rPr>
        <w:t>合同约定履行，构成根本性违约的，甲方有权终止合同</w:t>
      </w:r>
      <w:r>
        <w:rPr>
          <w:rFonts w:hint="eastAsia" w:ascii="仿宋" w:hAnsi="仿宋" w:eastAsia="仿宋" w:cs="仿宋"/>
          <w:color w:val="auto"/>
          <w:szCs w:val="21"/>
          <w:highlight w:val="none"/>
          <w:lang w:eastAsia="zh-CN"/>
        </w:rPr>
        <w:t>，</w:t>
      </w:r>
      <w:r>
        <w:rPr>
          <w:rFonts w:hint="eastAsia" w:ascii="仿宋" w:hAnsi="仿宋" w:eastAsia="仿宋" w:cs="仿宋"/>
          <w:szCs w:val="21"/>
        </w:rPr>
        <w:t>并追究乙方的违约责</w:t>
      </w:r>
      <w:r>
        <w:rPr>
          <w:rFonts w:hint="eastAsia" w:ascii="仿宋" w:hAnsi="仿宋" w:eastAsia="仿宋" w:cs="仿宋"/>
          <w:szCs w:val="21"/>
          <w:lang w:val="en-US" w:eastAsia="zh-CN"/>
        </w:rPr>
        <w:t>任</w:t>
      </w:r>
      <w:r>
        <w:rPr>
          <w:rFonts w:hint="eastAsia" w:ascii="仿宋" w:hAnsi="仿宋" w:eastAsia="仿宋" w:cs="仿宋"/>
          <w:color w:val="auto"/>
          <w:szCs w:val="21"/>
          <w:highlight w:val="none"/>
        </w:rPr>
        <w:t>。</w:t>
      </w:r>
    </w:p>
    <w:p w14:paraId="713D27F2">
      <w:pPr>
        <w:pStyle w:val="12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14:paraId="53A6B67D">
      <w:pPr>
        <w:pStyle w:val="120"/>
        <w:jc w:val="both"/>
        <w:rPr>
          <w:rFonts w:hint="eastAsia" w:ascii="仿宋" w:hAnsi="仿宋" w:eastAsia="仿宋" w:cs="仿宋"/>
          <w:sz w:val="21"/>
        </w:rPr>
      </w:pPr>
      <w:r>
        <w:rPr>
          <w:rFonts w:hint="eastAsia" w:ascii="仿宋" w:hAnsi="仿宋" w:eastAsia="仿宋" w:cs="仿宋"/>
          <w:sz w:val="21"/>
        </w:rPr>
        <w:t>政府采购合同继续履行将损害国家利益和社会公共利益的，双方当事人</w:t>
      </w:r>
      <w:r>
        <w:rPr>
          <w:rFonts w:hint="eastAsia" w:ascii="仿宋" w:hAnsi="仿宋" w:eastAsia="仿宋" w:cs="仿宋"/>
          <w:sz w:val="21"/>
          <w:highlight w:val="none"/>
          <w:lang w:val="en-US" w:eastAsia="zh-CN"/>
        </w:rPr>
        <w:t>应当变更、</w:t>
      </w:r>
      <w:r>
        <w:rPr>
          <w:rFonts w:hint="eastAsia" w:ascii="仿宋" w:hAnsi="仿宋" w:eastAsia="仿宋" w:cs="仿宋"/>
          <w:sz w:val="21"/>
        </w:rPr>
        <w:t>中止</w:t>
      </w:r>
      <w:r>
        <w:rPr>
          <w:rFonts w:hint="eastAsia" w:ascii="仿宋" w:hAnsi="仿宋" w:eastAsia="仿宋" w:cs="仿宋"/>
          <w:sz w:val="21"/>
          <w:lang w:eastAsia="zh-CN"/>
        </w:rPr>
        <w:t>或者终止</w:t>
      </w:r>
      <w:r>
        <w:rPr>
          <w:rFonts w:hint="eastAsia" w:ascii="仿宋" w:hAnsi="仿宋" w:eastAsia="仿宋" w:cs="仿宋"/>
          <w:sz w:val="21"/>
        </w:rPr>
        <w:t>合同。有过错的一方应当承担赔偿责任，双方都有过错的，各自承担相应的责任。</w:t>
      </w:r>
    </w:p>
    <w:p w14:paraId="40B4454F">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合同分包</w:t>
      </w:r>
    </w:p>
    <w:p w14:paraId="5CF829C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乙方不得</w:t>
      </w:r>
      <w:r>
        <w:rPr>
          <w:rFonts w:hint="eastAsia" w:ascii="仿宋" w:hAnsi="仿宋" w:eastAsia="仿宋" w:cs="仿宋"/>
          <w:color w:val="auto"/>
          <w:szCs w:val="21"/>
          <w:highlight w:val="none"/>
          <w:lang w:eastAsia="zh-CN"/>
        </w:rPr>
        <w:t>将合同转包给其他供应商。涉及合同分包的，乙方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lang w:eastAsia="zh-CN"/>
        </w:rPr>
        <w:t>根据采购文件和投标（响应）文件规定进行</w:t>
      </w:r>
      <w:r>
        <w:rPr>
          <w:rFonts w:hint="eastAsia" w:ascii="仿宋" w:hAnsi="仿宋" w:eastAsia="仿宋" w:cs="仿宋"/>
          <w:color w:val="auto"/>
          <w:szCs w:val="21"/>
          <w:highlight w:val="none"/>
        </w:rPr>
        <w:t>合同分包。</w:t>
      </w:r>
    </w:p>
    <w:p w14:paraId="5AE5031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 乙方执行政府采购政策向中小企业依法分包的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乙方应当按采购文件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投标（响应）文件签订分包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协议属于本合同组成部分。</w:t>
      </w:r>
    </w:p>
    <w:p w14:paraId="06C9776E">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不可抗力</w:t>
      </w:r>
    </w:p>
    <w:p w14:paraId="6919154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 不可抗力是指合同双方不能预见、不能避免且不能克服的客观情况。</w:t>
      </w:r>
    </w:p>
    <w:p w14:paraId="602901B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任何一方对由于不可抗力造成的部分或全部不能履行合同不承担违约责任。但迟延履行后发生不可抗力的，不能免除责任。</w:t>
      </w:r>
    </w:p>
    <w:p w14:paraId="6580310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.3 遇有不可抗力的一方，应及时将事件情况以书面形式</w:t>
      </w:r>
      <w:r>
        <w:rPr>
          <w:rFonts w:hint="eastAsia" w:ascii="仿宋" w:hAnsi="仿宋" w:eastAsia="仿宋" w:cs="仿宋"/>
          <w:color w:val="auto"/>
          <w:szCs w:val="21"/>
          <w:highlight w:val="none"/>
          <w:lang w:eastAsia="zh-CN"/>
        </w:rPr>
        <w:t>告</w:t>
      </w:r>
      <w:r>
        <w:rPr>
          <w:rFonts w:hint="eastAsia" w:ascii="仿宋" w:hAnsi="仿宋" w:eastAsia="仿宋" w:cs="仿宋"/>
          <w:color w:val="auto"/>
          <w:szCs w:val="21"/>
          <w:highlight w:val="none"/>
        </w:rPr>
        <w:t>知另一方，并在事件发生后及时向另一方提交合同不能履行或部分不能履行或需要延期履行</w:t>
      </w:r>
      <w:r>
        <w:rPr>
          <w:rFonts w:hint="eastAsia" w:ascii="仿宋" w:hAnsi="仿宋" w:eastAsia="仿宋" w:cs="仿宋"/>
          <w:color w:val="auto"/>
          <w:szCs w:val="21"/>
          <w:highlight w:val="none"/>
          <w:lang w:eastAsia="zh-CN"/>
        </w:rPr>
        <w:t>的详细</w:t>
      </w:r>
      <w:r>
        <w:rPr>
          <w:rFonts w:hint="eastAsia" w:ascii="仿宋" w:hAnsi="仿宋" w:eastAsia="仿宋" w:cs="仿宋"/>
          <w:color w:val="auto"/>
          <w:szCs w:val="21"/>
          <w:highlight w:val="none"/>
        </w:rPr>
        <w:t>报告</w:t>
      </w:r>
      <w:r>
        <w:rPr>
          <w:rFonts w:hint="eastAsia" w:ascii="仿宋" w:hAnsi="仿宋" w:eastAsia="仿宋" w:cs="仿宋"/>
          <w:color w:val="auto"/>
          <w:szCs w:val="21"/>
          <w:highlight w:val="none"/>
          <w:lang w:eastAsia="zh-CN"/>
        </w:rPr>
        <w:t>，以</w:t>
      </w:r>
      <w:r>
        <w:rPr>
          <w:rFonts w:hint="eastAsia" w:ascii="仿宋" w:hAnsi="仿宋" w:eastAsia="仿宋" w:cs="仿宋"/>
          <w:color w:val="auto"/>
          <w:szCs w:val="21"/>
          <w:highlight w:val="none"/>
          <w:lang w:val="en-US" w:eastAsia="zh-CN"/>
        </w:rPr>
        <w:t>及证明不可抗力发生及其持续时间的证据</w:t>
      </w:r>
      <w:r>
        <w:rPr>
          <w:rFonts w:hint="eastAsia" w:ascii="仿宋" w:hAnsi="仿宋" w:eastAsia="仿宋" w:cs="仿宋"/>
          <w:color w:val="auto"/>
          <w:szCs w:val="21"/>
          <w:highlight w:val="none"/>
        </w:rPr>
        <w:t>。</w:t>
      </w:r>
    </w:p>
    <w:p w14:paraId="3D064D98">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解决争议的方法</w:t>
      </w:r>
    </w:p>
    <w:p w14:paraId="47BC18D9">
      <w:pPr>
        <w:pStyle w:val="120"/>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.1 因本合同及合同有关事项发生的争议，由</w:t>
      </w:r>
      <w:r>
        <w:rPr>
          <w:rFonts w:hint="eastAsia" w:ascii="仿宋" w:hAnsi="仿宋" w:eastAsia="仿宋" w:cs="仿宋"/>
          <w:sz w:val="21"/>
          <w:lang w:eastAsia="zh-CN"/>
        </w:rPr>
        <w:t>甲乙双</w:t>
      </w:r>
      <w:r>
        <w:rPr>
          <w:rFonts w:hint="eastAsia" w:ascii="仿宋" w:hAnsi="仿宋" w:eastAsia="仿宋" w:cs="仿宋"/>
          <w:sz w:val="21"/>
        </w:rPr>
        <w:t>方友好协商解决。协商不成时，可以</w:t>
      </w:r>
      <w:r>
        <w:rPr>
          <w:rFonts w:hint="eastAsia" w:ascii="仿宋" w:hAnsi="仿宋" w:eastAsia="仿宋" w:cs="仿宋"/>
          <w:sz w:val="21"/>
          <w:lang w:eastAsia="zh-CN"/>
        </w:rPr>
        <w:t>向有关组织申请</w:t>
      </w:r>
      <w:r>
        <w:rPr>
          <w:rFonts w:hint="eastAsia" w:ascii="仿宋" w:hAnsi="仿宋" w:eastAsia="仿宋" w:cs="仿宋"/>
          <w:sz w:val="21"/>
        </w:rPr>
        <w:t>调解。合同一方或</w:t>
      </w:r>
      <w:r>
        <w:rPr>
          <w:rFonts w:hint="eastAsia" w:ascii="仿宋" w:hAnsi="仿宋" w:eastAsia="仿宋" w:cs="仿宋"/>
          <w:sz w:val="21"/>
          <w:lang w:eastAsia="zh-CN"/>
        </w:rPr>
        <w:t>双</w:t>
      </w:r>
      <w:r>
        <w:rPr>
          <w:rFonts w:hint="eastAsia" w:ascii="仿宋" w:hAnsi="仿宋" w:eastAsia="仿宋" w:cs="仿宋"/>
          <w:sz w:val="21"/>
        </w:rPr>
        <w:t>方不愿调解或调解不成的，可以通过仲裁或诉讼的方式解决争议。</w:t>
      </w:r>
    </w:p>
    <w:p w14:paraId="04BF41B9">
      <w:pPr>
        <w:pStyle w:val="120"/>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中进一步约定选择与争议有实际联系的地点的人民法院管辖，但管辖法院的约定不得违反级别管辖和专属管辖的规定。</w:t>
      </w:r>
    </w:p>
    <w:p w14:paraId="7036F590">
      <w:pPr>
        <w:pStyle w:val="120"/>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.3 如</w:t>
      </w:r>
      <w:r>
        <w:rPr>
          <w:rFonts w:hint="eastAsia" w:ascii="仿宋" w:hAnsi="仿宋" w:eastAsia="仿宋" w:cs="仿宋"/>
          <w:sz w:val="21"/>
          <w:lang w:eastAsia="zh-CN"/>
        </w:rPr>
        <w:t>甲乙双方</w:t>
      </w:r>
      <w:r>
        <w:rPr>
          <w:rFonts w:hint="eastAsia" w:ascii="仿宋" w:hAnsi="仿宋" w:eastAsia="仿宋" w:cs="仿宋"/>
          <w:sz w:val="21"/>
        </w:rPr>
        <w:t>有争议的事项不影响合同其他部分的履行，在争议解决期间，合同其他部分应</w:t>
      </w:r>
      <w:r>
        <w:rPr>
          <w:rFonts w:hint="eastAsia" w:ascii="仿宋" w:hAnsi="仿宋" w:eastAsia="仿宋" w:cs="仿宋"/>
          <w:sz w:val="21"/>
          <w:lang w:eastAsia="zh-CN"/>
        </w:rPr>
        <w:t>当</w:t>
      </w:r>
      <w:r>
        <w:rPr>
          <w:rFonts w:hint="eastAsia" w:ascii="仿宋" w:hAnsi="仿宋" w:eastAsia="仿宋" w:cs="仿宋"/>
          <w:sz w:val="21"/>
        </w:rPr>
        <w:t>继续履行。</w:t>
      </w:r>
    </w:p>
    <w:p w14:paraId="2ABA77F7">
      <w:pPr>
        <w:autoSpaceDE w:val="0"/>
        <w:autoSpaceDN w:val="0"/>
        <w:adjustRightInd w:val="0"/>
        <w:snapToGrid w:val="0"/>
        <w:spacing w:before="0" w:line="40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政府采购政策</w:t>
      </w:r>
    </w:p>
    <w:p w14:paraId="10B4558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20.1 </w:t>
      </w:r>
      <w:r>
        <w:rPr>
          <w:rFonts w:hint="eastAsia" w:ascii="仿宋" w:hAnsi="仿宋" w:eastAsia="仿宋" w:cs="仿宋"/>
          <w:lang w:val="en-GB"/>
        </w:rPr>
        <w:t>本合同应当按照规定执行政府采购政策。</w:t>
      </w:r>
    </w:p>
    <w:p w14:paraId="7DE44F8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本合同依法执行政府采购政策的方式和内容，属于合同履约验收的范围。</w:t>
      </w:r>
      <w:r>
        <w:rPr>
          <w:rFonts w:hint="eastAsia" w:ascii="仿宋" w:hAnsi="仿宋" w:eastAsia="仿宋" w:cs="仿宋"/>
          <w:sz w:val="21"/>
          <w:lang w:eastAsia="zh-CN"/>
        </w:rPr>
        <w:t>甲乙双方</w:t>
      </w:r>
      <w:r>
        <w:rPr>
          <w:rFonts w:hint="eastAsia" w:ascii="仿宋" w:hAnsi="仿宋" w:eastAsia="仿宋" w:cs="仿宋"/>
          <w:lang w:val="en-GB"/>
        </w:rPr>
        <w:t>未按规定要求执行政府采购政策造成损失的</w:t>
      </w:r>
      <w:r>
        <w:rPr>
          <w:rFonts w:hint="eastAsia" w:ascii="仿宋" w:hAnsi="仿宋" w:eastAsia="仿宋" w:cs="仿宋"/>
          <w:color w:val="auto"/>
          <w:szCs w:val="21"/>
          <w:highlight w:val="none"/>
        </w:rPr>
        <w:t>，有过错的一方应当承担赔偿责任，双方都有过错的，各自承担相应的责任。</w:t>
      </w:r>
    </w:p>
    <w:p w14:paraId="1553032E">
      <w:pPr>
        <w:pStyle w:val="12"/>
        <w:tabs>
          <w:tab w:val="left" w:pos="567"/>
        </w:tabs>
        <w:spacing w:after="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对于</w:t>
      </w:r>
      <w:r>
        <w:rPr>
          <w:rFonts w:hint="eastAsia" w:ascii="仿宋" w:hAnsi="仿宋" w:eastAsia="仿宋" w:cs="仿宋"/>
          <w:color w:val="auto"/>
          <w:szCs w:val="21"/>
          <w:highlight w:val="none"/>
          <w:lang w:eastAsia="zh-CN"/>
        </w:rPr>
        <w:t>为落实中小企业支持政策，</w:t>
      </w:r>
      <w:r>
        <w:rPr>
          <w:rFonts w:hint="eastAsia" w:ascii="仿宋" w:hAnsi="仿宋" w:eastAsia="仿宋" w:cs="仿宋"/>
          <w:color w:val="auto"/>
          <w:szCs w:val="21"/>
          <w:highlight w:val="none"/>
        </w:rPr>
        <w:t>通过采购项目</w:t>
      </w:r>
      <w:r>
        <w:rPr>
          <w:rFonts w:hint="eastAsia" w:ascii="仿宋" w:hAnsi="仿宋" w:eastAsia="仿宋" w:cs="仿宋"/>
          <w:color w:val="auto"/>
          <w:szCs w:val="21"/>
          <w:highlight w:val="none"/>
          <w:lang w:eastAsia="zh-CN"/>
        </w:rPr>
        <w:t>整体</w:t>
      </w:r>
      <w:r>
        <w:rPr>
          <w:rFonts w:hint="eastAsia" w:ascii="仿宋" w:hAnsi="仿宋" w:eastAsia="仿宋" w:cs="仿宋"/>
          <w:color w:val="auto"/>
          <w:szCs w:val="21"/>
          <w:highlight w:val="none"/>
        </w:rPr>
        <w:t>预留、</w:t>
      </w:r>
      <w:r>
        <w:rPr>
          <w:rFonts w:hint="eastAsia" w:ascii="仿宋" w:hAnsi="仿宋" w:eastAsia="仿宋" w:cs="仿宋"/>
          <w:color w:val="auto"/>
          <w:szCs w:val="21"/>
          <w:highlight w:val="none"/>
          <w:lang w:eastAsia="zh-CN"/>
        </w:rPr>
        <w:t>设置</w:t>
      </w:r>
      <w:r>
        <w:rPr>
          <w:rFonts w:hint="eastAsia" w:ascii="仿宋" w:hAnsi="仿宋" w:eastAsia="仿宋" w:cs="仿宋"/>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D44E0F9">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法律适用</w:t>
      </w:r>
    </w:p>
    <w:p w14:paraId="04F8F0BE">
      <w:pPr>
        <w:pStyle w:val="120"/>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.1 本合同的订立、生效、解释、履行及与本合同有关的争议解决，均适用法律、行政法规。</w:t>
      </w:r>
    </w:p>
    <w:p w14:paraId="3FE9C0B4">
      <w:pPr>
        <w:pStyle w:val="120"/>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.2 本合同条款与法律、行政法规的强制性规定不一致的，双方当事人应按照法律、行政法规的强制性规定修改本合同的相关条款。</w:t>
      </w:r>
    </w:p>
    <w:p w14:paraId="3D00F3B4">
      <w:pPr>
        <w:numPr>
          <w:ilvl w:val="0"/>
          <w:numId w:val="0"/>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22. </w:t>
      </w:r>
      <w:r>
        <w:rPr>
          <w:rFonts w:hint="eastAsia" w:ascii="仿宋" w:hAnsi="仿宋" w:eastAsia="仿宋" w:cs="仿宋"/>
          <w:b/>
          <w:color w:val="auto"/>
          <w:sz w:val="24"/>
          <w:highlight w:val="none"/>
        </w:rPr>
        <w:t>通知</w:t>
      </w:r>
    </w:p>
    <w:p w14:paraId="71CD69C0">
      <w:pPr>
        <w:pStyle w:val="120"/>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.1</w:t>
      </w:r>
      <w:r>
        <w:rPr>
          <w:rFonts w:hint="eastAsia" w:ascii="仿宋" w:hAnsi="仿宋" w:eastAsia="仿宋" w:cs="仿宋"/>
          <w:sz w:val="21"/>
          <w:lang w:val="en-US" w:eastAsia="zh-CN"/>
        </w:rPr>
        <w:t xml:space="preserve"> </w:t>
      </w:r>
      <w:r>
        <w:rPr>
          <w:rFonts w:hint="eastAsia" w:ascii="仿宋" w:hAnsi="仿宋" w:eastAsia="仿宋" w:cs="仿宋"/>
          <w:sz w:val="21"/>
        </w:rPr>
        <w:t>本合同任何一方向对方发出的通知、信件、数据电文等，应当发送至本合同第一部分《政府采购合同协议书》所约定的通讯地址、联系人、联系电话或电子邮箱。</w:t>
      </w:r>
    </w:p>
    <w:p w14:paraId="4BCCE4AE">
      <w:pPr>
        <w:pStyle w:val="120"/>
        <w:ind w:firstLine="0" w:firstLineChars="0"/>
        <w:jc w:val="both"/>
        <w:rPr>
          <w:rFonts w:hint="eastAsia" w:ascii="仿宋" w:hAnsi="仿宋" w:eastAsia="仿宋" w:cs="仿宋"/>
          <w:sz w:val="21"/>
        </w:rPr>
      </w:pPr>
      <w:r>
        <w:rPr>
          <w:rFonts w:hint="eastAsia" w:ascii="仿宋" w:hAnsi="仿宋" w:eastAsia="仿宋" w:cs="仿宋"/>
          <w:sz w:val="21"/>
          <w:lang w:val="en-US" w:eastAsia="zh-CN"/>
        </w:rPr>
        <w:t xml:space="preserve">    </w:t>
      </w: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.2</w:t>
      </w:r>
      <w:r>
        <w:rPr>
          <w:rFonts w:hint="eastAsia" w:ascii="仿宋" w:hAnsi="仿宋" w:eastAsia="仿宋" w:cs="仿宋"/>
          <w:sz w:val="21"/>
          <w:lang w:val="en-US" w:eastAsia="zh-CN"/>
        </w:rPr>
        <w:t xml:space="preserve"> </w:t>
      </w:r>
      <w:r>
        <w:rPr>
          <w:rFonts w:hint="eastAsia" w:ascii="仿宋" w:hAnsi="仿宋" w:eastAsia="仿宋" w:cs="仿宋"/>
          <w:sz w:val="21"/>
        </w:rPr>
        <w:t>一方当事人变更名称、</w:t>
      </w:r>
      <w:r>
        <w:rPr>
          <w:rFonts w:hint="eastAsia" w:ascii="仿宋" w:hAnsi="仿宋" w:eastAsia="仿宋" w:cs="仿宋"/>
          <w:sz w:val="21"/>
          <w:lang w:eastAsia="zh-CN"/>
        </w:rPr>
        <w:t>住所</w:t>
      </w:r>
      <w:r>
        <w:rPr>
          <w:rFonts w:hint="eastAsia" w:ascii="仿宋" w:hAnsi="仿宋" w:eastAsia="仿宋" w:cs="仿宋"/>
          <w:sz w:val="21"/>
        </w:rPr>
        <w:t>、联系人、联系电话或电子邮箱</w:t>
      </w:r>
      <w:r>
        <w:rPr>
          <w:rFonts w:hint="eastAsia" w:ascii="仿宋" w:hAnsi="仿宋" w:eastAsia="仿宋" w:cs="仿宋"/>
          <w:sz w:val="21"/>
          <w:lang w:eastAsia="zh-CN"/>
        </w:rPr>
        <w:t>等信息</w:t>
      </w:r>
      <w:r>
        <w:rPr>
          <w:rFonts w:hint="eastAsia" w:ascii="仿宋" w:hAnsi="仿宋" w:eastAsia="仿宋" w:cs="仿宋"/>
          <w:sz w:val="21"/>
        </w:rPr>
        <w:t>的，应当在变更后3日内及时书面通知对方，对方实际收到变更通知前的送达仍为有效送达。</w:t>
      </w:r>
    </w:p>
    <w:p w14:paraId="73AC2D5D">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本合同一方给另一方的通知均应采用书面形式，传真或快递送到本合同中规定的对方的地址和办理签收手续。</w:t>
      </w:r>
    </w:p>
    <w:p w14:paraId="0FFD2A45">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通知以送达之日或通知书中规定的生效之日起生效，两者中以较迟之日为准。</w:t>
      </w:r>
    </w:p>
    <w:p w14:paraId="63677174">
      <w:pPr>
        <w:numPr>
          <w:ilvl w:val="0"/>
          <w:numId w:val="13"/>
        </w:num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719034EE">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.1合同未尽事项见</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w:t>
      </w:r>
    </w:p>
    <w:p w14:paraId="46077D3D">
      <w:pPr>
        <w:adjustRightInd w:val="0"/>
        <w:snapToGrid w:val="0"/>
        <w:spacing w:line="400" w:lineRule="exact"/>
        <w:ind w:firstLine="0" w:firstLineChars="0"/>
        <w:jc w:val="left"/>
        <w:rPr>
          <w:rFonts w:hint="eastAsia" w:ascii="仿宋" w:hAnsi="仿宋" w:eastAsia="仿宋" w:cs="仿宋"/>
          <w:color w:val="auto"/>
          <w:sz w:val="28"/>
          <w:szCs w:val="28"/>
        </w:rPr>
      </w:pPr>
      <w:r>
        <w:rPr>
          <w:rFonts w:hint="eastAsia" w:ascii="仿宋" w:hAnsi="仿宋" w:eastAsia="仿宋" w:cs="仿宋"/>
          <w:bCs/>
          <w:color w:val="auto"/>
          <w:szCs w:val="21"/>
          <w:highlight w:val="none"/>
          <w:lang w:val="en-US" w:eastAsia="zh-CN"/>
        </w:rPr>
        <w:t xml:space="preserve">    23.2 合同附件与合同正文具有同等的法律效力。</w:t>
      </w:r>
    </w:p>
    <w:p w14:paraId="6B3BE65A">
      <w:pPr>
        <w:adjustRightInd w:val="0"/>
        <w:snapToGrid w:val="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br w:type="page"/>
      </w:r>
    </w:p>
    <w:p w14:paraId="71D8F9E4">
      <w:pPr>
        <w:pStyle w:val="3"/>
        <w:adjustRightInd w:val="0"/>
        <w:snapToGrid w:val="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第三节 政府采购合同专用条款</w:t>
      </w:r>
    </w:p>
    <w:tbl>
      <w:tblPr>
        <w:tblStyle w:val="3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6CA09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15F96F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2A2617A7">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第1.2（</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noWrap w:val="0"/>
            <w:vAlign w:val="center"/>
          </w:tcPr>
          <w:p w14:paraId="22F56112">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lang w:eastAsia="zh-CN"/>
              </w:rPr>
              <w:t>联合体具体要求</w:t>
            </w:r>
          </w:p>
        </w:tc>
        <w:tc>
          <w:tcPr>
            <w:tcW w:w="5170" w:type="dxa"/>
            <w:noWrap w:val="0"/>
            <w:vAlign w:val="center"/>
          </w:tcPr>
          <w:p w14:paraId="6C1730C5">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634457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54DAC1AD">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49CE4E5C">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第1.2（</w:t>
            </w:r>
            <w:r>
              <w:rPr>
                <w:rFonts w:hint="eastAsia" w:ascii="仿宋" w:hAnsi="仿宋" w:eastAsia="仿宋" w:cs="仿宋"/>
                <w:szCs w:val="21"/>
                <w:lang w:val="en-US" w:eastAsia="zh-CN"/>
              </w:rPr>
              <w:t>7</w:t>
            </w:r>
            <w:r>
              <w:rPr>
                <w:rFonts w:hint="eastAsia" w:ascii="仿宋" w:hAnsi="仿宋" w:eastAsia="仿宋" w:cs="仿宋"/>
                <w:szCs w:val="21"/>
              </w:rPr>
              <w:t>）项</w:t>
            </w:r>
          </w:p>
        </w:tc>
        <w:tc>
          <w:tcPr>
            <w:tcW w:w="1742" w:type="dxa"/>
            <w:noWrap w:val="0"/>
            <w:vAlign w:val="center"/>
          </w:tcPr>
          <w:p w14:paraId="405A6255">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其他术语解释</w:t>
            </w:r>
          </w:p>
        </w:tc>
        <w:tc>
          <w:tcPr>
            <w:tcW w:w="5170" w:type="dxa"/>
            <w:noWrap w:val="0"/>
            <w:vAlign w:val="center"/>
          </w:tcPr>
          <w:p w14:paraId="35D36DF5">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kern w:val="2"/>
                <w:sz w:val="21"/>
                <w:szCs w:val="21"/>
                <w:lang w:val="en-US" w:eastAsia="zh-CN" w:bidi="ar-SA"/>
              </w:rPr>
            </w:pPr>
          </w:p>
        </w:tc>
      </w:tr>
      <w:tr w14:paraId="7408D3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4AC043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67201208">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4.4款</w:t>
            </w:r>
          </w:p>
        </w:tc>
        <w:tc>
          <w:tcPr>
            <w:tcW w:w="1742" w:type="dxa"/>
            <w:noWrap w:val="0"/>
            <w:vAlign w:val="center"/>
          </w:tcPr>
          <w:p w14:paraId="45AFD655">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eastAsia="zh-CN"/>
              </w:rPr>
            </w:pPr>
            <w:r>
              <w:rPr>
                <w:rFonts w:hint="eastAsia" w:ascii="仿宋" w:hAnsi="仿宋" w:eastAsia="仿宋" w:cs="仿宋"/>
                <w:szCs w:val="21"/>
                <w:lang w:eastAsia="zh-CN"/>
              </w:rPr>
              <w:t>履约验收中甲方提出异议或作出说明的期限</w:t>
            </w:r>
          </w:p>
        </w:tc>
        <w:tc>
          <w:tcPr>
            <w:tcW w:w="5170" w:type="dxa"/>
            <w:noWrap w:val="0"/>
            <w:vAlign w:val="center"/>
          </w:tcPr>
          <w:p w14:paraId="51BBEF6F">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kern w:val="2"/>
                <w:sz w:val="21"/>
                <w:szCs w:val="21"/>
                <w:lang w:val="en-US" w:eastAsia="zh-CN" w:bidi="ar-SA"/>
              </w:rPr>
            </w:pPr>
          </w:p>
        </w:tc>
      </w:tr>
      <w:tr w14:paraId="228032E3">
        <w:tblPrEx>
          <w:tblCellMar>
            <w:top w:w="0" w:type="dxa"/>
            <w:left w:w="108" w:type="dxa"/>
            <w:bottom w:w="0" w:type="dxa"/>
            <w:right w:w="108" w:type="dxa"/>
          </w:tblCellMar>
        </w:tblPrEx>
        <w:trPr>
          <w:trHeight w:val="736" w:hRule="atLeast"/>
        </w:trPr>
        <w:tc>
          <w:tcPr>
            <w:tcW w:w="1607" w:type="dxa"/>
            <w:noWrap w:val="0"/>
            <w:vAlign w:val="center"/>
          </w:tcPr>
          <w:p w14:paraId="3D56A61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155DECC3">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lang w:eastAsia="zh-CN"/>
              </w:rPr>
              <w:t>第</w:t>
            </w:r>
            <w:r>
              <w:rPr>
                <w:rFonts w:hint="eastAsia" w:ascii="仿宋" w:hAnsi="仿宋" w:eastAsia="仿宋" w:cs="仿宋"/>
                <w:szCs w:val="21"/>
                <w:lang w:val="en-US" w:eastAsia="zh-CN"/>
              </w:rPr>
              <w:t>4.6款</w:t>
            </w:r>
          </w:p>
        </w:tc>
        <w:tc>
          <w:tcPr>
            <w:tcW w:w="1742" w:type="dxa"/>
            <w:noWrap w:val="0"/>
            <w:vAlign w:val="center"/>
          </w:tcPr>
          <w:p w14:paraId="542C243E">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eastAsia="zh-CN"/>
              </w:rPr>
            </w:pPr>
            <w:r>
              <w:rPr>
                <w:rFonts w:hint="eastAsia" w:ascii="仿宋" w:hAnsi="仿宋" w:eastAsia="仿宋" w:cs="仿宋"/>
                <w:szCs w:val="21"/>
                <w:lang w:eastAsia="zh-CN"/>
              </w:rPr>
              <w:t>约定甲方承担的其他义务和责任</w:t>
            </w:r>
          </w:p>
        </w:tc>
        <w:tc>
          <w:tcPr>
            <w:tcW w:w="5170" w:type="dxa"/>
            <w:noWrap w:val="0"/>
            <w:vAlign w:val="center"/>
          </w:tcPr>
          <w:p w14:paraId="4DC0DE75">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kern w:val="2"/>
                <w:sz w:val="21"/>
                <w:szCs w:val="21"/>
                <w:lang w:val="en-US" w:eastAsia="zh-CN" w:bidi="ar-SA"/>
              </w:rPr>
            </w:pPr>
          </w:p>
        </w:tc>
      </w:tr>
      <w:tr w14:paraId="0284DF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5E0ABE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14:paraId="719430E6">
            <w:pPr>
              <w:keepNext w:val="0"/>
              <w:keepLines w:val="0"/>
              <w:suppressLineNumbers w:val="0"/>
              <w:snapToGrid w:val="0"/>
              <w:spacing w:before="0" w:beforeAutospacing="0" w:after="0" w:afterAutospacing="0"/>
              <w:ind w:left="0" w:right="0"/>
              <w:jc w:val="center"/>
              <w:rPr>
                <w:rFonts w:hint="eastAsia" w:ascii="仿宋" w:hAnsi="仿宋" w:eastAsia="仿宋" w:cs="仿宋"/>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5.4款</w:t>
            </w:r>
          </w:p>
        </w:tc>
        <w:tc>
          <w:tcPr>
            <w:tcW w:w="1742" w:type="dxa"/>
            <w:noWrap w:val="0"/>
            <w:vAlign w:val="center"/>
          </w:tcPr>
          <w:p w14:paraId="1109E87C">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eastAsia="zh-CN"/>
              </w:rPr>
            </w:pPr>
            <w:r>
              <w:rPr>
                <w:rFonts w:hint="eastAsia" w:ascii="仿宋" w:hAnsi="仿宋" w:eastAsia="仿宋" w:cs="仿宋"/>
                <w:szCs w:val="21"/>
                <w:lang w:eastAsia="zh-CN"/>
              </w:rPr>
              <w:t>约定乙方承担的其他义务和责任</w:t>
            </w:r>
          </w:p>
        </w:tc>
        <w:tc>
          <w:tcPr>
            <w:tcW w:w="5170" w:type="dxa"/>
            <w:noWrap w:val="0"/>
            <w:vAlign w:val="center"/>
          </w:tcPr>
          <w:p w14:paraId="2BACCF91">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kern w:val="2"/>
                <w:sz w:val="21"/>
                <w:szCs w:val="21"/>
                <w:lang w:val="en-US" w:eastAsia="zh-CN" w:bidi="ar-SA"/>
              </w:rPr>
            </w:pPr>
          </w:p>
        </w:tc>
      </w:tr>
      <w:tr w14:paraId="78AD8D4E">
        <w:tblPrEx>
          <w:tblCellMar>
            <w:top w:w="0" w:type="dxa"/>
            <w:left w:w="108" w:type="dxa"/>
            <w:bottom w:w="0" w:type="dxa"/>
            <w:right w:w="108" w:type="dxa"/>
          </w:tblCellMar>
        </w:tblPrEx>
        <w:trPr>
          <w:trHeight w:val="736" w:hRule="atLeast"/>
        </w:trPr>
        <w:tc>
          <w:tcPr>
            <w:tcW w:w="1607" w:type="dxa"/>
            <w:noWrap w:val="0"/>
            <w:vAlign w:val="center"/>
          </w:tcPr>
          <w:p w14:paraId="18B6572E">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14:paraId="5A48476B">
            <w:pPr>
              <w:keepNext w:val="0"/>
              <w:keepLines w:val="0"/>
              <w:suppressLineNumbers w:val="0"/>
              <w:snapToGrid w:val="0"/>
              <w:spacing w:before="0" w:beforeAutospacing="0" w:after="0" w:afterAutospacing="0"/>
              <w:ind w:left="0" w:right="0"/>
              <w:jc w:val="center"/>
              <w:rPr>
                <w:rFonts w:hint="eastAsia" w:ascii="仿宋" w:hAnsi="仿宋" w:eastAsia="仿宋" w:cs="仿宋"/>
                <w:szCs w:val="21"/>
                <w:lang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6.1款</w:t>
            </w:r>
          </w:p>
        </w:tc>
        <w:tc>
          <w:tcPr>
            <w:tcW w:w="1742" w:type="dxa"/>
            <w:noWrap w:val="0"/>
            <w:vAlign w:val="center"/>
          </w:tcPr>
          <w:p w14:paraId="122D1AAA">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eastAsia="zh-CN"/>
              </w:rPr>
            </w:pPr>
            <w:r>
              <w:rPr>
                <w:rFonts w:hint="eastAsia" w:ascii="仿宋" w:hAnsi="仿宋" w:eastAsia="仿宋" w:cs="仿宋"/>
                <w:szCs w:val="21"/>
                <w:lang w:eastAsia="zh-CN"/>
              </w:rPr>
              <w:t>履行合同义务的顺序</w:t>
            </w:r>
          </w:p>
        </w:tc>
        <w:tc>
          <w:tcPr>
            <w:tcW w:w="5170" w:type="dxa"/>
            <w:noWrap w:val="0"/>
            <w:vAlign w:val="center"/>
          </w:tcPr>
          <w:p w14:paraId="7D01AE39">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kern w:val="2"/>
                <w:sz w:val="21"/>
                <w:szCs w:val="21"/>
                <w:lang w:val="en-US" w:eastAsia="zh-CN" w:bidi="ar-SA"/>
              </w:rPr>
            </w:pPr>
          </w:p>
        </w:tc>
      </w:tr>
      <w:tr w14:paraId="6BDFE1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53E830F2">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7ABC2673">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.1</w:t>
            </w:r>
            <w:r>
              <w:rPr>
                <w:rFonts w:hint="eastAsia" w:ascii="仿宋" w:hAnsi="仿宋" w:eastAsia="仿宋" w:cs="仿宋"/>
                <w:szCs w:val="21"/>
                <w:lang w:val="en-US" w:eastAsia="zh-CN"/>
              </w:rPr>
              <w:t>款</w:t>
            </w:r>
          </w:p>
        </w:tc>
        <w:tc>
          <w:tcPr>
            <w:tcW w:w="1742" w:type="dxa"/>
            <w:noWrap w:val="0"/>
            <w:vAlign w:val="center"/>
          </w:tcPr>
          <w:p w14:paraId="44C52C63">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包装</w:t>
            </w:r>
            <w:r>
              <w:rPr>
                <w:rFonts w:hint="eastAsia" w:ascii="仿宋" w:hAnsi="仿宋" w:eastAsia="仿宋" w:cs="仿宋"/>
                <w:szCs w:val="21"/>
                <w:lang w:eastAsia="zh-CN"/>
              </w:rPr>
              <w:t>特殊要求</w:t>
            </w:r>
          </w:p>
        </w:tc>
        <w:tc>
          <w:tcPr>
            <w:tcW w:w="5170" w:type="dxa"/>
            <w:noWrap w:val="0"/>
            <w:vAlign w:val="center"/>
          </w:tcPr>
          <w:p w14:paraId="627F2700">
            <w:pPr>
              <w:keepNext w:val="0"/>
              <w:keepLines w:val="0"/>
              <w:suppressLineNumbers w:val="0"/>
              <w:spacing w:before="0" w:beforeAutospacing="0" w:after="0" w:afterAutospacing="0"/>
              <w:ind w:left="0" w:right="0"/>
              <w:rPr>
                <w:rFonts w:hint="eastAsia" w:ascii="仿宋" w:hAnsi="仿宋" w:eastAsia="仿宋" w:cs="仿宋"/>
              </w:rPr>
            </w:pPr>
          </w:p>
        </w:tc>
      </w:tr>
      <w:tr w14:paraId="0BA263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780E123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p>
        </w:tc>
        <w:tc>
          <w:tcPr>
            <w:tcW w:w="1742" w:type="dxa"/>
            <w:noWrap w:val="0"/>
            <w:vAlign w:val="center"/>
          </w:tcPr>
          <w:p w14:paraId="1EB6FC33">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eastAsia="zh-CN"/>
              </w:rPr>
            </w:pPr>
            <w:r>
              <w:rPr>
                <w:rFonts w:hint="eastAsia" w:ascii="仿宋" w:hAnsi="仿宋" w:eastAsia="仿宋" w:cs="仿宋"/>
                <w:szCs w:val="21"/>
                <w:lang w:eastAsia="zh-CN"/>
              </w:rPr>
              <w:t>指定现场</w:t>
            </w:r>
          </w:p>
        </w:tc>
        <w:tc>
          <w:tcPr>
            <w:tcW w:w="5170" w:type="dxa"/>
            <w:noWrap w:val="0"/>
            <w:vAlign w:val="center"/>
          </w:tcPr>
          <w:p w14:paraId="64ABA1B5">
            <w:pPr>
              <w:keepNext w:val="0"/>
              <w:keepLines w:val="0"/>
              <w:suppressLineNumbers w:val="0"/>
              <w:spacing w:before="0" w:beforeAutospacing="0" w:after="0" w:afterAutospacing="0"/>
              <w:ind w:left="0" w:right="0"/>
              <w:rPr>
                <w:rFonts w:hint="eastAsia" w:ascii="仿宋" w:hAnsi="仿宋" w:eastAsia="仿宋" w:cs="仿宋"/>
              </w:rPr>
            </w:pPr>
          </w:p>
        </w:tc>
      </w:tr>
      <w:tr w14:paraId="1F85A8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6F46FC2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08E8297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noWrap w:val="0"/>
            <w:vAlign w:val="center"/>
          </w:tcPr>
          <w:p w14:paraId="7147A1A5">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eastAsia="zh-CN"/>
              </w:rPr>
            </w:pPr>
            <w:r>
              <w:rPr>
                <w:rFonts w:hint="eastAsia" w:ascii="仿宋" w:hAnsi="仿宋" w:eastAsia="仿宋" w:cs="仿宋"/>
                <w:szCs w:val="21"/>
                <w:lang w:eastAsia="zh-CN"/>
              </w:rPr>
              <w:t>运输特殊要求</w:t>
            </w:r>
          </w:p>
        </w:tc>
        <w:tc>
          <w:tcPr>
            <w:tcW w:w="5170" w:type="dxa"/>
            <w:noWrap w:val="0"/>
            <w:vAlign w:val="center"/>
          </w:tcPr>
          <w:p w14:paraId="60640BA8">
            <w:pPr>
              <w:keepNext w:val="0"/>
              <w:keepLines w:val="0"/>
              <w:suppressLineNumbers w:val="0"/>
              <w:spacing w:before="0" w:beforeAutospacing="0" w:after="0" w:afterAutospacing="0"/>
              <w:ind w:left="0" w:right="0"/>
              <w:rPr>
                <w:rFonts w:hint="eastAsia" w:ascii="仿宋" w:hAnsi="仿宋" w:eastAsia="仿宋" w:cs="仿宋"/>
              </w:rPr>
            </w:pPr>
          </w:p>
        </w:tc>
      </w:tr>
      <w:tr w14:paraId="73603D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564BC02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71A3B7A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.3</w:t>
            </w:r>
            <w:r>
              <w:rPr>
                <w:rFonts w:hint="eastAsia" w:ascii="仿宋" w:hAnsi="仿宋" w:eastAsia="仿宋" w:cs="仿宋"/>
                <w:szCs w:val="21"/>
                <w:lang w:val="en-US" w:eastAsia="zh-CN"/>
              </w:rPr>
              <w:t>款</w:t>
            </w:r>
          </w:p>
        </w:tc>
        <w:tc>
          <w:tcPr>
            <w:tcW w:w="1742" w:type="dxa"/>
            <w:noWrap w:val="0"/>
            <w:vAlign w:val="center"/>
          </w:tcPr>
          <w:p w14:paraId="26341B75">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eastAsia="zh-CN"/>
              </w:rPr>
            </w:pPr>
            <w:r>
              <w:rPr>
                <w:rFonts w:hint="eastAsia" w:ascii="仿宋" w:hAnsi="仿宋" w:eastAsia="仿宋" w:cs="仿宋"/>
                <w:szCs w:val="21"/>
                <w:lang w:eastAsia="zh-CN"/>
              </w:rPr>
              <w:t>保险要求</w:t>
            </w:r>
          </w:p>
        </w:tc>
        <w:tc>
          <w:tcPr>
            <w:tcW w:w="5170" w:type="dxa"/>
            <w:noWrap w:val="0"/>
            <w:vAlign w:val="center"/>
          </w:tcPr>
          <w:p w14:paraId="2B46B2B7">
            <w:pPr>
              <w:keepNext w:val="0"/>
              <w:keepLines w:val="0"/>
              <w:suppressLineNumbers w:val="0"/>
              <w:spacing w:before="0" w:beforeAutospacing="0" w:after="0" w:afterAutospacing="0"/>
              <w:ind w:left="0" w:right="0"/>
              <w:rPr>
                <w:rFonts w:hint="eastAsia" w:ascii="仿宋" w:hAnsi="仿宋" w:eastAsia="仿宋" w:cs="仿宋"/>
              </w:rPr>
            </w:pPr>
          </w:p>
        </w:tc>
      </w:tr>
      <w:tr w14:paraId="304066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20AB868">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1F9B3B9D">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.2（1）项</w:t>
            </w:r>
          </w:p>
        </w:tc>
        <w:tc>
          <w:tcPr>
            <w:tcW w:w="1742" w:type="dxa"/>
            <w:noWrap w:val="0"/>
            <w:vAlign w:val="center"/>
          </w:tcPr>
          <w:p w14:paraId="03EC2B48">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质量保证期</w:t>
            </w:r>
          </w:p>
        </w:tc>
        <w:tc>
          <w:tcPr>
            <w:tcW w:w="5170" w:type="dxa"/>
            <w:noWrap w:val="0"/>
            <w:vAlign w:val="center"/>
          </w:tcPr>
          <w:p w14:paraId="7F59ECBE">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eastAsia" w:ascii="仿宋" w:hAnsi="仿宋" w:eastAsia="仿宋" w:cs="仿宋"/>
                <w:szCs w:val="21"/>
              </w:rPr>
            </w:pPr>
          </w:p>
        </w:tc>
      </w:tr>
      <w:tr w14:paraId="740FF0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0719DA5">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44DBE296">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.2（3）项</w:t>
            </w:r>
          </w:p>
        </w:tc>
        <w:tc>
          <w:tcPr>
            <w:tcW w:w="1742" w:type="dxa"/>
            <w:noWrap w:val="0"/>
            <w:vAlign w:val="center"/>
          </w:tcPr>
          <w:p w14:paraId="7FE58541">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eastAsia="zh-CN"/>
              </w:rPr>
            </w:pPr>
            <w:r>
              <w:rPr>
                <w:rFonts w:hint="eastAsia" w:ascii="仿宋" w:hAnsi="仿宋" w:eastAsia="仿宋" w:cs="仿宋"/>
                <w:szCs w:val="21"/>
                <w:lang w:eastAsia="zh-CN"/>
              </w:rPr>
              <w:t>货物质量缺陷</w:t>
            </w:r>
          </w:p>
          <w:p w14:paraId="6C27C523">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响应时间</w:t>
            </w:r>
          </w:p>
        </w:tc>
        <w:tc>
          <w:tcPr>
            <w:tcW w:w="5170" w:type="dxa"/>
            <w:noWrap w:val="0"/>
            <w:vAlign w:val="center"/>
          </w:tcPr>
          <w:p w14:paraId="098BF92A">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3031F0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C488982">
            <w:pPr>
              <w:keepNext w:val="0"/>
              <w:keepLines w:val="0"/>
              <w:suppressLineNumbers w:val="0"/>
              <w:snapToGrid w:val="0"/>
              <w:spacing w:before="0" w:beforeAutospacing="0" w:after="0" w:afterAutospacing="0"/>
              <w:ind w:left="0" w:right="0"/>
              <w:jc w:val="center"/>
              <w:rPr>
                <w:rFonts w:hint="eastAsia" w:ascii="仿宋" w:hAnsi="仿宋" w:eastAsia="仿宋" w:cs="仿宋"/>
                <w:szCs w:val="21"/>
                <w:lang w:val="en-US" w:eastAsia="zh-CN"/>
              </w:rPr>
            </w:pPr>
            <w:r>
              <w:rPr>
                <w:rFonts w:hint="eastAsia" w:ascii="仿宋" w:hAnsi="仿宋" w:eastAsia="仿宋" w:cs="仿宋"/>
                <w:szCs w:val="21"/>
                <w:lang w:val="en-US" w:eastAsia="zh-CN"/>
              </w:rPr>
              <w:t>第二节</w:t>
            </w:r>
          </w:p>
          <w:p w14:paraId="5BC0AE7A">
            <w:pPr>
              <w:pStyle w:val="120"/>
              <w:keepNext w:val="0"/>
              <w:keepLines w:val="0"/>
              <w:widowControl/>
              <w:suppressLineNumbers w:val="0"/>
              <w:spacing w:before="0" w:beforeAutospacing="0" w:after="0" w:afterAutospacing="0"/>
              <w:ind w:left="0" w:right="0" w:firstLine="0" w:firstLineChars="0"/>
              <w:jc w:val="center"/>
              <w:rPr>
                <w:rFonts w:hint="eastAsia" w:ascii="仿宋" w:hAnsi="仿宋" w:eastAsia="仿宋" w:cs="仿宋"/>
                <w:kern w:val="2"/>
                <w:lang w:val="en-US" w:eastAsia="zh-CN"/>
              </w:rPr>
            </w:pPr>
            <w:r>
              <w:rPr>
                <w:rFonts w:hint="eastAsia" w:ascii="仿宋" w:hAnsi="仿宋" w:eastAsia="仿宋" w:cs="仿宋"/>
                <w:kern w:val="2"/>
                <w:szCs w:val="21"/>
                <w:lang w:val="en-US" w:eastAsia="zh-CN"/>
              </w:rPr>
              <w:t>第11.1款</w:t>
            </w:r>
          </w:p>
        </w:tc>
        <w:tc>
          <w:tcPr>
            <w:tcW w:w="1742" w:type="dxa"/>
            <w:noWrap w:val="0"/>
            <w:vAlign w:val="center"/>
          </w:tcPr>
          <w:p w14:paraId="19837C43">
            <w:pPr>
              <w:keepNext w:val="0"/>
              <w:keepLines w:val="0"/>
              <w:suppressLineNumbers w:val="0"/>
              <w:adjustRightInd w:val="0"/>
              <w:snapToGrid w:val="0"/>
              <w:spacing w:before="0" w:beforeAutospacing="0" w:after="0" w:afterAutospacing="0"/>
              <w:ind w:left="0" w:right="0"/>
              <w:jc w:val="both"/>
              <w:rPr>
                <w:rFonts w:hint="eastAsia" w:ascii="仿宋" w:hAnsi="仿宋" w:eastAsia="仿宋" w:cs="仿宋"/>
                <w:szCs w:val="21"/>
                <w:lang w:val="en-US" w:eastAsia="zh-CN"/>
              </w:rPr>
            </w:pPr>
            <w:r>
              <w:rPr>
                <w:rFonts w:hint="eastAsia" w:ascii="仿宋" w:hAnsi="仿宋" w:eastAsia="仿宋" w:cs="仿宋"/>
                <w:szCs w:val="21"/>
                <w:lang w:val="en-US" w:eastAsia="zh-CN"/>
              </w:rPr>
              <w:t>其他应当保密的信息</w:t>
            </w:r>
          </w:p>
        </w:tc>
        <w:tc>
          <w:tcPr>
            <w:tcW w:w="5170" w:type="dxa"/>
            <w:noWrap w:val="0"/>
            <w:vAlign w:val="center"/>
          </w:tcPr>
          <w:p w14:paraId="7E6F994E">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6C1E81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1351E92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2942B1B3">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2</w:t>
            </w:r>
            <w:r>
              <w:rPr>
                <w:rFonts w:hint="eastAsia" w:ascii="仿宋" w:hAnsi="仿宋" w:eastAsia="仿宋" w:cs="仿宋"/>
                <w:szCs w:val="21"/>
              </w:rPr>
              <w:t>.2款</w:t>
            </w:r>
          </w:p>
        </w:tc>
        <w:tc>
          <w:tcPr>
            <w:tcW w:w="1742" w:type="dxa"/>
            <w:noWrap w:val="0"/>
            <w:vAlign w:val="center"/>
          </w:tcPr>
          <w:p w14:paraId="2EB6A1B2">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eastAsia="zh-CN"/>
              </w:rPr>
            </w:pPr>
            <w:r>
              <w:rPr>
                <w:rFonts w:hint="eastAsia" w:ascii="仿宋" w:hAnsi="仿宋" w:eastAsia="仿宋" w:cs="仿宋"/>
                <w:szCs w:val="21"/>
              </w:rPr>
              <w:t>合同价款支付</w:t>
            </w:r>
            <w:r>
              <w:rPr>
                <w:rFonts w:hint="eastAsia" w:ascii="仿宋" w:hAnsi="仿宋" w:eastAsia="仿宋" w:cs="仿宋"/>
                <w:szCs w:val="21"/>
                <w:lang w:eastAsia="zh-CN"/>
              </w:rPr>
              <w:t>时间</w:t>
            </w:r>
          </w:p>
        </w:tc>
        <w:tc>
          <w:tcPr>
            <w:tcW w:w="5170" w:type="dxa"/>
            <w:noWrap w:val="0"/>
            <w:vAlign w:val="center"/>
          </w:tcPr>
          <w:p w14:paraId="2B77E5C2">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1931C0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1F7AC62D">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23584C36">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13.2</w:t>
            </w:r>
            <w:r>
              <w:rPr>
                <w:rFonts w:hint="eastAsia" w:ascii="仿宋" w:hAnsi="仿宋" w:eastAsia="仿宋" w:cs="仿宋"/>
                <w:szCs w:val="21"/>
              </w:rPr>
              <w:t>款</w:t>
            </w:r>
          </w:p>
        </w:tc>
        <w:tc>
          <w:tcPr>
            <w:tcW w:w="1742" w:type="dxa"/>
            <w:noWrap w:val="0"/>
            <w:vAlign w:val="center"/>
          </w:tcPr>
          <w:p w14:paraId="47EDBED8">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val="en-US" w:eastAsia="zh-CN"/>
              </w:rPr>
            </w:pPr>
            <w:r>
              <w:rPr>
                <w:rFonts w:hint="eastAsia" w:ascii="仿宋" w:hAnsi="仿宋" w:eastAsia="仿宋" w:cs="仿宋"/>
                <w:szCs w:val="21"/>
                <w:lang w:val="en-US" w:eastAsia="zh-CN"/>
              </w:rPr>
              <w:t>履约保证金不予退还的情形</w:t>
            </w:r>
          </w:p>
        </w:tc>
        <w:tc>
          <w:tcPr>
            <w:tcW w:w="5170" w:type="dxa"/>
            <w:noWrap w:val="0"/>
            <w:vAlign w:val="center"/>
          </w:tcPr>
          <w:p w14:paraId="2A8A45EC">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441D67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8FD3327">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2D9EDA5A">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13.3</w:t>
            </w:r>
            <w:r>
              <w:rPr>
                <w:rFonts w:hint="eastAsia" w:ascii="仿宋" w:hAnsi="仿宋" w:eastAsia="仿宋" w:cs="仿宋"/>
                <w:szCs w:val="21"/>
              </w:rPr>
              <w:t>款</w:t>
            </w:r>
          </w:p>
        </w:tc>
        <w:tc>
          <w:tcPr>
            <w:tcW w:w="1742" w:type="dxa"/>
            <w:noWrap w:val="0"/>
            <w:vAlign w:val="center"/>
          </w:tcPr>
          <w:p w14:paraId="52BD5B7A">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履约保证金退还时间及</w:t>
            </w:r>
            <w:r>
              <w:rPr>
                <w:rFonts w:hint="eastAsia" w:ascii="仿宋" w:hAnsi="仿宋" w:eastAsia="仿宋" w:cs="仿宋"/>
                <w:szCs w:val="21"/>
                <w:lang w:eastAsia="zh-CN"/>
              </w:rPr>
              <w:t>逾期退还的</w:t>
            </w:r>
            <w:r>
              <w:rPr>
                <w:rFonts w:hint="eastAsia" w:ascii="仿宋" w:hAnsi="仿宋" w:eastAsia="仿宋" w:cs="仿宋"/>
                <w:szCs w:val="21"/>
              </w:rPr>
              <w:t>违约金</w:t>
            </w:r>
          </w:p>
        </w:tc>
        <w:tc>
          <w:tcPr>
            <w:tcW w:w="5170" w:type="dxa"/>
            <w:noWrap w:val="0"/>
            <w:vAlign w:val="center"/>
          </w:tcPr>
          <w:p w14:paraId="0612601F">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318736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0DB546DD">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44BB1B8B">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3</w:t>
            </w:r>
            <w:r>
              <w:rPr>
                <w:rFonts w:hint="eastAsia" w:ascii="仿宋" w:hAnsi="仿宋" w:eastAsia="仿宋" w:cs="仿宋"/>
                <w:szCs w:val="21"/>
              </w:rPr>
              <w:t>）项</w:t>
            </w:r>
          </w:p>
        </w:tc>
        <w:tc>
          <w:tcPr>
            <w:tcW w:w="1742" w:type="dxa"/>
            <w:noWrap w:val="0"/>
            <w:vAlign w:val="center"/>
          </w:tcPr>
          <w:p w14:paraId="67BEE246">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val="en-US" w:eastAsia="zh-CN"/>
              </w:rPr>
            </w:pPr>
            <w:r>
              <w:rPr>
                <w:rFonts w:hint="eastAsia" w:ascii="仿宋" w:hAnsi="仿宋" w:eastAsia="仿宋" w:cs="仿宋"/>
                <w:szCs w:val="21"/>
                <w:lang w:val="en-US" w:eastAsia="zh-CN"/>
              </w:rPr>
              <w:t>运行监督、维修期限</w:t>
            </w:r>
          </w:p>
        </w:tc>
        <w:tc>
          <w:tcPr>
            <w:tcW w:w="5170" w:type="dxa"/>
            <w:noWrap w:val="0"/>
            <w:vAlign w:val="center"/>
          </w:tcPr>
          <w:p w14:paraId="70558B8C">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52F9A4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2947E31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1770DD55">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5</w:t>
            </w:r>
            <w:r>
              <w:rPr>
                <w:rFonts w:hint="eastAsia" w:ascii="仿宋" w:hAnsi="仿宋" w:eastAsia="仿宋" w:cs="仿宋"/>
                <w:szCs w:val="21"/>
              </w:rPr>
              <w:t>）项</w:t>
            </w:r>
          </w:p>
        </w:tc>
        <w:tc>
          <w:tcPr>
            <w:tcW w:w="1742" w:type="dxa"/>
            <w:noWrap w:val="0"/>
            <w:vAlign w:val="center"/>
          </w:tcPr>
          <w:p w14:paraId="6657B6DB">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val="en-US" w:eastAsia="zh-CN"/>
              </w:rPr>
            </w:pPr>
            <w:r>
              <w:rPr>
                <w:rFonts w:hint="eastAsia" w:ascii="仿宋" w:hAnsi="仿宋" w:eastAsia="仿宋" w:cs="仿宋"/>
                <w:szCs w:val="21"/>
                <w:lang w:val="en-US" w:eastAsia="zh-CN"/>
              </w:rPr>
              <w:t>货物回收的约定</w:t>
            </w:r>
          </w:p>
        </w:tc>
        <w:tc>
          <w:tcPr>
            <w:tcW w:w="5170" w:type="dxa"/>
            <w:noWrap w:val="0"/>
            <w:vAlign w:val="center"/>
          </w:tcPr>
          <w:p w14:paraId="24DC0BBC">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327DF9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81ADF35">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5A3F8C8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noWrap w:val="0"/>
            <w:vAlign w:val="center"/>
          </w:tcPr>
          <w:p w14:paraId="769F968C">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乙方提供的其他服务</w:t>
            </w:r>
          </w:p>
        </w:tc>
        <w:tc>
          <w:tcPr>
            <w:tcW w:w="5170" w:type="dxa"/>
            <w:noWrap w:val="0"/>
            <w:vAlign w:val="center"/>
          </w:tcPr>
          <w:p w14:paraId="7381AC4F">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6E2A0B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4603F2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69C13234">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lang w:val="en-US" w:eastAsia="zh-CN"/>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1款</w:t>
            </w:r>
          </w:p>
        </w:tc>
        <w:tc>
          <w:tcPr>
            <w:tcW w:w="1742" w:type="dxa"/>
            <w:noWrap w:val="0"/>
            <w:vAlign w:val="center"/>
          </w:tcPr>
          <w:p w14:paraId="1852F18D">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color w:val="auto"/>
                <w:szCs w:val="21"/>
                <w:highlight w:val="none"/>
                <w:lang w:eastAsia="zh-CN"/>
              </w:rPr>
              <w:t>修理、重作、更换相关具体规定</w:t>
            </w:r>
          </w:p>
        </w:tc>
        <w:tc>
          <w:tcPr>
            <w:tcW w:w="5170" w:type="dxa"/>
            <w:noWrap w:val="0"/>
            <w:vAlign w:val="center"/>
          </w:tcPr>
          <w:p w14:paraId="162A8347">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p>
        </w:tc>
      </w:tr>
      <w:tr w14:paraId="5AC326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FDA986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41AB017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.2（2）项</w:t>
            </w:r>
          </w:p>
        </w:tc>
        <w:tc>
          <w:tcPr>
            <w:tcW w:w="1742" w:type="dxa"/>
            <w:noWrap w:val="0"/>
            <w:vAlign w:val="center"/>
          </w:tcPr>
          <w:p w14:paraId="5CC1CA3C">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迟延交货赔偿费</w:t>
            </w:r>
          </w:p>
        </w:tc>
        <w:tc>
          <w:tcPr>
            <w:tcW w:w="5170" w:type="dxa"/>
            <w:noWrap w:val="0"/>
            <w:vAlign w:val="center"/>
          </w:tcPr>
          <w:p w14:paraId="468DED91">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u w:val="single"/>
              </w:rPr>
            </w:pPr>
          </w:p>
        </w:tc>
      </w:tr>
      <w:tr w14:paraId="648D11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44932F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4878824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3款</w:t>
            </w:r>
          </w:p>
        </w:tc>
        <w:tc>
          <w:tcPr>
            <w:tcW w:w="1742" w:type="dxa"/>
            <w:noWrap w:val="0"/>
            <w:vAlign w:val="center"/>
          </w:tcPr>
          <w:p w14:paraId="4313A37C">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逾期付款利息</w:t>
            </w:r>
          </w:p>
        </w:tc>
        <w:tc>
          <w:tcPr>
            <w:tcW w:w="5170" w:type="dxa"/>
            <w:noWrap w:val="0"/>
            <w:vAlign w:val="center"/>
          </w:tcPr>
          <w:p w14:paraId="71E93E24">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u w:val="single"/>
              </w:rPr>
            </w:pPr>
          </w:p>
        </w:tc>
      </w:tr>
      <w:tr w14:paraId="23292D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41C5CC53">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3828D5EA">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.4</w:t>
            </w:r>
            <w:r>
              <w:rPr>
                <w:rFonts w:hint="eastAsia" w:ascii="仿宋" w:hAnsi="仿宋" w:eastAsia="仿宋" w:cs="仿宋"/>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7D3CB1BF">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其他违约责任</w:t>
            </w:r>
          </w:p>
        </w:tc>
        <w:tc>
          <w:tcPr>
            <w:tcW w:w="5170" w:type="dxa"/>
            <w:tcBorders>
              <w:left w:val="single" w:color="auto" w:sz="2" w:space="0"/>
              <w:bottom w:val="single" w:color="auto" w:sz="2" w:space="0"/>
            </w:tcBorders>
            <w:noWrap w:val="0"/>
            <w:vAlign w:val="center"/>
          </w:tcPr>
          <w:p w14:paraId="5743FC62">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u w:val="single"/>
              </w:rPr>
            </w:pPr>
          </w:p>
        </w:tc>
      </w:tr>
      <w:tr w14:paraId="568957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2E7653C8">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149F77CB">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19</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600F3B58">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lang w:val="en-US" w:eastAsia="zh-CN"/>
              </w:rPr>
              <w:t>解决争议的方法</w:t>
            </w:r>
          </w:p>
        </w:tc>
        <w:tc>
          <w:tcPr>
            <w:tcW w:w="5170" w:type="dxa"/>
            <w:tcBorders>
              <w:top w:val="single" w:color="auto" w:sz="2" w:space="0"/>
              <w:left w:val="single" w:color="auto" w:sz="2" w:space="0"/>
            </w:tcBorders>
            <w:noWrap w:val="0"/>
            <w:vAlign w:val="center"/>
          </w:tcPr>
          <w:p w14:paraId="410787D9">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仿宋" w:hAnsi="仿宋" w:eastAsia="仿宋" w:cs="仿宋"/>
                <w:b w:val="0"/>
                <w:bCs w:val="0"/>
                <w:iCs/>
                <w:szCs w:val="21"/>
              </w:rPr>
            </w:pPr>
            <w:r>
              <w:rPr>
                <w:rFonts w:hint="eastAsia" w:ascii="仿宋" w:hAnsi="仿宋" w:eastAsia="仿宋" w:cs="仿宋"/>
                <w:b w:val="0"/>
                <w:bCs w:val="0"/>
                <w:iCs/>
                <w:szCs w:val="21"/>
              </w:rPr>
              <w:t>因本合同及合同有关事项发生的争议，按下列第</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种方式解决：</w:t>
            </w:r>
          </w:p>
          <w:p w14:paraId="3E8B67BC">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仿宋" w:hAnsi="仿宋" w:eastAsia="仿宋" w:cs="仿宋"/>
                <w:b w:val="0"/>
                <w:bCs w:val="0"/>
                <w:iCs/>
                <w:szCs w:val="21"/>
              </w:rPr>
            </w:pPr>
            <w:r>
              <w:rPr>
                <w:rFonts w:hint="eastAsia" w:ascii="仿宋" w:hAnsi="仿宋" w:eastAsia="仿宋" w:cs="仿宋"/>
                <w:b w:val="0"/>
                <w:bCs w:val="0"/>
                <w:iCs/>
                <w:szCs w:val="21"/>
              </w:rPr>
              <w:t>（1）向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仲裁委员会申请仲裁，仲裁地点为</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w:t>
            </w:r>
          </w:p>
          <w:p w14:paraId="7E19946A">
            <w:pPr>
              <w:keepNext w:val="0"/>
              <w:keepLines w:val="0"/>
              <w:suppressLineNumbers w:val="0"/>
              <w:adjustRightInd w:val="0"/>
              <w:snapToGrid w:val="0"/>
              <w:spacing w:before="0" w:beforeAutospacing="0" w:after="0" w:afterAutospacing="0"/>
              <w:ind w:left="0" w:right="0" w:firstLine="0" w:firstLineChars="0"/>
              <w:jc w:val="left"/>
              <w:rPr>
                <w:rFonts w:hint="eastAsia" w:ascii="仿宋" w:hAnsi="仿宋" w:eastAsia="仿宋" w:cs="仿宋"/>
                <w:szCs w:val="21"/>
                <w:u w:val="single"/>
              </w:rPr>
            </w:pPr>
            <w:r>
              <w:rPr>
                <w:rFonts w:hint="eastAsia" w:ascii="仿宋" w:hAnsi="仿宋" w:eastAsia="仿宋" w:cs="仿宋"/>
                <w:b w:val="0"/>
                <w:bCs w:val="0"/>
                <w:iCs/>
                <w:szCs w:val="21"/>
              </w:rPr>
              <w:t>（2）向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人民法院起诉。</w:t>
            </w:r>
          </w:p>
        </w:tc>
      </w:tr>
      <w:tr w14:paraId="1BA84E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2F3EF465">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第二节</w:t>
            </w:r>
          </w:p>
          <w:p w14:paraId="5C8D17B4">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第2</w:t>
            </w:r>
            <w:r>
              <w:rPr>
                <w:rFonts w:hint="eastAsia" w:ascii="仿宋" w:hAnsi="仿宋" w:eastAsia="仿宋" w:cs="仿宋"/>
                <w:szCs w:val="21"/>
                <w:lang w:val="en-US" w:eastAsia="zh-CN"/>
              </w:rPr>
              <w:t>3.1</w:t>
            </w:r>
            <w:r>
              <w:rPr>
                <w:rFonts w:hint="eastAsia" w:ascii="仿宋" w:hAnsi="仿宋" w:eastAsia="仿宋" w:cs="仿宋"/>
                <w:szCs w:val="21"/>
                <w:lang w:eastAsia="zh-CN"/>
              </w:rPr>
              <w:t>款</w:t>
            </w:r>
          </w:p>
        </w:tc>
        <w:tc>
          <w:tcPr>
            <w:tcW w:w="1742" w:type="dxa"/>
            <w:noWrap w:val="0"/>
            <w:vAlign w:val="center"/>
          </w:tcPr>
          <w:p w14:paraId="37171219">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bCs/>
                <w:color w:val="auto"/>
                <w:szCs w:val="21"/>
                <w:highlight w:val="none"/>
                <w:lang w:eastAsia="zh-CN"/>
              </w:rPr>
              <w:t>其他专用条款</w:t>
            </w:r>
          </w:p>
        </w:tc>
        <w:tc>
          <w:tcPr>
            <w:tcW w:w="5170" w:type="dxa"/>
            <w:noWrap w:val="0"/>
            <w:vAlign w:val="center"/>
          </w:tcPr>
          <w:p w14:paraId="71ABA178">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Cs w:val="21"/>
                <w:lang w:val="en-US" w:eastAsia="zh-CN"/>
              </w:rPr>
            </w:pPr>
          </w:p>
        </w:tc>
      </w:tr>
    </w:tbl>
    <w:p w14:paraId="15C1B25E">
      <w:pPr>
        <w:rPr>
          <w:rFonts w:hint="eastAsia" w:ascii="仿宋" w:hAnsi="仿宋" w:eastAsia="仿宋" w:cs="仿宋"/>
          <w:color w:val="auto"/>
          <w:highlight w:val="none"/>
        </w:rPr>
      </w:pPr>
    </w:p>
    <w:p w14:paraId="0052D2F1">
      <w:pPr>
        <w:spacing w:line="440" w:lineRule="exact"/>
        <w:jc w:val="center"/>
        <w:outlineLvl w:val="0"/>
        <w:rPr>
          <w:rFonts w:hint="eastAsia" w:ascii="仿宋" w:hAnsi="仿宋" w:eastAsia="仿宋" w:cs="仿宋"/>
          <w:b/>
          <w:bCs/>
          <w:color w:val="auto"/>
          <w:sz w:val="40"/>
          <w:szCs w:val="40"/>
          <w:highlight w:val="none"/>
        </w:rPr>
      </w:pPr>
      <w:r>
        <w:rPr>
          <w:rStyle w:val="43"/>
          <w:rFonts w:hint="eastAsia" w:ascii="仿宋" w:hAnsi="仿宋" w:eastAsia="仿宋" w:cs="仿宋"/>
          <w:sz w:val="28"/>
          <w:szCs w:val="40"/>
        </w:rPr>
        <w:br w:type="page"/>
      </w:r>
      <w:r>
        <w:rPr>
          <w:rStyle w:val="43"/>
          <w:rFonts w:hint="eastAsia" w:ascii="仿宋" w:hAnsi="仿宋" w:eastAsia="仿宋" w:cs="仿宋"/>
          <w:sz w:val="28"/>
          <w:szCs w:val="40"/>
        </w:rPr>
        <w:t>第</w:t>
      </w:r>
      <w:r>
        <w:rPr>
          <w:rStyle w:val="43"/>
          <w:rFonts w:hint="eastAsia" w:ascii="仿宋" w:hAnsi="仿宋" w:eastAsia="仿宋" w:cs="仿宋"/>
          <w:sz w:val="28"/>
          <w:szCs w:val="40"/>
          <w:lang w:val="en-US" w:eastAsia="zh-CN"/>
        </w:rPr>
        <w:t>五</w:t>
      </w:r>
      <w:r>
        <w:rPr>
          <w:rStyle w:val="43"/>
          <w:rFonts w:hint="eastAsia" w:ascii="仿宋" w:hAnsi="仿宋" w:eastAsia="仿宋" w:cs="仿宋"/>
          <w:sz w:val="28"/>
          <w:szCs w:val="40"/>
        </w:rPr>
        <w:t>章  响应文件格式</w:t>
      </w:r>
      <w:bookmarkEnd w:id="205"/>
    </w:p>
    <w:p w14:paraId="1B78C7F7">
      <w:pPr>
        <w:spacing w:line="360" w:lineRule="auto"/>
        <w:ind w:firstLine="573"/>
        <w:jc w:val="left"/>
        <w:rPr>
          <w:rFonts w:hint="eastAsia" w:ascii="仿宋" w:hAnsi="仿宋" w:eastAsia="仿宋" w:cs="仿宋"/>
          <w:color w:val="auto"/>
          <w:sz w:val="22"/>
          <w:szCs w:val="22"/>
          <w:highlight w:val="none"/>
        </w:rPr>
      </w:pPr>
    </w:p>
    <w:p w14:paraId="45F5F332">
      <w:pPr>
        <w:spacing w:line="360" w:lineRule="auto"/>
        <w:ind w:firstLine="573"/>
        <w:jc w:val="left"/>
        <w:rPr>
          <w:rFonts w:hint="eastAsia" w:ascii="仿宋" w:hAnsi="仿宋" w:eastAsia="仿宋" w:cs="仿宋"/>
          <w:color w:val="auto"/>
          <w:sz w:val="22"/>
          <w:szCs w:val="22"/>
          <w:highlight w:val="none"/>
        </w:rPr>
      </w:pPr>
    </w:p>
    <w:p w14:paraId="4A5AEF10">
      <w:pPr>
        <w:spacing w:line="36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响应文件封面</w:t>
      </w:r>
    </w:p>
    <w:p w14:paraId="4BEB349A">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格式1  法定代表人资格证明书</w:t>
      </w:r>
    </w:p>
    <w:p w14:paraId="7E07BD96">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格式2  法定代表人授权委托书</w:t>
      </w:r>
    </w:p>
    <w:p w14:paraId="19483AF9">
      <w:pPr>
        <w:spacing w:line="360" w:lineRule="auto"/>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格式</w:t>
      </w:r>
      <w:r>
        <w:rPr>
          <w:rFonts w:hint="eastAsia" w:ascii="仿宋" w:hAnsi="仿宋" w:eastAsia="仿宋" w:cs="仿宋"/>
          <w:bCs/>
          <w:color w:val="auto"/>
          <w:sz w:val="22"/>
          <w:szCs w:val="22"/>
          <w:highlight w:val="none"/>
          <w:lang w:val="en-US" w:eastAsia="zh-CN"/>
        </w:rPr>
        <w:t>3</w:t>
      </w:r>
      <w:r>
        <w:rPr>
          <w:rFonts w:hint="eastAsia" w:ascii="仿宋" w:hAnsi="仿宋" w:eastAsia="仿宋" w:cs="仿宋"/>
          <w:bCs/>
          <w:color w:val="auto"/>
          <w:sz w:val="22"/>
          <w:szCs w:val="22"/>
          <w:highlight w:val="none"/>
        </w:rPr>
        <w:t xml:space="preserve"> </w:t>
      </w:r>
      <w:r>
        <w:rPr>
          <w:rFonts w:hint="eastAsia" w:ascii="仿宋" w:hAnsi="仿宋" w:eastAsia="仿宋" w:cs="仿宋"/>
          <w:bCs/>
          <w:color w:val="auto"/>
          <w:sz w:val="22"/>
          <w:szCs w:val="22"/>
          <w:highlight w:val="none"/>
          <w:lang w:val="en-US" w:eastAsia="zh-CN"/>
        </w:rPr>
        <w:t xml:space="preserve"> </w:t>
      </w:r>
      <w:r>
        <w:rPr>
          <w:rFonts w:hint="eastAsia" w:ascii="仿宋" w:hAnsi="仿宋" w:eastAsia="仿宋" w:cs="仿宋"/>
          <w:color w:val="auto"/>
          <w:sz w:val="22"/>
          <w:szCs w:val="22"/>
          <w:highlight w:val="none"/>
        </w:rPr>
        <w:t>中小企业声明函</w:t>
      </w:r>
    </w:p>
    <w:p w14:paraId="4A984B42">
      <w:pPr>
        <w:spacing w:line="360" w:lineRule="auto"/>
        <w:rPr>
          <w:rFonts w:hint="eastAsia" w:ascii="仿宋" w:hAnsi="仿宋" w:eastAsia="仿宋" w:cs="仿宋"/>
          <w:sz w:val="20"/>
          <w:szCs w:val="22"/>
        </w:rPr>
      </w:pPr>
      <w:r>
        <w:rPr>
          <w:rFonts w:hint="eastAsia" w:ascii="仿宋" w:hAnsi="仿宋" w:eastAsia="仿宋" w:cs="仿宋"/>
          <w:bCs/>
          <w:color w:val="auto"/>
          <w:sz w:val="22"/>
          <w:szCs w:val="22"/>
          <w:highlight w:val="none"/>
        </w:rPr>
        <w:t>格式</w:t>
      </w:r>
      <w:r>
        <w:rPr>
          <w:rFonts w:hint="eastAsia" w:ascii="仿宋" w:hAnsi="仿宋" w:eastAsia="仿宋" w:cs="仿宋"/>
          <w:bCs/>
          <w:color w:val="auto"/>
          <w:sz w:val="22"/>
          <w:szCs w:val="22"/>
          <w:highlight w:val="none"/>
          <w:lang w:val="en-US" w:eastAsia="zh-CN"/>
        </w:rPr>
        <w:t>4  具有履行合同所必需的设备和专业技术能力的证明材料</w:t>
      </w:r>
    </w:p>
    <w:p w14:paraId="54922A85">
      <w:pPr>
        <w:spacing w:line="360" w:lineRule="auto"/>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格式</w:t>
      </w:r>
      <w:r>
        <w:rPr>
          <w:rFonts w:hint="eastAsia" w:ascii="仿宋" w:hAnsi="仿宋" w:eastAsia="仿宋" w:cs="仿宋"/>
          <w:bCs/>
          <w:color w:val="auto"/>
          <w:sz w:val="22"/>
          <w:szCs w:val="22"/>
          <w:highlight w:val="none"/>
          <w:lang w:val="en-US" w:eastAsia="zh-CN"/>
        </w:rPr>
        <w:t>5</w:t>
      </w:r>
      <w:r>
        <w:rPr>
          <w:rFonts w:hint="eastAsia" w:ascii="仿宋" w:hAnsi="仿宋" w:eastAsia="仿宋" w:cs="仿宋"/>
          <w:bCs/>
          <w:color w:val="auto"/>
          <w:sz w:val="22"/>
          <w:szCs w:val="22"/>
          <w:highlight w:val="none"/>
        </w:rPr>
        <w:t xml:space="preserve"> </w:t>
      </w:r>
      <w:r>
        <w:rPr>
          <w:rFonts w:hint="eastAsia" w:ascii="仿宋" w:hAnsi="仿宋" w:eastAsia="仿宋" w:cs="仿宋"/>
          <w:bCs/>
          <w:color w:val="auto"/>
          <w:sz w:val="22"/>
          <w:szCs w:val="22"/>
          <w:highlight w:val="none"/>
          <w:lang w:val="en-US" w:eastAsia="zh-CN"/>
        </w:rPr>
        <w:t xml:space="preserve"> </w:t>
      </w:r>
      <w:r>
        <w:rPr>
          <w:rFonts w:hint="eastAsia" w:ascii="仿宋" w:hAnsi="仿宋" w:eastAsia="仿宋" w:cs="仿宋"/>
          <w:color w:val="auto"/>
          <w:sz w:val="22"/>
          <w:szCs w:val="22"/>
          <w:highlight w:val="none"/>
        </w:rPr>
        <w:t>响应函</w:t>
      </w:r>
    </w:p>
    <w:p w14:paraId="18EB63FB">
      <w:pPr>
        <w:spacing w:line="360" w:lineRule="auto"/>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rPr>
        <w:t>格式</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 xml:space="preserve">  </w:t>
      </w:r>
      <w:r>
        <w:rPr>
          <w:rFonts w:hint="eastAsia" w:ascii="仿宋" w:hAnsi="仿宋" w:eastAsia="仿宋" w:cs="仿宋"/>
          <w:bCs/>
          <w:color w:val="auto"/>
          <w:sz w:val="22"/>
          <w:szCs w:val="22"/>
          <w:highlight w:val="none"/>
        </w:rPr>
        <w:t>商务报价一览表（首次）</w:t>
      </w:r>
    </w:p>
    <w:p w14:paraId="1F1A3EF6">
      <w:pPr>
        <w:spacing w:line="360" w:lineRule="auto"/>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格式7  投标分项报价表</w:t>
      </w:r>
    </w:p>
    <w:p w14:paraId="4437CE8E">
      <w:pPr>
        <w:spacing w:line="360" w:lineRule="auto"/>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rPr>
        <w:t>格式</w:t>
      </w: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rPr>
        <w:t xml:space="preserve">  商务条款偏离表</w:t>
      </w:r>
    </w:p>
    <w:p w14:paraId="08E2E977">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格式</w:t>
      </w: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 xml:space="preserve">  </w:t>
      </w:r>
      <w:r>
        <w:rPr>
          <w:rFonts w:hint="eastAsia" w:ascii="仿宋" w:hAnsi="仿宋" w:eastAsia="仿宋" w:cs="仿宋"/>
          <w:bCs/>
          <w:color w:val="auto"/>
          <w:sz w:val="22"/>
          <w:szCs w:val="22"/>
          <w:highlight w:val="none"/>
        </w:rPr>
        <w:t>技术规格响应偏离表</w:t>
      </w:r>
    </w:p>
    <w:p w14:paraId="5A71682F">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格式</w:t>
      </w: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rPr>
        <w:t xml:space="preserve"> 诚信声明</w:t>
      </w:r>
    </w:p>
    <w:p w14:paraId="666E1FBC">
      <w:pPr>
        <w:spacing w:line="360" w:lineRule="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格式</w:t>
      </w:r>
      <w:r>
        <w:rPr>
          <w:rFonts w:hint="eastAsia" w:ascii="仿宋" w:hAnsi="仿宋" w:eastAsia="仿宋" w:cs="仿宋"/>
          <w:bCs/>
          <w:color w:val="auto"/>
          <w:sz w:val="22"/>
          <w:szCs w:val="22"/>
          <w:highlight w:val="none"/>
          <w:lang w:val="en-US" w:eastAsia="zh-CN"/>
        </w:rPr>
        <w:t>11</w:t>
      </w:r>
      <w:r>
        <w:rPr>
          <w:rFonts w:hint="eastAsia" w:ascii="仿宋" w:hAnsi="仿宋" w:eastAsia="仿宋" w:cs="仿宋"/>
          <w:bCs/>
          <w:color w:val="auto"/>
          <w:sz w:val="22"/>
          <w:szCs w:val="22"/>
          <w:highlight w:val="none"/>
        </w:rPr>
        <w:t xml:space="preserve"> </w:t>
      </w:r>
      <w:r>
        <w:rPr>
          <w:rFonts w:hint="eastAsia" w:ascii="仿宋" w:hAnsi="仿宋" w:eastAsia="仿宋" w:cs="仿宋"/>
          <w:bCs/>
          <w:color w:val="auto"/>
          <w:sz w:val="22"/>
          <w:szCs w:val="22"/>
          <w:highlight w:val="none"/>
          <w:lang w:eastAsia="zh-CN"/>
        </w:rPr>
        <w:t>售后服务承诺</w:t>
      </w:r>
    </w:p>
    <w:p w14:paraId="3B6943B9">
      <w:pPr>
        <w:spacing w:line="360" w:lineRule="auto"/>
        <w:jc w:val="left"/>
        <w:rPr>
          <w:rFonts w:hint="eastAsia" w:ascii="仿宋" w:hAnsi="仿宋" w:eastAsia="仿宋" w:cs="仿宋"/>
          <w:b/>
          <w:bCs/>
          <w:color w:val="auto"/>
          <w:sz w:val="32"/>
          <w:szCs w:val="32"/>
          <w:highlight w:val="none"/>
        </w:rPr>
      </w:pPr>
      <w:r>
        <w:rPr>
          <w:rFonts w:hint="eastAsia" w:ascii="仿宋" w:hAnsi="仿宋" w:eastAsia="仿宋" w:cs="仿宋"/>
          <w:bCs/>
          <w:color w:val="auto"/>
          <w:sz w:val="22"/>
          <w:szCs w:val="22"/>
          <w:highlight w:val="none"/>
        </w:rPr>
        <w:t>格式</w:t>
      </w:r>
      <w:r>
        <w:rPr>
          <w:rFonts w:hint="eastAsia" w:ascii="仿宋" w:hAnsi="仿宋" w:eastAsia="仿宋" w:cs="仿宋"/>
          <w:bCs/>
          <w:color w:val="auto"/>
          <w:sz w:val="22"/>
          <w:szCs w:val="22"/>
          <w:highlight w:val="none"/>
          <w:lang w:val="en-US" w:eastAsia="zh-CN"/>
        </w:rPr>
        <w:t>12</w:t>
      </w:r>
      <w:r>
        <w:rPr>
          <w:rFonts w:hint="eastAsia" w:ascii="仿宋" w:hAnsi="仿宋" w:eastAsia="仿宋" w:cs="仿宋"/>
          <w:bCs/>
          <w:color w:val="auto"/>
          <w:sz w:val="22"/>
          <w:szCs w:val="22"/>
          <w:highlight w:val="none"/>
        </w:rPr>
        <w:t xml:space="preserve"> </w:t>
      </w:r>
      <w:r>
        <w:rPr>
          <w:rFonts w:hint="eastAsia" w:ascii="仿宋" w:hAnsi="仿宋" w:eastAsia="仿宋" w:cs="仿宋"/>
          <w:color w:val="000000"/>
          <w:sz w:val="22"/>
          <w:szCs w:val="22"/>
          <w:highlight w:val="none"/>
          <w:lang w:eastAsia="zh-CN"/>
        </w:rPr>
        <w:t>反商业贿赂承诺书</w:t>
      </w:r>
    </w:p>
    <w:p w14:paraId="15C4E960">
      <w:pPr>
        <w:spacing w:line="360" w:lineRule="auto"/>
        <w:jc w:val="center"/>
        <w:rPr>
          <w:rFonts w:hint="eastAsia" w:ascii="仿宋" w:hAnsi="仿宋" w:eastAsia="仿宋" w:cs="仿宋"/>
          <w:b/>
          <w:bCs/>
          <w:color w:val="auto"/>
          <w:sz w:val="32"/>
          <w:szCs w:val="32"/>
          <w:highlight w:val="none"/>
        </w:rPr>
      </w:pPr>
    </w:p>
    <w:p w14:paraId="28493329">
      <w:pPr>
        <w:spacing w:line="360" w:lineRule="auto"/>
        <w:jc w:val="center"/>
        <w:rPr>
          <w:rFonts w:hint="eastAsia" w:ascii="仿宋" w:hAnsi="仿宋" w:eastAsia="仿宋" w:cs="仿宋"/>
          <w:b/>
          <w:bCs/>
          <w:color w:val="auto"/>
          <w:sz w:val="32"/>
          <w:szCs w:val="32"/>
          <w:highlight w:val="none"/>
        </w:rPr>
      </w:pPr>
    </w:p>
    <w:p w14:paraId="064C879C">
      <w:pPr>
        <w:spacing w:line="360" w:lineRule="auto"/>
        <w:jc w:val="center"/>
        <w:rPr>
          <w:rFonts w:hint="eastAsia" w:ascii="仿宋" w:hAnsi="仿宋" w:eastAsia="仿宋" w:cs="仿宋"/>
          <w:b/>
          <w:bCs/>
          <w:color w:val="auto"/>
          <w:sz w:val="32"/>
          <w:szCs w:val="32"/>
          <w:highlight w:val="none"/>
        </w:rPr>
      </w:pPr>
    </w:p>
    <w:p w14:paraId="2C94AA4D">
      <w:pPr>
        <w:spacing w:line="360" w:lineRule="auto"/>
        <w:jc w:val="center"/>
        <w:rPr>
          <w:rFonts w:hint="eastAsia" w:ascii="仿宋" w:hAnsi="仿宋" w:eastAsia="仿宋" w:cs="仿宋"/>
          <w:b/>
          <w:bCs/>
          <w:color w:val="auto"/>
          <w:sz w:val="32"/>
          <w:szCs w:val="32"/>
          <w:highlight w:val="none"/>
        </w:rPr>
      </w:pPr>
    </w:p>
    <w:p w14:paraId="17B8DC54">
      <w:pPr>
        <w:spacing w:line="360" w:lineRule="auto"/>
        <w:jc w:val="center"/>
        <w:rPr>
          <w:rFonts w:hint="eastAsia" w:ascii="仿宋" w:hAnsi="仿宋" w:eastAsia="仿宋" w:cs="仿宋"/>
          <w:b/>
          <w:bCs/>
          <w:color w:val="auto"/>
          <w:sz w:val="32"/>
          <w:szCs w:val="32"/>
          <w:highlight w:val="none"/>
        </w:rPr>
      </w:pPr>
    </w:p>
    <w:p w14:paraId="5AA0CA90">
      <w:pPr>
        <w:spacing w:line="360" w:lineRule="auto"/>
        <w:jc w:val="center"/>
        <w:rPr>
          <w:rFonts w:hint="eastAsia" w:ascii="仿宋" w:hAnsi="仿宋" w:eastAsia="仿宋" w:cs="仿宋"/>
          <w:b/>
          <w:bCs/>
          <w:color w:val="auto"/>
          <w:sz w:val="32"/>
          <w:szCs w:val="32"/>
          <w:highlight w:val="none"/>
        </w:rPr>
      </w:pPr>
    </w:p>
    <w:p w14:paraId="05633322">
      <w:pPr>
        <w:spacing w:line="360" w:lineRule="auto"/>
        <w:rPr>
          <w:rFonts w:hint="eastAsia" w:ascii="仿宋" w:hAnsi="仿宋" w:eastAsia="仿宋" w:cs="仿宋"/>
          <w:b/>
          <w:color w:val="auto"/>
          <w:sz w:val="44"/>
          <w:szCs w:val="44"/>
          <w:highlight w:val="none"/>
        </w:rPr>
      </w:pPr>
    </w:p>
    <w:p w14:paraId="0C5D5C88">
      <w:pPr>
        <w:spacing w:line="360" w:lineRule="auto"/>
        <w:rPr>
          <w:rFonts w:hint="eastAsia" w:ascii="仿宋" w:hAnsi="仿宋" w:eastAsia="仿宋" w:cs="仿宋"/>
          <w:b/>
          <w:color w:val="auto"/>
          <w:sz w:val="44"/>
          <w:szCs w:val="44"/>
          <w:highlight w:val="none"/>
        </w:rPr>
      </w:pPr>
    </w:p>
    <w:p w14:paraId="19430DCC">
      <w:pPr>
        <w:spacing w:line="360" w:lineRule="auto"/>
        <w:jc w:val="center"/>
        <w:rPr>
          <w:rFonts w:hint="eastAsia" w:ascii="仿宋" w:hAnsi="仿宋" w:eastAsia="仿宋" w:cs="仿宋"/>
          <w:b/>
          <w:color w:val="auto"/>
          <w:sz w:val="56"/>
          <w:szCs w:val="56"/>
          <w:highlight w:val="none"/>
          <w:lang w:val="en-US" w:eastAsia="zh-CN"/>
        </w:rPr>
      </w:pPr>
      <w:r>
        <w:rPr>
          <w:rFonts w:hint="eastAsia" w:ascii="仿宋" w:hAnsi="仿宋" w:eastAsia="仿宋" w:cs="仿宋"/>
          <w:b/>
          <w:color w:val="auto"/>
          <w:sz w:val="56"/>
          <w:szCs w:val="56"/>
          <w:highlight w:val="none"/>
          <w:lang w:val="en-US" w:eastAsia="zh-CN"/>
        </w:rPr>
        <w:t>xx项目</w:t>
      </w:r>
    </w:p>
    <w:p w14:paraId="716D6F66">
      <w:pPr>
        <w:spacing w:line="360" w:lineRule="auto"/>
        <w:rPr>
          <w:rFonts w:hint="eastAsia" w:ascii="仿宋" w:hAnsi="仿宋" w:eastAsia="仿宋" w:cs="仿宋"/>
          <w:color w:val="auto"/>
          <w:sz w:val="24"/>
          <w:szCs w:val="24"/>
          <w:highlight w:val="none"/>
        </w:rPr>
      </w:pPr>
    </w:p>
    <w:p w14:paraId="0A4C7C2B">
      <w:pPr>
        <w:jc w:val="center"/>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响  应  文  件</w:t>
      </w:r>
    </w:p>
    <w:p w14:paraId="5793D2CD">
      <w:pPr>
        <w:snapToGrid w:val="0"/>
        <w:spacing w:line="374" w:lineRule="atLeast"/>
        <w:jc w:val="center"/>
        <w:rPr>
          <w:rFonts w:hint="eastAsia" w:ascii="仿宋" w:hAnsi="仿宋" w:eastAsia="仿宋" w:cs="仿宋"/>
          <w:b/>
          <w:color w:val="FF0000"/>
          <w:sz w:val="28"/>
          <w:szCs w:val="22"/>
          <w:highlight w:val="none"/>
          <w:lang w:eastAsia="zh-CN"/>
        </w:rPr>
      </w:pPr>
      <w:r>
        <w:rPr>
          <w:rFonts w:hint="eastAsia" w:ascii="仿宋" w:hAnsi="仿宋" w:eastAsia="仿宋" w:cs="仿宋"/>
          <w:b/>
          <w:color w:val="auto"/>
          <w:sz w:val="28"/>
          <w:szCs w:val="22"/>
          <w:highlight w:val="none"/>
        </w:rPr>
        <w:t>竞争性谈判文件编号：</w:t>
      </w:r>
    </w:p>
    <w:p w14:paraId="11AD7AEE">
      <w:pPr>
        <w:spacing w:line="360" w:lineRule="auto"/>
        <w:rPr>
          <w:rFonts w:hint="eastAsia" w:ascii="仿宋" w:hAnsi="仿宋" w:eastAsia="仿宋" w:cs="仿宋"/>
          <w:b/>
          <w:color w:val="auto"/>
          <w:sz w:val="28"/>
          <w:szCs w:val="28"/>
          <w:highlight w:val="none"/>
        </w:rPr>
      </w:pPr>
    </w:p>
    <w:p w14:paraId="05A60A96">
      <w:pPr>
        <w:spacing w:line="360" w:lineRule="auto"/>
        <w:rPr>
          <w:rFonts w:hint="eastAsia" w:ascii="仿宋" w:hAnsi="仿宋" w:eastAsia="仿宋" w:cs="仿宋"/>
          <w:b/>
          <w:color w:val="auto"/>
          <w:sz w:val="28"/>
          <w:szCs w:val="28"/>
          <w:highlight w:val="none"/>
        </w:rPr>
      </w:pPr>
    </w:p>
    <w:p w14:paraId="333F029A">
      <w:pPr>
        <w:spacing w:line="360" w:lineRule="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采购人：</w:t>
      </w:r>
    </w:p>
    <w:p w14:paraId="13FBAFD5">
      <w:pPr>
        <w:pStyle w:val="34"/>
        <w:rPr>
          <w:rFonts w:hint="eastAsia" w:ascii="仿宋" w:hAnsi="仿宋" w:eastAsia="仿宋" w:cs="仿宋"/>
          <w:sz w:val="20"/>
          <w:szCs w:val="22"/>
          <w:lang w:val="en-US" w:eastAsia="zh-CN"/>
        </w:rPr>
      </w:pPr>
    </w:p>
    <w:p w14:paraId="085FD8E3">
      <w:pPr>
        <w:pStyle w:val="34"/>
        <w:ind w:left="0" w:leftChars="0" w:firstLine="0" w:firstLineChars="0"/>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项目名称：</w:t>
      </w:r>
    </w:p>
    <w:p w14:paraId="25F58E5C">
      <w:pPr>
        <w:pStyle w:val="34"/>
        <w:ind w:left="0" w:leftChars="0" w:firstLine="0" w:firstLineChars="0"/>
        <w:rPr>
          <w:rFonts w:hint="eastAsia" w:ascii="仿宋" w:hAnsi="仿宋" w:eastAsia="仿宋" w:cs="仿宋"/>
          <w:b/>
          <w:color w:val="auto"/>
          <w:sz w:val="28"/>
          <w:szCs w:val="28"/>
          <w:highlight w:val="none"/>
          <w:lang w:val="en-US" w:eastAsia="zh-CN"/>
        </w:rPr>
      </w:pPr>
    </w:p>
    <w:p w14:paraId="2E2995C6">
      <w:pPr>
        <w:pStyle w:val="34"/>
        <w:ind w:left="0" w:leftChars="0" w:firstLine="0" w:firstLineChars="0"/>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标项号：</w:t>
      </w:r>
    </w:p>
    <w:p w14:paraId="49EF7050">
      <w:pPr>
        <w:spacing w:line="360" w:lineRule="auto"/>
        <w:rPr>
          <w:rFonts w:hint="eastAsia" w:ascii="仿宋" w:hAnsi="仿宋" w:eastAsia="仿宋" w:cs="仿宋"/>
          <w:b/>
          <w:color w:val="auto"/>
          <w:sz w:val="20"/>
          <w:szCs w:val="22"/>
          <w:highlight w:val="none"/>
        </w:rPr>
      </w:pPr>
    </w:p>
    <w:p w14:paraId="6BDC9885">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供应商： （单位名称）盖章</w:t>
      </w:r>
    </w:p>
    <w:p w14:paraId="42F43CCB">
      <w:pPr>
        <w:spacing w:line="360" w:lineRule="auto"/>
        <w:rPr>
          <w:rFonts w:hint="eastAsia" w:ascii="仿宋" w:hAnsi="仿宋" w:eastAsia="仿宋" w:cs="仿宋"/>
          <w:b/>
          <w:color w:val="auto"/>
          <w:sz w:val="28"/>
          <w:szCs w:val="28"/>
          <w:highlight w:val="none"/>
        </w:rPr>
      </w:pPr>
    </w:p>
    <w:p w14:paraId="6F3D7F60">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单位地址：</w:t>
      </w:r>
    </w:p>
    <w:p w14:paraId="1D06A847">
      <w:pPr>
        <w:spacing w:line="360" w:lineRule="auto"/>
        <w:ind w:firstLine="602"/>
        <w:rPr>
          <w:rFonts w:hint="eastAsia" w:ascii="仿宋" w:hAnsi="仿宋" w:eastAsia="仿宋" w:cs="仿宋"/>
          <w:b/>
          <w:color w:val="auto"/>
          <w:sz w:val="28"/>
          <w:szCs w:val="28"/>
          <w:highlight w:val="none"/>
        </w:rPr>
      </w:pPr>
    </w:p>
    <w:p w14:paraId="0AFEC5F6">
      <w:pPr>
        <w:pStyle w:val="16"/>
        <w:outlineLvl w:val="9"/>
        <w:rPr>
          <w:rFonts w:hint="eastAsia" w:ascii="仿宋" w:hAnsi="仿宋" w:eastAsia="仿宋" w:cs="仿宋"/>
          <w:color w:val="auto"/>
          <w:sz w:val="22"/>
          <w:szCs w:val="21"/>
          <w:highlight w:val="none"/>
        </w:rPr>
      </w:pPr>
      <w:r>
        <w:rPr>
          <w:rFonts w:hint="eastAsia" w:ascii="仿宋" w:hAnsi="仿宋" w:eastAsia="仿宋" w:cs="仿宋"/>
          <w:b/>
          <w:color w:val="auto"/>
          <w:sz w:val="28"/>
          <w:szCs w:val="28"/>
          <w:highlight w:val="none"/>
        </w:rPr>
        <w:t>联系人：                   联系电话：</w:t>
      </w:r>
    </w:p>
    <w:p w14:paraId="04F6E920">
      <w:pPr>
        <w:tabs>
          <w:tab w:val="left" w:pos="360"/>
          <w:tab w:val="left" w:pos="1800"/>
        </w:tabs>
        <w:spacing w:line="480" w:lineRule="exact"/>
        <w:jc w:val="center"/>
        <w:rPr>
          <w:rFonts w:hint="eastAsia" w:ascii="仿宋" w:hAnsi="仿宋" w:eastAsia="仿宋" w:cs="仿宋"/>
          <w:b/>
          <w:bCs/>
          <w:color w:val="auto"/>
          <w:sz w:val="22"/>
          <w:szCs w:val="22"/>
          <w:highlight w:val="none"/>
        </w:rPr>
      </w:pPr>
    </w:p>
    <w:p w14:paraId="7F15D6F9">
      <w:pPr>
        <w:tabs>
          <w:tab w:val="left" w:pos="360"/>
          <w:tab w:val="left" w:pos="1800"/>
        </w:tabs>
        <w:spacing w:line="480" w:lineRule="exact"/>
        <w:jc w:val="center"/>
        <w:rPr>
          <w:rFonts w:hint="eastAsia" w:ascii="仿宋" w:hAnsi="仿宋" w:eastAsia="仿宋" w:cs="仿宋"/>
          <w:b/>
          <w:bCs/>
          <w:color w:val="auto"/>
          <w:sz w:val="22"/>
          <w:szCs w:val="22"/>
          <w:highlight w:val="none"/>
        </w:rPr>
      </w:pPr>
    </w:p>
    <w:p w14:paraId="789DECC0">
      <w:pPr>
        <w:tabs>
          <w:tab w:val="left" w:pos="360"/>
          <w:tab w:val="left" w:pos="1800"/>
        </w:tabs>
        <w:spacing w:line="480" w:lineRule="exact"/>
        <w:jc w:val="center"/>
        <w:rPr>
          <w:rFonts w:hint="eastAsia" w:ascii="仿宋" w:hAnsi="仿宋" w:eastAsia="仿宋" w:cs="仿宋"/>
          <w:b/>
          <w:bCs/>
          <w:color w:val="auto"/>
          <w:sz w:val="22"/>
          <w:szCs w:val="22"/>
          <w:highlight w:val="none"/>
        </w:rPr>
      </w:pPr>
    </w:p>
    <w:p w14:paraId="48935AE7">
      <w:pPr>
        <w:tabs>
          <w:tab w:val="left" w:pos="360"/>
          <w:tab w:val="left" w:pos="1800"/>
        </w:tabs>
        <w:spacing w:line="480" w:lineRule="exact"/>
        <w:jc w:val="center"/>
        <w:rPr>
          <w:rFonts w:hint="eastAsia" w:ascii="仿宋" w:hAnsi="仿宋" w:eastAsia="仿宋" w:cs="仿宋"/>
          <w:b/>
          <w:bCs/>
          <w:color w:val="auto"/>
          <w:sz w:val="22"/>
          <w:szCs w:val="22"/>
          <w:highlight w:val="none"/>
        </w:rPr>
      </w:pPr>
    </w:p>
    <w:p w14:paraId="76C2BD59">
      <w:pPr>
        <w:tabs>
          <w:tab w:val="left" w:pos="360"/>
          <w:tab w:val="left" w:pos="1800"/>
        </w:tabs>
        <w:spacing w:line="480" w:lineRule="exact"/>
        <w:jc w:val="center"/>
        <w:rPr>
          <w:rFonts w:hint="eastAsia" w:ascii="仿宋" w:hAnsi="仿宋" w:eastAsia="仿宋" w:cs="仿宋"/>
          <w:b/>
          <w:bCs/>
          <w:color w:val="auto"/>
          <w:sz w:val="22"/>
          <w:szCs w:val="22"/>
          <w:highlight w:val="none"/>
          <w:lang w:eastAsia="zh-CN"/>
        </w:rPr>
        <w:sectPr>
          <w:footerReference r:id="rId8" w:type="default"/>
          <w:pgSz w:w="12240" w:h="15840"/>
          <w:pgMar w:top="1440" w:right="1800" w:bottom="1440" w:left="1800" w:header="720" w:footer="720"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bCs/>
          <w:color w:val="auto"/>
          <w:sz w:val="22"/>
          <w:szCs w:val="22"/>
          <w:highlight w:val="none"/>
          <w:lang w:eastAsia="zh-CN"/>
        </w:rPr>
        <w:t>在（开标时间）前不得启封</w:t>
      </w:r>
    </w:p>
    <w:p w14:paraId="0B8E97EA">
      <w:pPr>
        <w:pStyle w:val="3"/>
        <w:spacing w:before="0" w:line="240" w:lineRule="atLeast"/>
        <w:ind w:left="1080" w:leftChars="257" w:hanging="540"/>
        <w:jc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kern w:val="2"/>
          <w:sz w:val="22"/>
          <w:szCs w:val="22"/>
          <w:highlight w:val="none"/>
          <w:lang w:val="en-US" w:eastAsia="zh-CN" w:bidi="ar-SA"/>
        </w:rPr>
        <w:t>格式1   法定代表人资格证明书</w:t>
      </w:r>
    </w:p>
    <w:p w14:paraId="3BEFCB86">
      <w:pPr>
        <w:tabs>
          <w:tab w:val="left" w:pos="360"/>
          <w:tab w:val="left" w:pos="1800"/>
        </w:tabs>
        <w:spacing w:line="480" w:lineRule="exact"/>
        <w:ind w:left="540"/>
        <w:rPr>
          <w:rFonts w:hint="eastAsia" w:ascii="仿宋" w:hAnsi="仿宋" w:eastAsia="仿宋" w:cs="仿宋"/>
          <w:bCs/>
          <w:color w:val="auto"/>
          <w:sz w:val="22"/>
          <w:szCs w:val="22"/>
          <w:highlight w:val="none"/>
        </w:rPr>
      </w:pPr>
    </w:p>
    <w:p w14:paraId="1C2DB60E">
      <w:pPr>
        <w:tabs>
          <w:tab w:val="left" w:pos="360"/>
          <w:tab w:val="left" w:pos="1800"/>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单位名称：</w:t>
      </w:r>
    </w:p>
    <w:p w14:paraId="0B730ECA">
      <w:pPr>
        <w:tabs>
          <w:tab w:val="left" w:pos="360"/>
          <w:tab w:val="left" w:pos="1800"/>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地址：</w:t>
      </w:r>
    </w:p>
    <w:p w14:paraId="0AA429CA">
      <w:pPr>
        <w:tabs>
          <w:tab w:val="left" w:pos="360"/>
          <w:tab w:val="left" w:pos="720"/>
          <w:tab w:val="left" w:pos="900"/>
          <w:tab w:val="left" w:pos="1800"/>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姓名：        性别：       年龄：         职务： </w:t>
      </w:r>
    </w:p>
    <w:p w14:paraId="28B5FE6E">
      <w:pPr>
        <w:tabs>
          <w:tab w:val="left" w:pos="360"/>
          <w:tab w:val="left" w:pos="1800"/>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系</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单位）的法定代表人。为参加</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rPr>
        <w:t>项目，签署上述项目的相应文件、进行合同</w:t>
      </w:r>
      <w:r>
        <w:rPr>
          <w:rFonts w:hint="eastAsia" w:ascii="仿宋" w:hAnsi="仿宋" w:eastAsia="仿宋" w:cs="仿宋"/>
          <w:color w:val="auto"/>
          <w:sz w:val="22"/>
          <w:szCs w:val="22"/>
          <w:highlight w:val="none"/>
          <w:lang w:eastAsia="zh-CN"/>
        </w:rPr>
        <w:t>洽谈</w:t>
      </w:r>
      <w:r>
        <w:rPr>
          <w:rFonts w:hint="eastAsia" w:ascii="仿宋" w:hAnsi="仿宋" w:eastAsia="仿宋" w:cs="仿宋"/>
          <w:color w:val="auto"/>
          <w:sz w:val="22"/>
          <w:szCs w:val="22"/>
          <w:highlight w:val="none"/>
        </w:rPr>
        <w:t>、签署合同和处理与之有关的一切事务。</w:t>
      </w:r>
    </w:p>
    <w:p w14:paraId="2FF47FFA">
      <w:pPr>
        <w:tabs>
          <w:tab w:val="left" w:pos="360"/>
          <w:tab w:val="left" w:pos="1800"/>
        </w:tabs>
        <w:spacing w:line="360" w:lineRule="auto"/>
        <w:rPr>
          <w:rFonts w:hint="eastAsia" w:ascii="仿宋" w:hAnsi="仿宋" w:eastAsia="仿宋" w:cs="仿宋"/>
          <w:color w:val="auto"/>
          <w:sz w:val="22"/>
          <w:szCs w:val="22"/>
          <w:highlight w:val="none"/>
        </w:rPr>
      </w:pPr>
    </w:p>
    <w:p w14:paraId="127913F3">
      <w:pPr>
        <w:tabs>
          <w:tab w:val="left" w:pos="360"/>
          <w:tab w:val="left" w:pos="1800"/>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特此证明。</w:t>
      </w:r>
    </w:p>
    <w:p w14:paraId="227DFC00">
      <w:pPr>
        <w:tabs>
          <w:tab w:val="left" w:pos="360"/>
          <w:tab w:val="left" w:pos="1800"/>
        </w:tabs>
        <w:spacing w:line="360" w:lineRule="auto"/>
        <w:ind w:left="45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w:t>
      </w:r>
      <w:r>
        <w:rPr>
          <w:rFonts w:hint="eastAsia" w:ascii="仿宋" w:hAnsi="仿宋" w:eastAsia="仿宋" w:cs="仿宋"/>
          <w:color w:val="auto"/>
          <w:sz w:val="22"/>
          <w:szCs w:val="22"/>
          <w:highlight w:val="none"/>
          <w:lang w:val="en-US" w:eastAsia="zh-CN"/>
        </w:rPr>
        <w:t>电子签章</w:t>
      </w:r>
      <w:r>
        <w:rPr>
          <w:rFonts w:hint="eastAsia" w:ascii="仿宋" w:hAnsi="仿宋" w:eastAsia="仿宋" w:cs="仿宋"/>
          <w:color w:val="auto"/>
          <w:sz w:val="22"/>
          <w:szCs w:val="22"/>
          <w:highlight w:val="none"/>
        </w:rPr>
        <w:t>）</w:t>
      </w:r>
    </w:p>
    <w:p w14:paraId="4478A80B">
      <w:pPr>
        <w:tabs>
          <w:tab w:val="left" w:pos="360"/>
          <w:tab w:val="left" w:pos="1800"/>
        </w:tabs>
        <w:spacing w:line="360" w:lineRule="auto"/>
        <w:ind w:left="45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    年   月   日</w:t>
      </w:r>
    </w:p>
    <w:p w14:paraId="5ECDA48C">
      <w:pPr>
        <w:tabs>
          <w:tab w:val="left" w:pos="360"/>
          <w:tab w:val="left" w:pos="1800"/>
        </w:tabs>
        <w:spacing w:line="360" w:lineRule="auto"/>
        <w:ind w:firstLine="5500" w:firstLineChars="2500"/>
        <w:rPr>
          <w:rFonts w:hint="eastAsia" w:ascii="仿宋" w:hAnsi="仿宋" w:eastAsia="仿宋" w:cs="仿宋"/>
          <w:bCs/>
          <w:color w:val="auto"/>
          <w:sz w:val="22"/>
          <w:szCs w:val="22"/>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3E91E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tcBorders>
              <w:top w:val="single" w:color="auto" w:sz="4" w:space="0"/>
              <w:bottom w:val="single" w:color="auto" w:sz="4" w:space="0"/>
            </w:tcBorders>
            <w:noWrap w:val="0"/>
            <w:vAlign w:val="top"/>
          </w:tcPr>
          <w:p w14:paraId="47D6DE8A">
            <w:pPr>
              <w:keepNext w:val="0"/>
              <w:keepLines w:val="0"/>
              <w:suppressLineNumbers w:val="0"/>
              <w:tabs>
                <w:tab w:val="left" w:pos="360"/>
                <w:tab w:val="left" w:pos="1800"/>
              </w:tabs>
              <w:spacing w:before="0" w:beforeAutospacing="0" w:after="0" w:afterAutospacing="0" w:line="480" w:lineRule="auto"/>
              <w:ind w:left="0" w:right="0"/>
              <w:jc w:val="center"/>
              <w:rPr>
                <w:rFonts w:hint="eastAsia" w:ascii="仿宋" w:hAnsi="仿宋" w:eastAsia="仿宋" w:cs="仿宋"/>
                <w:color w:val="auto"/>
                <w:sz w:val="22"/>
                <w:szCs w:val="22"/>
                <w:highlight w:val="none"/>
              </w:rPr>
            </w:pPr>
          </w:p>
          <w:p w14:paraId="79E9259B">
            <w:pPr>
              <w:keepNext w:val="0"/>
              <w:keepLines w:val="0"/>
              <w:suppressLineNumbers w:val="0"/>
              <w:tabs>
                <w:tab w:val="left" w:pos="360"/>
                <w:tab w:val="left" w:pos="1800"/>
              </w:tabs>
              <w:spacing w:before="0" w:beforeAutospacing="0" w:after="0" w:afterAutospacing="0" w:line="480" w:lineRule="auto"/>
              <w:ind w:left="0" w:right="0"/>
              <w:jc w:val="center"/>
              <w:rPr>
                <w:rFonts w:hint="eastAsia" w:ascii="仿宋" w:hAnsi="仿宋" w:eastAsia="仿宋" w:cs="仿宋"/>
                <w:color w:val="auto"/>
                <w:sz w:val="22"/>
                <w:szCs w:val="22"/>
                <w:highlight w:val="none"/>
              </w:rPr>
            </w:pPr>
          </w:p>
          <w:p w14:paraId="71332CF3">
            <w:pPr>
              <w:keepNext w:val="0"/>
              <w:keepLines w:val="0"/>
              <w:suppressLineNumbers w:val="0"/>
              <w:tabs>
                <w:tab w:val="left" w:pos="360"/>
                <w:tab w:val="left" w:pos="1800"/>
              </w:tabs>
              <w:spacing w:before="0" w:beforeAutospacing="0" w:after="0" w:afterAutospacing="0" w:line="480" w:lineRule="auto"/>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法定代表人身份证复印件或扫描件（正、反两面）</w:t>
            </w:r>
          </w:p>
        </w:tc>
      </w:tr>
    </w:tbl>
    <w:p w14:paraId="40D619F2">
      <w:pPr>
        <w:tabs>
          <w:tab w:val="left" w:pos="360"/>
          <w:tab w:val="left" w:pos="1800"/>
        </w:tabs>
        <w:spacing w:line="48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注：法定代表人身份证复印件或扫描件应反映出证件有效期等所载内容。</w:t>
      </w:r>
    </w:p>
    <w:p w14:paraId="3A4F910C">
      <w:pPr>
        <w:tabs>
          <w:tab w:val="left" w:pos="360"/>
          <w:tab w:val="left" w:pos="1800"/>
        </w:tabs>
        <w:spacing w:line="480" w:lineRule="exact"/>
        <w:ind w:left="1980" w:firstLine="1080"/>
        <w:rPr>
          <w:rFonts w:hint="eastAsia" w:ascii="仿宋" w:hAnsi="仿宋" w:eastAsia="仿宋" w:cs="仿宋"/>
          <w:bCs/>
          <w:color w:val="auto"/>
          <w:sz w:val="20"/>
          <w:szCs w:val="22"/>
          <w:highlight w:val="none"/>
        </w:rPr>
      </w:pPr>
    </w:p>
    <w:p w14:paraId="018EF2CB">
      <w:pPr>
        <w:tabs>
          <w:tab w:val="left" w:pos="360"/>
          <w:tab w:val="left" w:pos="1800"/>
        </w:tabs>
        <w:spacing w:line="480" w:lineRule="exact"/>
        <w:rPr>
          <w:rFonts w:hint="eastAsia" w:ascii="仿宋" w:hAnsi="仿宋" w:eastAsia="仿宋" w:cs="仿宋"/>
          <w:bCs/>
          <w:color w:val="auto"/>
          <w:sz w:val="22"/>
          <w:szCs w:val="22"/>
          <w:highlight w:val="none"/>
        </w:rPr>
      </w:pPr>
    </w:p>
    <w:p w14:paraId="13189123">
      <w:pPr>
        <w:tabs>
          <w:tab w:val="left" w:pos="360"/>
          <w:tab w:val="left" w:pos="1800"/>
        </w:tabs>
        <w:spacing w:line="480" w:lineRule="exact"/>
        <w:rPr>
          <w:rFonts w:hint="eastAsia" w:ascii="仿宋" w:hAnsi="仿宋" w:eastAsia="仿宋" w:cs="仿宋"/>
          <w:bCs/>
          <w:color w:val="auto"/>
          <w:sz w:val="22"/>
          <w:szCs w:val="22"/>
          <w:highlight w:val="none"/>
        </w:rPr>
      </w:pPr>
    </w:p>
    <w:p w14:paraId="6B27F5FA">
      <w:pPr>
        <w:tabs>
          <w:tab w:val="left" w:pos="360"/>
          <w:tab w:val="left" w:pos="1800"/>
        </w:tabs>
        <w:spacing w:line="480" w:lineRule="exact"/>
        <w:rPr>
          <w:rFonts w:hint="eastAsia" w:ascii="仿宋" w:hAnsi="仿宋" w:eastAsia="仿宋" w:cs="仿宋"/>
          <w:bCs/>
          <w:color w:val="auto"/>
          <w:sz w:val="22"/>
          <w:szCs w:val="22"/>
          <w:highlight w:val="none"/>
        </w:rPr>
      </w:pPr>
    </w:p>
    <w:p w14:paraId="7A1421EC">
      <w:pPr>
        <w:tabs>
          <w:tab w:val="left" w:pos="360"/>
          <w:tab w:val="left" w:pos="1800"/>
        </w:tabs>
        <w:spacing w:line="480" w:lineRule="exact"/>
        <w:jc w:val="center"/>
        <w:rPr>
          <w:rFonts w:hint="eastAsia" w:ascii="仿宋" w:hAnsi="仿宋" w:eastAsia="仿宋" w:cs="仿宋"/>
          <w:b/>
          <w:bCs/>
          <w:color w:val="auto"/>
          <w:sz w:val="22"/>
          <w:szCs w:val="22"/>
          <w:highlight w:val="none"/>
        </w:rPr>
      </w:pPr>
    </w:p>
    <w:p w14:paraId="21C38CF8">
      <w:pPr>
        <w:pStyle w:val="3"/>
        <w:spacing w:before="0" w:line="240" w:lineRule="atLeast"/>
        <w:ind w:left="1080" w:leftChars="257" w:hanging="540"/>
        <w:jc w:val="center"/>
        <w:rPr>
          <w:rFonts w:hint="eastAsia" w:ascii="仿宋" w:hAnsi="仿宋" w:eastAsia="仿宋" w:cs="仿宋"/>
          <w:color w:val="auto"/>
          <w:sz w:val="22"/>
          <w:szCs w:val="22"/>
          <w:highlight w:val="none"/>
        </w:rPr>
      </w:pPr>
      <w:r>
        <w:rPr>
          <w:rFonts w:hint="eastAsia" w:ascii="仿宋" w:hAnsi="仿宋" w:eastAsia="仿宋" w:cs="仿宋"/>
          <w:b/>
          <w:bCs/>
          <w:color w:val="auto"/>
          <w:kern w:val="2"/>
          <w:sz w:val="22"/>
          <w:szCs w:val="22"/>
          <w:highlight w:val="none"/>
          <w:lang w:val="en-US" w:eastAsia="zh-CN" w:bidi="ar-SA"/>
        </w:rPr>
        <w:t>格式2   法定代表人授权书</w:t>
      </w:r>
    </w:p>
    <w:p w14:paraId="37BEA97D">
      <w:pPr>
        <w:tabs>
          <w:tab w:val="left" w:pos="360"/>
          <w:tab w:val="left" w:pos="1800"/>
        </w:tabs>
        <w:spacing w:line="480" w:lineRule="exact"/>
        <w:ind w:left="239" w:leftChars="114" w:firstLine="220" w:firstLineChars="1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本授权委托书声明：我</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姓名）系</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供应商名称）的法定代表人，现授权委托</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 xml:space="preserve">供应商名称）的（姓名），其身份证号为为我供应商代理人，以本供应商的名义参加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采购人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（采购项目名称）的采购活动。</w:t>
      </w:r>
    </w:p>
    <w:p w14:paraId="50750512">
      <w:pPr>
        <w:tabs>
          <w:tab w:val="left" w:pos="360"/>
          <w:tab w:val="left" w:pos="1800"/>
        </w:tabs>
        <w:spacing w:line="48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代理人在递交响应文件、谈判、合同采购过程中所签署的一切文件和处理与之有关的一切事务，我均予以承认。</w:t>
      </w:r>
    </w:p>
    <w:p w14:paraId="75B88ED6">
      <w:pPr>
        <w:tabs>
          <w:tab w:val="left" w:pos="360"/>
          <w:tab w:val="left" w:pos="1800"/>
        </w:tabs>
        <w:spacing w:line="480" w:lineRule="exact"/>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本授权委托书期限自  年  月  日起至  年  月  日止。</w:t>
      </w:r>
    </w:p>
    <w:p w14:paraId="6CA5AC70">
      <w:pPr>
        <w:tabs>
          <w:tab w:val="left" w:pos="360"/>
          <w:tab w:val="left" w:pos="1800"/>
        </w:tabs>
        <w:spacing w:line="48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委托代理人无转委权。特此委托。</w:t>
      </w:r>
    </w:p>
    <w:p w14:paraId="7F23C3C5">
      <w:pPr>
        <w:tabs>
          <w:tab w:val="left" w:pos="360"/>
          <w:tab w:val="left" w:pos="1800"/>
        </w:tabs>
        <w:spacing w:line="48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委托代理人：            性别：           年龄：</w:t>
      </w:r>
    </w:p>
    <w:p w14:paraId="279C1F83">
      <w:pPr>
        <w:tabs>
          <w:tab w:val="left" w:pos="360"/>
          <w:tab w:val="left" w:pos="1800"/>
        </w:tabs>
        <w:spacing w:line="48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单位：              部门：           职务：</w:t>
      </w:r>
    </w:p>
    <w:p w14:paraId="5893C7B5">
      <w:pPr>
        <w:tabs>
          <w:tab w:val="left" w:pos="360"/>
          <w:tab w:val="left" w:pos="1800"/>
        </w:tabs>
        <w:spacing w:line="480" w:lineRule="exact"/>
        <w:ind w:firstLine="3600"/>
        <w:rPr>
          <w:rFonts w:hint="eastAsia" w:ascii="仿宋" w:hAnsi="仿宋" w:eastAsia="仿宋" w:cs="仿宋"/>
          <w:color w:val="auto"/>
          <w:sz w:val="22"/>
          <w:szCs w:val="22"/>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0"/>
      </w:tblGrid>
      <w:tr w14:paraId="4DED1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2" w:hRule="atLeast"/>
          <w:jc w:val="center"/>
        </w:trPr>
        <w:tc>
          <w:tcPr>
            <w:tcW w:w="6440" w:type="dxa"/>
            <w:tcBorders>
              <w:top w:val="single" w:color="auto" w:sz="4" w:space="0"/>
              <w:bottom w:val="single" w:color="auto" w:sz="4" w:space="0"/>
            </w:tcBorders>
            <w:noWrap w:val="0"/>
            <w:vAlign w:val="top"/>
          </w:tcPr>
          <w:p w14:paraId="26786CB2">
            <w:pPr>
              <w:keepNext w:val="0"/>
              <w:keepLines w:val="0"/>
              <w:suppressLineNumbers w:val="0"/>
              <w:tabs>
                <w:tab w:val="left" w:pos="360"/>
                <w:tab w:val="left" w:pos="1800"/>
              </w:tabs>
              <w:spacing w:before="0" w:beforeAutospacing="0" w:after="0" w:afterAutospacing="0" w:line="480" w:lineRule="auto"/>
              <w:ind w:left="0" w:right="0"/>
              <w:jc w:val="center"/>
              <w:rPr>
                <w:rFonts w:hint="eastAsia" w:ascii="仿宋" w:hAnsi="仿宋" w:eastAsia="仿宋" w:cs="仿宋"/>
                <w:color w:val="auto"/>
                <w:sz w:val="22"/>
                <w:szCs w:val="22"/>
                <w:highlight w:val="none"/>
              </w:rPr>
            </w:pPr>
          </w:p>
          <w:p w14:paraId="1C04AE16">
            <w:pPr>
              <w:keepNext w:val="0"/>
              <w:keepLines w:val="0"/>
              <w:suppressLineNumbers w:val="0"/>
              <w:tabs>
                <w:tab w:val="left" w:pos="360"/>
                <w:tab w:val="left" w:pos="1800"/>
              </w:tabs>
              <w:spacing w:before="0" w:beforeAutospacing="0" w:after="0" w:afterAutospacing="0" w:line="480" w:lineRule="auto"/>
              <w:ind w:left="0" w:right="0"/>
              <w:jc w:val="center"/>
              <w:rPr>
                <w:rFonts w:hint="eastAsia" w:ascii="仿宋" w:hAnsi="仿宋" w:eastAsia="仿宋" w:cs="仿宋"/>
                <w:color w:val="auto"/>
                <w:sz w:val="22"/>
                <w:szCs w:val="22"/>
                <w:highlight w:val="none"/>
              </w:rPr>
            </w:pPr>
          </w:p>
          <w:p w14:paraId="334F5FE5">
            <w:pPr>
              <w:keepNext w:val="0"/>
              <w:keepLines w:val="0"/>
              <w:suppressLineNumbers w:val="0"/>
              <w:tabs>
                <w:tab w:val="left" w:pos="360"/>
                <w:tab w:val="left" w:pos="1800"/>
              </w:tabs>
              <w:spacing w:before="0" w:beforeAutospacing="0" w:after="0" w:afterAutospacing="0" w:line="480" w:lineRule="auto"/>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委托代理人身份证复印件或扫描件（正、反两面）</w:t>
            </w:r>
          </w:p>
        </w:tc>
      </w:tr>
    </w:tbl>
    <w:p w14:paraId="77E6EED1">
      <w:pPr>
        <w:tabs>
          <w:tab w:val="left" w:pos="360"/>
          <w:tab w:val="left" w:pos="1800"/>
        </w:tabs>
        <w:spacing w:line="480" w:lineRule="auto"/>
        <w:ind w:firstLine="442" w:firstLineChars="200"/>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注：委托代理人身份证复印件或扫描件应反映出证件有效期等所载内容。</w:t>
      </w:r>
    </w:p>
    <w:p w14:paraId="4DA24C25">
      <w:pPr>
        <w:tabs>
          <w:tab w:val="left" w:pos="360"/>
          <w:tab w:val="left" w:pos="1800"/>
        </w:tabs>
        <w:spacing w:line="360" w:lineRule="auto"/>
        <w:ind w:firstLine="440" w:firstLineChars="200"/>
        <w:rPr>
          <w:rFonts w:hint="eastAsia" w:ascii="仿宋" w:hAnsi="仿宋" w:eastAsia="仿宋" w:cs="仿宋"/>
          <w:color w:val="auto"/>
          <w:sz w:val="22"/>
          <w:szCs w:val="22"/>
          <w:highlight w:val="none"/>
        </w:rPr>
      </w:pPr>
      <w:bookmarkStart w:id="209" w:name="OLE_LINK8"/>
      <w:r>
        <w:rPr>
          <w:rFonts w:hint="eastAsia" w:ascii="仿宋" w:hAnsi="仿宋" w:eastAsia="仿宋" w:cs="仿宋"/>
          <w:color w:val="auto"/>
          <w:sz w:val="22"/>
          <w:szCs w:val="22"/>
          <w:highlight w:val="none"/>
        </w:rPr>
        <w:t>供应商：（</w:t>
      </w:r>
      <w:r>
        <w:rPr>
          <w:rFonts w:hint="eastAsia" w:ascii="仿宋" w:hAnsi="仿宋" w:eastAsia="仿宋" w:cs="仿宋"/>
          <w:color w:val="auto"/>
          <w:sz w:val="22"/>
          <w:szCs w:val="22"/>
          <w:highlight w:val="none"/>
          <w:lang w:val="en-US" w:eastAsia="zh-CN"/>
        </w:rPr>
        <w:t>电子签章</w:t>
      </w:r>
      <w:r>
        <w:rPr>
          <w:rFonts w:hint="eastAsia" w:ascii="仿宋" w:hAnsi="仿宋" w:eastAsia="仿宋" w:cs="仿宋"/>
          <w:color w:val="auto"/>
          <w:sz w:val="22"/>
          <w:szCs w:val="22"/>
          <w:highlight w:val="none"/>
        </w:rPr>
        <w:t>）</w:t>
      </w:r>
    </w:p>
    <w:p w14:paraId="43C365D2">
      <w:pPr>
        <w:spacing w:line="360" w:lineRule="auto"/>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法定代表人或委托代理人（</w:t>
      </w:r>
      <w:r>
        <w:rPr>
          <w:rFonts w:hint="eastAsia" w:ascii="仿宋" w:hAnsi="仿宋" w:eastAsia="仿宋" w:cs="仿宋"/>
          <w:color w:val="auto"/>
          <w:sz w:val="22"/>
          <w:szCs w:val="22"/>
          <w:highlight w:val="none"/>
          <w:lang w:val="en-US" w:eastAsia="zh-CN"/>
        </w:rPr>
        <w:t>CA</w:t>
      </w:r>
      <w:r>
        <w:rPr>
          <w:rFonts w:hint="eastAsia" w:ascii="仿宋" w:hAnsi="仿宋" w:eastAsia="仿宋" w:cs="仿宋"/>
          <w:color w:val="auto"/>
          <w:sz w:val="22"/>
          <w:szCs w:val="22"/>
          <w:highlight w:val="none"/>
        </w:rPr>
        <w:t>签字或盖章）：</w:t>
      </w:r>
    </w:p>
    <w:p w14:paraId="6EF15A44">
      <w:pPr>
        <w:tabs>
          <w:tab w:val="left" w:pos="360"/>
          <w:tab w:val="left" w:pos="1800"/>
        </w:tabs>
        <w:spacing w:line="48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      年     月     日</w:t>
      </w:r>
    </w:p>
    <w:bookmarkEnd w:id="209"/>
    <w:p w14:paraId="2B16925B">
      <w:pPr>
        <w:rPr>
          <w:rFonts w:hint="eastAsia"/>
        </w:rPr>
        <w:sectPr>
          <w:pgSz w:w="12240" w:h="15840"/>
          <w:pgMar w:top="1440" w:right="1800" w:bottom="1440" w:left="1800" w:header="720" w:footer="720" w:gutter="0"/>
          <w:pgBorders>
            <w:top w:val="none" w:sz="0" w:space="0"/>
            <w:left w:val="none" w:sz="0" w:space="0"/>
            <w:bottom w:val="none" w:sz="0" w:space="0"/>
            <w:right w:val="none" w:sz="0" w:space="0"/>
          </w:pgBorders>
          <w:pgNumType w:fmt="decimal"/>
          <w:cols w:space="720" w:num="1"/>
          <w:docGrid w:linePitch="312" w:charSpace="0"/>
        </w:sectPr>
      </w:pPr>
    </w:p>
    <w:p w14:paraId="02FF5C66">
      <w:pPr>
        <w:pStyle w:val="3"/>
        <w:spacing w:before="0" w:line="240" w:lineRule="atLeast"/>
        <w:ind w:left="1080" w:leftChars="257" w:hanging="540"/>
        <w:jc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kern w:val="2"/>
          <w:sz w:val="22"/>
          <w:szCs w:val="22"/>
          <w:highlight w:val="none"/>
          <w:lang w:val="en-US" w:eastAsia="zh-CN" w:bidi="ar-SA"/>
        </w:rPr>
        <w:t>格式3   中小企业声明函</w:t>
      </w:r>
    </w:p>
    <w:p w14:paraId="5A4D9D76">
      <w:pPr>
        <w:pStyle w:val="16"/>
        <w:tabs>
          <w:tab w:val="left" w:pos="5580"/>
        </w:tabs>
        <w:spacing w:line="360" w:lineRule="auto"/>
        <w:ind w:left="1080" w:leftChars="257" w:hanging="540"/>
        <w:jc w:val="center"/>
        <w:rPr>
          <w:rFonts w:hint="eastAsia" w:ascii="仿宋" w:hAnsi="仿宋" w:eastAsia="仿宋" w:cs="仿宋"/>
          <w:b w:val="0"/>
          <w:bCs w:val="0"/>
          <w:sz w:val="22"/>
          <w:szCs w:val="21"/>
          <w:lang w:val="en-US" w:eastAsia="zh-CN"/>
        </w:rPr>
      </w:pPr>
      <w:bookmarkStart w:id="210" w:name="_Toc29480"/>
      <w:bookmarkStart w:id="211" w:name="_Toc22759"/>
      <w:r>
        <w:rPr>
          <w:rFonts w:hint="eastAsia" w:ascii="仿宋" w:hAnsi="仿宋" w:eastAsia="仿宋" w:cs="仿宋"/>
          <w:b w:val="0"/>
          <w:bCs w:val="0"/>
          <w:sz w:val="22"/>
          <w:szCs w:val="21"/>
          <w:lang w:val="en-US" w:eastAsia="zh-CN"/>
        </w:rPr>
        <w:t>中小企业声明函（货物）</w:t>
      </w:r>
      <w:bookmarkEnd w:id="210"/>
      <w:bookmarkEnd w:id="211"/>
    </w:p>
    <w:p w14:paraId="1DB96A77">
      <w:pPr>
        <w:pStyle w:val="12"/>
        <w:spacing w:before="55" w:line="360" w:lineRule="auto"/>
        <w:ind w:right="415" w:firstLine="640"/>
        <w:rPr>
          <w:rFonts w:hint="eastAsia" w:ascii="仿宋" w:hAnsi="仿宋" w:eastAsia="仿宋" w:cs="仿宋"/>
          <w:spacing w:val="-2"/>
          <w:sz w:val="22"/>
          <w:szCs w:val="22"/>
        </w:rPr>
      </w:pPr>
      <w:r>
        <w:rPr>
          <w:rFonts w:hint="eastAsia" w:ascii="仿宋" w:hAnsi="仿宋" w:eastAsia="仿宋" w:cs="仿宋"/>
          <w:spacing w:val="-2"/>
          <w:sz w:val="22"/>
          <w:szCs w:val="22"/>
        </w:rPr>
        <w:t>本公司郑重声明，根据《政府采购促进中小企业发展管理办法》（财库﹝2020﹞46 号）的规定，本公司参加</w:t>
      </w:r>
      <w:r>
        <w:rPr>
          <w:rFonts w:hint="eastAsia" w:ascii="仿宋" w:hAnsi="仿宋" w:eastAsia="仿宋" w:cs="仿宋"/>
          <w:spacing w:val="-2"/>
          <w:sz w:val="22"/>
          <w:szCs w:val="22"/>
          <w:u w:val="single"/>
          <w:lang w:val="en-US" w:eastAsia="zh-CN"/>
        </w:rPr>
        <w:t xml:space="preserve"> </w:t>
      </w:r>
      <w:r>
        <w:rPr>
          <w:rFonts w:hint="eastAsia" w:ascii="仿宋" w:hAnsi="仿宋" w:eastAsia="仿宋" w:cs="仿宋"/>
          <w:i/>
          <w:iCs/>
          <w:spacing w:val="-2"/>
          <w:sz w:val="22"/>
          <w:szCs w:val="22"/>
          <w:u w:val="single"/>
          <w:lang w:val="en-US" w:eastAsia="zh-CN"/>
        </w:rPr>
        <w:t>（单位名称）</w:t>
      </w:r>
      <w:r>
        <w:rPr>
          <w:rFonts w:hint="eastAsia" w:ascii="仿宋" w:hAnsi="仿宋" w:eastAsia="仿宋" w:cs="仿宋"/>
          <w:spacing w:val="-2"/>
          <w:sz w:val="22"/>
          <w:szCs w:val="22"/>
          <w:u w:val="single"/>
          <w:lang w:val="en-US" w:eastAsia="zh-CN"/>
        </w:rPr>
        <w:t xml:space="preserve"> </w:t>
      </w:r>
      <w:r>
        <w:rPr>
          <w:rFonts w:hint="eastAsia" w:ascii="仿宋" w:hAnsi="仿宋" w:eastAsia="仿宋" w:cs="仿宋"/>
          <w:spacing w:val="-2"/>
          <w:sz w:val="22"/>
          <w:szCs w:val="22"/>
          <w:lang w:val="en-US" w:eastAsia="zh-CN"/>
        </w:rPr>
        <w:t>的</w:t>
      </w:r>
      <w:r>
        <w:rPr>
          <w:rFonts w:hint="eastAsia" w:ascii="仿宋" w:hAnsi="仿宋" w:eastAsia="仿宋" w:cs="仿宋"/>
          <w:i/>
          <w:iCs/>
          <w:spacing w:val="-2"/>
          <w:sz w:val="22"/>
          <w:szCs w:val="22"/>
          <w:u w:val="single"/>
          <w:lang w:val="en-US" w:eastAsia="zh-CN"/>
        </w:rPr>
        <w:t xml:space="preserve"> （项目名称）</w:t>
      </w:r>
      <w:r>
        <w:rPr>
          <w:rFonts w:hint="eastAsia" w:ascii="仿宋" w:hAnsi="仿宋" w:eastAsia="仿宋" w:cs="仿宋"/>
          <w:i/>
          <w:iCs/>
          <w:spacing w:val="-2"/>
          <w:sz w:val="22"/>
          <w:szCs w:val="22"/>
          <w:u w:val="single"/>
        </w:rPr>
        <w:t xml:space="preserve"> </w:t>
      </w:r>
      <w:r>
        <w:rPr>
          <w:rFonts w:hint="eastAsia" w:ascii="仿宋" w:hAnsi="仿宋" w:eastAsia="仿宋" w:cs="仿宋"/>
          <w:spacing w:val="-2"/>
          <w:sz w:val="22"/>
          <w:szCs w:val="22"/>
          <w:lang w:eastAsia="zh-CN"/>
        </w:rPr>
        <w:t>采购活动，提</w:t>
      </w:r>
      <w:r>
        <w:rPr>
          <w:rFonts w:hint="eastAsia" w:ascii="仿宋" w:hAnsi="仿宋" w:eastAsia="仿宋" w:cs="仿宋"/>
          <w:spacing w:val="-2"/>
          <w:sz w:val="22"/>
          <w:szCs w:val="22"/>
        </w:rPr>
        <w:t>供的货物全部由符合政策要求的中小企业制造。相关企业（含联合体中的中小企业、签订分包意向协议的中小企业） 的具体情况如下：</w:t>
      </w:r>
    </w:p>
    <w:p w14:paraId="0E41B2EE">
      <w:pPr>
        <w:pStyle w:val="12"/>
        <w:numPr>
          <w:ilvl w:val="0"/>
          <w:numId w:val="14"/>
        </w:numPr>
        <w:spacing w:before="55" w:line="360" w:lineRule="auto"/>
        <w:ind w:right="415" w:firstLine="640"/>
        <w:rPr>
          <w:rFonts w:hint="eastAsia" w:ascii="仿宋" w:hAnsi="仿宋" w:eastAsia="仿宋" w:cs="仿宋"/>
          <w:spacing w:val="-2"/>
          <w:sz w:val="22"/>
          <w:szCs w:val="22"/>
          <w:lang w:val="en-US" w:eastAsia="zh-CN"/>
        </w:rPr>
      </w:pPr>
      <w:r>
        <w:rPr>
          <w:rFonts w:hint="eastAsia" w:ascii="仿宋" w:hAnsi="仿宋" w:eastAsia="仿宋" w:cs="仿宋"/>
          <w:i/>
          <w:iCs/>
          <w:spacing w:val="-2"/>
          <w:sz w:val="22"/>
          <w:szCs w:val="22"/>
          <w:u w:val="single"/>
          <w:lang w:val="en-US" w:eastAsia="zh-CN"/>
        </w:rPr>
        <w:t xml:space="preserve">（标的名称） </w:t>
      </w:r>
      <w:r>
        <w:rPr>
          <w:rFonts w:hint="eastAsia" w:ascii="仿宋" w:hAnsi="仿宋" w:eastAsia="仿宋" w:cs="仿宋"/>
          <w:spacing w:val="-2"/>
          <w:sz w:val="22"/>
          <w:szCs w:val="22"/>
          <w:lang w:val="en-US" w:eastAsia="zh-CN"/>
        </w:rPr>
        <w:t>，属于</w:t>
      </w:r>
      <w:r>
        <w:rPr>
          <w:rFonts w:hint="eastAsia" w:ascii="仿宋" w:hAnsi="仿宋" w:eastAsia="仿宋" w:cs="仿宋"/>
          <w:i/>
          <w:iCs/>
          <w:spacing w:val="-2"/>
          <w:sz w:val="22"/>
          <w:szCs w:val="22"/>
          <w:u w:val="single"/>
          <w:lang w:val="en-US" w:eastAsia="zh-CN"/>
        </w:rPr>
        <w:t xml:space="preserve"> （采购文件中明确的所属行业）行业</w:t>
      </w:r>
      <w:r>
        <w:rPr>
          <w:rFonts w:hint="eastAsia" w:ascii="仿宋" w:hAnsi="仿宋" w:eastAsia="仿宋" w:cs="仿宋"/>
          <w:spacing w:val="-2"/>
          <w:sz w:val="22"/>
          <w:szCs w:val="22"/>
          <w:lang w:val="en-US" w:eastAsia="zh-CN"/>
        </w:rPr>
        <w:t>；制造商为 （企业名称），从业人员</w:t>
      </w:r>
      <w:r>
        <w:rPr>
          <w:rFonts w:hint="eastAsia" w:ascii="仿宋" w:hAnsi="仿宋" w:eastAsia="仿宋" w:cs="仿宋"/>
          <w:spacing w:val="-2"/>
          <w:sz w:val="22"/>
          <w:szCs w:val="22"/>
          <w:u w:val="single"/>
          <w:lang w:val="en-US" w:eastAsia="zh-CN"/>
        </w:rPr>
        <w:t xml:space="preserve">    </w:t>
      </w:r>
      <w:r>
        <w:rPr>
          <w:rFonts w:hint="eastAsia" w:ascii="仿宋" w:hAnsi="仿宋" w:eastAsia="仿宋" w:cs="仿宋"/>
          <w:spacing w:val="-2"/>
          <w:sz w:val="22"/>
          <w:szCs w:val="22"/>
          <w:lang w:val="en-US" w:eastAsia="zh-CN"/>
        </w:rPr>
        <w:t>人，营业收入为</w:t>
      </w:r>
      <w:r>
        <w:rPr>
          <w:rFonts w:hint="eastAsia" w:ascii="仿宋" w:hAnsi="仿宋" w:eastAsia="仿宋" w:cs="仿宋"/>
          <w:spacing w:val="-2"/>
          <w:sz w:val="22"/>
          <w:szCs w:val="22"/>
          <w:u w:val="single"/>
          <w:lang w:val="en-US" w:eastAsia="zh-CN"/>
        </w:rPr>
        <w:t xml:space="preserve">    </w:t>
      </w:r>
      <w:r>
        <w:rPr>
          <w:rFonts w:hint="eastAsia" w:ascii="仿宋" w:hAnsi="仿宋" w:eastAsia="仿宋" w:cs="仿宋"/>
          <w:spacing w:val="-2"/>
          <w:sz w:val="22"/>
          <w:szCs w:val="22"/>
          <w:lang w:val="en-US" w:eastAsia="zh-CN"/>
        </w:rPr>
        <w:t>万元，资产总额为</w:t>
      </w:r>
      <w:r>
        <w:rPr>
          <w:rFonts w:hint="eastAsia" w:ascii="仿宋" w:hAnsi="仿宋" w:eastAsia="仿宋" w:cs="仿宋"/>
          <w:spacing w:val="-2"/>
          <w:sz w:val="22"/>
          <w:szCs w:val="22"/>
          <w:u w:val="single"/>
          <w:lang w:val="en-US" w:eastAsia="zh-CN"/>
        </w:rPr>
        <w:t xml:space="preserve">    </w:t>
      </w:r>
      <w:r>
        <w:rPr>
          <w:rFonts w:hint="eastAsia" w:ascii="仿宋" w:hAnsi="仿宋" w:eastAsia="仿宋" w:cs="仿宋"/>
          <w:spacing w:val="-2"/>
          <w:sz w:val="22"/>
          <w:szCs w:val="22"/>
          <w:lang w:val="en-US" w:eastAsia="zh-CN"/>
        </w:rPr>
        <w:t>万元，属于</w:t>
      </w:r>
      <w:r>
        <w:rPr>
          <w:rFonts w:hint="eastAsia" w:ascii="仿宋" w:hAnsi="仿宋" w:eastAsia="仿宋" w:cs="仿宋"/>
          <w:i/>
          <w:iCs/>
          <w:spacing w:val="-2"/>
          <w:sz w:val="22"/>
          <w:szCs w:val="22"/>
          <w:u w:val="single"/>
          <w:lang w:val="en-US" w:eastAsia="zh-CN"/>
        </w:rPr>
        <w:t xml:space="preserve"> （中型企业、小型企业、微型企业）</w:t>
      </w:r>
      <w:r>
        <w:rPr>
          <w:rFonts w:hint="eastAsia" w:ascii="仿宋" w:hAnsi="仿宋" w:eastAsia="仿宋" w:cs="仿宋"/>
          <w:spacing w:val="-2"/>
          <w:sz w:val="22"/>
          <w:szCs w:val="22"/>
          <w:lang w:val="en-US" w:eastAsia="zh-CN"/>
        </w:rPr>
        <w:t>；</w:t>
      </w:r>
    </w:p>
    <w:p w14:paraId="2627C913">
      <w:pPr>
        <w:pStyle w:val="12"/>
        <w:numPr>
          <w:ilvl w:val="0"/>
          <w:numId w:val="14"/>
        </w:numPr>
        <w:spacing w:before="55" w:line="360" w:lineRule="auto"/>
        <w:ind w:right="415" w:firstLine="640"/>
        <w:rPr>
          <w:rFonts w:hint="eastAsia" w:ascii="仿宋" w:hAnsi="仿宋" w:eastAsia="仿宋" w:cs="仿宋"/>
          <w:spacing w:val="-2"/>
          <w:sz w:val="22"/>
          <w:szCs w:val="22"/>
          <w:lang w:val="en-US" w:eastAsia="zh-CN"/>
        </w:rPr>
      </w:pPr>
      <w:r>
        <w:rPr>
          <w:rFonts w:hint="eastAsia" w:ascii="仿宋" w:hAnsi="仿宋" w:eastAsia="仿宋" w:cs="仿宋"/>
          <w:i/>
          <w:iCs/>
          <w:spacing w:val="-2"/>
          <w:sz w:val="22"/>
          <w:szCs w:val="22"/>
          <w:u w:val="single"/>
          <w:lang w:val="en-US" w:eastAsia="zh-CN"/>
        </w:rPr>
        <w:t xml:space="preserve">（标的名称） </w:t>
      </w:r>
      <w:r>
        <w:rPr>
          <w:rFonts w:hint="eastAsia" w:ascii="仿宋" w:hAnsi="仿宋" w:eastAsia="仿宋" w:cs="仿宋"/>
          <w:spacing w:val="-2"/>
          <w:sz w:val="22"/>
          <w:szCs w:val="22"/>
          <w:lang w:val="en-US" w:eastAsia="zh-CN"/>
        </w:rPr>
        <w:t>，属于</w:t>
      </w:r>
      <w:r>
        <w:rPr>
          <w:rFonts w:hint="eastAsia" w:ascii="仿宋" w:hAnsi="仿宋" w:eastAsia="仿宋" w:cs="仿宋"/>
          <w:i/>
          <w:iCs/>
          <w:spacing w:val="-2"/>
          <w:sz w:val="22"/>
          <w:szCs w:val="22"/>
          <w:u w:val="single"/>
          <w:lang w:val="en-US" w:eastAsia="zh-CN"/>
        </w:rPr>
        <w:t xml:space="preserve"> （采购文件中明确的所属行业）行业</w:t>
      </w:r>
      <w:r>
        <w:rPr>
          <w:rFonts w:hint="eastAsia" w:ascii="仿宋" w:hAnsi="仿宋" w:eastAsia="仿宋" w:cs="仿宋"/>
          <w:spacing w:val="-2"/>
          <w:sz w:val="22"/>
          <w:szCs w:val="22"/>
          <w:lang w:val="en-US" w:eastAsia="zh-CN"/>
        </w:rPr>
        <w:t>；制造商为 （企业名称），从业人员</w:t>
      </w:r>
      <w:r>
        <w:rPr>
          <w:rFonts w:hint="eastAsia" w:ascii="仿宋" w:hAnsi="仿宋" w:eastAsia="仿宋" w:cs="仿宋"/>
          <w:spacing w:val="-2"/>
          <w:sz w:val="22"/>
          <w:szCs w:val="22"/>
          <w:u w:val="single"/>
          <w:lang w:val="en-US" w:eastAsia="zh-CN"/>
        </w:rPr>
        <w:t xml:space="preserve">    </w:t>
      </w:r>
      <w:r>
        <w:rPr>
          <w:rFonts w:hint="eastAsia" w:ascii="仿宋" w:hAnsi="仿宋" w:eastAsia="仿宋" w:cs="仿宋"/>
          <w:spacing w:val="-2"/>
          <w:sz w:val="22"/>
          <w:szCs w:val="22"/>
          <w:lang w:val="en-US" w:eastAsia="zh-CN"/>
        </w:rPr>
        <w:t>人，营业收入为</w:t>
      </w:r>
      <w:r>
        <w:rPr>
          <w:rFonts w:hint="eastAsia" w:ascii="仿宋" w:hAnsi="仿宋" w:eastAsia="仿宋" w:cs="仿宋"/>
          <w:spacing w:val="-2"/>
          <w:sz w:val="22"/>
          <w:szCs w:val="22"/>
          <w:u w:val="single"/>
          <w:lang w:val="en-US" w:eastAsia="zh-CN"/>
        </w:rPr>
        <w:t xml:space="preserve">    </w:t>
      </w:r>
      <w:r>
        <w:rPr>
          <w:rFonts w:hint="eastAsia" w:ascii="仿宋" w:hAnsi="仿宋" w:eastAsia="仿宋" w:cs="仿宋"/>
          <w:spacing w:val="-2"/>
          <w:sz w:val="22"/>
          <w:szCs w:val="22"/>
          <w:lang w:val="en-US" w:eastAsia="zh-CN"/>
        </w:rPr>
        <w:t>万元，资产总额为</w:t>
      </w:r>
      <w:r>
        <w:rPr>
          <w:rFonts w:hint="eastAsia" w:ascii="仿宋" w:hAnsi="仿宋" w:eastAsia="仿宋" w:cs="仿宋"/>
          <w:spacing w:val="-2"/>
          <w:sz w:val="22"/>
          <w:szCs w:val="22"/>
          <w:u w:val="single"/>
          <w:lang w:val="en-US" w:eastAsia="zh-CN"/>
        </w:rPr>
        <w:t xml:space="preserve">    </w:t>
      </w:r>
      <w:r>
        <w:rPr>
          <w:rFonts w:hint="eastAsia" w:ascii="仿宋" w:hAnsi="仿宋" w:eastAsia="仿宋" w:cs="仿宋"/>
          <w:spacing w:val="-2"/>
          <w:sz w:val="22"/>
          <w:szCs w:val="22"/>
          <w:lang w:val="en-US" w:eastAsia="zh-CN"/>
        </w:rPr>
        <w:t>万元，属于</w:t>
      </w:r>
      <w:r>
        <w:rPr>
          <w:rFonts w:hint="eastAsia" w:ascii="仿宋" w:hAnsi="仿宋" w:eastAsia="仿宋" w:cs="仿宋"/>
          <w:i/>
          <w:iCs/>
          <w:spacing w:val="-2"/>
          <w:sz w:val="22"/>
          <w:szCs w:val="22"/>
          <w:u w:val="single"/>
          <w:lang w:val="en-US" w:eastAsia="zh-CN"/>
        </w:rPr>
        <w:t xml:space="preserve"> （中型企业、小型企业、微型企业）</w:t>
      </w:r>
      <w:r>
        <w:rPr>
          <w:rFonts w:hint="eastAsia" w:ascii="仿宋" w:hAnsi="仿宋" w:eastAsia="仿宋" w:cs="仿宋"/>
          <w:spacing w:val="-2"/>
          <w:sz w:val="22"/>
          <w:szCs w:val="22"/>
          <w:lang w:val="en-US" w:eastAsia="zh-CN"/>
        </w:rPr>
        <w:t>；</w:t>
      </w:r>
    </w:p>
    <w:p w14:paraId="7141E8CE">
      <w:pPr>
        <w:pStyle w:val="12"/>
        <w:spacing w:line="360" w:lineRule="auto"/>
        <w:ind w:left="860"/>
        <w:rPr>
          <w:rFonts w:hint="eastAsia" w:ascii="仿宋" w:hAnsi="仿宋" w:eastAsia="仿宋" w:cs="仿宋"/>
          <w:sz w:val="22"/>
          <w:szCs w:val="22"/>
        </w:rPr>
      </w:pPr>
      <w:r>
        <w:rPr>
          <w:rFonts w:hint="eastAsia" w:ascii="仿宋" w:hAnsi="仿宋" w:eastAsia="仿宋" w:cs="仿宋"/>
          <w:sz w:val="22"/>
          <w:szCs w:val="22"/>
        </w:rPr>
        <w:t>……</w:t>
      </w:r>
    </w:p>
    <w:p w14:paraId="2F0F5539">
      <w:pPr>
        <w:pStyle w:val="12"/>
        <w:spacing w:before="105" w:line="360" w:lineRule="auto"/>
        <w:ind w:right="417" w:firstLine="645"/>
        <w:jc w:val="both"/>
        <w:rPr>
          <w:rFonts w:hint="eastAsia" w:ascii="仿宋" w:hAnsi="仿宋" w:eastAsia="仿宋" w:cs="仿宋"/>
          <w:sz w:val="22"/>
          <w:szCs w:val="22"/>
        </w:rPr>
      </w:pPr>
      <w:r>
        <w:rPr>
          <w:rFonts w:hint="eastAsia" w:ascii="仿宋" w:hAnsi="仿宋" w:eastAsia="仿宋" w:cs="仿宋"/>
          <w:spacing w:val="-3"/>
          <w:sz w:val="22"/>
          <w:szCs w:val="22"/>
        </w:rPr>
        <w:t>以上企业，不属于大企业的分支机构，不存在控股股东</w:t>
      </w:r>
      <w:r>
        <w:rPr>
          <w:rFonts w:hint="eastAsia" w:ascii="仿宋" w:hAnsi="仿宋" w:eastAsia="仿宋" w:cs="仿宋"/>
          <w:spacing w:val="-5"/>
          <w:sz w:val="22"/>
          <w:szCs w:val="22"/>
        </w:rPr>
        <w:t>为大企业的情形，也不存在与大企业的负责人为同一人的情形。</w:t>
      </w:r>
    </w:p>
    <w:p w14:paraId="3D30BC86">
      <w:pPr>
        <w:pStyle w:val="12"/>
        <w:spacing w:line="360" w:lineRule="auto"/>
        <w:ind w:right="372" w:firstLine="645"/>
        <w:rPr>
          <w:rFonts w:hint="eastAsia" w:ascii="仿宋" w:hAnsi="仿宋" w:eastAsia="仿宋" w:cs="仿宋"/>
          <w:sz w:val="22"/>
          <w:szCs w:val="22"/>
        </w:rPr>
      </w:pPr>
      <w:r>
        <w:rPr>
          <w:rFonts w:hint="eastAsia" w:ascii="仿宋" w:hAnsi="仿宋" w:eastAsia="仿宋" w:cs="仿宋"/>
          <w:sz w:val="22"/>
          <w:szCs w:val="22"/>
        </w:rPr>
        <w:t>本企业对上述声明内容的真实性负责。如有虚假，将依法承担相应责任。</w:t>
      </w:r>
    </w:p>
    <w:p w14:paraId="7D63F84D">
      <w:pPr>
        <w:pStyle w:val="12"/>
        <w:tabs>
          <w:tab w:val="right" w:pos="4609"/>
        </w:tabs>
        <w:spacing w:before="35" w:line="360" w:lineRule="auto"/>
        <w:ind w:left="4060" w:right="2166"/>
        <w:rPr>
          <w:rFonts w:hint="eastAsia" w:ascii="仿宋" w:hAnsi="仿宋" w:eastAsia="仿宋" w:cs="仿宋"/>
          <w:spacing w:val="-167"/>
          <w:w w:val="99"/>
          <w:sz w:val="22"/>
          <w:szCs w:val="22"/>
          <w:lang w:eastAsia="zh-CN"/>
        </w:rPr>
      </w:pPr>
      <w:r>
        <w:rPr>
          <w:rFonts w:hint="eastAsia" w:ascii="仿宋" w:hAnsi="仿宋" w:eastAsia="仿宋" w:cs="仿宋"/>
          <w:w w:val="99"/>
          <w:sz w:val="22"/>
          <w:szCs w:val="22"/>
        </w:rPr>
        <w:t>企业名称</w:t>
      </w:r>
      <w:r>
        <w:rPr>
          <w:rFonts w:hint="eastAsia" w:ascii="仿宋" w:hAnsi="仿宋" w:eastAsia="仿宋" w:cs="仿宋"/>
          <w:spacing w:val="2"/>
          <w:w w:val="99"/>
          <w:sz w:val="22"/>
          <w:szCs w:val="22"/>
        </w:rPr>
        <w:t>（</w:t>
      </w:r>
      <w:r>
        <w:rPr>
          <w:rFonts w:hint="eastAsia" w:ascii="仿宋" w:hAnsi="仿宋" w:eastAsia="仿宋" w:cs="仿宋"/>
          <w:w w:val="99"/>
          <w:sz w:val="22"/>
          <w:szCs w:val="22"/>
          <w:lang w:val="en-US" w:eastAsia="zh-CN"/>
        </w:rPr>
        <w:t>电子签章</w:t>
      </w:r>
      <w:r>
        <w:rPr>
          <w:rFonts w:hint="eastAsia" w:ascii="仿宋" w:hAnsi="仿宋" w:eastAsia="仿宋" w:cs="仿宋"/>
          <w:w w:val="99"/>
          <w:sz w:val="22"/>
          <w:szCs w:val="22"/>
          <w:lang w:eastAsia="zh-CN"/>
        </w:rPr>
        <w:t>）：</w:t>
      </w:r>
    </w:p>
    <w:p w14:paraId="3996D531">
      <w:pPr>
        <w:pStyle w:val="12"/>
        <w:spacing w:before="35" w:line="360" w:lineRule="auto"/>
        <w:ind w:left="4060" w:right="2166"/>
        <w:rPr>
          <w:rFonts w:hint="eastAsia" w:ascii="仿宋" w:hAnsi="仿宋" w:eastAsia="仿宋" w:cs="仿宋"/>
          <w:spacing w:val="24"/>
          <w:sz w:val="22"/>
          <w:szCs w:val="22"/>
        </w:rPr>
      </w:pPr>
      <w:r>
        <w:rPr>
          <w:rFonts w:hint="eastAsia" w:ascii="仿宋" w:hAnsi="仿宋" w:eastAsia="仿宋" w:cs="仿宋"/>
          <w:spacing w:val="24"/>
          <w:sz w:val="22"/>
          <w:szCs w:val="22"/>
        </w:rPr>
        <w:t>日期：</w:t>
      </w:r>
    </w:p>
    <w:p w14:paraId="0B5BDEDD">
      <w:pPr>
        <w:pStyle w:val="12"/>
        <w:spacing w:before="35" w:line="360" w:lineRule="auto"/>
        <w:ind w:left="4060" w:right="2166"/>
        <w:rPr>
          <w:rFonts w:hint="eastAsia" w:ascii="仿宋" w:hAnsi="仿宋" w:eastAsia="仿宋" w:cs="仿宋"/>
          <w:spacing w:val="24"/>
          <w:sz w:val="22"/>
          <w:szCs w:val="22"/>
        </w:rPr>
      </w:pPr>
    </w:p>
    <w:p w14:paraId="258E13B2">
      <w:pPr>
        <w:pStyle w:val="12"/>
        <w:spacing w:before="35" w:line="360" w:lineRule="auto"/>
        <w:ind w:left="4060" w:right="2166"/>
        <w:rPr>
          <w:rFonts w:hint="eastAsia" w:ascii="仿宋" w:hAnsi="仿宋" w:eastAsia="仿宋" w:cs="仿宋"/>
          <w:spacing w:val="24"/>
          <w:sz w:val="22"/>
          <w:szCs w:val="22"/>
        </w:rPr>
      </w:pPr>
    </w:p>
    <w:p w14:paraId="1E5DEA36">
      <w:pPr>
        <w:pStyle w:val="12"/>
        <w:spacing w:before="35" w:line="360" w:lineRule="auto"/>
        <w:ind w:left="4060" w:right="2166"/>
        <w:rPr>
          <w:rFonts w:hint="eastAsia" w:ascii="仿宋" w:hAnsi="仿宋" w:eastAsia="仿宋" w:cs="仿宋"/>
          <w:spacing w:val="24"/>
          <w:sz w:val="22"/>
          <w:szCs w:val="22"/>
        </w:rPr>
      </w:pPr>
    </w:p>
    <w:p w14:paraId="72E1B7E9">
      <w:pPr>
        <w:pStyle w:val="12"/>
        <w:spacing w:before="35" w:line="360" w:lineRule="auto"/>
        <w:ind w:right="2166"/>
        <w:rPr>
          <w:rFonts w:hint="eastAsia" w:ascii="仿宋" w:hAnsi="仿宋" w:eastAsia="仿宋" w:cs="仿宋"/>
          <w:spacing w:val="24"/>
          <w:sz w:val="22"/>
          <w:szCs w:val="22"/>
        </w:rPr>
      </w:pPr>
    </w:p>
    <w:p w14:paraId="38552BDC">
      <w:pPr>
        <w:bidi w:val="0"/>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注：1.从业人员、营业收入、资产总额填报上一年度数据，无上一年度数据的新成立企业可不填报。</w:t>
      </w:r>
    </w:p>
    <w:p w14:paraId="75187F3F">
      <w:pPr>
        <w:pStyle w:val="6"/>
        <w:rPr>
          <w:rFonts w:hint="default"/>
          <w:lang w:val="en-US" w:eastAsia="zh-CN"/>
        </w:rPr>
      </w:pPr>
      <w:r>
        <w:rPr>
          <w:rFonts w:hint="eastAsia" w:ascii="仿宋" w:hAnsi="仿宋" w:eastAsia="仿宋" w:cs="仿宋"/>
          <w:kern w:val="0"/>
          <w:sz w:val="22"/>
          <w:szCs w:val="22"/>
          <w:lang w:val="en-US" w:eastAsia="zh-CN" w:bidi="ar-SA"/>
        </w:rPr>
        <w:t>2.潜在投标企业属于中小微企业的，请在投标文件中提供“中小企业声明函”，如果未提供或提供虚假的“中小企业声明函”，投标企业将承担由此造成的一切不利后果。</w:t>
      </w:r>
    </w:p>
    <w:p w14:paraId="4314C1AE">
      <w:pPr>
        <w:tabs>
          <w:tab w:val="left" w:pos="360"/>
          <w:tab w:val="left" w:pos="1800"/>
        </w:tabs>
        <w:spacing w:line="360" w:lineRule="auto"/>
        <w:jc w:val="center"/>
        <w:rPr>
          <w:rFonts w:hint="eastAsia" w:ascii="仿宋" w:hAnsi="仿宋" w:eastAsia="仿宋" w:cs="仿宋"/>
          <w:b/>
          <w:bCs/>
          <w:color w:val="auto"/>
          <w:sz w:val="22"/>
          <w:szCs w:val="22"/>
          <w:highlight w:val="none"/>
        </w:rPr>
      </w:pPr>
    </w:p>
    <w:p w14:paraId="003A62C6">
      <w:pPr>
        <w:spacing w:line="360" w:lineRule="auto"/>
        <w:ind w:firstLine="573"/>
        <w:jc w:val="center"/>
        <w:rPr>
          <w:rFonts w:hint="eastAsia" w:ascii="仿宋" w:hAnsi="仿宋" w:eastAsia="仿宋" w:cs="仿宋"/>
          <w:b/>
          <w:color w:val="auto"/>
          <w:sz w:val="22"/>
          <w:szCs w:val="22"/>
          <w:highlight w:val="none"/>
        </w:rPr>
        <w:sectPr>
          <w:pgSz w:w="11906" w:h="16838"/>
          <w:pgMar w:top="1440" w:right="1440"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6FABEE3">
      <w:pPr>
        <w:spacing w:line="360" w:lineRule="auto"/>
        <w:jc w:val="both"/>
        <w:rPr>
          <w:rFonts w:hint="eastAsia" w:ascii="仿宋" w:hAnsi="仿宋" w:eastAsia="仿宋" w:cs="仿宋"/>
          <w:b/>
          <w:bCs/>
          <w:kern w:val="0"/>
          <w:sz w:val="22"/>
          <w:szCs w:val="22"/>
          <w:lang w:val="en-US" w:eastAsia="zh-CN" w:bidi="ar-SA"/>
        </w:rPr>
      </w:pPr>
      <w:r>
        <w:rPr>
          <w:rFonts w:hint="eastAsia" w:ascii="仿宋" w:hAnsi="仿宋" w:eastAsia="仿宋" w:cs="仿宋"/>
          <w:b/>
          <w:bCs/>
          <w:kern w:val="0"/>
          <w:sz w:val="22"/>
          <w:szCs w:val="22"/>
          <w:lang w:val="en-US" w:eastAsia="zh-CN" w:bidi="ar-SA"/>
        </w:rPr>
        <w:t>附：</w:t>
      </w:r>
    </w:p>
    <w:p w14:paraId="449B9CEB">
      <w:pPr>
        <w:spacing w:line="360" w:lineRule="auto"/>
        <w:jc w:val="center"/>
        <w:rPr>
          <w:rFonts w:hint="eastAsia" w:ascii="仿宋" w:hAnsi="仿宋" w:eastAsia="仿宋" w:cs="仿宋"/>
          <w:b/>
          <w:bCs/>
          <w:kern w:val="0"/>
          <w:sz w:val="22"/>
          <w:szCs w:val="22"/>
          <w:lang w:val="en-US" w:eastAsia="zh-CN" w:bidi="ar-SA"/>
        </w:rPr>
      </w:pPr>
      <w:r>
        <w:rPr>
          <w:rFonts w:hint="eastAsia" w:ascii="仿宋" w:hAnsi="仿宋" w:eastAsia="仿宋" w:cs="仿宋"/>
          <w:b/>
          <w:bCs/>
          <w:kern w:val="0"/>
          <w:sz w:val="22"/>
          <w:szCs w:val="22"/>
          <w:lang w:val="en-US" w:eastAsia="zh-CN" w:bidi="ar-SA"/>
        </w:rPr>
        <w:t>中小微企业划型标准</w:t>
      </w:r>
    </w:p>
    <w:tbl>
      <w:tblPr>
        <w:tblStyle w:val="35"/>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4E841769">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6B919E8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行业名称</w:t>
            </w:r>
          </w:p>
        </w:tc>
        <w:tc>
          <w:tcPr>
            <w:tcW w:w="1660" w:type="dxa"/>
            <w:tcBorders>
              <w:top w:val="single" w:color="auto" w:sz="4" w:space="0"/>
              <w:left w:val="nil"/>
              <w:bottom w:val="single" w:color="auto" w:sz="4" w:space="0"/>
              <w:right w:val="single" w:color="auto" w:sz="4" w:space="0"/>
            </w:tcBorders>
            <w:noWrap w:val="0"/>
            <w:vAlign w:val="center"/>
          </w:tcPr>
          <w:p w14:paraId="406A78A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指标名称</w:t>
            </w:r>
          </w:p>
        </w:tc>
        <w:tc>
          <w:tcPr>
            <w:tcW w:w="1466" w:type="dxa"/>
            <w:tcBorders>
              <w:top w:val="single" w:color="auto" w:sz="4" w:space="0"/>
              <w:left w:val="nil"/>
              <w:bottom w:val="single" w:color="auto" w:sz="4" w:space="0"/>
              <w:right w:val="single" w:color="auto" w:sz="4" w:space="0"/>
            </w:tcBorders>
            <w:noWrap w:val="0"/>
            <w:vAlign w:val="center"/>
          </w:tcPr>
          <w:p w14:paraId="43981EF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计量单位</w:t>
            </w:r>
          </w:p>
        </w:tc>
        <w:tc>
          <w:tcPr>
            <w:tcW w:w="1903" w:type="dxa"/>
            <w:tcBorders>
              <w:top w:val="single" w:color="auto" w:sz="4" w:space="0"/>
              <w:left w:val="nil"/>
              <w:bottom w:val="single" w:color="auto" w:sz="4" w:space="0"/>
              <w:right w:val="single" w:color="auto" w:sz="4" w:space="0"/>
            </w:tcBorders>
            <w:noWrap w:val="0"/>
            <w:vAlign w:val="center"/>
          </w:tcPr>
          <w:p w14:paraId="450B55F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中型</w:t>
            </w:r>
          </w:p>
        </w:tc>
        <w:tc>
          <w:tcPr>
            <w:tcW w:w="1692" w:type="dxa"/>
            <w:tcBorders>
              <w:top w:val="single" w:color="auto" w:sz="4" w:space="0"/>
              <w:left w:val="nil"/>
              <w:bottom w:val="single" w:color="auto" w:sz="4" w:space="0"/>
              <w:right w:val="single" w:color="auto" w:sz="4" w:space="0"/>
            </w:tcBorders>
            <w:noWrap w:val="0"/>
            <w:vAlign w:val="center"/>
          </w:tcPr>
          <w:p w14:paraId="5379E7C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小型</w:t>
            </w:r>
          </w:p>
        </w:tc>
        <w:tc>
          <w:tcPr>
            <w:tcW w:w="1087" w:type="dxa"/>
            <w:tcBorders>
              <w:top w:val="single" w:color="auto" w:sz="4" w:space="0"/>
              <w:left w:val="nil"/>
              <w:bottom w:val="single" w:color="auto" w:sz="4" w:space="0"/>
              <w:right w:val="single" w:color="auto" w:sz="4" w:space="0"/>
            </w:tcBorders>
            <w:noWrap w:val="0"/>
            <w:vAlign w:val="center"/>
          </w:tcPr>
          <w:p w14:paraId="7E55F7E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微型</w:t>
            </w:r>
          </w:p>
        </w:tc>
      </w:tr>
      <w:tr w14:paraId="1F96F4AF">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571BCBF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农、林、牧、渔</w:t>
            </w:r>
          </w:p>
        </w:tc>
        <w:tc>
          <w:tcPr>
            <w:tcW w:w="1660" w:type="dxa"/>
            <w:tcBorders>
              <w:top w:val="nil"/>
              <w:left w:val="nil"/>
              <w:bottom w:val="single" w:color="auto" w:sz="4" w:space="0"/>
              <w:right w:val="single" w:color="auto" w:sz="4" w:space="0"/>
            </w:tcBorders>
            <w:noWrap w:val="0"/>
            <w:vAlign w:val="center"/>
          </w:tcPr>
          <w:p w14:paraId="6216733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营业收入（Y）</w:t>
            </w:r>
          </w:p>
        </w:tc>
        <w:tc>
          <w:tcPr>
            <w:tcW w:w="1466" w:type="dxa"/>
            <w:tcBorders>
              <w:top w:val="nil"/>
              <w:left w:val="nil"/>
              <w:bottom w:val="single" w:color="auto" w:sz="4" w:space="0"/>
              <w:right w:val="single" w:color="auto" w:sz="4" w:space="0"/>
            </w:tcBorders>
            <w:noWrap w:val="0"/>
            <w:vAlign w:val="center"/>
          </w:tcPr>
          <w:p w14:paraId="59C58D9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2547A68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500≤Y＜20000</w:t>
            </w:r>
          </w:p>
        </w:tc>
        <w:tc>
          <w:tcPr>
            <w:tcW w:w="1692" w:type="dxa"/>
            <w:tcBorders>
              <w:top w:val="nil"/>
              <w:left w:val="nil"/>
              <w:bottom w:val="single" w:color="auto" w:sz="4" w:space="0"/>
              <w:right w:val="single" w:color="auto" w:sz="4" w:space="0"/>
            </w:tcBorders>
            <w:noWrap w:val="0"/>
            <w:vAlign w:val="center"/>
          </w:tcPr>
          <w:p w14:paraId="7757B76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50≤Y＜500</w:t>
            </w:r>
          </w:p>
        </w:tc>
        <w:tc>
          <w:tcPr>
            <w:tcW w:w="1087" w:type="dxa"/>
            <w:tcBorders>
              <w:top w:val="nil"/>
              <w:left w:val="nil"/>
              <w:bottom w:val="single" w:color="auto" w:sz="4" w:space="0"/>
              <w:right w:val="single" w:color="auto" w:sz="4" w:space="0"/>
            </w:tcBorders>
            <w:noWrap w:val="0"/>
            <w:vAlign w:val="center"/>
          </w:tcPr>
          <w:p w14:paraId="6D52CEE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Y＜50</w:t>
            </w:r>
          </w:p>
        </w:tc>
      </w:tr>
      <w:tr w14:paraId="23EFA30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430CDF5">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工业</w:t>
            </w:r>
          </w:p>
        </w:tc>
        <w:tc>
          <w:tcPr>
            <w:tcW w:w="1660" w:type="dxa"/>
            <w:tcBorders>
              <w:top w:val="nil"/>
              <w:left w:val="nil"/>
              <w:bottom w:val="single" w:color="auto" w:sz="4" w:space="0"/>
              <w:right w:val="single" w:color="auto" w:sz="4" w:space="0"/>
            </w:tcBorders>
            <w:noWrap w:val="0"/>
            <w:vAlign w:val="center"/>
          </w:tcPr>
          <w:p w14:paraId="28B955A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从业人员（X）</w:t>
            </w:r>
          </w:p>
        </w:tc>
        <w:tc>
          <w:tcPr>
            <w:tcW w:w="1466" w:type="dxa"/>
            <w:tcBorders>
              <w:top w:val="nil"/>
              <w:left w:val="nil"/>
              <w:bottom w:val="single" w:color="auto" w:sz="4" w:space="0"/>
              <w:right w:val="single" w:color="auto" w:sz="4" w:space="0"/>
            </w:tcBorders>
            <w:noWrap w:val="0"/>
            <w:vAlign w:val="center"/>
          </w:tcPr>
          <w:p w14:paraId="4635C59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人</w:t>
            </w:r>
          </w:p>
        </w:tc>
        <w:tc>
          <w:tcPr>
            <w:tcW w:w="1903" w:type="dxa"/>
            <w:tcBorders>
              <w:top w:val="nil"/>
              <w:left w:val="nil"/>
              <w:bottom w:val="single" w:color="auto" w:sz="4" w:space="0"/>
              <w:right w:val="single" w:color="auto" w:sz="4" w:space="0"/>
            </w:tcBorders>
            <w:noWrap w:val="0"/>
            <w:vAlign w:val="center"/>
          </w:tcPr>
          <w:p w14:paraId="374D254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300≤X＜1000</w:t>
            </w:r>
          </w:p>
        </w:tc>
        <w:tc>
          <w:tcPr>
            <w:tcW w:w="1692" w:type="dxa"/>
            <w:tcBorders>
              <w:top w:val="nil"/>
              <w:left w:val="nil"/>
              <w:bottom w:val="single" w:color="auto" w:sz="4" w:space="0"/>
              <w:right w:val="single" w:color="auto" w:sz="4" w:space="0"/>
            </w:tcBorders>
            <w:noWrap w:val="0"/>
            <w:vAlign w:val="center"/>
          </w:tcPr>
          <w:p w14:paraId="489F26E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20≤X＜300</w:t>
            </w:r>
          </w:p>
        </w:tc>
        <w:tc>
          <w:tcPr>
            <w:tcW w:w="1087" w:type="dxa"/>
            <w:tcBorders>
              <w:top w:val="nil"/>
              <w:left w:val="nil"/>
              <w:bottom w:val="single" w:color="auto" w:sz="4" w:space="0"/>
              <w:right w:val="single" w:color="auto" w:sz="4" w:space="0"/>
            </w:tcBorders>
            <w:noWrap w:val="0"/>
            <w:vAlign w:val="center"/>
          </w:tcPr>
          <w:p w14:paraId="0C1B9E5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X＜20</w:t>
            </w:r>
          </w:p>
        </w:tc>
      </w:tr>
      <w:tr w14:paraId="1A1836A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7215CE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p>
        </w:tc>
        <w:tc>
          <w:tcPr>
            <w:tcW w:w="1660" w:type="dxa"/>
            <w:tcBorders>
              <w:top w:val="nil"/>
              <w:left w:val="nil"/>
              <w:bottom w:val="single" w:color="auto" w:sz="4" w:space="0"/>
              <w:right w:val="single" w:color="auto" w:sz="4" w:space="0"/>
            </w:tcBorders>
            <w:noWrap w:val="0"/>
            <w:vAlign w:val="center"/>
          </w:tcPr>
          <w:p w14:paraId="76677CF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营业收入（Y）</w:t>
            </w:r>
          </w:p>
        </w:tc>
        <w:tc>
          <w:tcPr>
            <w:tcW w:w="1466" w:type="dxa"/>
            <w:tcBorders>
              <w:top w:val="nil"/>
              <w:left w:val="nil"/>
              <w:bottom w:val="single" w:color="auto" w:sz="4" w:space="0"/>
              <w:right w:val="single" w:color="auto" w:sz="4" w:space="0"/>
            </w:tcBorders>
            <w:noWrap w:val="0"/>
            <w:vAlign w:val="center"/>
          </w:tcPr>
          <w:p w14:paraId="05C50F6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20231AA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2000≤Y＜40000</w:t>
            </w:r>
          </w:p>
        </w:tc>
        <w:tc>
          <w:tcPr>
            <w:tcW w:w="1692" w:type="dxa"/>
            <w:tcBorders>
              <w:top w:val="nil"/>
              <w:left w:val="nil"/>
              <w:bottom w:val="single" w:color="auto" w:sz="4" w:space="0"/>
              <w:right w:val="single" w:color="auto" w:sz="4" w:space="0"/>
            </w:tcBorders>
            <w:noWrap w:val="0"/>
            <w:vAlign w:val="center"/>
          </w:tcPr>
          <w:p w14:paraId="08DDEB0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300≤Y＜2000</w:t>
            </w:r>
          </w:p>
        </w:tc>
        <w:tc>
          <w:tcPr>
            <w:tcW w:w="1087" w:type="dxa"/>
            <w:tcBorders>
              <w:top w:val="nil"/>
              <w:left w:val="nil"/>
              <w:bottom w:val="single" w:color="auto" w:sz="4" w:space="0"/>
              <w:right w:val="single" w:color="auto" w:sz="4" w:space="0"/>
            </w:tcBorders>
            <w:noWrap w:val="0"/>
            <w:vAlign w:val="center"/>
          </w:tcPr>
          <w:p w14:paraId="12F015A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Y＜300</w:t>
            </w:r>
          </w:p>
        </w:tc>
      </w:tr>
      <w:tr w14:paraId="769076E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2ECFA1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建筑业</w:t>
            </w:r>
          </w:p>
        </w:tc>
        <w:tc>
          <w:tcPr>
            <w:tcW w:w="1660" w:type="dxa"/>
            <w:tcBorders>
              <w:top w:val="nil"/>
              <w:left w:val="nil"/>
              <w:bottom w:val="single" w:color="auto" w:sz="4" w:space="0"/>
              <w:right w:val="single" w:color="auto" w:sz="4" w:space="0"/>
            </w:tcBorders>
            <w:noWrap w:val="0"/>
            <w:vAlign w:val="center"/>
          </w:tcPr>
          <w:p w14:paraId="7407D96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营业收入（Y）</w:t>
            </w:r>
          </w:p>
        </w:tc>
        <w:tc>
          <w:tcPr>
            <w:tcW w:w="1466" w:type="dxa"/>
            <w:tcBorders>
              <w:top w:val="nil"/>
              <w:left w:val="nil"/>
              <w:bottom w:val="single" w:color="auto" w:sz="4" w:space="0"/>
              <w:right w:val="single" w:color="auto" w:sz="4" w:space="0"/>
            </w:tcBorders>
            <w:noWrap w:val="0"/>
            <w:vAlign w:val="center"/>
          </w:tcPr>
          <w:p w14:paraId="3A65710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6C0FC47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6000≤Y＜80000</w:t>
            </w:r>
          </w:p>
        </w:tc>
        <w:tc>
          <w:tcPr>
            <w:tcW w:w="1692" w:type="dxa"/>
            <w:tcBorders>
              <w:top w:val="nil"/>
              <w:left w:val="nil"/>
              <w:bottom w:val="single" w:color="auto" w:sz="4" w:space="0"/>
              <w:right w:val="single" w:color="auto" w:sz="4" w:space="0"/>
            </w:tcBorders>
            <w:noWrap w:val="0"/>
            <w:vAlign w:val="center"/>
          </w:tcPr>
          <w:p w14:paraId="3A8E5B5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300≤Y＜6000</w:t>
            </w:r>
          </w:p>
        </w:tc>
        <w:tc>
          <w:tcPr>
            <w:tcW w:w="1087" w:type="dxa"/>
            <w:tcBorders>
              <w:top w:val="nil"/>
              <w:left w:val="nil"/>
              <w:bottom w:val="single" w:color="auto" w:sz="4" w:space="0"/>
              <w:right w:val="single" w:color="auto" w:sz="4" w:space="0"/>
            </w:tcBorders>
            <w:noWrap w:val="0"/>
            <w:vAlign w:val="center"/>
          </w:tcPr>
          <w:p w14:paraId="23D1B52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Y＜300</w:t>
            </w:r>
          </w:p>
        </w:tc>
      </w:tr>
      <w:tr w14:paraId="5B57E77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DF95AC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p>
        </w:tc>
        <w:tc>
          <w:tcPr>
            <w:tcW w:w="1660" w:type="dxa"/>
            <w:tcBorders>
              <w:top w:val="nil"/>
              <w:left w:val="nil"/>
              <w:bottom w:val="single" w:color="auto" w:sz="4" w:space="0"/>
              <w:right w:val="single" w:color="auto" w:sz="4" w:space="0"/>
            </w:tcBorders>
            <w:noWrap w:val="0"/>
            <w:vAlign w:val="center"/>
          </w:tcPr>
          <w:p w14:paraId="30FBA2B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资产总额（Z）</w:t>
            </w:r>
          </w:p>
        </w:tc>
        <w:tc>
          <w:tcPr>
            <w:tcW w:w="1466" w:type="dxa"/>
            <w:tcBorders>
              <w:top w:val="nil"/>
              <w:left w:val="nil"/>
              <w:bottom w:val="single" w:color="auto" w:sz="4" w:space="0"/>
              <w:right w:val="single" w:color="auto" w:sz="4" w:space="0"/>
            </w:tcBorders>
            <w:noWrap w:val="0"/>
            <w:vAlign w:val="center"/>
          </w:tcPr>
          <w:p w14:paraId="2701F72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69AD896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5000≤Z＜80000</w:t>
            </w:r>
          </w:p>
        </w:tc>
        <w:tc>
          <w:tcPr>
            <w:tcW w:w="1692" w:type="dxa"/>
            <w:tcBorders>
              <w:top w:val="nil"/>
              <w:left w:val="nil"/>
              <w:bottom w:val="single" w:color="auto" w:sz="4" w:space="0"/>
              <w:right w:val="single" w:color="auto" w:sz="4" w:space="0"/>
            </w:tcBorders>
            <w:noWrap w:val="0"/>
            <w:vAlign w:val="center"/>
          </w:tcPr>
          <w:p w14:paraId="1A59DD4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300≤Z＜5000</w:t>
            </w:r>
          </w:p>
        </w:tc>
        <w:tc>
          <w:tcPr>
            <w:tcW w:w="1087" w:type="dxa"/>
            <w:tcBorders>
              <w:top w:val="nil"/>
              <w:left w:val="nil"/>
              <w:bottom w:val="single" w:color="auto" w:sz="4" w:space="0"/>
              <w:right w:val="single" w:color="auto" w:sz="4" w:space="0"/>
            </w:tcBorders>
            <w:noWrap w:val="0"/>
            <w:vAlign w:val="center"/>
          </w:tcPr>
          <w:p w14:paraId="210466C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Z＜300</w:t>
            </w:r>
          </w:p>
        </w:tc>
      </w:tr>
      <w:tr w14:paraId="7DD48D4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EF4879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批发业</w:t>
            </w:r>
          </w:p>
        </w:tc>
        <w:tc>
          <w:tcPr>
            <w:tcW w:w="1660" w:type="dxa"/>
            <w:tcBorders>
              <w:top w:val="nil"/>
              <w:left w:val="nil"/>
              <w:bottom w:val="single" w:color="auto" w:sz="4" w:space="0"/>
              <w:right w:val="single" w:color="auto" w:sz="4" w:space="0"/>
            </w:tcBorders>
            <w:noWrap w:val="0"/>
            <w:vAlign w:val="center"/>
          </w:tcPr>
          <w:p w14:paraId="11B4370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从业人员（X）</w:t>
            </w:r>
          </w:p>
        </w:tc>
        <w:tc>
          <w:tcPr>
            <w:tcW w:w="1466" w:type="dxa"/>
            <w:tcBorders>
              <w:top w:val="nil"/>
              <w:left w:val="nil"/>
              <w:bottom w:val="single" w:color="auto" w:sz="4" w:space="0"/>
              <w:right w:val="single" w:color="auto" w:sz="4" w:space="0"/>
            </w:tcBorders>
            <w:noWrap w:val="0"/>
            <w:vAlign w:val="center"/>
          </w:tcPr>
          <w:p w14:paraId="5ED9911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人</w:t>
            </w:r>
          </w:p>
        </w:tc>
        <w:tc>
          <w:tcPr>
            <w:tcW w:w="1903" w:type="dxa"/>
            <w:tcBorders>
              <w:top w:val="nil"/>
              <w:left w:val="nil"/>
              <w:bottom w:val="single" w:color="auto" w:sz="4" w:space="0"/>
              <w:right w:val="single" w:color="auto" w:sz="4" w:space="0"/>
            </w:tcBorders>
            <w:noWrap w:val="0"/>
            <w:vAlign w:val="center"/>
          </w:tcPr>
          <w:p w14:paraId="62C3094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20≤X＜200</w:t>
            </w:r>
          </w:p>
        </w:tc>
        <w:tc>
          <w:tcPr>
            <w:tcW w:w="1692" w:type="dxa"/>
            <w:tcBorders>
              <w:top w:val="nil"/>
              <w:left w:val="nil"/>
              <w:bottom w:val="single" w:color="auto" w:sz="4" w:space="0"/>
              <w:right w:val="single" w:color="auto" w:sz="4" w:space="0"/>
            </w:tcBorders>
            <w:noWrap w:val="0"/>
            <w:vAlign w:val="center"/>
          </w:tcPr>
          <w:p w14:paraId="0A314B5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5≤X＜20</w:t>
            </w:r>
          </w:p>
        </w:tc>
        <w:tc>
          <w:tcPr>
            <w:tcW w:w="1087" w:type="dxa"/>
            <w:tcBorders>
              <w:top w:val="nil"/>
              <w:left w:val="nil"/>
              <w:bottom w:val="single" w:color="auto" w:sz="4" w:space="0"/>
              <w:right w:val="single" w:color="auto" w:sz="4" w:space="0"/>
            </w:tcBorders>
            <w:noWrap w:val="0"/>
            <w:vAlign w:val="center"/>
          </w:tcPr>
          <w:p w14:paraId="4552179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X＜5</w:t>
            </w:r>
          </w:p>
        </w:tc>
      </w:tr>
      <w:tr w14:paraId="4F70768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E59756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p>
        </w:tc>
        <w:tc>
          <w:tcPr>
            <w:tcW w:w="1660" w:type="dxa"/>
            <w:tcBorders>
              <w:top w:val="nil"/>
              <w:left w:val="nil"/>
              <w:bottom w:val="single" w:color="auto" w:sz="4" w:space="0"/>
              <w:right w:val="single" w:color="auto" w:sz="4" w:space="0"/>
            </w:tcBorders>
            <w:noWrap w:val="0"/>
            <w:vAlign w:val="center"/>
          </w:tcPr>
          <w:p w14:paraId="6777E97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营业收入（Y）</w:t>
            </w:r>
          </w:p>
        </w:tc>
        <w:tc>
          <w:tcPr>
            <w:tcW w:w="1466" w:type="dxa"/>
            <w:tcBorders>
              <w:top w:val="nil"/>
              <w:left w:val="nil"/>
              <w:bottom w:val="single" w:color="auto" w:sz="4" w:space="0"/>
              <w:right w:val="single" w:color="auto" w:sz="4" w:space="0"/>
            </w:tcBorders>
            <w:noWrap w:val="0"/>
            <w:vAlign w:val="center"/>
          </w:tcPr>
          <w:p w14:paraId="40CF3BB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688A318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5000≤Y＜40000</w:t>
            </w:r>
          </w:p>
        </w:tc>
        <w:tc>
          <w:tcPr>
            <w:tcW w:w="1692" w:type="dxa"/>
            <w:tcBorders>
              <w:top w:val="nil"/>
              <w:left w:val="nil"/>
              <w:bottom w:val="single" w:color="auto" w:sz="4" w:space="0"/>
              <w:right w:val="single" w:color="auto" w:sz="4" w:space="0"/>
            </w:tcBorders>
            <w:noWrap w:val="0"/>
            <w:vAlign w:val="center"/>
          </w:tcPr>
          <w:p w14:paraId="0E156E6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1000≤Y＜5000</w:t>
            </w:r>
          </w:p>
        </w:tc>
        <w:tc>
          <w:tcPr>
            <w:tcW w:w="1087" w:type="dxa"/>
            <w:tcBorders>
              <w:top w:val="nil"/>
              <w:left w:val="nil"/>
              <w:bottom w:val="single" w:color="auto" w:sz="4" w:space="0"/>
              <w:right w:val="single" w:color="auto" w:sz="4" w:space="0"/>
            </w:tcBorders>
            <w:noWrap w:val="0"/>
            <w:vAlign w:val="center"/>
          </w:tcPr>
          <w:p w14:paraId="352F6B6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Y＜1000</w:t>
            </w:r>
          </w:p>
        </w:tc>
      </w:tr>
      <w:tr w14:paraId="5A39705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D9E10E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零售业</w:t>
            </w:r>
          </w:p>
        </w:tc>
        <w:tc>
          <w:tcPr>
            <w:tcW w:w="1660" w:type="dxa"/>
            <w:tcBorders>
              <w:top w:val="nil"/>
              <w:left w:val="nil"/>
              <w:bottom w:val="single" w:color="auto" w:sz="4" w:space="0"/>
              <w:right w:val="single" w:color="auto" w:sz="4" w:space="0"/>
            </w:tcBorders>
            <w:noWrap w:val="0"/>
            <w:vAlign w:val="center"/>
          </w:tcPr>
          <w:p w14:paraId="67B53AD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从业人员（X）</w:t>
            </w:r>
          </w:p>
        </w:tc>
        <w:tc>
          <w:tcPr>
            <w:tcW w:w="1466" w:type="dxa"/>
            <w:tcBorders>
              <w:top w:val="nil"/>
              <w:left w:val="nil"/>
              <w:bottom w:val="single" w:color="auto" w:sz="4" w:space="0"/>
              <w:right w:val="single" w:color="auto" w:sz="4" w:space="0"/>
            </w:tcBorders>
            <w:noWrap w:val="0"/>
            <w:vAlign w:val="center"/>
          </w:tcPr>
          <w:p w14:paraId="2F229EC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人</w:t>
            </w:r>
          </w:p>
        </w:tc>
        <w:tc>
          <w:tcPr>
            <w:tcW w:w="1903" w:type="dxa"/>
            <w:tcBorders>
              <w:top w:val="nil"/>
              <w:left w:val="nil"/>
              <w:bottom w:val="single" w:color="auto" w:sz="4" w:space="0"/>
              <w:right w:val="single" w:color="auto" w:sz="4" w:space="0"/>
            </w:tcBorders>
            <w:noWrap w:val="0"/>
            <w:vAlign w:val="center"/>
          </w:tcPr>
          <w:p w14:paraId="25C8388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50≤X＜300</w:t>
            </w:r>
          </w:p>
        </w:tc>
        <w:tc>
          <w:tcPr>
            <w:tcW w:w="1692" w:type="dxa"/>
            <w:tcBorders>
              <w:top w:val="nil"/>
              <w:left w:val="nil"/>
              <w:bottom w:val="single" w:color="auto" w:sz="4" w:space="0"/>
              <w:right w:val="single" w:color="auto" w:sz="4" w:space="0"/>
            </w:tcBorders>
            <w:noWrap w:val="0"/>
            <w:vAlign w:val="center"/>
          </w:tcPr>
          <w:p w14:paraId="0B47C0F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10≤X＜50</w:t>
            </w:r>
          </w:p>
        </w:tc>
        <w:tc>
          <w:tcPr>
            <w:tcW w:w="1087" w:type="dxa"/>
            <w:tcBorders>
              <w:top w:val="nil"/>
              <w:left w:val="nil"/>
              <w:bottom w:val="single" w:color="auto" w:sz="4" w:space="0"/>
              <w:right w:val="single" w:color="auto" w:sz="4" w:space="0"/>
            </w:tcBorders>
            <w:noWrap w:val="0"/>
            <w:vAlign w:val="center"/>
          </w:tcPr>
          <w:p w14:paraId="46C2447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X＜10</w:t>
            </w:r>
          </w:p>
        </w:tc>
      </w:tr>
      <w:tr w14:paraId="08119C7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61F47A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p>
        </w:tc>
        <w:tc>
          <w:tcPr>
            <w:tcW w:w="1660" w:type="dxa"/>
            <w:tcBorders>
              <w:top w:val="nil"/>
              <w:left w:val="nil"/>
              <w:bottom w:val="single" w:color="auto" w:sz="4" w:space="0"/>
              <w:right w:val="single" w:color="auto" w:sz="4" w:space="0"/>
            </w:tcBorders>
            <w:noWrap w:val="0"/>
            <w:vAlign w:val="center"/>
          </w:tcPr>
          <w:p w14:paraId="48B3437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营业收入（Y）</w:t>
            </w:r>
          </w:p>
        </w:tc>
        <w:tc>
          <w:tcPr>
            <w:tcW w:w="1466" w:type="dxa"/>
            <w:tcBorders>
              <w:top w:val="nil"/>
              <w:left w:val="nil"/>
              <w:bottom w:val="single" w:color="auto" w:sz="4" w:space="0"/>
              <w:right w:val="single" w:color="auto" w:sz="4" w:space="0"/>
            </w:tcBorders>
            <w:noWrap w:val="0"/>
            <w:vAlign w:val="center"/>
          </w:tcPr>
          <w:p w14:paraId="4C10258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6326D33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500≤Y＜20000</w:t>
            </w:r>
          </w:p>
        </w:tc>
        <w:tc>
          <w:tcPr>
            <w:tcW w:w="1692" w:type="dxa"/>
            <w:tcBorders>
              <w:top w:val="nil"/>
              <w:left w:val="nil"/>
              <w:bottom w:val="single" w:color="auto" w:sz="4" w:space="0"/>
              <w:right w:val="single" w:color="auto" w:sz="4" w:space="0"/>
            </w:tcBorders>
            <w:noWrap w:val="0"/>
            <w:vAlign w:val="center"/>
          </w:tcPr>
          <w:p w14:paraId="3E2F929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100≤Y＜500</w:t>
            </w:r>
          </w:p>
        </w:tc>
        <w:tc>
          <w:tcPr>
            <w:tcW w:w="1087" w:type="dxa"/>
            <w:tcBorders>
              <w:top w:val="nil"/>
              <w:left w:val="nil"/>
              <w:bottom w:val="single" w:color="auto" w:sz="4" w:space="0"/>
              <w:right w:val="single" w:color="auto" w:sz="4" w:space="0"/>
            </w:tcBorders>
            <w:noWrap w:val="0"/>
            <w:vAlign w:val="center"/>
          </w:tcPr>
          <w:p w14:paraId="6BDFF18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Y＜100</w:t>
            </w:r>
          </w:p>
        </w:tc>
      </w:tr>
      <w:tr w14:paraId="2937EDD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4218AB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交通运输业</w:t>
            </w:r>
          </w:p>
        </w:tc>
        <w:tc>
          <w:tcPr>
            <w:tcW w:w="1660" w:type="dxa"/>
            <w:tcBorders>
              <w:top w:val="nil"/>
              <w:left w:val="nil"/>
              <w:bottom w:val="single" w:color="auto" w:sz="4" w:space="0"/>
              <w:right w:val="single" w:color="auto" w:sz="4" w:space="0"/>
            </w:tcBorders>
            <w:noWrap w:val="0"/>
            <w:vAlign w:val="center"/>
          </w:tcPr>
          <w:p w14:paraId="026340E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从业人员（X）</w:t>
            </w:r>
          </w:p>
        </w:tc>
        <w:tc>
          <w:tcPr>
            <w:tcW w:w="1466" w:type="dxa"/>
            <w:tcBorders>
              <w:top w:val="nil"/>
              <w:left w:val="nil"/>
              <w:bottom w:val="single" w:color="auto" w:sz="4" w:space="0"/>
              <w:right w:val="single" w:color="auto" w:sz="4" w:space="0"/>
            </w:tcBorders>
            <w:noWrap w:val="0"/>
            <w:vAlign w:val="center"/>
          </w:tcPr>
          <w:p w14:paraId="5B3AD8B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人</w:t>
            </w:r>
          </w:p>
        </w:tc>
        <w:tc>
          <w:tcPr>
            <w:tcW w:w="1903" w:type="dxa"/>
            <w:tcBorders>
              <w:top w:val="nil"/>
              <w:left w:val="nil"/>
              <w:bottom w:val="single" w:color="auto" w:sz="4" w:space="0"/>
              <w:right w:val="single" w:color="auto" w:sz="4" w:space="0"/>
            </w:tcBorders>
            <w:noWrap w:val="0"/>
            <w:vAlign w:val="center"/>
          </w:tcPr>
          <w:p w14:paraId="706FF60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300≤X＜1000</w:t>
            </w:r>
          </w:p>
        </w:tc>
        <w:tc>
          <w:tcPr>
            <w:tcW w:w="1692" w:type="dxa"/>
            <w:tcBorders>
              <w:top w:val="nil"/>
              <w:left w:val="nil"/>
              <w:bottom w:val="single" w:color="auto" w:sz="4" w:space="0"/>
              <w:right w:val="single" w:color="auto" w:sz="4" w:space="0"/>
            </w:tcBorders>
            <w:noWrap w:val="0"/>
            <w:vAlign w:val="center"/>
          </w:tcPr>
          <w:p w14:paraId="00C751D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20≤X＜300</w:t>
            </w:r>
          </w:p>
        </w:tc>
        <w:tc>
          <w:tcPr>
            <w:tcW w:w="1087" w:type="dxa"/>
            <w:tcBorders>
              <w:top w:val="nil"/>
              <w:left w:val="nil"/>
              <w:bottom w:val="single" w:color="auto" w:sz="4" w:space="0"/>
              <w:right w:val="single" w:color="auto" w:sz="4" w:space="0"/>
            </w:tcBorders>
            <w:noWrap w:val="0"/>
            <w:vAlign w:val="center"/>
          </w:tcPr>
          <w:p w14:paraId="493838D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X＜20</w:t>
            </w:r>
          </w:p>
        </w:tc>
      </w:tr>
      <w:tr w14:paraId="395EB01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6BDFA4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p>
        </w:tc>
        <w:tc>
          <w:tcPr>
            <w:tcW w:w="1660" w:type="dxa"/>
            <w:tcBorders>
              <w:top w:val="nil"/>
              <w:left w:val="nil"/>
              <w:bottom w:val="single" w:color="auto" w:sz="4" w:space="0"/>
              <w:right w:val="single" w:color="auto" w:sz="4" w:space="0"/>
            </w:tcBorders>
            <w:noWrap w:val="0"/>
            <w:vAlign w:val="center"/>
          </w:tcPr>
          <w:p w14:paraId="7767E25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营业收入（Y）</w:t>
            </w:r>
          </w:p>
        </w:tc>
        <w:tc>
          <w:tcPr>
            <w:tcW w:w="1466" w:type="dxa"/>
            <w:tcBorders>
              <w:top w:val="nil"/>
              <w:left w:val="nil"/>
              <w:bottom w:val="single" w:color="auto" w:sz="4" w:space="0"/>
              <w:right w:val="single" w:color="auto" w:sz="4" w:space="0"/>
            </w:tcBorders>
            <w:noWrap w:val="0"/>
            <w:vAlign w:val="center"/>
          </w:tcPr>
          <w:p w14:paraId="761C9EC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5631740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3000≤Y＜30000</w:t>
            </w:r>
          </w:p>
        </w:tc>
        <w:tc>
          <w:tcPr>
            <w:tcW w:w="1692" w:type="dxa"/>
            <w:tcBorders>
              <w:top w:val="nil"/>
              <w:left w:val="nil"/>
              <w:bottom w:val="single" w:color="auto" w:sz="4" w:space="0"/>
              <w:right w:val="single" w:color="auto" w:sz="4" w:space="0"/>
            </w:tcBorders>
            <w:noWrap w:val="0"/>
            <w:vAlign w:val="center"/>
          </w:tcPr>
          <w:p w14:paraId="5AC8EDD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200≤Y＜3000</w:t>
            </w:r>
          </w:p>
        </w:tc>
        <w:tc>
          <w:tcPr>
            <w:tcW w:w="1087" w:type="dxa"/>
            <w:tcBorders>
              <w:top w:val="nil"/>
              <w:left w:val="nil"/>
              <w:bottom w:val="single" w:color="auto" w:sz="4" w:space="0"/>
              <w:right w:val="single" w:color="auto" w:sz="4" w:space="0"/>
            </w:tcBorders>
            <w:noWrap w:val="0"/>
            <w:vAlign w:val="center"/>
          </w:tcPr>
          <w:p w14:paraId="299C506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Y＜200</w:t>
            </w:r>
          </w:p>
        </w:tc>
      </w:tr>
      <w:tr w14:paraId="74F12AD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247CD6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仓储业</w:t>
            </w:r>
          </w:p>
        </w:tc>
        <w:tc>
          <w:tcPr>
            <w:tcW w:w="1660" w:type="dxa"/>
            <w:tcBorders>
              <w:top w:val="nil"/>
              <w:left w:val="nil"/>
              <w:bottom w:val="single" w:color="auto" w:sz="4" w:space="0"/>
              <w:right w:val="single" w:color="auto" w:sz="4" w:space="0"/>
            </w:tcBorders>
            <w:noWrap w:val="0"/>
            <w:vAlign w:val="center"/>
          </w:tcPr>
          <w:p w14:paraId="4C1B6CC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从业人员（X）</w:t>
            </w:r>
          </w:p>
        </w:tc>
        <w:tc>
          <w:tcPr>
            <w:tcW w:w="1466" w:type="dxa"/>
            <w:tcBorders>
              <w:top w:val="nil"/>
              <w:left w:val="nil"/>
              <w:bottom w:val="single" w:color="auto" w:sz="4" w:space="0"/>
              <w:right w:val="single" w:color="auto" w:sz="4" w:space="0"/>
            </w:tcBorders>
            <w:noWrap w:val="0"/>
            <w:vAlign w:val="center"/>
          </w:tcPr>
          <w:p w14:paraId="75ABFA0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人</w:t>
            </w:r>
          </w:p>
        </w:tc>
        <w:tc>
          <w:tcPr>
            <w:tcW w:w="1903" w:type="dxa"/>
            <w:tcBorders>
              <w:top w:val="nil"/>
              <w:left w:val="nil"/>
              <w:bottom w:val="single" w:color="auto" w:sz="4" w:space="0"/>
              <w:right w:val="single" w:color="auto" w:sz="4" w:space="0"/>
            </w:tcBorders>
            <w:noWrap w:val="0"/>
            <w:vAlign w:val="center"/>
          </w:tcPr>
          <w:p w14:paraId="529A717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100≤X＜200</w:t>
            </w:r>
          </w:p>
        </w:tc>
        <w:tc>
          <w:tcPr>
            <w:tcW w:w="1692" w:type="dxa"/>
            <w:tcBorders>
              <w:top w:val="nil"/>
              <w:left w:val="nil"/>
              <w:bottom w:val="single" w:color="auto" w:sz="4" w:space="0"/>
              <w:right w:val="single" w:color="auto" w:sz="4" w:space="0"/>
            </w:tcBorders>
            <w:noWrap w:val="0"/>
            <w:vAlign w:val="center"/>
          </w:tcPr>
          <w:p w14:paraId="1E309D4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20≤X＜100</w:t>
            </w:r>
          </w:p>
        </w:tc>
        <w:tc>
          <w:tcPr>
            <w:tcW w:w="1087" w:type="dxa"/>
            <w:tcBorders>
              <w:top w:val="nil"/>
              <w:left w:val="nil"/>
              <w:bottom w:val="single" w:color="auto" w:sz="4" w:space="0"/>
              <w:right w:val="single" w:color="auto" w:sz="4" w:space="0"/>
            </w:tcBorders>
            <w:noWrap w:val="0"/>
            <w:vAlign w:val="center"/>
          </w:tcPr>
          <w:p w14:paraId="7F263BB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X＜20</w:t>
            </w:r>
          </w:p>
        </w:tc>
      </w:tr>
      <w:tr w14:paraId="35B73C4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E65489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p>
        </w:tc>
        <w:tc>
          <w:tcPr>
            <w:tcW w:w="1660" w:type="dxa"/>
            <w:tcBorders>
              <w:top w:val="nil"/>
              <w:left w:val="nil"/>
              <w:bottom w:val="single" w:color="auto" w:sz="4" w:space="0"/>
              <w:right w:val="single" w:color="auto" w:sz="4" w:space="0"/>
            </w:tcBorders>
            <w:noWrap w:val="0"/>
            <w:vAlign w:val="center"/>
          </w:tcPr>
          <w:p w14:paraId="6D8DB0C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营业收入（Y）</w:t>
            </w:r>
          </w:p>
        </w:tc>
        <w:tc>
          <w:tcPr>
            <w:tcW w:w="1466" w:type="dxa"/>
            <w:tcBorders>
              <w:top w:val="nil"/>
              <w:left w:val="nil"/>
              <w:bottom w:val="single" w:color="auto" w:sz="4" w:space="0"/>
              <w:right w:val="single" w:color="auto" w:sz="4" w:space="0"/>
            </w:tcBorders>
            <w:noWrap w:val="0"/>
            <w:vAlign w:val="center"/>
          </w:tcPr>
          <w:p w14:paraId="21274F85">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52DB8D9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1000≤Y＜30000</w:t>
            </w:r>
          </w:p>
        </w:tc>
        <w:tc>
          <w:tcPr>
            <w:tcW w:w="1692" w:type="dxa"/>
            <w:tcBorders>
              <w:top w:val="nil"/>
              <w:left w:val="nil"/>
              <w:bottom w:val="single" w:color="auto" w:sz="4" w:space="0"/>
              <w:right w:val="single" w:color="auto" w:sz="4" w:space="0"/>
            </w:tcBorders>
            <w:noWrap w:val="0"/>
            <w:vAlign w:val="center"/>
          </w:tcPr>
          <w:p w14:paraId="7D4875B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100≤Y＜1000</w:t>
            </w:r>
          </w:p>
        </w:tc>
        <w:tc>
          <w:tcPr>
            <w:tcW w:w="1087" w:type="dxa"/>
            <w:tcBorders>
              <w:top w:val="nil"/>
              <w:left w:val="nil"/>
              <w:bottom w:val="single" w:color="auto" w:sz="4" w:space="0"/>
              <w:right w:val="single" w:color="auto" w:sz="4" w:space="0"/>
            </w:tcBorders>
            <w:noWrap w:val="0"/>
            <w:vAlign w:val="center"/>
          </w:tcPr>
          <w:p w14:paraId="1FD6D0F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Y＜100</w:t>
            </w:r>
          </w:p>
        </w:tc>
      </w:tr>
      <w:tr w14:paraId="1A413E5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B4FA75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邮政业</w:t>
            </w:r>
          </w:p>
        </w:tc>
        <w:tc>
          <w:tcPr>
            <w:tcW w:w="1660" w:type="dxa"/>
            <w:tcBorders>
              <w:top w:val="nil"/>
              <w:left w:val="nil"/>
              <w:bottom w:val="single" w:color="auto" w:sz="4" w:space="0"/>
              <w:right w:val="single" w:color="auto" w:sz="4" w:space="0"/>
            </w:tcBorders>
            <w:noWrap w:val="0"/>
            <w:vAlign w:val="center"/>
          </w:tcPr>
          <w:p w14:paraId="71F9241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从业人员（X）</w:t>
            </w:r>
          </w:p>
        </w:tc>
        <w:tc>
          <w:tcPr>
            <w:tcW w:w="1466" w:type="dxa"/>
            <w:tcBorders>
              <w:top w:val="nil"/>
              <w:left w:val="nil"/>
              <w:bottom w:val="single" w:color="auto" w:sz="4" w:space="0"/>
              <w:right w:val="single" w:color="auto" w:sz="4" w:space="0"/>
            </w:tcBorders>
            <w:noWrap w:val="0"/>
            <w:vAlign w:val="center"/>
          </w:tcPr>
          <w:p w14:paraId="03BA042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人</w:t>
            </w:r>
          </w:p>
        </w:tc>
        <w:tc>
          <w:tcPr>
            <w:tcW w:w="1903" w:type="dxa"/>
            <w:tcBorders>
              <w:top w:val="nil"/>
              <w:left w:val="nil"/>
              <w:bottom w:val="single" w:color="auto" w:sz="4" w:space="0"/>
              <w:right w:val="single" w:color="auto" w:sz="4" w:space="0"/>
            </w:tcBorders>
            <w:noWrap w:val="0"/>
            <w:vAlign w:val="center"/>
          </w:tcPr>
          <w:p w14:paraId="7828F575">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300≤X＜1000</w:t>
            </w:r>
          </w:p>
        </w:tc>
        <w:tc>
          <w:tcPr>
            <w:tcW w:w="1692" w:type="dxa"/>
            <w:tcBorders>
              <w:top w:val="nil"/>
              <w:left w:val="nil"/>
              <w:bottom w:val="single" w:color="auto" w:sz="4" w:space="0"/>
              <w:right w:val="single" w:color="auto" w:sz="4" w:space="0"/>
            </w:tcBorders>
            <w:noWrap w:val="0"/>
            <w:vAlign w:val="center"/>
          </w:tcPr>
          <w:p w14:paraId="4C792C5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20≤X＜300</w:t>
            </w:r>
          </w:p>
        </w:tc>
        <w:tc>
          <w:tcPr>
            <w:tcW w:w="1087" w:type="dxa"/>
            <w:tcBorders>
              <w:top w:val="nil"/>
              <w:left w:val="nil"/>
              <w:bottom w:val="single" w:color="auto" w:sz="4" w:space="0"/>
              <w:right w:val="single" w:color="auto" w:sz="4" w:space="0"/>
            </w:tcBorders>
            <w:noWrap w:val="0"/>
            <w:vAlign w:val="center"/>
          </w:tcPr>
          <w:p w14:paraId="457D5D3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X＜20</w:t>
            </w:r>
          </w:p>
        </w:tc>
      </w:tr>
      <w:tr w14:paraId="37C4D0D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5BFEE7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p>
        </w:tc>
        <w:tc>
          <w:tcPr>
            <w:tcW w:w="1660" w:type="dxa"/>
            <w:tcBorders>
              <w:top w:val="nil"/>
              <w:left w:val="nil"/>
              <w:bottom w:val="single" w:color="auto" w:sz="4" w:space="0"/>
              <w:right w:val="single" w:color="auto" w:sz="4" w:space="0"/>
            </w:tcBorders>
            <w:noWrap w:val="0"/>
            <w:vAlign w:val="center"/>
          </w:tcPr>
          <w:p w14:paraId="63A6F92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营业收入（Y）</w:t>
            </w:r>
          </w:p>
        </w:tc>
        <w:tc>
          <w:tcPr>
            <w:tcW w:w="1466" w:type="dxa"/>
            <w:tcBorders>
              <w:top w:val="nil"/>
              <w:left w:val="nil"/>
              <w:bottom w:val="single" w:color="auto" w:sz="4" w:space="0"/>
              <w:right w:val="single" w:color="auto" w:sz="4" w:space="0"/>
            </w:tcBorders>
            <w:noWrap w:val="0"/>
            <w:vAlign w:val="center"/>
          </w:tcPr>
          <w:p w14:paraId="408BBAF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25C9A19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2000≤Y＜30000</w:t>
            </w:r>
          </w:p>
        </w:tc>
        <w:tc>
          <w:tcPr>
            <w:tcW w:w="1692" w:type="dxa"/>
            <w:tcBorders>
              <w:top w:val="nil"/>
              <w:left w:val="nil"/>
              <w:bottom w:val="single" w:color="auto" w:sz="4" w:space="0"/>
              <w:right w:val="single" w:color="auto" w:sz="4" w:space="0"/>
            </w:tcBorders>
            <w:noWrap w:val="0"/>
            <w:vAlign w:val="center"/>
          </w:tcPr>
          <w:p w14:paraId="2886C09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100≤Y＜2000</w:t>
            </w:r>
          </w:p>
        </w:tc>
        <w:tc>
          <w:tcPr>
            <w:tcW w:w="1087" w:type="dxa"/>
            <w:tcBorders>
              <w:top w:val="nil"/>
              <w:left w:val="nil"/>
              <w:bottom w:val="single" w:color="auto" w:sz="4" w:space="0"/>
              <w:right w:val="single" w:color="auto" w:sz="4" w:space="0"/>
            </w:tcBorders>
            <w:noWrap w:val="0"/>
            <w:vAlign w:val="center"/>
          </w:tcPr>
          <w:p w14:paraId="14BCD13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Y＜100</w:t>
            </w:r>
          </w:p>
        </w:tc>
      </w:tr>
      <w:tr w14:paraId="31758C0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DEAAE8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住宿业</w:t>
            </w:r>
          </w:p>
        </w:tc>
        <w:tc>
          <w:tcPr>
            <w:tcW w:w="1660" w:type="dxa"/>
            <w:tcBorders>
              <w:top w:val="nil"/>
              <w:left w:val="nil"/>
              <w:bottom w:val="single" w:color="auto" w:sz="4" w:space="0"/>
              <w:right w:val="single" w:color="auto" w:sz="4" w:space="0"/>
            </w:tcBorders>
            <w:noWrap w:val="0"/>
            <w:vAlign w:val="center"/>
          </w:tcPr>
          <w:p w14:paraId="1309FF9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从业人员（X）</w:t>
            </w:r>
          </w:p>
        </w:tc>
        <w:tc>
          <w:tcPr>
            <w:tcW w:w="1466" w:type="dxa"/>
            <w:tcBorders>
              <w:top w:val="nil"/>
              <w:left w:val="nil"/>
              <w:bottom w:val="single" w:color="auto" w:sz="4" w:space="0"/>
              <w:right w:val="single" w:color="auto" w:sz="4" w:space="0"/>
            </w:tcBorders>
            <w:noWrap w:val="0"/>
            <w:vAlign w:val="center"/>
          </w:tcPr>
          <w:p w14:paraId="63DC52F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人</w:t>
            </w:r>
          </w:p>
        </w:tc>
        <w:tc>
          <w:tcPr>
            <w:tcW w:w="1903" w:type="dxa"/>
            <w:tcBorders>
              <w:top w:val="nil"/>
              <w:left w:val="nil"/>
              <w:bottom w:val="single" w:color="auto" w:sz="4" w:space="0"/>
              <w:right w:val="single" w:color="auto" w:sz="4" w:space="0"/>
            </w:tcBorders>
            <w:noWrap w:val="0"/>
            <w:vAlign w:val="center"/>
          </w:tcPr>
          <w:p w14:paraId="2C60BE55">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100≤X＜300</w:t>
            </w:r>
          </w:p>
        </w:tc>
        <w:tc>
          <w:tcPr>
            <w:tcW w:w="1692" w:type="dxa"/>
            <w:tcBorders>
              <w:top w:val="nil"/>
              <w:left w:val="nil"/>
              <w:bottom w:val="single" w:color="auto" w:sz="4" w:space="0"/>
              <w:right w:val="single" w:color="auto" w:sz="4" w:space="0"/>
            </w:tcBorders>
            <w:noWrap w:val="0"/>
            <w:vAlign w:val="center"/>
          </w:tcPr>
          <w:p w14:paraId="74AE665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10≤X＜100</w:t>
            </w:r>
          </w:p>
        </w:tc>
        <w:tc>
          <w:tcPr>
            <w:tcW w:w="1087" w:type="dxa"/>
            <w:tcBorders>
              <w:top w:val="nil"/>
              <w:left w:val="nil"/>
              <w:bottom w:val="single" w:color="auto" w:sz="4" w:space="0"/>
              <w:right w:val="single" w:color="auto" w:sz="4" w:space="0"/>
            </w:tcBorders>
            <w:noWrap w:val="0"/>
            <w:vAlign w:val="center"/>
          </w:tcPr>
          <w:p w14:paraId="200F69F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X＜10</w:t>
            </w:r>
          </w:p>
        </w:tc>
      </w:tr>
      <w:tr w14:paraId="49B9D3F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3511DA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p>
        </w:tc>
        <w:tc>
          <w:tcPr>
            <w:tcW w:w="1660" w:type="dxa"/>
            <w:tcBorders>
              <w:top w:val="nil"/>
              <w:left w:val="nil"/>
              <w:bottom w:val="single" w:color="auto" w:sz="4" w:space="0"/>
              <w:right w:val="single" w:color="auto" w:sz="4" w:space="0"/>
            </w:tcBorders>
            <w:noWrap w:val="0"/>
            <w:vAlign w:val="center"/>
          </w:tcPr>
          <w:p w14:paraId="748CC2F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营业收入（Y）</w:t>
            </w:r>
          </w:p>
        </w:tc>
        <w:tc>
          <w:tcPr>
            <w:tcW w:w="1466" w:type="dxa"/>
            <w:tcBorders>
              <w:top w:val="nil"/>
              <w:left w:val="nil"/>
              <w:bottom w:val="single" w:color="auto" w:sz="4" w:space="0"/>
              <w:right w:val="single" w:color="auto" w:sz="4" w:space="0"/>
            </w:tcBorders>
            <w:noWrap w:val="0"/>
            <w:vAlign w:val="center"/>
          </w:tcPr>
          <w:p w14:paraId="4FE56AB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67D4845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2000≤Y＜10000</w:t>
            </w:r>
          </w:p>
        </w:tc>
        <w:tc>
          <w:tcPr>
            <w:tcW w:w="1692" w:type="dxa"/>
            <w:tcBorders>
              <w:top w:val="nil"/>
              <w:left w:val="nil"/>
              <w:bottom w:val="single" w:color="auto" w:sz="4" w:space="0"/>
              <w:right w:val="single" w:color="auto" w:sz="4" w:space="0"/>
            </w:tcBorders>
            <w:noWrap w:val="0"/>
            <w:vAlign w:val="center"/>
          </w:tcPr>
          <w:p w14:paraId="5D52714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100≤Y＜2000</w:t>
            </w:r>
          </w:p>
        </w:tc>
        <w:tc>
          <w:tcPr>
            <w:tcW w:w="1087" w:type="dxa"/>
            <w:tcBorders>
              <w:top w:val="nil"/>
              <w:left w:val="nil"/>
              <w:bottom w:val="single" w:color="auto" w:sz="4" w:space="0"/>
              <w:right w:val="single" w:color="auto" w:sz="4" w:space="0"/>
            </w:tcBorders>
            <w:noWrap w:val="0"/>
            <w:vAlign w:val="center"/>
          </w:tcPr>
          <w:p w14:paraId="3A9F286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Y＜100</w:t>
            </w:r>
          </w:p>
        </w:tc>
      </w:tr>
      <w:tr w14:paraId="09931DBF">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5E50742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餐饮业</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2FD20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从业人员（X）</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15C32D8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人</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7120674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100≤X＜300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07AFB4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10≤X＜100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5F62E73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X＜10</w:t>
            </w:r>
          </w:p>
        </w:tc>
      </w:tr>
      <w:tr w14:paraId="64D53656">
        <w:tblPrEx>
          <w:tblCellMar>
            <w:top w:w="0" w:type="dxa"/>
            <w:left w:w="108" w:type="dxa"/>
            <w:bottom w:w="0" w:type="dxa"/>
            <w:right w:w="108" w:type="dxa"/>
          </w:tblCellMar>
        </w:tblPrEx>
        <w:trPr>
          <w:trHeight w:val="199" w:hRule="atLeast"/>
          <w:jc w:val="center"/>
        </w:trPr>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14:paraId="612647A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5BD1BD7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营业收入（Y）</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07EA8EA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万元</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32DA084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2000≤Y＜10000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0F817D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100≤Y＜2000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4525BC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Y＜100</w:t>
            </w:r>
          </w:p>
        </w:tc>
      </w:tr>
      <w:tr w14:paraId="59A4F870">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72AF6BB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信息传输业</w:t>
            </w:r>
          </w:p>
        </w:tc>
        <w:tc>
          <w:tcPr>
            <w:tcW w:w="1660" w:type="dxa"/>
            <w:tcBorders>
              <w:top w:val="single" w:color="auto" w:sz="4" w:space="0"/>
              <w:left w:val="nil"/>
              <w:bottom w:val="single" w:color="auto" w:sz="4" w:space="0"/>
              <w:right w:val="single" w:color="auto" w:sz="4" w:space="0"/>
            </w:tcBorders>
            <w:noWrap w:val="0"/>
            <w:vAlign w:val="center"/>
          </w:tcPr>
          <w:p w14:paraId="07F986B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从业人员（X）</w:t>
            </w:r>
          </w:p>
        </w:tc>
        <w:tc>
          <w:tcPr>
            <w:tcW w:w="1466" w:type="dxa"/>
            <w:tcBorders>
              <w:top w:val="single" w:color="auto" w:sz="4" w:space="0"/>
              <w:left w:val="nil"/>
              <w:bottom w:val="single" w:color="auto" w:sz="4" w:space="0"/>
              <w:right w:val="single" w:color="auto" w:sz="4" w:space="0"/>
            </w:tcBorders>
            <w:noWrap w:val="0"/>
            <w:vAlign w:val="center"/>
          </w:tcPr>
          <w:p w14:paraId="4B62217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人</w:t>
            </w:r>
          </w:p>
        </w:tc>
        <w:tc>
          <w:tcPr>
            <w:tcW w:w="1903" w:type="dxa"/>
            <w:tcBorders>
              <w:top w:val="single" w:color="auto" w:sz="4" w:space="0"/>
              <w:left w:val="nil"/>
              <w:bottom w:val="single" w:color="auto" w:sz="4" w:space="0"/>
              <w:right w:val="single" w:color="auto" w:sz="4" w:space="0"/>
            </w:tcBorders>
            <w:noWrap w:val="0"/>
            <w:vAlign w:val="center"/>
          </w:tcPr>
          <w:p w14:paraId="395259D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100≤X＜2000</w:t>
            </w:r>
          </w:p>
        </w:tc>
        <w:tc>
          <w:tcPr>
            <w:tcW w:w="1692" w:type="dxa"/>
            <w:tcBorders>
              <w:top w:val="single" w:color="auto" w:sz="4" w:space="0"/>
              <w:left w:val="nil"/>
              <w:bottom w:val="single" w:color="auto" w:sz="4" w:space="0"/>
              <w:right w:val="single" w:color="auto" w:sz="4" w:space="0"/>
            </w:tcBorders>
            <w:noWrap w:val="0"/>
            <w:vAlign w:val="center"/>
          </w:tcPr>
          <w:p w14:paraId="2F97674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10≤X＜100</w:t>
            </w:r>
          </w:p>
        </w:tc>
        <w:tc>
          <w:tcPr>
            <w:tcW w:w="1087" w:type="dxa"/>
            <w:tcBorders>
              <w:top w:val="single" w:color="auto" w:sz="4" w:space="0"/>
              <w:left w:val="nil"/>
              <w:bottom w:val="single" w:color="auto" w:sz="4" w:space="0"/>
              <w:right w:val="single" w:color="auto" w:sz="4" w:space="0"/>
            </w:tcBorders>
            <w:noWrap w:val="0"/>
            <w:vAlign w:val="center"/>
          </w:tcPr>
          <w:p w14:paraId="0DF63DB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X＜10</w:t>
            </w:r>
          </w:p>
        </w:tc>
      </w:tr>
      <w:tr w14:paraId="5272468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BF65865">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p>
        </w:tc>
        <w:tc>
          <w:tcPr>
            <w:tcW w:w="1660" w:type="dxa"/>
            <w:tcBorders>
              <w:top w:val="nil"/>
              <w:left w:val="nil"/>
              <w:bottom w:val="single" w:color="auto" w:sz="4" w:space="0"/>
              <w:right w:val="single" w:color="auto" w:sz="4" w:space="0"/>
            </w:tcBorders>
            <w:noWrap w:val="0"/>
            <w:vAlign w:val="center"/>
          </w:tcPr>
          <w:p w14:paraId="7E17BE0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营业收入（Y）</w:t>
            </w:r>
          </w:p>
        </w:tc>
        <w:tc>
          <w:tcPr>
            <w:tcW w:w="1466" w:type="dxa"/>
            <w:tcBorders>
              <w:top w:val="nil"/>
              <w:left w:val="nil"/>
              <w:bottom w:val="single" w:color="auto" w:sz="4" w:space="0"/>
              <w:right w:val="single" w:color="auto" w:sz="4" w:space="0"/>
            </w:tcBorders>
            <w:noWrap w:val="0"/>
            <w:vAlign w:val="center"/>
          </w:tcPr>
          <w:p w14:paraId="1A3628A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164A3A1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1000≤Y＜100000</w:t>
            </w:r>
          </w:p>
        </w:tc>
        <w:tc>
          <w:tcPr>
            <w:tcW w:w="1692" w:type="dxa"/>
            <w:tcBorders>
              <w:top w:val="nil"/>
              <w:left w:val="nil"/>
              <w:bottom w:val="single" w:color="auto" w:sz="4" w:space="0"/>
              <w:right w:val="single" w:color="auto" w:sz="4" w:space="0"/>
            </w:tcBorders>
            <w:noWrap w:val="0"/>
            <w:vAlign w:val="center"/>
          </w:tcPr>
          <w:p w14:paraId="70DEBFD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100≤Y＜1000</w:t>
            </w:r>
          </w:p>
        </w:tc>
        <w:tc>
          <w:tcPr>
            <w:tcW w:w="1087" w:type="dxa"/>
            <w:tcBorders>
              <w:top w:val="nil"/>
              <w:left w:val="nil"/>
              <w:bottom w:val="single" w:color="auto" w:sz="4" w:space="0"/>
              <w:right w:val="single" w:color="auto" w:sz="4" w:space="0"/>
            </w:tcBorders>
            <w:noWrap w:val="0"/>
            <w:vAlign w:val="center"/>
          </w:tcPr>
          <w:p w14:paraId="7A93010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Y＜100</w:t>
            </w:r>
          </w:p>
        </w:tc>
      </w:tr>
      <w:tr w14:paraId="4CEA4A4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E43095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软件和信息技术服务业</w:t>
            </w:r>
          </w:p>
        </w:tc>
        <w:tc>
          <w:tcPr>
            <w:tcW w:w="1660" w:type="dxa"/>
            <w:tcBorders>
              <w:top w:val="nil"/>
              <w:left w:val="nil"/>
              <w:bottom w:val="single" w:color="auto" w:sz="4" w:space="0"/>
              <w:right w:val="single" w:color="auto" w:sz="4" w:space="0"/>
            </w:tcBorders>
            <w:noWrap w:val="0"/>
            <w:vAlign w:val="center"/>
          </w:tcPr>
          <w:p w14:paraId="17E3249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从业人员（X）</w:t>
            </w:r>
          </w:p>
        </w:tc>
        <w:tc>
          <w:tcPr>
            <w:tcW w:w="1466" w:type="dxa"/>
            <w:tcBorders>
              <w:top w:val="nil"/>
              <w:left w:val="nil"/>
              <w:bottom w:val="single" w:color="auto" w:sz="4" w:space="0"/>
              <w:right w:val="single" w:color="auto" w:sz="4" w:space="0"/>
            </w:tcBorders>
            <w:noWrap w:val="0"/>
            <w:vAlign w:val="center"/>
          </w:tcPr>
          <w:p w14:paraId="72879F55">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人</w:t>
            </w:r>
          </w:p>
        </w:tc>
        <w:tc>
          <w:tcPr>
            <w:tcW w:w="1903" w:type="dxa"/>
            <w:tcBorders>
              <w:top w:val="nil"/>
              <w:left w:val="nil"/>
              <w:bottom w:val="single" w:color="auto" w:sz="4" w:space="0"/>
              <w:right w:val="single" w:color="auto" w:sz="4" w:space="0"/>
            </w:tcBorders>
            <w:noWrap w:val="0"/>
            <w:vAlign w:val="center"/>
          </w:tcPr>
          <w:p w14:paraId="5779F9F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100≤X＜300</w:t>
            </w:r>
          </w:p>
        </w:tc>
        <w:tc>
          <w:tcPr>
            <w:tcW w:w="1692" w:type="dxa"/>
            <w:tcBorders>
              <w:top w:val="nil"/>
              <w:left w:val="nil"/>
              <w:bottom w:val="single" w:color="auto" w:sz="4" w:space="0"/>
              <w:right w:val="single" w:color="auto" w:sz="4" w:space="0"/>
            </w:tcBorders>
            <w:noWrap w:val="0"/>
            <w:vAlign w:val="center"/>
          </w:tcPr>
          <w:p w14:paraId="42825CF5">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10≤X＜100</w:t>
            </w:r>
          </w:p>
        </w:tc>
        <w:tc>
          <w:tcPr>
            <w:tcW w:w="1087" w:type="dxa"/>
            <w:tcBorders>
              <w:top w:val="nil"/>
              <w:left w:val="nil"/>
              <w:bottom w:val="single" w:color="auto" w:sz="4" w:space="0"/>
              <w:right w:val="single" w:color="auto" w:sz="4" w:space="0"/>
            </w:tcBorders>
            <w:noWrap w:val="0"/>
            <w:vAlign w:val="center"/>
          </w:tcPr>
          <w:p w14:paraId="4CBC17B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X＜10</w:t>
            </w:r>
          </w:p>
        </w:tc>
      </w:tr>
      <w:tr w14:paraId="2E2C757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F39F755">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p>
        </w:tc>
        <w:tc>
          <w:tcPr>
            <w:tcW w:w="1660" w:type="dxa"/>
            <w:tcBorders>
              <w:top w:val="nil"/>
              <w:left w:val="nil"/>
              <w:bottom w:val="single" w:color="auto" w:sz="4" w:space="0"/>
              <w:right w:val="single" w:color="auto" w:sz="4" w:space="0"/>
            </w:tcBorders>
            <w:noWrap w:val="0"/>
            <w:vAlign w:val="center"/>
          </w:tcPr>
          <w:p w14:paraId="0E2453E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营业收入（Y）</w:t>
            </w:r>
          </w:p>
        </w:tc>
        <w:tc>
          <w:tcPr>
            <w:tcW w:w="1466" w:type="dxa"/>
            <w:tcBorders>
              <w:top w:val="nil"/>
              <w:left w:val="nil"/>
              <w:bottom w:val="single" w:color="auto" w:sz="4" w:space="0"/>
              <w:right w:val="single" w:color="auto" w:sz="4" w:space="0"/>
            </w:tcBorders>
            <w:noWrap w:val="0"/>
            <w:vAlign w:val="center"/>
          </w:tcPr>
          <w:p w14:paraId="7637DA6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536E811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1000≤Y＜10000</w:t>
            </w:r>
          </w:p>
        </w:tc>
        <w:tc>
          <w:tcPr>
            <w:tcW w:w="1692" w:type="dxa"/>
            <w:tcBorders>
              <w:top w:val="nil"/>
              <w:left w:val="nil"/>
              <w:bottom w:val="single" w:color="auto" w:sz="4" w:space="0"/>
              <w:right w:val="single" w:color="auto" w:sz="4" w:space="0"/>
            </w:tcBorders>
            <w:noWrap w:val="0"/>
            <w:vAlign w:val="center"/>
          </w:tcPr>
          <w:p w14:paraId="025E35E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50≤Y＜1000</w:t>
            </w:r>
          </w:p>
        </w:tc>
        <w:tc>
          <w:tcPr>
            <w:tcW w:w="1087" w:type="dxa"/>
            <w:tcBorders>
              <w:top w:val="nil"/>
              <w:left w:val="nil"/>
              <w:bottom w:val="single" w:color="auto" w:sz="4" w:space="0"/>
              <w:right w:val="single" w:color="auto" w:sz="4" w:space="0"/>
            </w:tcBorders>
            <w:noWrap w:val="0"/>
            <w:vAlign w:val="center"/>
          </w:tcPr>
          <w:p w14:paraId="540AE9D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Y＜50</w:t>
            </w:r>
          </w:p>
        </w:tc>
      </w:tr>
      <w:tr w14:paraId="5072A79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0DBA65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房地产开发经营</w:t>
            </w:r>
          </w:p>
        </w:tc>
        <w:tc>
          <w:tcPr>
            <w:tcW w:w="1660" w:type="dxa"/>
            <w:tcBorders>
              <w:top w:val="nil"/>
              <w:left w:val="nil"/>
              <w:bottom w:val="single" w:color="auto" w:sz="4" w:space="0"/>
              <w:right w:val="single" w:color="auto" w:sz="4" w:space="0"/>
            </w:tcBorders>
            <w:noWrap w:val="0"/>
            <w:vAlign w:val="center"/>
          </w:tcPr>
          <w:p w14:paraId="21BF6D8B">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营业收入（Y）</w:t>
            </w:r>
          </w:p>
        </w:tc>
        <w:tc>
          <w:tcPr>
            <w:tcW w:w="1466" w:type="dxa"/>
            <w:tcBorders>
              <w:top w:val="nil"/>
              <w:left w:val="nil"/>
              <w:bottom w:val="single" w:color="auto" w:sz="4" w:space="0"/>
              <w:right w:val="single" w:color="auto" w:sz="4" w:space="0"/>
            </w:tcBorders>
            <w:noWrap w:val="0"/>
            <w:vAlign w:val="center"/>
          </w:tcPr>
          <w:p w14:paraId="7698012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6826130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1000≤Y＜200000</w:t>
            </w:r>
          </w:p>
        </w:tc>
        <w:tc>
          <w:tcPr>
            <w:tcW w:w="1692" w:type="dxa"/>
            <w:tcBorders>
              <w:top w:val="nil"/>
              <w:left w:val="nil"/>
              <w:bottom w:val="single" w:color="auto" w:sz="4" w:space="0"/>
              <w:right w:val="single" w:color="auto" w:sz="4" w:space="0"/>
            </w:tcBorders>
            <w:noWrap w:val="0"/>
            <w:vAlign w:val="center"/>
          </w:tcPr>
          <w:p w14:paraId="6976B50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100≤X＜1000</w:t>
            </w:r>
          </w:p>
        </w:tc>
        <w:tc>
          <w:tcPr>
            <w:tcW w:w="1087" w:type="dxa"/>
            <w:tcBorders>
              <w:top w:val="nil"/>
              <w:left w:val="nil"/>
              <w:bottom w:val="single" w:color="auto" w:sz="4" w:space="0"/>
              <w:right w:val="single" w:color="auto" w:sz="4" w:space="0"/>
            </w:tcBorders>
            <w:noWrap w:val="0"/>
            <w:vAlign w:val="center"/>
          </w:tcPr>
          <w:p w14:paraId="7B579FB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X＜100</w:t>
            </w:r>
          </w:p>
        </w:tc>
      </w:tr>
      <w:tr w14:paraId="0619A49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19EA41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p>
        </w:tc>
        <w:tc>
          <w:tcPr>
            <w:tcW w:w="1660" w:type="dxa"/>
            <w:tcBorders>
              <w:top w:val="nil"/>
              <w:left w:val="nil"/>
              <w:bottom w:val="single" w:color="auto" w:sz="4" w:space="0"/>
              <w:right w:val="single" w:color="auto" w:sz="4" w:space="0"/>
            </w:tcBorders>
            <w:noWrap w:val="0"/>
            <w:vAlign w:val="center"/>
          </w:tcPr>
          <w:p w14:paraId="2CBD4EA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资产总额（Z）</w:t>
            </w:r>
          </w:p>
        </w:tc>
        <w:tc>
          <w:tcPr>
            <w:tcW w:w="1466" w:type="dxa"/>
            <w:tcBorders>
              <w:top w:val="nil"/>
              <w:left w:val="nil"/>
              <w:bottom w:val="single" w:color="auto" w:sz="4" w:space="0"/>
              <w:right w:val="single" w:color="auto" w:sz="4" w:space="0"/>
            </w:tcBorders>
            <w:noWrap w:val="0"/>
            <w:vAlign w:val="center"/>
          </w:tcPr>
          <w:p w14:paraId="39D51BC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5FCA47E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5000≤Z＜10000</w:t>
            </w:r>
          </w:p>
        </w:tc>
        <w:tc>
          <w:tcPr>
            <w:tcW w:w="1692" w:type="dxa"/>
            <w:tcBorders>
              <w:top w:val="nil"/>
              <w:left w:val="nil"/>
              <w:bottom w:val="single" w:color="auto" w:sz="4" w:space="0"/>
              <w:right w:val="single" w:color="auto" w:sz="4" w:space="0"/>
            </w:tcBorders>
            <w:noWrap w:val="0"/>
            <w:vAlign w:val="center"/>
          </w:tcPr>
          <w:p w14:paraId="21EC033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2000≤Y＜5000</w:t>
            </w:r>
          </w:p>
        </w:tc>
        <w:tc>
          <w:tcPr>
            <w:tcW w:w="1087" w:type="dxa"/>
            <w:tcBorders>
              <w:top w:val="nil"/>
              <w:left w:val="nil"/>
              <w:bottom w:val="single" w:color="auto" w:sz="4" w:space="0"/>
              <w:right w:val="single" w:color="auto" w:sz="4" w:space="0"/>
            </w:tcBorders>
            <w:noWrap w:val="0"/>
            <w:vAlign w:val="center"/>
          </w:tcPr>
          <w:p w14:paraId="7E06F5B0">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Y＜2000</w:t>
            </w:r>
          </w:p>
        </w:tc>
      </w:tr>
      <w:tr w14:paraId="02EBE59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501F7A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物业管理</w:t>
            </w:r>
          </w:p>
        </w:tc>
        <w:tc>
          <w:tcPr>
            <w:tcW w:w="1660" w:type="dxa"/>
            <w:tcBorders>
              <w:top w:val="nil"/>
              <w:left w:val="nil"/>
              <w:bottom w:val="single" w:color="auto" w:sz="4" w:space="0"/>
              <w:right w:val="single" w:color="auto" w:sz="4" w:space="0"/>
            </w:tcBorders>
            <w:noWrap w:val="0"/>
            <w:vAlign w:val="center"/>
          </w:tcPr>
          <w:p w14:paraId="56D200A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从业人员（X）</w:t>
            </w:r>
          </w:p>
        </w:tc>
        <w:tc>
          <w:tcPr>
            <w:tcW w:w="1466" w:type="dxa"/>
            <w:tcBorders>
              <w:top w:val="nil"/>
              <w:left w:val="nil"/>
              <w:bottom w:val="single" w:color="auto" w:sz="4" w:space="0"/>
              <w:right w:val="single" w:color="auto" w:sz="4" w:space="0"/>
            </w:tcBorders>
            <w:noWrap w:val="0"/>
            <w:vAlign w:val="center"/>
          </w:tcPr>
          <w:p w14:paraId="2BD7BD3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人</w:t>
            </w:r>
          </w:p>
        </w:tc>
        <w:tc>
          <w:tcPr>
            <w:tcW w:w="1903" w:type="dxa"/>
            <w:tcBorders>
              <w:top w:val="nil"/>
              <w:left w:val="nil"/>
              <w:bottom w:val="single" w:color="auto" w:sz="4" w:space="0"/>
              <w:right w:val="single" w:color="auto" w:sz="4" w:space="0"/>
            </w:tcBorders>
            <w:noWrap w:val="0"/>
            <w:vAlign w:val="center"/>
          </w:tcPr>
          <w:p w14:paraId="2CAB9EE5">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300≤X＜1000</w:t>
            </w:r>
          </w:p>
        </w:tc>
        <w:tc>
          <w:tcPr>
            <w:tcW w:w="1692" w:type="dxa"/>
            <w:tcBorders>
              <w:top w:val="nil"/>
              <w:left w:val="nil"/>
              <w:bottom w:val="single" w:color="auto" w:sz="4" w:space="0"/>
              <w:right w:val="single" w:color="auto" w:sz="4" w:space="0"/>
            </w:tcBorders>
            <w:noWrap w:val="0"/>
            <w:vAlign w:val="center"/>
          </w:tcPr>
          <w:p w14:paraId="503D96B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100≤X＜300</w:t>
            </w:r>
          </w:p>
        </w:tc>
        <w:tc>
          <w:tcPr>
            <w:tcW w:w="1087" w:type="dxa"/>
            <w:tcBorders>
              <w:top w:val="nil"/>
              <w:left w:val="nil"/>
              <w:bottom w:val="single" w:color="auto" w:sz="4" w:space="0"/>
              <w:right w:val="single" w:color="auto" w:sz="4" w:space="0"/>
            </w:tcBorders>
            <w:noWrap w:val="0"/>
            <w:vAlign w:val="center"/>
          </w:tcPr>
          <w:p w14:paraId="1DF5CB65">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X＜100</w:t>
            </w:r>
          </w:p>
        </w:tc>
      </w:tr>
      <w:tr w14:paraId="0FE5BE1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9AE281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p>
        </w:tc>
        <w:tc>
          <w:tcPr>
            <w:tcW w:w="1660" w:type="dxa"/>
            <w:tcBorders>
              <w:top w:val="nil"/>
              <w:left w:val="nil"/>
              <w:bottom w:val="single" w:color="auto" w:sz="4" w:space="0"/>
              <w:right w:val="single" w:color="auto" w:sz="4" w:space="0"/>
            </w:tcBorders>
            <w:noWrap w:val="0"/>
            <w:vAlign w:val="center"/>
          </w:tcPr>
          <w:p w14:paraId="2EA20B09">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营业收入（Y）</w:t>
            </w:r>
          </w:p>
        </w:tc>
        <w:tc>
          <w:tcPr>
            <w:tcW w:w="1466" w:type="dxa"/>
            <w:tcBorders>
              <w:top w:val="nil"/>
              <w:left w:val="nil"/>
              <w:bottom w:val="single" w:color="auto" w:sz="4" w:space="0"/>
              <w:right w:val="single" w:color="auto" w:sz="4" w:space="0"/>
            </w:tcBorders>
            <w:noWrap w:val="0"/>
            <w:vAlign w:val="center"/>
          </w:tcPr>
          <w:p w14:paraId="729D1B3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4F55F08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1000≤Y＜5000</w:t>
            </w:r>
          </w:p>
        </w:tc>
        <w:tc>
          <w:tcPr>
            <w:tcW w:w="1692" w:type="dxa"/>
            <w:tcBorders>
              <w:top w:val="nil"/>
              <w:left w:val="nil"/>
              <w:bottom w:val="single" w:color="auto" w:sz="4" w:space="0"/>
              <w:right w:val="single" w:color="auto" w:sz="4" w:space="0"/>
            </w:tcBorders>
            <w:noWrap w:val="0"/>
            <w:vAlign w:val="center"/>
          </w:tcPr>
          <w:p w14:paraId="7C4E351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500≤Y＜1000</w:t>
            </w:r>
          </w:p>
        </w:tc>
        <w:tc>
          <w:tcPr>
            <w:tcW w:w="1087" w:type="dxa"/>
            <w:tcBorders>
              <w:top w:val="nil"/>
              <w:left w:val="nil"/>
              <w:bottom w:val="single" w:color="auto" w:sz="4" w:space="0"/>
              <w:right w:val="single" w:color="auto" w:sz="4" w:space="0"/>
            </w:tcBorders>
            <w:noWrap w:val="0"/>
            <w:vAlign w:val="center"/>
          </w:tcPr>
          <w:p w14:paraId="31D0E83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Y＜500</w:t>
            </w:r>
          </w:p>
        </w:tc>
      </w:tr>
      <w:tr w14:paraId="3DDA637B">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53C55C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租赁和商务服务业</w:t>
            </w:r>
          </w:p>
        </w:tc>
        <w:tc>
          <w:tcPr>
            <w:tcW w:w="1660" w:type="dxa"/>
            <w:tcBorders>
              <w:top w:val="nil"/>
              <w:left w:val="nil"/>
              <w:bottom w:val="single" w:color="auto" w:sz="4" w:space="0"/>
              <w:right w:val="single" w:color="auto" w:sz="4" w:space="0"/>
            </w:tcBorders>
            <w:noWrap w:val="0"/>
            <w:vAlign w:val="center"/>
          </w:tcPr>
          <w:p w14:paraId="030B64E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从业人员（X）</w:t>
            </w:r>
          </w:p>
        </w:tc>
        <w:tc>
          <w:tcPr>
            <w:tcW w:w="1466" w:type="dxa"/>
            <w:tcBorders>
              <w:top w:val="nil"/>
              <w:left w:val="nil"/>
              <w:bottom w:val="single" w:color="auto" w:sz="4" w:space="0"/>
              <w:right w:val="single" w:color="auto" w:sz="4" w:space="0"/>
            </w:tcBorders>
            <w:noWrap w:val="0"/>
            <w:vAlign w:val="center"/>
          </w:tcPr>
          <w:p w14:paraId="72433ED7">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人</w:t>
            </w:r>
          </w:p>
        </w:tc>
        <w:tc>
          <w:tcPr>
            <w:tcW w:w="1903" w:type="dxa"/>
            <w:tcBorders>
              <w:top w:val="nil"/>
              <w:left w:val="nil"/>
              <w:bottom w:val="single" w:color="auto" w:sz="4" w:space="0"/>
              <w:right w:val="single" w:color="auto" w:sz="4" w:space="0"/>
            </w:tcBorders>
            <w:noWrap w:val="0"/>
            <w:vAlign w:val="center"/>
          </w:tcPr>
          <w:p w14:paraId="30BB7751">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100≤X＜300</w:t>
            </w:r>
          </w:p>
        </w:tc>
        <w:tc>
          <w:tcPr>
            <w:tcW w:w="1692" w:type="dxa"/>
            <w:tcBorders>
              <w:top w:val="nil"/>
              <w:left w:val="nil"/>
              <w:bottom w:val="single" w:color="auto" w:sz="4" w:space="0"/>
              <w:right w:val="single" w:color="auto" w:sz="4" w:space="0"/>
            </w:tcBorders>
            <w:noWrap w:val="0"/>
            <w:vAlign w:val="center"/>
          </w:tcPr>
          <w:p w14:paraId="4A3E6543">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10≤X＜100</w:t>
            </w:r>
          </w:p>
        </w:tc>
        <w:tc>
          <w:tcPr>
            <w:tcW w:w="1087" w:type="dxa"/>
            <w:tcBorders>
              <w:top w:val="nil"/>
              <w:left w:val="nil"/>
              <w:bottom w:val="single" w:color="auto" w:sz="4" w:space="0"/>
              <w:right w:val="single" w:color="auto" w:sz="4" w:space="0"/>
            </w:tcBorders>
            <w:noWrap w:val="0"/>
            <w:vAlign w:val="center"/>
          </w:tcPr>
          <w:p w14:paraId="79C9D38F">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X＜10</w:t>
            </w:r>
          </w:p>
        </w:tc>
      </w:tr>
      <w:tr w14:paraId="03BB1BD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C696396">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p>
        </w:tc>
        <w:tc>
          <w:tcPr>
            <w:tcW w:w="1660" w:type="dxa"/>
            <w:tcBorders>
              <w:top w:val="nil"/>
              <w:left w:val="nil"/>
              <w:bottom w:val="single" w:color="auto" w:sz="4" w:space="0"/>
              <w:right w:val="single" w:color="auto" w:sz="4" w:space="0"/>
            </w:tcBorders>
            <w:noWrap w:val="0"/>
            <w:vAlign w:val="center"/>
          </w:tcPr>
          <w:p w14:paraId="70BBCBA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资产总额（Z）</w:t>
            </w:r>
          </w:p>
        </w:tc>
        <w:tc>
          <w:tcPr>
            <w:tcW w:w="1466" w:type="dxa"/>
            <w:tcBorders>
              <w:top w:val="nil"/>
              <w:left w:val="nil"/>
              <w:bottom w:val="single" w:color="auto" w:sz="4" w:space="0"/>
              <w:right w:val="single" w:color="auto" w:sz="4" w:space="0"/>
            </w:tcBorders>
            <w:noWrap w:val="0"/>
            <w:vAlign w:val="center"/>
          </w:tcPr>
          <w:p w14:paraId="226679DC">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万元</w:t>
            </w:r>
          </w:p>
        </w:tc>
        <w:tc>
          <w:tcPr>
            <w:tcW w:w="1903" w:type="dxa"/>
            <w:tcBorders>
              <w:top w:val="nil"/>
              <w:left w:val="nil"/>
              <w:bottom w:val="single" w:color="auto" w:sz="4" w:space="0"/>
              <w:right w:val="single" w:color="auto" w:sz="4" w:space="0"/>
            </w:tcBorders>
            <w:noWrap w:val="0"/>
            <w:vAlign w:val="center"/>
          </w:tcPr>
          <w:p w14:paraId="34D345A2">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8000≤Z＜120000</w:t>
            </w:r>
          </w:p>
        </w:tc>
        <w:tc>
          <w:tcPr>
            <w:tcW w:w="1692" w:type="dxa"/>
            <w:tcBorders>
              <w:top w:val="nil"/>
              <w:left w:val="nil"/>
              <w:bottom w:val="single" w:color="auto" w:sz="4" w:space="0"/>
              <w:right w:val="single" w:color="auto" w:sz="4" w:space="0"/>
            </w:tcBorders>
            <w:noWrap w:val="0"/>
            <w:vAlign w:val="center"/>
          </w:tcPr>
          <w:p w14:paraId="396A711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100≤Z＜8000</w:t>
            </w:r>
          </w:p>
        </w:tc>
        <w:tc>
          <w:tcPr>
            <w:tcW w:w="1087" w:type="dxa"/>
            <w:tcBorders>
              <w:top w:val="nil"/>
              <w:left w:val="nil"/>
              <w:bottom w:val="single" w:color="auto" w:sz="4" w:space="0"/>
              <w:right w:val="single" w:color="auto" w:sz="4" w:space="0"/>
            </w:tcBorders>
            <w:noWrap w:val="0"/>
            <w:vAlign w:val="center"/>
          </w:tcPr>
          <w:p w14:paraId="46F7A914">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Y＜100</w:t>
            </w:r>
          </w:p>
        </w:tc>
      </w:tr>
      <w:tr w14:paraId="2C797CFC">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6FB5554A">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其他未列明行业</w:t>
            </w:r>
          </w:p>
        </w:tc>
        <w:tc>
          <w:tcPr>
            <w:tcW w:w="1660" w:type="dxa"/>
            <w:tcBorders>
              <w:top w:val="nil"/>
              <w:left w:val="nil"/>
              <w:bottom w:val="single" w:color="auto" w:sz="4" w:space="0"/>
              <w:right w:val="single" w:color="auto" w:sz="4" w:space="0"/>
            </w:tcBorders>
            <w:noWrap w:val="0"/>
            <w:vAlign w:val="center"/>
          </w:tcPr>
          <w:p w14:paraId="10F1FD4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从业人员（X）</w:t>
            </w:r>
          </w:p>
        </w:tc>
        <w:tc>
          <w:tcPr>
            <w:tcW w:w="1466" w:type="dxa"/>
            <w:tcBorders>
              <w:top w:val="nil"/>
              <w:left w:val="nil"/>
              <w:bottom w:val="single" w:color="auto" w:sz="4" w:space="0"/>
              <w:right w:val="single" w:color="auto" w:sz="4" w:space="0"/>
            </w:tcBorders>
            <w:noWrap w:val="0"/>
            <w:vAlign w:val="center"/>
          </w:tcPr>
          <w:p w14:paraId="1F16331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人</w:t>
            </w:r>
          </w:p>
        </w:tc>
        <w:tc>
          <w:tcPr>
            <w:tcW w:w="1903" w:type="dxa"/>
            <w:tcBorders>
              <w:top w:val="nil"/>
              <w:left w:val="nil"/>
              <w:bottom w:val="single" w:color="auto" w:sz="4" w:space="0"/>
              <w:right w:val="single" w:color="auto" w:sz="4" w:space="0"/>
            </w:tcBorders>
            <w:noWrap w:val="0"/>
            <w:vAlign w:val="center"/>
          </w:tcPr>
          <w:p w14:paraId="4B726598">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100≤X＜300</w:t>
            </w:r>
          </w:p>
        </w:tc>
        <w:tc>
          <w:tcPr>
            <w:tcW w:w="1692" w:type="dxa"/>
            <w:tcBorders>
              <w:top w:val="nil"/>
              <w:left w:val="nil"/>
              <w:bottom w:val="single" w:color="auto" w:sz="4" w:space="0"/>
              <w:right w:val="single" w:color="auto" w:sz="4" w:space="0"/>
            </w:tcBorders>
            <w:noWrap w:val="0"/>
            <w:vAlign w:val="center"/>
          </w:tcPr>
          <w:p w14:paraId="3E8F598E">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10≤X＜100</w:t>
            </w:r>
          </w:p>
        </w:tc>
        <w:tc>
          <w:tcPr>
            <w:tcW w:w="1087" w:type="dxa"/>
            <w:tcBorders>
              <w:top w:val="nil"/>
              <w:left w:val="nil"/>
              <w:bottom w:val="single" w:color="auto" w:sz="4" w:space="0"/>
              <w:right w:val="single" w:color="auto" w:sz="4" w:space="0"/>
            </w:tcBorders>
            <w:noWrap w:val="0"/>
            <w:vAlign w:val="center"/>
          </w:tcPr>
          <w:p w14:paraId="00E06FED">
            <w:pPr>
              <w:keepNext w:val="0"/>
              <w:keepLines w:val="0"/>
              <w:widowControl/>
              <w:suppressLineNumbers w:val="0"/>
              <w:snapToGrid w:val="0"/>
              <w:spacing w:before="0" w:beforeAutospacing="0" w:after="0" w:afterAutospacing="0"/>
              <w:ind w:left="0" w:right="0"/>
              <w:contextualSpacing/>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X＜10</w:t>
            </w:r>
          </w:p>
        </w:tc>
      </w:tr>
    </w:tbl>
    <w:p w14:paraId="5BEB6F30">
      <w:pPr>
        <w:spacing w:line="360" w:lineRule="auto"/>
        <w:jc w:val="both"/>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说明：上述标准参照《关于印发中小企业划型标准规定的通知》（工信部联企业[2011]300号），大型、中型和小型企业须同时满足所列指标的下限，否则下划一档；微型企业只须满足所列指标中的一项即可。</w:t>
      </w:r>
    </w:p>
    <w:p w14:paraId="53576DFF">
      <w:pPr>
        <w:spacing w:line="360" w:lineRule="auto"/>
        <w:ind w:firstLine="440" w:firstLineChars="200"/>
        <w:jc w:val="both"/>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本招标文件所称中小企业，是指在中华人民共和国境内依法设立，依据国务院批准的</w:t>
      </w:r>
    </w:p>
    <w:p w14:paraId="0D10BB64">
      <w:pPr>
        <w:spacing w:line="360" w:lineRule="auto"/>
        <w:jc w:val="both"/>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C9C5739">
      <w:pPr>
        <w:spacing w:line="360" w:lineRule="auto"/>
        <w:jc w:val="both"/>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（1）在货物采购项目中，货物由中小企业制造，即货物由中小企业生产且使用该中小企业商号或者注册商标，不对其中涉及的工程承建商和服务的承接商作出要求；</w:t>
      </w:r>
    </w:p>
    <w:p w14:paraId="0867382E">
      <w:pPr>
        <w:spacing w:line="360" w:lineRule="auto"/>
        <w:jc w:val="both"/>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（2）在工程采购项目中，工程由中小企业承建，即工程施工单位为中小企业，不对其中涉及的货物的制造商和服务的承接商作出要求；</w:t>
      </w:r>
    </w:p>
    <w:p w14:paraId="11F72757">
      <w:pPr>
        <w:spacing w:line="360" w:lineRule="auto"/>
        <w:jc w:val="both"/>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（3）在服务采购项目中，服务由中小企业承接，即提供服务的人员为中小企业依照《中华人民共和国劳动合同法》订立劳动合同的从业人员，不对其中涉及的货物的制造商和工程承建商作出要求。</w:t>
      </w:r>
    </w:p>
    <w:p w14:paraId="55A4622B">
      <w:pPr>
        <w:spacing w:line="360" w:lineRule="auto"/>
        <w:ind w:firstLine="440" w:firstLineChars="200"/>
        <w:jc w:val="both"/>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bidi="ar-SA"/>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D943B8F">
      <w:pPr>
        <w:spacing w:line="360" w:lineRule="auto"/>
        <w:ind w:firstLine="440" w:firstLineChars="200"/>
        <w:jc w:val="both"/>
        <w:rPr>
          <w:rFonts w:hint="eastAsia" w:ascii="仿宋" w:hAnsi="仿宋" w:eastAsia="仿宋" w:cs="仿宋"/>
          <w:b/>
          <w:color w:val="auto"/>
          <w:sz w:val="22"/>
          <w:szCs w:val="22"/>
          <w:highlight w:val="none"/>
        </w:rPr>
        <w:sectPr>
          <w:pgSz w:w="11906" w:h="16838"/>
          <w:pgMar w:top="1440" w:right="1440"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kern w:val="0"/>
          <w:sz w:val="22"/>
          <w:szCs w:val="22"/>
          <w:lang w:val="en-US" w:eastAsia="zh-CN" w:bidi="ar-SA"/>
        </w:rPr>
        <w:t>依据本招标文件规定享受扶持政策获得政府采购合同的，小微企业不得将合同分包给大中型企业，中型企业不得将合同分包给大型企业。</w:t>
      </w:r>
    </w:p>
    <w:p w14:paraId="43B7EEBB">
      <w:pPr>
        <w:pStyle w:val="3"/>
        <w:spacing w:before="0" w:line="240" w:lineRule="atLeast"/>
        <w:ind w:left="1080" w:leftChars="257" w:hanging="540"/>
        <w:jc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kern w:val="2"/>
          <w:sz w:val="22"/>
          <w:szCs w:val="22"/>
          <w:highlight w:val="none"/>
          <w:lang w:val="en-US" w:eastAsia="zh-CN" w:bidi="ar-SA"/>
        </w:rPr>
        <w:t>格式4   具有履行合同所必需的设备和专业技术能力的证明材料</w:t>
      </w:r>
    </w:p>
    <w:p w14:paraId="194D53C0">
      <w:pPr>
        <w:spacing w:line="360" w:lineRule="auto"/>
        <w:ind w:firstLine="573"/>
        <w:jc w:val="left"/>
        <w:rPr>
          <w:rFonts w:hint="eastAsia" w:ascii="仿宋" w:hAnsi="仿宋" w:eastAsia="仿宋" w:cs="仿宋"/>
          <w:b/>
          <w:color w:val="auto"/>
          <w:sz w:val="22"/>
          <w:szCs w:val="22"/>
          <w:highlight w:val="none"/>
        </w:rPr>
      </w:pPr>
    </w:p>
    <w:p w14:paraId="56EE9AF0">
      <w:pPr>
        <w:pStyle w:val="16"/>
        <w:tabs>
          <w:tab w:val="left" w:pos="5580"/>
        </w:tabs>
        <w:spacing w:line="360" w:lineRule="auto"/>
        <w:ind w:left="1080" w:leftChars="257" w:hanging="540"/>
        <w:rPr>
          <w:rFonts w:hint="eastAsia" w:ascii="仿宋" w:hAnsi="仿宋" w:eastAsia="仿宋" w:cs="仿宋"/>
          <w:b w:val="0"/>
          <w:bCs w:val="0"/>
          <w:kern w:val="0"/>
          <w:sz w:val="22"/>
          <w:szCs w:val="18"/>
          <w:lang w:val="en-US" w:eastAsia="zh-CN" w:bidi="ar-SA"/>
        </w:rPr>
      </w:pPr>
      <w:r>
        <w:rPr>
          <w:rFonts w:hint="eastAsia" w:ascii="仿宋" w:hAnsi="仿宋" w:eastAsia="仿宋" w:cs="仿宋"/>
          <w:b w:val="0"/>
          <w:bCs w:val="0"/>
          <w:sz w:val="22"/>
          <w:szCs w:val="21"/>
          <w:lang w:val="en-US" w:eastAsia="zh-CN"/>
        </w:rPr>
        <w:t>4.1</w:t>
      </w:r>
      <w:r>
        <w:rPr>
          <w:rFonts w:hint="eastAsia" w:ascii="仿宋" w:hAnsi="仿宋" w:eastAsia="仿宋" w:cs="仿宋"/>
          <w:b w:val="0"/>
          <w:bCs w:val="0"/>
          <w:kern w:val="0"/>
          <w:sz w:val="22"/>
          <w:szCs w:val="18"/>
          <w:lang w:val="en-US" w:eastAsia="zh-CN" w:bidi="ar-SA"/>
        </w:rPr>
        <w:t>具备履行合同所必需的设备和专业技术能力的承诺</w:t>
      </w:r>
    </w:p>
    <w:p w14:paraId="7B9AD84D">
      <w:pPr>
        <w:pStyle w:val="16"/>
        <w:tabs>
          <w:tab w:val="left" w:pos="5580"/>
        </w:tabs>
        <w:spacing w:line="360" w:lineRule="auto"/>
        <w:rPr>
          <w:rFonts w:hint="eastAsia" w:ascii="仿宋" w:hAnsi="仿宋" w:eastAsia="仿宋" w:cs="仿宋"/>
          <w:b w:val="0"/>
          <w:bCs w:val="0"/>
          <w:kern w:val="0"/>
          <w:sz w:val="22"/>
          <w:szCs w:val="18"/>
          <w:u w:val="single"/>
          <w:lang w:val="en-US" w:eastAsia="zh-CN" w:bidi="ar-SA"/>
        </w:rPr>
      </w:pPr>
      <w:r>
        <w:rPr>
          <w:rFonts w:hint="eastAsia" w:ascii="仿宋" w:hAnsi="仿宋" w:eastAsia="仿宋" w:cs="仿宋"/>
          <w:b w:val="0"/>
          <w:bCs w:val="0"/>
          <w:kern w:val="0"/>
          <w:sz w:val="22"/>
          <w:szCs w:val="18"/>
          <w:lang w:val="en-US" w:eastAsia="zh-CN" w:bidi="ar-SA"/>
        </w:rPr>
        <w:t>致：</w:t>
      </w:r>
      <w:r>
        <w:rPr>
          <w:rFonts w:hint="eastAsia" w:ascii="仿宋" w:hAnsi="仿宋" w:eastAsia="仿宋" w:cs="仿宋"/>
          <w:b w:val="0"/>
          <w:bCs w:val="0"/>
          <w:kern w:val="0"/>
          <w:sz w:val="22"/>
          <w:szCs w:val="18"/>
          <w:u w:val="single"/>
          <w:lang w:val="en-US" w:eastAsia="zh-CN" w:bidi="ar-SA"/>
        </w:rPr>
        <w:t xml:space="preserve">                   采购人</w:t>
      </w:r>
    </w:p>
    <w:p w14:paraId="63E711E9">
      <w:pPr>
        <w:pStyle w:val="16"/>
        <w:tabs>
          <w:tab w:val="left" w:pos="5580"/>
        </w:tabs>
        <w:spacing w:line="360" w:lineRule="auto"/>
        <w:ind w:firstLine="440" w:firstLineChars="200"/>
        <w:rPr>
          <w:rFonts w:hint="eastAsia" w:ascii="仿宋" w:hAnsi="仿宋" w:eastAsia="仿宋" w:cs="仿宋"/>
          <w:b w:val="0"/>
          <w:bCs w:val="0"/>
          <w:kern w:val="0"/>
          <w:sz w:val="22"/>
          <w:szCs w:val="18"/>
          <w:u w:val="none"/>
          <w:lang w:val="en-US" w:eastAsia="zh-CN" w:bidi="ar-SA"/>
        </w:rPr>
      </w:pPr>
      <w:r>
        <w:rPr>
          <w:rFonts w:hint="eastAsia" w:ascii="仿宋" w:hAnsi="仿宋" w:eastAsia="仿宋" w:cs="仿宋"/>
          <w:b w:val="0"/>
          <w:bCs w:val="0"/>
          <w:kern w:val="0"/>
          <w:sz w:val="22"/>
          <w:szCs w:val="18"/>
          <w:u w:val="none"/>
          <w:lang w:val="en-US" w:eastAsia="zh-CN" w:bidi="ar-SA"/>
        </w:rPr>
        <w:t>我公司（</w:t>
      </w:r>
      <w:r>
        <w:rPr>
          <w:rFonts w:hint="eastAsia" w:ascii="仿宋" w:hAnsi="仿宋" w:eastAsia="仿宋" w:cs="仿宋"/>
          <w:b w:val="0"/>
          <w:bCs w:val="0"/>
          <w:kern w:val="0"/>
          <w:sz w:val="22"/>
          <w:szCs w:val="18"/>
          <w:u w:val="single"/>
          <w:lang w:val="en-US" w:eastAsia="zh-CN" w:bidi="ar-SA"/>
        </w:rPr>
        <w:t xml:space="preserve">                     公司</w:t>
      </w:r>
      <w:r>
        <w:rPr>
          <w:rFonts w:hint="eastAsia" w:ascii="仿宋" w:hAnsi="仿宋" w:eastAsia="仿宋" w:cs="仿宋"/>
          <w:b w:val="0"/>
          <w:bCs w:val="0"/>
          <w:kern w:val="0"/>
          <w:sz w:val="22"/>
          <w:szCs w:val="18"/>
          <w:u w:val="none"/>
          <w:lang w:val="en-US" w:eastAsia="zh-CN" w:bidi="ar-SA"/>
        </w:rPr>
        <w:t>）参加贵方组织的</w:t>
      </w:r>
      <w:r>
        <w:rPr>
          <w:rFonts w:hint="eastAsia" w:ascii="仿宋" w:hAnsi="仿宋" w:eastAsia="仿宋" w:cs="仿宋"/>
          <w:b w:val="0"/>
          <w:bCs w:val="0"/>
          <w:kern w:val="0"/>
          <w:sz w:val="22"/>
          <w:szCs w:val="18"/>
          <w:u w:val="single"/>
          <w:lang w:val="en-US" w:eastAsia="zh-CN" w:bidi="ar-SA"/>
        </w:rPr>
        <w:t xml:space="preserve">               项目</w:t>
      </w:r>
      <w:r>
        <w:rPr>
          <w:rFonts w:hint="eastAsia" w:ascii="仿宋" w:hAnsi="仿宋" w:eastAsia="仿宋" w:cs="仿宋"/>
          <w:b w:val="0"/>
          <w:bCs w:val="0"/>
          <w:kern w:val="0"/>
          <w:sz w:val="22"/>
          <w:szCs w:val="18"/>
          <w:u w:val="none"/>
          <w:lang w:val="en-US" w:eastAsia="zh-CN" w:bidi="ar-SA"/>
        </w:rPr>
        <w:t>（项目编号：</w:t>
      </w:r>
      <w:r>
        <w:rPr>
          <w:rFonts w:hint="eastAsia" w:ascii="仿宋" w:hAnsi="仿宋" w:eastAsia="仿宋" w:cs="仿宋"/>
          <w:b w:val="0"/>
          <w:bCs w:val="0"/>
          <w:kern w:val="0"/>
          <w:sz w:val="22"/>
          <w:szCs w:val="18"/>
          <w:u w:val="single"/>
          <w:lang w:val="en-US" w:eastAsia="zh-CN" w:bidi="ar-SA"/>
        </w:rPr>
        <w:t xml:space="preserve">                      </w:t>
      </w:r>
      <w:r>
        <w:rPr>
          <w:rFonts w:hint="eastAsia" w:ascii="仿宋" w:hAnsi="仿宋" w:eastAsia="仿宋" w:cs="仿宋"/>
          <w:b w:val="0"/>
          <w:bCs w:val="0"/>
          <w:kern w:val="0"/>
          <w:sz w:val="22"/>
          <w:szCs w:val="18"/>
          <w:u w:val="none"/>
          <w:lang w:val="en-US" w:eastAsia="zh-CN" w:bidi="ar-SA"/>
        </w:rPr>
        <w:t>）的投标活动，如我方获得中标资格，我方保证具备履行合同所必须的设备和专业技术能力，并承诺如下：</w:t>
      </w:r>
    </w:p>
    <w:p w14:paraId="50E10961">
      <w:pPr>
        <w:pStyle w:val="16"/>
        <w:numPr>
          <w:ilvl w:val="0"/>
          <w:numId w:val="15"/>
        </w:numPr>
        <w:tabs>
          <w:tab w:val="left" w:pos="5580"/>
        </w:tabs>
        <w:spacing w:line="360" w:lineRule="auto"/>
        <w:ind w:firstLine="440" w:firstLineChars="200"/>
        <w:rPr>
          <w:rFonts w:hint="eastAsia" w:ascii="仿宋" w:hAnsi="仿宋" w:eastAsia="仿宋" w:cs="仿宋"/>
          <w:b w:val="0"/>
          <w:bCs w:val="0"/>
          <w:kern w:val="0"/>
          <w:sz w:val="22"/>
          <w:szCs w:val="18"/>
          <w:u w:val="none"/>
          <w:lang w:val="en-US" w:eastAsia="zh-CN" w:bidi="ar-SA"/>
        </w:rPr>
      </w:pPr>
      <w:r>
        <w:rPr>
          <w:rFonts w:hint="eastAsia" w:ascii="仿宋" w:hAnsi="仿宋" w:eastAsia="仿宋" w:cs="仿宋"/>
          <w:b w:val="0"/>
          <w:bCs w:val="0"/>
          <w:kern w:val="0"/>
          <w:sz w:val="22"/>
          <w:szCs w:val="18"/>
          <w:u w:val="none"/>
          <w:lang w:val="en-US" w:eastAsia="zh-CN" w:bidi="ar-SA"/>
        </w:rPr>
        <w:t>具有独立承担民事责任的能力；</w:t>
      </w:r>
    </w:p>
    <w:p w14:paraId="241001C9">
      <w:pPr>
        <w:pStyle w:val="16"/>
        <w:numPr>
          <w:ilvl w:val="0"/>
          <w:numId w:val="15"/>
        </w:numPr>
        <w:tabs>
          <w:tab w:val="left" w:pos="5580"/>
        </w:tabs>
        <w:spacing w:line="360" w:lineRule="auto"/>
        <w:ind w:firstLine="440" w:firstLineChars="200"/>
        <w:rPr>
          <w:rFonts w:hint="eastAsia" w:ascii="仿宋" w:hAnsi="仿宋" w:eastAsia="仿宋" w:cs="仿宋"/>
          <w:b w:val="0"/>
          <w:bCs w:val="0"/>
          <w:kern w:val="0"/>
          <w:sz w:val="22"/>
          <w:szCs w:val="18"/>
          <w:u w:val="none"/>
          <w:lang w:val="en-US" w:eastAsia="zh-CN" w:bidi="ar-SA"/>
        </w:rPr>
      </w:pPr>
      <w:r>
        <w:rPr>
          <w:rFonts w:hint="eastAsia" w:ascii="仿宋" w:hAnsi="仿宋" w:eastAsia="仿宋" w:cs="仿宋"/>
          <w:b w:val="0"/>
          <w:bCs w:val="0"/>
          <w:kern w:val="0"/>
          <w:sz w:val="22"/>
          <w:szCs w:val="18"/>
          <w:u w:val="none"/>
          <w:lang w:val="en-US" w:eastAsia="zh-CN" w:bidi="ar-SA"/>
        </w:rPr>
        <w:t>具有良好的商业信誉和健全的财务会计制度；</w:t>
      </w:r>
    </w:p>
    <w:p w14:paraId="2415CEEC">
      <w:pPr>
        <w:pStyle w:val="16"/>
        <w:numPr>
          <w:ilvl w:val="0"/>
          <w:numId w:val="15"/>
        </w:numPr>
        <w:tabs>
          <w:tab w:val="left" w:pos="5580"/>
        </w:tabs>
        <w:spacing w:line="360" w:lineRule="auto"/>
        <w:ind w:firstLine="440" w:firstLineChars="200"/>
        <w:rPr>
          <w:rFonts w:hint="eastAsia" w:ascii="仿宋" w:hAnsi="仿宋" w:eastAsia="仿宋" w:cs="仿宋"/>
          <w:b w:val="0"/>
          <w:bCs w:val="0"/>
          <w:kern w:val="0"/>
          <w:sz w:val="22"/>
          <w:szCs w:val="18"/>
          <w:u w:val="none"/>
          <w:lang w:val="en-US" w:eastAsia="zh-CN" w:bidi="ar-SA"/>
        </w:rPr>
      </w:pPr>
      <w:r>
        <w:rPr>
          <w:rFonts w:hint="eastAsia" w:ascii="仿宋" w:hAnsi="仿宋" w:eastAsia="仿宋" w:cs="仿宋"/>
          <w:b w:val="0"/>
          <w:bCs w:val="0"/>
          <w:kern w:val="0"/>
          <w:sz w:val="22"/>
          <w:szCs w:val="18"/>
          <w:u w:val="none"/>
          <w:lang w:val="en-US" w:eastAsia="zh-CN" w:bidi="ar-SA"/>
        </w:rPr>
        <w:t>具有履行合同所必需的设备和专业技术能力；</w:t>
      </w:r>
    </w:p>
    <w:p w14:paraId="39063636">
      <w:pPr>
        <w:pStyle w:val="16"/>
        <w:numPr>
          <w:ilvl w:val="0"/>
          <w:numId w:val="15"/>
        </w:numPr>
        <w:tabs>
          <w:tab w:val="left" w:pos="5580"/>
        </w:tabs>
        <w:spacing w:line="360" w:lineRule="auto"/>
        <w:ind w:firstLine="440" w:firstLineChars="200"/>
        <w:rPr>
          <w:rFonts w:hint="eastAsia" w:ascii="仿宋" w:hAnsi="仿宋" w:eastAsia="仿宋" w:cs="仿宋"/>
          <w:b w:val="0"/>
          <w:bCs w:val="0"/>
          <w:kern w:val="0"/>
          <w:sz w:val="22"/>
          <w:szCs w:val="18"/>
          <w:u w:val="none"/>
          <w:lang w:val="en-US" w:eastAsia="zh-CN" w:bidi="ar-SA"/>
        </w:rPr>
      </w:pPr>
      <w:r>
        <w:rPr>
          <w:rFonts w:hint="eastAsia" w:ascii="仿宋" w:hAnsi="仿宋" w:eastAsia="仿宋" w:cs="仿宋"/>
          <w:b w:val="0"/>
          <w:bCs w:val="0"/>
          <w:kern w:val="0"/>
          <w:sz w:val="22"/>
          <w:szCs w:val="18"/>
          <w:u w:val="none"/>
          <w:lang w:val="en-US" w:eastAsia="zh-CN" w:bidi="ar-SA"/>
        </w:rPr>
        <w:t>参加政府采购活动前三年内，在经营活动中没有重大违法记录；</w:t>
      </w:r>
    </w:p>
    <w:p w14:paraId="1B37481A">
      <w:pPr>
        <w:pStyle w:val="16"/>
        <w:numPr>
          <w:ilvl w:val="0"/>
          <w:numId w:val="15"/>
        </w:numPr>
        <w:tabs>
          <w:tab w:val="left" w:pos="5580"/>
        </w:tabs>
        <w:spacing w:line="360" w:lineRule="auto"/>
        <w:ind w:firstLine="440" w:firstLineChars="200"/>
        <w:rPr>
          <w:rFonts w:hint="eastAsia" w:ascii="仿宋" w:hAnsi="仿宋" w:eastAsia="仿宋" w:cs="仿宋"/>
          <w:b w:val="0"/>
          <w:bCs w:val="0"/>
          <w:kern w:val="0"/>
          <w:sz w:val="22"/>
          <w:szCs w:val="18"/>
          <w:u w:val="none"/>
          <w:lang w:val="en-US" w:eastAsia="zh-CN" w:bidi="ar-SA"/>
        </w:rPr>
      </w:pPr>
      <w:r>
        <w:rPr>
          <w:rFonts w:hint="eastAsia" w:ascii="仿宋" w:hAnsi="仿宋" w:eastAsia="仿宋" w:cs="仿宋"/>
          <w:b w:val="0"/>
          <w:bCs w:val="0"/>
          <w:kern w:val="0"/>
          <w:sz w:val="22"/>
          <w:szCs w:val="18"/>
          <w:u w:val="none"/>
          <w:lang w:val="en-US" w:eastAsia="zh-CN" w:bidi="ar-SA"/>
        </w:rPr>
        <w:t>法律、行政法规规定的其他条件；</w:t>
      </w:r>
    </w:p>
    <w:p w14:paraId="162D8A0C">
      <w:pPr>
        <w:pStyle w:val="16"/>
        <w:numPr>
          <w:ilvl w:val="0"/>
          <w:numId w:val="15"/>
        </w:numPr>
        <w:tabs>
          <w:tab w:val="left" w:pos="5580"/>
        </w:tabs>
        <w:spacing w:line="360" w:lineRule="auto"/>
        <w:ind w:firstLine="440" w:firstLineChars="200"/>
        <w:rPr>
          <w:rFonts w:hint="eastAsia" w:ascii="仿宋" w:hAnsi="仿宋" w:eastAsia="仿宋" w:cs="仿宋"/>
          <w:b w:val="0"/>
          <w:bCs w:val="0"/>
          <w:kern w:val="0"/>
          <w:sz w:val="22"/>
          <w:szCs w:val="18"/>
          <w:u w:val="none"/>
          <w:lang w:val="en-US" w:eastAsia="zh-CN" w:bidi="ar-SA"/>
        </w:rPr>
      </w:pPr>
      <w:r>
        <w:rPr>
          <w:rFonts w:hint="eastAsia" w:ascii="仿宋" w:hAnsi="仿宋" w:eastAsia="仿宋" w:cs="仿宋"/>
          <w:b w:val="0"/>
          <w:bCs w:val="0"/>
          <w:kern w:val="0"/>
          <w:sz w:val="22"/>
          <w:szCs w:val="18"/>
          <w:u w:val="none"/>
          <w:lang w:val="en-US" w:eastAsia="zh-CN" w:bidi="ar-SA"/>
        </w:rPr>
        <w:t>我公司已完全了解本招标文件中规定的技术要求和商务条款。</w:t>
      </w:r>
    </w:p>
    <w:p w14:paraId="0A6E0322">
      <w:pPr>
        <w:pStyle w:val="16"/>
        <w:numPr>
          <w:ilvl w:val="0"/>
          <w:numId w:val="0"/>
        </w:numPr>
        <w:tabs>
          <w:tab w:val="left" w:pos="5580"/>
        </w:tabs>
        <w:spacing w:line="360" w:lineRule="auto"/>
        <w:ind w:firstLine="480"/>
        <w:rPr>
          <w:rFonts w:hint="eastAsia" w:ascii="仿宋" w:hAnsi="仿宋" w:eastAsia="仿宋" w:cs="仿宋"/>
          <w:b w:val="0"/>
          <w:bCs w:val="0"/>
          <w:kern w:val="0"/>
          <w:sz w:val="22"/>
          <w:szCs w:val="18"/>
          <w:u w:val="none"/>
          <w:lang w:val="en-US" w:eastAsia="zh-CN" w:bidi="ar-SA"/>
        </w:rPr>
      </w:pPr>
      <w:r>
        <w:rPr>
          <w:rFonts w:hint="eastAsia" w:ascii="仿宋" w:hAnsi="仿宋" w:eastAsia="仿宋" w:cs="仿宋"/>
          <w:b w:val="0"/>
          <w:bCs w:val="0"/>
          <w:kern w:val="0"/>
          <w:sz w:val="22"/>
          <w:szCs w:val="18"/>
          <w:u w:val="none"/>
          <w:lang w:val="en-US" w:eastAsia="zh-CN" w:bidi="ar-SA"/>
        </w:rPr>
        <w:t>同时，我公司具有很好的厂家原厂产品支持、技术服务、产品调试、系统培训及原厂售后服务承诺保持书。</w:t>
      </w:r>
    </w:p>
    <w:p w14:paraId="3F88AFA6">
      <w:pPr>
        <w:pStyle w:val="16"/>
        <w:numPr>
          <w:ilvl w:val="0"/>
          <w:numId w:val="0"/>
        </w:numPr>
        <w:tabs>
          <w:tab w:val="left" w:pos="5580"/>
        </w:tabs>
        <w:spacing w:line="360" w:lineRule="auto"/>
        <w:ind w:firstLine="480"/>
        <w:rPr>
          <w:rFonts w:hint="eastAsia" w:ascii="仿宋" w:hAnsi="仿宋" w:eastAsia="仿宋" w:cs="仿宋"/>
          <w:b w:val="0"/>
          <w:bCs w:val="0"/>
          <w:kern w:val="0"/>
          <w:sz w:val="22"/>
          <w:szCs w:val="18"/>
          <w:u w:val="none"/>
          <w:lang w:val="en-US" w:eastAsia="zh-CN" w:bidi="ar-SA"/>
        </w:rPr>
      </w:pPr>
      <w:r>
        <w:rPr>
          <w:rFonts w:hint="eastAsia" w:ascii="仿宋" w:hAnsi="仿宋" w:eastAsia="仿宋" w:cs="仿宋"/>
          <w:b w:val="0"/>
          <w:bCs w:val="0"/>
          <w:kern w:val="0"/>
          <w:sz w:val="22"/>
          <w:szCs w:val="18"/>
          <w:u w:val="none"/>
          <w:lang w:val="en-US" w:eastAsia="zh-CN" w:bidi="ar-SA"/>
        </w:rPr>
        <w:t>如违反以上承诺，本公司愿承担一切法律责任。</w:t>
      </w:r>
    </w:p>
    <w:p w14:paraId="606E404B">
      <w:pPr>
        <w:pStyle w:val="16"/>
        <w:numPr>
          <w:ilvl w:val="0"/>
          <w:numId w:val="0"/>
        </w:numPr>
        <w:tabs>
          <w:tab w:val="left" w:pos="5580"/>
        </w:tabs>
        <w:spacing w:line="360" w:lineRule="auto"/>
        <w:ind w:firstLine="480"/>
        <w:rPr>
          <w:rFonts w:hint="eastAsia" w:ascii="仿宋" w:hAnsi="仿宋" w:eastAsia="仿宋" w:cs="仿宋"/>
          <w:b w:val="0"/>
          <w:bCs w:val="0"/>
          <w:kern w:val="0"/>
          <w:sz w:val="22"/>
          <w:szCs w:val="18"/>
          <w:u w:val="none"/>
          <w:lang w:val="en-US" w:eastAsia="zh-CN" w:bidi="ar-SA"/>
        </w:rPr>
      </w:pPr>
    </w:p>
    <w:p w14:paraId="17DB5C72">
      <w:pPr>
        <w:pStyle w:val="16"/>
        <w:numPr>
          <w:ilvl w:val="0"/>
          <w:numId w:val="0"/>
        </w:numPr>
        <w:tabs>
          <w:tab w:val="left" w:pos="5580"/>
        </w:tabs>
        <w:spacing w:line="360" w:lineRule="auto"/>
        <w:ind w:firstLine="480"/>
        <w:rPr>
          <w:rFonts w:hint="eastAsia" w:ascii="仿宋" w:hAnsi="仿宋" w:eastAsia="仿宋" w:cs="仿宋"/>
          <w:b w:val="0"/>
          <w:bCs w:val="0"/>
          <w:kern w:val="0"/>
          <w:sz w:val="22"/>
          <w:szCs w:val="18"/>
          <w:u w:val="none"/>
          <w:lang w:val="en-US" w:eastAsia="zh-CN" w:bidi="ar-SA"/>
        </w:rPr>
      </w:pPr>
    </w:p>
    <w:p w14:paraId="10FCF6B5">
      <w:pPr>
        <w:pStyle w:val="16"/>
        <w:numPr>
          <w:ilvl w:val="0"/>
          <w:numId w:val="0"/>
        </w:numPr>
        <w:tabs>
          <w:tab w:val="left" w:pos="5580"/>
        </w:tabs>
        <w:spacing w:line="360" w:lineRule="auto"/>
        <w:ind w:firstLine="480"/>
        <w:rPr>
          <w:rFonts w:hint="eastAsia" w:ascii="仿宋" w:hAnsi="仿宋" w:eastAsia="仿宋" w:cs="仿宋"/>
          <w:b w:val="0"/>
          <w:bCs w:val="0"/>
          <w:kern w:val="0"/>
          <w:sz w:val="22"/>
          <w:szCs w:val="18"/>
          <w:u w:val="none"/>
          <w:lang w:val="en-US" w:eastAsia="zh-CN" w:bidi="ar-SA"/>
        </w:rPr>
      </w:pPr>
    </w:p>
    <w:p w14:paraId="4319526E">
      <w:pPr>
        <w:pStyle w:val="16"/>
        <w:numPr>
          <w:ilvl w:val="0"/>
          <w:numId w:val="0"/>
        </w:numPr>
        <w:tabs>
          <w:tab w:val="left" w:pos="5580"/>
        </w:tabs>
        <w:spacing w:line="360" w:lineRule="auto"/>
        <w:ind w:firstLine="480"/>
        <w:rPr>
          <w:rFonts w:hint="eastAsia" w:ascii="仿宋" w:hAnsi="仿宋" w:eastAsia="仿宋" w:cs="仿宋"/>
          <w:b w:val="0"/>
          <w:bCs w:val="0"/>
          <w:kern w:val="0"/>
          <w:sz w:val="22"/>
          <w:szCs w:val="18"/>
          <w:u w:val="none"/>
          <w:lang w:val="en-US" w:eastAsia="zh-CN" w:bidi="ar-SA"/>
        </w:rPr>
      </w:pPr>
    </w:p>
    <w:p w14:paraId="327948D6">
      <w:pPr>
        <w:spacing w:line="360" w:lineRule="auto"/>
        <w:ind w:firstLine="3300" w:firstLineChars="1500"/>
        <w:jc w:val="right"/>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供应商(</w:t>
      </w:r>
      <w:r>
        <w:rPr>
          <w:rFonts w:hint="eastAsia" w:ascii="仿宋" w:hAnsi="仿宋" w:eastAsia="仿宋" w:cs="仿宋"/>
          <w:color w:val="auto"/>
          <w:sz w:val="22"/>
          <w:szCs w:val="22"/>
          <w:highlight w:val="none"/>
          <w:lang w:val="en-US" w:eastAsia="zh-CN"/>
        </w:rPr>
        <w:t>电子签章</w:t>
      </w:r>
      <w:r>
        <w:rPr>
          <w:rFonts w:hint="eastAsia" w:ascii="仿宋" w:hAnsi="仿宋" w:eastAsia="仿宋" w:cs="仿宋"/>
          <w:color w:val="auto"/>
          <w:sz w:val="22"/>
          <w:szCs w:val="22"/>
          <w:highlight w:val="none"/>
        </w:rPr>
        <w:t>)：</w:t>
      </w:r>
    </w:p>
    <w:p w14:paraId="4B239337">
      <w:pPr>
        <w:spacing w:line="360" w:lineRule="auto"/>
        <w:ind w:firstLine="220" w:firstLineChars="100"/>
        <w:jc w:val="right"/>
        <w:rPr>
          <w:rFonts w:hint="eastAsia" w:ascii="仿宋" w:hAnsi="仿宋" w:eastAsia="仿宋" w:cs="仿宋"/>
          <w:color w:val="auto"/>
          <w:sz w:val="22"/>
          <w:szCs w:val="22"/>
          <w:highlight w:val="none"/>
        </w:rPr>
      </w:pPr>
      <w:bookmarkStart w:id="212" w:name="OLE_LINK9"/>
      <w:r>
        <w:rPr>
          <w:rFonts w:hint="eastAsia" w:ascii="仿宋" w:hAnsi="仿宋" w:eastAsia="仿宋" w:cs="仿宋"/>
          <w:color w:val="auto"/>
          <w:sz w:val="22"/>
          <w:szCs w:val="22"/>
          <w:highlight w:val="none"/>
        </w:rPr>
        <w:t>法定代表人或委托代理人（</w:t>
      </w:r>
      <w:r>
        <w:rPr>
          <w:rFonts w:hint="eastAsia" w:ascii="仿宋" w:hAnsi="仿宋" w:eastAsia="仿宋" w:cs="仿宋"/>
          <w:color w:val="auto"/>
          <w:sz w:val="22"/>
          <w:szCs w:val="22"/>
          <w:highlight w:val="none"/>
          <w:lang w:val="en-US" w:eastAsia="zh-CN"/>
        </w:rPr>
        <w:t>CA</w:t>
      </w:r>
      <w:r>
        <w:rPr>
          <w:rFonts w:hint="eastAsia" w:ascii="仿宋" w:hAnsi="仿宋" w:eastAsia="仿宋" w:cs="仿宋"/>
          <w:color w:val="auto"/>
          <w:sz w:val="22"/>
          <w:szCs w:val="22"/>
          <w:highlight w:val="none"/>
        </w:rPr>
        <w:t>签字或盖章）：</w:t>
      </w:r>
    </w:p>
    <w:bookmarkEnd w:id="212"/>
    <w:p w14:paraId="3DEFC087">
      <w:pPr>
        <w:pStyle w:val="16"/>
        <w:numPr>
          <w:ilvl w:val="0"/>
          <w:numId w:val="0"/>
        </w:numPr>
        <w:tabs>
          <w:tab w:val="left" w:pos="5580"/>
        </w:tabs>
        <w:spacing w:line="360" w:lineRule="auto"/>
        <w:ind w:firstLine="440" w:firstLineChars="200"/>
        <w:jc w:val="right"/>
        <w:rPr>
          <w:rFonts w:hint="eastAsia" w:ascii="仿宋" w:hAnsi="仿宋" w:eastAsia="仿宋" w:cs="仿宋"/>
          <w:b w:val="0"/>
          <w:bCs w:val="0"/>
          <w:kern w:val="0"/>
          <w:sz w:val="22"/>
          <w:szCs w:val="18"/>
          <w:u w:val="single"/>
          <w:lang w:val="en-US" w:eastAsia="zh-CN" w:bidi="ar-SA"/>
        </w:rPr>
      </w:pPr>
      <w:r>
        <w:rPr>
          <w:rFonts w:hint="eastAsia" w:ascii="仿宋" w:hAnsi="仿宋" w:eastAsia="仿宋" w:cs="仿宋"/>
          <w:color w:val="auto"/>
          <w:sz w:val="22"/>
          <w:szCs w:val="22"/>
          <w:highlight w:val="none"/>
        </w:rPr>
        <w:t>日</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期：   年</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 xml:space="preserve">  月  日</w:t>
      </w:r>
    </w:p>
    <w:p w14:paraId="78D604DD">
      <w:pPr>
        <w:pStyle w:val="16"/>
        <w:numPr>
          <w:ilvl w:val="0"/>
          <w:numId w:val="0"/>
        </w:numPr>
        <w:tabs>
          <w:tab w:val="left" w:pos="5580"/>
        </w:tabs>
        <w:spacing w:line="360" w:lineRule="auto"/>
        <w:rPr>
          <w:rFonts w:hint="eastAsia" w:ascii="仿宋" w:hAnsi="仿宋" w:eastAsia="仿宋" w:cs="仿宋"/>
          <w:b w:val="0"/>
          <w:bCs w:val="0"/>
          <w:kern w:val="0"/>
          <w:sz w:val="22"/>
          <w:szCs w:val="18"/>
          <w:lang w:val="en-US" w:eastAsia="zh-CN" w:bidi="ar-SA"/>
        </w:rPr>
      </w:pPr>
      <w:r>
        <w:rPr>
          <w:rFonts w:hint="eastAsia" w:ascii="仿宋" w:hAnsi="仿宋" w:eastAsia="仿宋" w:cs="仿宋"/>
          <w:b w:val="0"/>
          <w:bCs w:val="0"/>
          <w:kern w:val="0"/>
          <w:sz w:val="22"/>
          <w:szCs w:val="18"/>
          <w:lang w:val="en-US" w:eastAsia="zh-CN" w:bidi="ar-SA"/>
        </w:rPr>
        <w:br w:type="page"/>
      </w:r>
      <w:r>
        <w:rPr>
          <w:rFonts w:hint="eastAsia" w:ascii="仿宋" w:hAnsi="仿宋" w:eastAsia="仿宋" w:cs="仿宋"/>
          <w:b w:val="0"/>
          <w:bCs w:val="0"/>
          <w:kern w:val="0"/>
          <w:sz w:val="22"/>
          <w:szCs w:val="18"/>
          <w:lang w:val="en-US" w:eastAsia="zh-CN" w:bidi="ar-SA"/>
        </w:rPr>
        <w:t>4.2具备履行合同所必须的设备表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731"/>
        <w:gridCol w:w="2017"/>
        <w:gridCol w:w="822"/>
        <w:gridCol w:w="1711"/>
        <w:gridCol w:w="1467"/>
      </w:tblGrid>
      <w:tr w14:paraId="0877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trPr>
        <w:tc>
          <w:tcPr>
            <w:tcW w:w="1114" w:type="dxa"/>
            <w:noWrap w:val="0"/>
            <w:vAlign w:val="center"/>
          </w:tcPr>
          <w:p w14:paraId="62B88376">
            <w:pPr>
              <w:pStyle w:val="16"/>
              <w:keepNext w:val="0"/>
              <w:keepLines w:val="0"/>
              <w:suppressLineNumbers w:val="0"/>
              <w:tabs>
                <w:tab w:val="left" w:pos="5580"/>
              </w:tabs>
              <w:spacing w:before="0" w:beforeAutospacing="0" w:after="0" w:afterAutospacing="0" w:line="360" w:lineRule="auto"/>
              <w:ind w:left="0" w:right="0"/>
              <w:jc w:val="center"/>
              <w:rPr>
                <w:rFonts w:hint="eastAsia" w:ascii="仿宋" w:hAnsi="仿宋" w:eastAsia="仿宋" w:cs="仿宋"/>
                <w:b w:val="0"/>
                <w:bCs w:val="0"/>
                <w:kern w:val="0"/>
                <w:sz w:val="22"/>
                <w:szCs w:val="18"/>
                <w:vertAlign w:val="baseline"/>
                <w:lang w:val="en-US" w:eastAsia="zh-CN" w:bidi="ar-SA"/>
              </w:rPr>
            </w:pPr>
            <w:r>
              <w:rPr>
                <w:rFonts w:hint="eastAsia" w:ascii="仿宋" w:hAnsi="仿宋" w:eastAsia="仿宋" w:cs="仿宋"/>
                <w:b w:val="0"/>
                <w:bCs w:val="0"/>
                <w:kern w:val="0"/>
                <w:sz w:val="22"/>
                <w:szCs w:val="18"/>
                <w:vertAlign w:val="baseline"/>
                <w:lang w:val="en-US" w:eastAsia="zh-CN" w:bidi="ar-SA"/>
              </w:rPr>
              <w:t>序号</w:t>
            </w:r>
          </w:p>
        </w:tc>
        <w:tc>
          <w:tcPr>
            <w:tcW w:w="1731" w:type="dxa"/>
            <w:noWrap w:val="0"/>
            <w:vAlign w:val="center"/>
          </w:tcPr>
          <w:p w14:paraId="589ACBFC">
            <w:pPr>
              <w:pStyle w:val="16"/>
              <w:keepNext w:val="0"/>
              <w:keepLines w:val="0"/>
              <w:suppressLineNumbers w:val="0"/>
              <w:tabs>
                <w:tab w:val="left" w:pos="5580"/>
              </w:tabs>
              <w:spacing w:before="0" w:beforeLines="0" w:beforeAutospacing="0" w:after="0" w:afterLines="0" w:afterAutospacing="0" w:line="360" w:lineRule="auto"/>
              <w:ind w:left="0" w:right="0"/>
              <w:jc w:val="center"/>
              <w:rPr>
                <w:rFonts w:hint="eastAsia" w:ascii="仿宋" w:hAnsi="仿宋" w:eastAsia="仿宋" w:cs="仿宋"/>
                <w:b w:val="0"/>
                <w:bCs w:val="0"/>
                <w:kern w:val="0"/>
                <w:sz w:val="22"/>
                <w:szCs w:val="18"/>
                <w:vertAlign w:val="baseline"/>
                <w:lang w:val="en-US" w:eastAsia="zh-CN" w:bidi="ar-SA"/>
              </w:rPr>
            </w:pPr>
            <w:r>
              <w:rPr>
                <w:rFonts w:hint="eastAsia" w:ascii="仿宋" w:hAnsi="仿宋" w:eastAsia="仿宋" w:cs="仿宋"/>
                <w:kern w:val="0"/>
                <w:sz w:val="22"/>
                <w:szCs w:val="18"/>
              </w:rPr>
              <w:t>设备名称</w:t>
            </w:r>
          </w:p>
        </w:tc>
        <w:tc>
          <w:tcPr>
            <w:tcW w:w="2017" w:type="dxa"/>
            <w:noWrap w:val="0"/>
            <w:vAlign w:val="center"/>
          </w:tcPr>
          <w:p w14:paraId="7D6A6D60">
            <w:pPr>
              <w:pStyle w:val="16"/>
              <w:keepNext w:val="0"/>
              <w:keepLines w:val="0"/>
              <w:suppressLineNumbers w:val="0"/>
              <w:tabs>
                <w:tab w:val="left" w:pos="5580"/>
              </w:tabs>
              <w:spacing w:before="0" w:beforeLines="0" w:beforeAutospacing="0" w:after="0" w:afterLines="0" w:afterAutospacing="0" w:line="360" w:lineRule="auto"/>
              <w:ind w:left="0" w:right="0"/>
              <w:jc w:val="center"/>
              <w:rPr>
                <w:rFonts w:hint="eastAsia" w:ascii="仿宋" w:hAnsi="仿宋" w:eastAsia="仿宋" w:cs="仿宋"/>
                <w:b w:val="0"/>
                <w:bCs w:val="0"/>
                <w:kern w:val="0"/>
                <w:sz w:val="22"/>
                <w:szCs w:val="18"/>
                <w:vertAlign w:val="baseline"/>
                <w:lang w:val="en-US" w:eastAsia="zh-CN" w:bidi="ar-SA"/>
              </w:rPr>
            </w:pPr>
            <w:r>
              <w:rPr>
                <w:rFonts w:hint="eastAsia" w:ascii="仿宋" w:hAnsi="仿宋" w:eastAsia="仿宋" w:cs="仿宋"/>
                <w:kern w:val="0"/>
                <w:sz w:val="22"/>
                <w:szCs w:val="18"/>
              </w:rPr>
              <w:t>品牌、规格型号</w:t>
            </w:r>
          </w:p>
        </w:tc>
        <w:tc>
          <w:tcPr>
            <w:tcW w:w="822" w:type="dxa"/>
            <w:noWrap w:val="0"/>
            <w:vAlign w:val="center"/>
          </w:tcPr>
          <w:p w14:paraId="4348B657">
            <w:pPr>
              <w:pStyle w:val="16"/>
              <w:keepNext w:val="0"/>
              <w:keepLines w:val="0"/>
              <w:suppressLineNumbers w:val="0"/>
              <w:tabs>
                <w:tab w:val="left" w:pos="5580"/>
              </w:tabs>
              <w:spacing w:before="0" w:beforeLines="0" w:beforeAutospacing="0" w:after="0" w:afterLines="0" w:afterAutospacing="0" w:line="360" w:lineRule="auto"/>
              <w:ind w:left="0" w:right="0"/>
              <w:jc w:val="center"/>
              <w:rPr>
                <w:rFonts w:hint="eastAsia" w:ascii="仿宋" w:hAnsi="仿宋" w:eastAsia="仿宋" w:cs="仿宋"/>
                <w:b w:val="0"/>
                <w:bCs w:val="0"/>
                <w:kern w:val="0"/>
                <w:sz w:val="22"/>
                <w:szCs w:val="18"/>
                <w:vertAlign w:val="baseline"/>
                <w:lang w:val="en-US" w:eastAsia="zh-CN" w:bidi="ar-SA"/>
              </w:rPr>
            </w:pPr>
            <w:r>
              <w:rPr>
                <w:rFonts w:hint="eastAsia" w:ascii="仿宋" w:hAnsi="仿宋" w:eastAsia="仿宋" w:cs="仿宋"/>
                <w:kern w:val="0"/>
                <w:sz w:val="22"/>
                <w:szCs w:val="18"/>
              </w:rPr>
              <w:t>数量</w:t>
            </w:r>
          </w:p>
        </w:tc>
        <w:tc>
          <w:tcPr>
            <w:tcW w:w="1711" w:type="dxa"/>
            <w:noWrap w:val="0"/>
            <w:vAlign w:val="center"/>
          </w:tcPr>
          <w:p w14:paraId="3841DACA">
            <w:pPr>
              <w:pStyle w:val="16"/>
              <w:keepNext w:val="0"/>
              <w:keepLines w:val="0"/>
              <w:suppressLineNumbers w:val="0"/>
              <w:tabs>
                <w:tab w:val="left" w:pos="5580"/>
              </w:tabs>
              <w:spacing w:before="0" w:beforeLines="0" w:beforeAutospacing="0" w:after="0" w:afterLines="0" w:afterAutospacing="0" w:line="360" w:lineRule="auto"/>
              <w:ind w:left="0" w:right="0"/>
              <w:jc w:val="center"/>
              <w:rPr>
                <w:rFonts w:hint="eastAsia" w:ascii="仿宋" w:hAnsi="仿宋" w:eastAsia="仿宋" w:cs="仿宋"/>
                <w:b w:val="0"/>
                <w:bCs w:val="0"/>
                <w:kern w:val="0"/>
                <w:sz w:val="22"/>
                <w:szCs w:val="18"/>
                <w:vertAlign w:val="baseline"/>
                <w:lang w:val="en-US" w:eastAsia="zh-CN" w:bidi="ar-SA"/>
              </w:rPr>
            </w:pPr>
            <w:r>
              <w:rPr>
                <w:rFonts w:hint="eastAsia" w:ascii="仿宋" w:hAnsi="仿宋" w:eastAsia="仿宋" w:cs="仿宋"/>
                <w:kern w:val="0"/>
                <w:sz w:val="22"/>
                <w:szCs w:val="18"/>
              </w:rPr>
              <w:t>主要技术参数</w:t>
            </w:r>
          </w:p>
        </w:tc>
        <w:tc>
          <w:tcPr>
            <w:tcW w:w="1467" w:type="dxa"/>
            <w:noWrap w:val="0"/>
            <w:vAlign w:val="center"/>
          </w:tcPr>
          <w:p w14:paraId="407F05E5">
            <w:pPr>
              <w:pStyle w:val="16"/>
              <w:keepNext w:val="0"/>
              <w:keepLines w:val="0"/>
              <w:suppressLineNumbers w:val="0"/>
              <w:tabs>
                <w:tab w:val="left" w:pos="5580"/>
              </w:tabs>
              <w:spacing w:before="0" w:beforeAutospacing="0" w:after="0" w:afterAutospacing="0" w:line="360" w:lineRule="auto"/>
              <w:ind w:left="0" w:right="0"/>
              <w:jc w:val="center"/>
              <w:rPr>
                <w:rFonts w:hint="default" w:ascii="仿宋" w:hAnsi="仿宋" w:eastAsia="仿宋" w:cs="仿宋"/>
                <w:b w:val="0"/>
                <w:bCs w:val="0"/>
                <w:kern w:val="0"/>
                <w:sz w:val="22"/>
                <w:szCs w:val="18"/>
                <w:vertAlign w:val="baseline"/>
                <w:lang w:val="en-US" w:eastAsia="zh-CN" w:bidi="ar-SA"/>
              </w:rPr>
            </w:pPr>
            <w:r>
              <w:rPr>
                <w:rFonts w:hint="eastAsia" w:ascii="仿宋" w:hAnsi="仿宋" w:eastAsia="仿宋" w:cs="仿宋"/>
                <w:b w:val="0"/>
                <w:bCs w:val="0"/>
                <w:kern w:val="0"/>
                <w:sz w:val="22"/>
                <w:szCs w:val="18"/>
                <w:vertAlign w:val="baseline"/>
                <w:lang w:val="en-US" w:eastAsia="zh-CN" w:bidi="ar-SA"/>
              </w:rPr>
              <w:t>备注</w:t>
            </w:r>
          </w:p>
        </w:tc>
      </w:tr>
      <w:tr w14:paraId="4836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noWrap w:val="0"/>
            <w:vAlign w:val="center"/>
          </w:tcPr>
          <w:p w14:paraId="738CEECC">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31" w:type="dxa"/>
            <w:noWrap w:val="0"/>
            <w:vAlign w:val="center"/>
          </w:tcPr>
          <w:p w14:paraId="6031262D">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2017" w:type="dxa"/>
            <w:noWrap w:val="0"/>
            <w:vAlign w:val="center"/>
          </w:tcPr>
          <w:p w14:paraId="7F477644">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822" w:type="dxa"/>
            <w:noWrap w:val="0"/>
            <w:vAlign w:val="center"/>
          </w:tcPr>
          <w:p w14:paraId="27838D75">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11" w:type="dxa"/>
            <w:noWrap w:val="0"/>
            <w:vAlign w:val="center"/>
          </w:tcPr>
          <w:p w14:paraId="774B9BF9">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467" w:type="dxa"/>
            <w:noWrap w:val="0"/>
            <w:vAlign w:val="center"/>
          </w:tcPr>
          <w:p w14:paraId="28EDB6AE">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r>
      <w:tr w14:paraId="2E6C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noWrap w:val="0"/>
            <w:vAlign w:val="center"/>
          </w:tcPr>
          <w:p w14:paraId="58F2317A">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31" w:type="dxa"/>
            <w:noWrap w:val="0"/>
            <w:vAlign w:val="center"/>
          </w:tcPr>
          <w:p w14:paraId="5CF107CD">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2017" w:type="dxa"/>
            <w:noWrap w:val="0"/>
            <w:vAlign w:val="center"/>
          </w:tcPr>
          <w:p w14:paraId="06601905">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822" w:type="dxa"/>
            <w:noWrap w:val="0"/>
            <w:vAlign w:val="center"/>
          </w:tcPr>
          <w:p w14:paraId="3B854FED">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11" w:type="dxa"/>
            <w:noWrap w:val="0"/>
            <w:vAlign w:val="center"/>
          </w:tcPr>
          <w:p w14:paraId="1280F726">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467" w:type="dxa"/>
            <w:noWrap w:val="0"/>
            <w:vAlign w:val="center"/>
          </w:tcPr>
          <w:p w14:paraId="37985C41">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r>
      <w:tr w14:paraId="423F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noWrap w:val="0"/>
            <w:vAlign w:val="center"/>
          </w:tcPr>
          <w:p w14:paraId="25B4BF1D">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31" w:type="dxa"/>
            <w:noWrap w:val="0"/>
            <w:vAlign w:val="center"/>
          </w:tcPr>
          <w:p w14:paraId="53B543D1">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2017" w:type="dxa"/>
            <w:noWrap w:val="0"/>
            <w:vAlign w:val="center"/>
          </w:tcPr>
          <w:p w14:paraId="6C551E6F">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822" w:type="dxa"/>
            <w:noWrap w:val="0"/>
            <w:vAlign w:val="center"/>
          </w:tcPr>
          <w:p w14:paraId="6B6F4523">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11" w:type="dxa"/>
            <w:noWrap w:val="0"/>
            <w:vAlign w:val="center"/>
          </w:tcPr>
          <w:p w14:paraId="74CA78E2">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467" w:type="dxa"/>
            <w:noWrap w:val="0"/>
            <w:vAlign w:val="center"/>
          </w:tcPr>
          <w:p w14:paraId="317CC623">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r>
      <w:tr w14:paraId="0ACE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noWrap w:val="0"/>
            <w:vAlign w:val="center"/>
          </w:tcPr>
          <w:p w14:paraId="710872CB">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31" w:type="dxa"/>
            <w:noWrap w:val="0"/>
            <w:vAlign w:val="center"/>
          </w:tcPr>
          <w:p w14:paraId="28FD8659">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2017" w:type="dxa"/>
            <w:noWrap w:val="0"/>
            <w:vAlign w:val="center"/>
          </w:tcPr>
          <w:p w14:paraId="144D8200">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822" w:type="dxa"/>
            <w:noWrap w:val="0"/>
            <w:vAlign w:val="center"/>
          </w:tcPr>
          <w:p w14:paraId="30347CEA">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11" w:type="dxa"/>
            <w:noWrap w:val="0"/>
            <w:vAlign w:val="center"/>
          </w:tcPr>
          <w:p w14:paraId="14149799">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467" w:type="dxa"/>
            <w:noWrap w:val="0"/>
            <w:vAlign w:val="center"/>
          </w:tcPr>
          <w:p w14:paraId="14116FED">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r>
      <w:tr w14:paraId="758E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noWrap w:val="0"/>
            <w:vAlign w:val="center"/>
          </w:tcPr>
          <w:p w14:paraId="4AC955C6">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31" w:type="dxa"/>
            <w:noWrap w:val="0"/>
            <w:vAlign w:val="center"/>
          </w:tcPr>
          <w:p w14:paraId="21AC9F80">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2017" w:type="dxa"/>
            <w:noWrap w:val="0"/>
            <w:vAlign w:val="center"/>
          </w:tcPr>
          <w:p w14:paraId="6BA74EA8">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822" w:type="dxa"/>
            <w:noWrap w:val="0"/>
            <w:vAlign w:val="center"/>
          </w:tcPr>
          <w:p w14:paraId="0320F681">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11" w:type="dxa"/>
            <w:noWrap w:val="0"/>
            <w:vAlign w:val="center"/>
          </w:tcPr>
          <w:p w14:paraId="0D4C7CBA">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467" w:type="dxa"/>
            <w:noWrap w:val="0"/>
            <w:vAlign w:val="center"/>
          </w:tcPr>
          <w:p w14:paraId="5B16FFA9">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r>
      <w:tr w14:paraId="773C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noWrap w:val="0"/>
            <w:vAlign w:val="center"/>
          </w:tcPr>
          <w:p w14:paraId="5AA6BAF3">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31" w:type="dxa"/>
            <w:noWrap w:val="0"/>
            <w:vAlign w:val="center"/>
          </w:tcPr>
          <w:p w14:paraId="756D3F6C">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2017" w:type="dxa"/>
            <w:noWrap w:val="0"/>
            <w:vAlign w:val="center"/>
          </w:tcPr>
          <w:p w14:paraId="6C1E1BB1">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822" w:type="dxa"/>
            <w:noWrap w:val="0"/>
            <w:vAlign w:val="center"/>
          </w:tcPr>
          <w:p w14:paraId="52ABC688">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11" w:type="dxa"/>
            <w:noWrap w:val="0"/>
            <w:vAlign w:val="center"/>
          </w:tcPr>
          <w:p w14:paraId="548F1144">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467" w:type="dxa"/>
            <w:noWrap w:val="0"/>
            <w:vAlign w:val="center"/>
          </w:tcPr>
          <w:p w14:paraId="293D929B">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r>
      <w:tr w14:paraId="6533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noWrap w:val="0"/>
            <w:vAlign w:val="center"/>
          </w:tcPr>
          <w:p w14:paraId="32D1CD6A">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31" w:type="dxa"/>
            <w:noWrap w:val="0"/>
            <w:vAlign w:val="center"/>
          </w:tcPr>
          <w:p w14:paraId="4487CC8A">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2017" w:type="dxa"/>
            <w:noWrap w:val="0"/>
            <w:vAlign w:val="center"/>
          </w:tcPr>
          <w:p w14:paraId="73BD27B7">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822" w:type="dxa"/>
            <w:noWrap w:val="0"/>
            <w:vAlign w:val="center"/>
          </w:tcPr>
          <w:p w14:paraId="5953647B">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11" w:type="dxa"/>
            <w:noWrap w:val="0"/>
            <w:vAlign w:val="center"/>
          </w:tcPr>
          <w:p w14:paraId="387D69DB">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467" w:type="dxa"/>
            <w:noWrap w:val="0"/>
            <w:vAlign w:val="center"/>
          </w:tcPr>
          <w:p w14:paraId="478BF057">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r>
      <w:tr w14:paraId="31EB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noWrap w:val="0"/>
            <w:vAlign w:val="center"/>
          </w:tcPr>
          <w:p w14:paraId="12F1A275">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31" w:type="dxa"/>
            <w:noWrap w:val="0"/>
            <w:vAlign w:val="center"/>
          </w:tcPr>
          <w:p w14:paraId="06DA8366">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2017" w:type="dxa"/>
            <w:noWrap w:val="0"/>
            <w:vAlign w:val="center"/>
          </w:tcPr>
          <w:p w14:paraId="1D06C1D0">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822" w:type="dxa"/>
            <w:noWrap w:val="0"/>
            <w:vAlign w:val="center"/>
          </w:tcPr>
          <w:p w14:paraId="1EA4D031">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11" w:type="dxa"/>
            <w:noWrap w:val="0"/>
            <w:vAlign w:val="center"/>
          </w:tcPr>
          <w:p w14:paraId="5DAB5D91">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467" w:type="dxa"/>
            <w:noWrap w:val="0"/>
            <w:vAlign w:val="center"/>
          </w:tcPr>
          <w:p w14:paraId="55DB89FF">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r>
      <w:tr w14:paraId="262C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noWrap w:val="0"/>
            <w:vAlign w:val="center"/>
          </w:tcPr>
          <w:p w14:paraId="60063624">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31" w:type="dxa"/>
            <w:noWrap w:val="0"/>
            <w:vAlign w:val="center"/>
          </w:tcPr>
          <w:p w14:paraId="0799605F">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2017" w:type="dxa"/>
            <w:noWrap w:val="0"/>
            <w:vAlign w:val="center"/>
          </w:tcPr>
          <w:p w14:paraId="77220F76">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822" w:type="dxa"/>
            <w:noWrap w:val="0"/>
            <w:vAlign w:val="center"/>
          </w:tcPr>
          <w:p w14:paraId="27F7634C">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11" w:type="dxa"/>
            <w:noWrap w:val="0"/>
            <w:vAlign w:val="center"/>
          </w:tcPr>
          <w:p w14:paraId="6A57A989">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467" w:type="dxa"/>
            <w:noWrap w:val="0"/>
            <w:vAlign w:val="center"/>
          </w:tcPr>
          <w:p w14:paraId="73EB0DA2">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r>
      <w:tr w14:paraId="6935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noWrap w:val="0"/>
            <w:vAlign w:val="center"/>
          </w:tcPr>
          <w:p w14:paraId="690FF6A7">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31" w:type="dxa"/>
            <w:noWrap w:val="0"/>
            <w:vAlign w:val="center"/>
          </w:tcPr>
          <w:p w14:paraId="3E3DA2E5">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2017" w:type="dxa"/>
            <w:noWrap w:val="0"/>
            <w:vAlign w:val="center"/>
          </w:tcPr>
          <w:p w14:paraId="53459BD2">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822" w:type="dxa"/>
            <w:noWrap w:val="0"/>
            <w:vAlign w:val="center"/>
          </w:tcPr>
          <w:p w14:paraId="1F21193E">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711" w:type="dxa"/>
            <w:noWrap w:val="0"/>
            <w:vAlign w:val="center"/>
          </w:tcPr>
          <w:p w14:paraId="52FBBAD7">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c>
          <w:tcPr>
            <w:tcW w:w="1467" w:type="dxa"/>
            <w:noWrap w:val="0"/>
            <w:vAlign w:val="center"/>
          </w:tcPr>
          <w:p w14:paraId="404D9131">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p>
        </w:tc>
      </w:tr>
    </w:tbl>
    <w:p w14:paraId="663BA52E">
      <w:pPr>
        <w:pStyle w:val="16"/>
        <w:tabs>
          <w:tab w:val="left" w:pos="5580"/>
        </w:tabs>
        <w:spacing w:line="240" w:lineRule="atLeast"/>
        <w:ind w:left="1080" w:leftChars="257" w:hanging="540"/>
        <w:rPr>
          <w:rFonts w:hint="eastAsia" w:ascii="仿宋" w:hAnsi="仿宋" w:eastAsia="仿宋" w:cs="仿宋"/>
          <w:b w:val="0"/>
          <w:bCs w:val="0"/>
          <w:kern w:val="0"/>
          <w:sz w:val="22"/>
          <w:szCs w:val="18"/>
          <w:lang w:val="en-US" w:eastAsia="zh-CN" w:bidi="ar-SA"/>
        </w:rPr>
      </w:pPr>
    </w:p>
    <w:p w14:paraId="5F5AD4BD">
      <w:pPr>
        <w:pStyle w:val="16"/>
        <w:tabs>
          <w:tab w:val="left" w:pos="5580"/>
        </w:tabs>
        <w:spacing w:line="240" w:lineRule="atLeast"/>
        <w:ind w:left="1080" w:leftChars="257" w:hanging="540"/>
        <w:rPr>
          <w:rFonts w:hint="eastAsia" w:ascii="仿宋" w:hAnsi="仿宋" w:eastAsia="仿宋" w:cs="仿宋"/>
          <w:b w:val="0"/>
          <w:bCs w:val="0"/>
          <w:kern w:val="0"/>
          <w:sz w:val="22"/>
          <w:szCs w:val="18"/>
          <w:lang w:val="en-US" w:eastAsia="zh-CN" w:bidi="ar-SA"/>
        </w:rPr>
      </w:pPr>
    </w:p>
    <w:p w14:paraId="422B2E6C">
      <w:pPr>
        <w:pStyle w:val="16"/>
        <w:tabs>
          <w:tab w:val="left" w:pos="5580"/>
        </w:tabs>
        <w:spacing w:line="240" w:lineRule="atLeast"/>
        <w:ind w:left="1080" w:leftChars="257" w:hanging="540"/>
        <w:rPr>
          <w:rFonts w:hint="eastAsia" w:ascii="仿宋" w:hAnsi="仿宋" w:eastAsia="仿宋" w:cs="仿宋"/>
          <w:b w:val="0"/>
          <w:bCs w:val="0"/>
          <w:kern w:val="0"/>
          <w:sz w:val="22"/>
          <w:szCs w:val="18"/>
          <w:lang w:val="en-US" w:eastAsia="zh-CN" w:bidi="ar-SA"/>
        </w:rPr>
      </w:pPr>
    </w:p>
    <w:p w14:paraId="511EA30B">
      <w:pPr>
        <w:pStyle w:val="16"/>
        <w:tabs>
          <w:tab w:val="left" w:pos="5580"/>
        </w:tabs>
        <w:spacing w:line="240" w:lineRule="atLeast"/>
        <w:ind w:left="1080" w:leftChars="257" w:hanging="540"/>
        <w:rPr>
          <w:rFonts w:hint="eastAsia" w:ascii="仿宋" w:hAnsi="仿宋" w:eastAsia="仿宋" w:cs="仿宋"/>
          <w:b w:val="0"/>
          <w:bCs w:val="0"/>
          <w:kern w:val="0"/>
          <w:sz w:val="22"/>
          <w:szCs w:val="18"/>
          <w:lang w:val="en-US" w:eastAsia="zh-CN" w:bidi="ar-SA"/>
        </w:rPr>
      </w:pPr>
    </w:p>
    <w:p w14:paraId="7248FC01">
      <w:pPr>
        <w:pStyle w:val="16"/>
        <w:tabs>
          <w:tab w:val="left" w:pos="5580"/>
        </w:tabs>
        <w:spacing w:line="240" w:lineRule="atLeast"/>
        <w:ind w:left="1080" w:leftChars="257" w:hanging="540"/>
        <w:rPr>
          <w:rFonts w:hint="eastAsia" w:ascii="仿宋" w:hAnsi="仿宋" w:eastAsia="仿宋" w:cs="仿宋"/>
          <w:b w:val="0"/>
          <w:bCs w:val="0"/>
          <w:kern w:val="0"/>
          <w:sz w:val="22"/>
          <w:szCs w:val="18"/>
          <w:lang w:val="en-US" w:eastAsia="zh-CN" w:bidi="ar-SA"/>
        </w:rPr>
      </w:pPr>
    </w:p>
    <w:p w14:paraId="37A32A47">
      <w:pPr>
        <w:pStyle w:val="16"/>
        <w:tabs>
          <w:tab w:val="left" w:pos="5580"/>
        </w:tabs>
        <w:spacing w:line="240" w:lineRule="atLeast"/>
        <w:ind w:left="1080" w:leftChars="257" w:hanging="540"/>
        <w:rPr>
          <w:rFonts w:hint="eastAsia" w:ascii="仿宋" w:hAnsi="仿宋" w:eastAsia="仿宋" w:cs="仿宋"/>
          <w:b w:val="0"/>
          <w:bCs w:val="0"/>
          <w:kern w:val="0"/>
          <w:sz w:val="22"/>
          <w:szCs w:val="18"/>
          <w:lang w:val="en-US" w:eastAsia="zh-CN" w:bidi="ar-SA"/>
        </w:rPr>
      </w:pPr>
    </w:p>
    <w:p w14:paraId="6DFA1EE4">
      <w:pPr>
        <w:spacing w:line="360" w:lineRule="auto"/>
        <w:ind w:firstLine="3300" w:firstLineChars="1500"/>
        <w:jc w:val="right"/>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供应商(</w:t>
      </w:r>
      <w:r>
        <w:rPr>
          <w:rFonts w:hint="eastAsia" w:ascii="仿宋" w:hAnsi="仿宋" w:eastAsia="仿宋" w:cs="仿宋"/>
          <w:color w:val="auto"/>
          <w:sz w:val="22"/>
          <w:szCs w:val="22"/>
          <w:highlight w:val="none"/>
          <w:lang w:val="en-US" w:eastAsia="zh-CN"/>
        </w:rPr>
        <w:t>电子签章</w:t>
      </w:r>
      <w:r>
        <w:rPr>
          <w:rFonts w:hint="eastAsia" w:ascii="仿宋" w:hAnsi="仿宋" w:eastAsia="仿宋" w:cs="仿宋"/>
          <w:color w:val="auto"/>
          <w:sz w:val="22"/>
          <w:szCs w:val="22"/>
          <w:highlight w:val="none"/>
        </w:rPr>
        <w:t xml:space="preserve">)： </w:t>
      </w:r>
    </w:p>
    <w:p w14:paraId="7CC007B0">
      <w:pPr>
        <w:spacing w:line="360" w:lineRule="auto"/>
        <w:ind w:firstLine="220" w:firstLineChars="100"/>
        <w:jc w:val="righ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法定代表人或委托代理人（</w:t>
      </w:r>
      <w:r>
        <w:rPr>
          <w:rFonts w:hint="eastAsia" w:ascii="仿宋" w:hAnsi="仿宋" w:eastAsia="仿宋" w:cs="仿宋"/>
          <w:color w:val="auto"/>
          <w:sz w:val="22"/>
          <w:szCs w:val="22"/>
          <w:highlight w:val="none"/>
          <w:lang w:val="en-US" w:eastAsia="zh-CN"/>
        </w:rPr>
        <w:t>CA</w:t>
      </w:r>
      <w:r>
        <w:rPr>
          <w:rFonts w:hint="eastAsia" w:ascii="仿宋" w:hAnsi="仿宋" w:eastAsia="仿宋" w:cs="仿宋"/>
          <w:color w:val="auto"/>
          <w:sz w:val="22"/>
          <w:szCs w:val="22"/>
          <w:highlight w:val="none"/>
        </w:rPr>
        <w:t>签字或盖章）：</w:t>
      </w:r>
    </w:p>
    <w:p w14:paraId="67E39279">
      <w:pPr>
        <w:pStyle w:val="16"/>
        <w:tabs>
          <w:tab w:val="left" w:pos="5580"/>
        </w:tabs>
        <w:spacing w:line="240" w:lineRule="atLeast"/>
        <w:ind w:firstLine="3080" w:firstLineChars="1400"/>
        <w:jc w:val="right"/>
        <w:rPr>
          <w:rFonts w:hint="eastAsia" w:ascii="仿宋" w:hAnsi="仿宋" w:eastAsia="仿宋" w:cs="仿宋"/>
          <w:b w:val="0"/>
          <w:bCs w:val="0"/>
          <w:kern w:val="0"/>
          <w:sz w:val="22"/>
          <w:szCs w:val="18"/>
          <w:lang w:val="en-US" w:eastAsia="zh-CN" w:bidi="ar-SA"/>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期：   年</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 xml:space="preserve">  月  日</w:t>
      </w:r>
      <w:r>
        <w:rPr>
          <w:rFonts w:hint="eastAsia" w:ascii="仿宋" w:hAnsi="仿宋" w:eastAsia="仿宋" w:cs="仿宋"/>
          <w:b w:val="0"/>
          <w:bCs w:val="0"/>
          <w:kern w:val="0"/>
          <w:sz w:val="22"/>
          <w:szCs w:val="18"/>
          <w:u w:val="single"/>
          <w:lang w:val="en-US" w:eastAsia="zh-CN" w:bidi="ar-SA"/>
        </w:rPr>
        <w:t xml:space="preserve">             </w:t>
      </w:r>
    </w:p>
    <w:p w14:paraId="1B6200D7">
      <w:pPr>
        <w:pStyle w:val="16"/>
        <w:tabs>
          <w:tab w:val="left" w:pos="5580"/>
        </w:tabs>
        <w:spacing w:line="240" w:lineRule="atLeast"/>
        <w:ind w:left="1080" w:leftChars="257" w:hanging="540"/>
        <w:rPr>
          <w:rFonts w:hint="eastAsia" w:ascii="仿宋" w:hAnsi="仿宋" w:eastAsia="仿宋" w:cs="仿宋"/>
          <w:b w:val="0"/>
          <w:bCs w:val="0"/>
          <w:kern w:val="0"/>
          <w:sz w:val="22"/>
          <w:szCs w:val="18"/>
          <w:lang w:val="en-US" w:eastAsia="zh-CN" w:bidi="ar-SA"/>
        </w:rPr>
      </w:pPr>
    </w:p>
    <w:p w14:paraId="7B09C49B">
      <w:pPr>
        <w:pStyle w:val="16"/>
        <w:tabs>
          <w:tab w:val="left" w:pos="5580"/>
        </w:tabs>
        <w:spacing w:line="240" w:lineRule="atLeast"/>
        <w:ind w:left="1080" w:leftChars="257" w:hanging="540"/>
        <w:rPr>
          <w:rFonts w:hint="eastAsia" w:ascii="仿宋" w:hAnsi="仿宋" w:eastAsia="仿宋" w:cs="仿宋"/>
          <w:b w:val="0"/>
          <w:bCs w:val="0"/>
          <w:kern w:val="0"/>
          <w:sz w:val="22"/>
          <w:szCs w:val="18"/>
          <w:lang w:val="en-US" w:eastAsia="zh-CN" w:bidi="ar-SA"/>
        </w:rPr>
      </w:pPr>
      <w:r>
        <w:rPr>
          <w:rFonts w:hint="eastAsia" w:ascii="仿宋" w:hAnsi="仿宋" w:eastAsia="仿宋" w:cs="仿宋"/>
          <w:b w:val="0"/>
          <w:bCs w:val="0"/>
          <w:kern w:val="0"/>
          <w:sz w:val="22"/>
          <w:szCs w:val="18"/>
          <w:lang w:val="en-US" w:eastAsia="zh-CN" w:bidi="ar-SA"/>
        </w:rPr>
        <w:br w:type="page"/>
      </w:r>
      <w:r>
        <w:rPr>
          <w:rFonts w:hint="eastAsia" w:ascii="仿宋" w:hAnsi="仿宋" w:eastAsia="仿宋" w:cs="仿宋"/>
          <w:b w:val="0"/>
          <w:bCs w:val="0"/>
          <w:kern w:val="0"/>
          <w:sz w:val="22"/>
          <w:szCs w:val="18"/>
          <w:lang w:val="en-US" w:eastAsia="zh-CN" w:bidi="ar-SA"/>
        </w:rPr>
        <w:t>4.3具备履行合同所必须的专业技术能力人员表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479"/>
        <w:gridCol w:w="958"/>
        <w:gridCol w:w="1673"/>
        <w:gridCol w:w="2645"/>
        <w:gridCol w:w="661"/>
      </w:tblGrid>
      <w:tr w14:paraId="51F5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1112" w:type="dxa"/>
            <w:noWrap w:val="0"/>
            <w:vAlign w:val="center"/>
          </w:tcPr>
          <w:p w14:paraId="38FDA5D1">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r>
              <w:rPr>
                <w:rFonts w:hint="eastAsia" w:ascii="仿宋" w:hAnsi="仿宋" w:eastAsia="仿宋" w:cs="仿宋"/>
                <w:b w:val="0"/>
                <w:bCs w:val="0"/>
                <w:kern w:val="0"/>
                <w:sz w:val="22"/>
                <w:szCs w:val="18"/>
                <w:vertAlign w:val="baseline"/>
                <w:lang w:val="en-US" w:eastAsia="zh-CN" w:bidi="ar-SA"/>
              </w:rPr>
              <w:t>姓名</w:t>
            </w:r>
          </w:p>
        </w:tc>
        <w:tc>
          <w:tcPr>
            <w:tcW w:w="1479" w:type="dxa"/>
            <w:noWrap w:val="0"/>
            <w:vAlign w:val="center"/>
          </w:tcPr>
          <w:p w14:paraId="0C2EFD38">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r>
              <w:rPr>
                <w:rFonts w:hint="eastAsia" w:ascii="仿宋" w:hAnsi="仿宋" w:eastAsia="仿宋" w:cs="仿宋"/>
                <w:b w:val="0"/>
                <w:bCs w:val="0"/>
                <w:kern w:val="0"/>
                <w:sz w:val="22"/>
                <w:szCs w:val="18"/>
                <w:vertAlign w:val="baseline"/>
                <w:lang w:val="en-US" w:eastAsia="zh-CN" w:bidi="ar-SA"/>
              </w:rPr>
              <w:t>身份证号</w:t>
            </w:r>
          </w:p>
        </w:tc>
        <w:tc>
          <w:tcPr>
            <w:tcW w:w="958" w:type="dxa"/>
            <w:noWrap w:val="0"/>
            <w:vAlign w:val="center"/>
          </w:tcPr>
          <w:p w14:paraId="3CC7B178">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r>
              <w:rPr>
                <w:rFonts w:hint="eastAsia" w:ascii="仿宋" w:hAnsi="仿宋" w:eastAsia="仿宋" w:cs="仿宋"/>
                <w:b w:val="0"/>
                <w:bCs w:val="0"/>
                <w:kern w:val="0"/>
                <w:sz w:val="22"/>
                <w:szCs w:val="18"/>
                <w:vertAlign w:val="baseline"/>
                <w:lang w:val="en-US" w:eastAsia="zh-CN" w:bidi="ar-SA"/>
              </w:rPr>
              <w:t>岗位</w:t>
            </w:r>
          </w:p>
        </w:tc>
        <w:tc>
          <w:tcPr>
            <w:tcW w:w="1673" w:type="dxa"/>
            <w:noWrap w:val="0"/>
            <w:vAlign w:val="center"/>
          </w:tcPr>
          <w:p w14:paraId="211D34A0">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r>
              <w:rPr>
                <w:rFonts w:hint="eastAsia" w:ascii="仿宋" w:hAnsi="仿宋" w:eastAsia="仿宋" w:cs="仿宋"/>
                <w:b w:val="0"/>
                <w:bCs w:val="0"/>
                <w:kern w:val="0"/>
                <w:sz w:val="22"/>
                <w:szCs w:val="18"/>
                <w:vertAlign w:val="baseline"/>
                <w:lang w:val="en-US" w:eastAsia="zh-CN" w:bidi="ar-SA"/>
              </w:rPr>
              <w:t>初次领证日期</w:t>
            </w:r>
          </w:p>
        </w:tc>
        <w:tc>
          <w:tcPr>
            <w:tcW w:w="2645" w:type="dxa"/>
            <w:noWrap w:val="0"/>
            <w:vAlign w:val="center"/>
          </w:tcPr>
          <w:p w14:paraId="067D3BC6">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r>
              <w:rPr>
                <w:rFonts w:hint="eastAsia" w:ascii="仿宋" w:hAnsi="仿宋" w:eastAsia="仿宋" w:cs="仿宋"/>
                <w:b w:val="0"/>
                <w:bCs w:val="0"/>
                <w:kern w:val="0"/>
                <w:sz w:val="22"/>
                <w:szCs w:val="18"/>
                <w:vertAlign w:val="baseline"/>
                <w:lang w:val="en-US" w:eastAsia="zh-CN" w:bidi="ar-SA"/>
              </w:rPr>
              <w:t>岗位证书（资格证书、职称证书）及编号</w:t>
            </w:r>
          </w:p>
        </w:tc>
        <w:tc>
          <w:tcPr>
            <w:tcW w:w="661" w:type="dxa"/>
            <w:noWrap w:val="0"/>
            <w:vAlign w:val="center"/>
          </w:tcPr>
          <w:p w14:paraId="39A8B771">
            <w:pPr>
              <w:pStyle w:val="16"/>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b w:val="0"/>
                <w:bCs w:val="0"/>
                <w:kern w:val="0"/>
                <w:sz w:val="22"/>
                <w:szCs w:val="18"/>
                <w:vertAlign w:val="baseline"/>
                <w:lang w:val="en-US" w:eastAsia="zh-CN" w:bidi="ar-SA"/>
              </w:rPr>
            </w:pPr>
            <w:r>
              <w:rPr>
                <w:rFonts w:hint="eastAsia" w:ascii="仿宋" w:hAnsi="仿宋" w:eastAsia="仿宋" w:cs="仿宋"/>
                <w:b w:val="0"/>
                <w:bCs w:val="0"/>
                <w:kern w:val="0"/>
                <w:sz w:val="22"/>
                <w:szCs w:val="18"/>
                <w:vertAlign w:val="baseline"/>
                <w:lang w:val="en-US" w:eastAsia="zh-CN" w:bidi="ar-SA"/>
              </w:rPr>
              <w:t>备注</w:t>
            </w:r>
          </w:p>
        </w:tc>
      </w:tr>
      <w:tr w14:paraId="4F8D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2" w:type="dxa"/>
            <w:noWrap w:val="0"/>
            <w:vAlign w:val="top"/>
          </w:tcPr>
          <w:p w14:paraId="75D646AB">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1479" w:type="dxa"/>
            <w:noWrap w:val="0"/>
            <w:vAlign w:val="top"/>
          </w:tcPr>
          <w:p w14:paraId="09C66003">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958" w:type="dxa"/>
            <w:noWrap w:val="0"/>
            <w:vAlign w:val="top"/>
          </w:tcPr>
          <w:p w14:paraId="02627E46">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1673" w:type="dxa"/>
            <w:noWrap w:val="0"/>
            <w:vAlign w:val="top"/>
          </w:tcPr>
          <w:p w14:paraId="0486913D">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2645" w:type="dxa"/>
            <w:noWrap w:val="0"/>
            <w:vAlign w:val="top"/>
          </w:tcPr>
          <w:p w14:paraId="6E39DC75">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661" w:type="dxa"/>
            <w:noWrap w:val="0"/>
            <w:vAlign w:val="top"/>
          </w:tcPr>
          <w:p w14:paraId="38512FB8">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r>
      <w:tr w14:paraId="1E58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2" w:type="dxa"/>
            <w:noWrap w:val="0"/>
            <w:vAlign w:val="top"/>
          </w:tcPr>
          <w:p w14:paraId="5A93D7B0">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1479" w:type="dxa"/>
            <w:noWrap w:val="0"/>
            <w:vAlign w:val="top"/>
          </w:tcPr>
          <w:p w14:paraId="04F99E2C">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958" w:type="dxa"/>
            <w:noWrap w:val="0"/>
            <w:vAlign w:val="top"/>
          </w:tcPr>
          <w:p w14:paraId="266555AD">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1673" w:type="dxa"/>
            <w:noWrap w:val="0"/>
            <w:vAlign w:val="top"/>
          </w:tcPr>
          <w:p w14:paraId="0F6DE8BA">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2645" w:type="dxa"/>
            <w:noWrap w:val="0"/>
            <w:vAlign w:val="top"/>
          </w:tcPr>
          <w:p w14:paraId="60A46183">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661" w:type="dxa"/>
            <w:noWrap w:val="0"/>
            <w:vAlign w:val="top"/>
          </w:tcPr>
          <w:p w14:paraId="78695DFE">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r>
      <w:tr w14:paraId="1F45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2" w:type="dxa"/>
            <w:noWrap w:val="0"/>
            <w:vAlign w:val="top"/>
          </w:tcPr>
          <w:p w14:paraId="6C5F3A47">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1479" w:type="dxa"/>
            <w:noWrap w:val="0"/>
            <w:vAlign w:val="top"/>
          </w:tcPr>
          <w:p w14:paraId="5D38C0BD">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958" w:type="dxa"/>
            <w:noWrap w:val="0"/>
            <w:vAlign w:val="top"/>
          </w:tcPr>
          <w:p w14:paraId="633F843E">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1673" w:type="dxa"/>
            <w:noWrap w:val="0"/>
            <w:vAlign w:val="top"/>
          </w:tcPr>
          <w:p w14:paraId="5BE35F92">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2645" w:type="dxa"/>
            <w:noWrap w:val="0"/>
            <w:vAlign w:val="top"/>
          </w:tcPr>
          <w:p w14:paraId="0231EBFD">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661" w:type="dxa"/>
            <w:noWrap w:val="0"/>
            <w:vAlign w:val="top"/>
          </w:tcPr>
          <w:p w14:paraId="1B5297D8">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r>
      <w:tr w14:paraId="780B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2" w:type="dxa"/>
            <w:noWrap w:val="0"/>
            <w:vAlign w:val="top"/>
          </w:tcPr>
          <w:p w14:paraId="721ECA16">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1479" w:type="dxa"/>
            <w:noWrap w:val="0"/>
            <w:vAlign w:val="top"/>
          </w:tcPr>
          <w:p w14:paraId="362C159B">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958" w:type="dxa"/>
            <w:noWrap w:val="0"/>
            <w:vAlign w:val="top"/>
          </w:tcPr>
          <w:p w14:paraId="5C4CB04C">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1673" w:type="dxa"/>
            <w:noWrap w:val="0"/>
            <w:vAlign w:val="top"/>
          </w:tcPr>
          <w:p w14:paraId="4FF59350">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2645" w:type="dxa"/>
            <w:noWrap w:val="0"/>
            <w:vAlign w:val="top"/>
          </w:tcPr>
          <w:p w14:paraId="32E7D642">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661" w:type="dxa"/>
            <w:noWrap w:val="0"/>
            <w:vAlign w:val="top"/>
          </w:tcPr>
          <w:p w14:paraId="1420E1CD">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r>
      <w:tr w14:paraId="7A94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2" w:type="dxa"/>
            <w:noWrap w:val="0"/>
            <w:vAlign w:val="top"/>
          </w:tcPr>
          <w:p w14:paraId="0C64E096">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1479" w:type="dxa"/>
            <w:noWrap w:val="0"/>
            <w:vAlign w:val="top"/>
          </w:tcPr>
          <w:p w14:paraId="5C95FFF7">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958" w:type="dxa"/>
            <w:noWrap w:val="0"/>
            <w:vAlign w:val="top"/>
          </w:tcPr>
          <w:p w14:paraId="0EE7C3A6">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1673" w:type="dxa"/>
            <w:noWrap w:val="0"/>
            <w:vAlign w:val="top"/>
          </w:tcPr>
          <w:p w14:paraId="5A0DB56E">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2645" w:type="dxa"/>
            <w:noWrap w:val="0"/>
            <w:vAlign w:val="top"/>
          </w:tcPr>
          <w:p w14:paraId="11625F27">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c>
          <w:tcPr>
            <w:tcW w:w="661" w:type="dxa"/>
            <w:noWrap w:val="0"/>
            <w:vAlign w:val="top"/>
          </w:tcPr>
          <w:p w14:paraId="20F18C7B">
            <w:pPr>
              <w:pStyle w:val="16"/>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b w:val="0"/>
                <w:bCs w:val="0"/>
                <w:kern w:val="0"/>
                <w:sz w:val="22"/>
                <w:szCs w:val="18"/>
                <w:vertAlign w:val="baseline"/>
                <w:lang w:val="en-US" w:eastAsia="zh-CN" w:bidi="ar-SA"/>
              </w:rPr>
            </w:pPr>
          </w:p>
        </w:tc>
      </w:tr>
    </w:tbl>
    <w:p w14:paraId="0D2FE114">
      <w:pPr>
        <w:pStyle w:val="16"/>
        <w:tabs>
          <w:tab w:val="left" w:pos="5580"/>
        </w:tabs>
        <w:spacing w:line="240" w:lineRule="atLeast"/>
        <w:ind w:left="1080" w:leftChars="257" w:hanging="540"/>
        <w:rPr>
          <w:rFonts w:hint="eastAsia" w:ascii="仿宋" w:hAnsi="仿宋" w:eastAsia="仿宋" w:cs="仿宋"/>
          <w:b w:val="0"/>
          <w:bCs w:val="0"/>
          <w:kern w:val="0"/>
          <w:sz w:val="22"/>
          <w:szCs w:val="18"/>
          <w:lang w:val="en-US" w:eastAsia="zh-CN" w:bidi="ar-SA"/>
        </w:rPr>
      </w:pPr>
    </w:p>
    <w:p w14:paraId="0AD68408">
      <w:pPr>
        <w:pStyle w:val="16"/>
        <w:tabs>
          <w:tab w:val="left" w:pos="5580"/>
        </w:tabs>
        <w:spacing w:line="240" w:lineRule="atLeast"/>
        <w:ind w:left="1080" w:leftChars="257" w:hanging="540"/>
        <w:rPr>
          <w:rFonts w:hint="eastAsia" w:ascii="仿宋" w:hAnsi="仿宋" w:eastAsia="仿宋" w:cs="仿宋"/>
          <w:b w:val="0"/>
          <w:bCs w:val="0"/>
          <w:kern w:val="0"/>
          <w:sz w:val="22"/>
          <w:szCs w:val="18"/>
          <w:lang w:val="en-US" w:eastAsia="zh-CN" w:bidi="ar-SA"/>
        </w:rPr>
      </w:pPr>
    </w:p>
    <w:p w14:paraId="06B26584">
      <w:pPr>
        <w:pStyle w:val="16"/>
        <w:tabs>
          <w:tab w:val="left" w:pos="5580"/>
        </w:tabs>
        <w:spacing w:line="240" w:lineRule="atLeast"/>
        <w:ind w:left="1080" w:leftChars="257" w:hanging="540"/>
        <w:rPr>
          <w:rFonts w:hint="eastAsia" w:ascii="仿宋" w:hAnsi="仿宋" w:eastAsia="仿宋" w:cs="仿宋"/>
          <w:b w:val="0"/>
          <w:bCs w:val="0"/>
          <w:kern w:val="0"/>
          <w:sz w:val="22"/>
          <w:szCs w:val="18"/>
          <w:lang w:val="en-US" w:eastAsia="zh-CN" w:bidi="ar-SA"/>
        </w:rPr>
      </w:pPr>
    </w:p>
    <w:p w14:paraId="3EAFB154">
      <w:pPr>
        <w:pStyle w:val="16"/>
        <w:tabs>
          <w:tab w:val="left" w:pos="5580"/>
        </w:tabs>
        <w:spacing w:line="240" w:lineRule="atLeast"/>
        <w:ind w:left="1080" w:leftChars="257" w:hanging="540"/>
        <w:rPr>
          <w:rFonts w:hint="eastAsia" w:ascii="仿宋" w:hAnsi="仿宋" w:eastAsia="仿宋" w:cs="仿宋"/>
          <w:b w:val="0"/>
          <w:bCs w:val="0"/>
          <w:kern w:val="0"/>
          <w:sz w:val="22"/>
          <w:szCs w:val="18"/>
          <w:lang w:val="en-US" w:eastAsia="zh-CN" w:bidi="ar-SA"/>
        </w:rPr>
      </w:pPr>
    </w:p>
    <w:p w14:paraId="480456BC">
      <w:pPr>
        <w:spacing w:line="360" w:lineRule="auto"/>
        <w:ind w:firstLine="3300" w:firstLineChars="1500"/>
        <w:jc w:val="right"/>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供应商(</w:t>
      </w:r>
      <w:r>
        <w:rPr>
          <w:rFonts w:hint="eastAsia" w:ascii="仿宋" w:hAnsi="仿宋" w:eastAsia="仿宋" w:cs="仿宋"/>
          <w:color w:val="auto"/>
          <w:sz w:val="22"/>
          <w:szCs w:val="22"/>
          <w:highlight w:val="none"/>
          <w:lang w:val="en-US" w:eastAsia="zh-CN"/>
        </w:rPr>
        <w:t>电子签章</w:t>
      </w:r>
      <w:r>
        <w:rPr>
          <w:rFonts w:hint="eastAsia" w:ascii="仿宋" w:hAnsi="仿宋" w:eastAsia="仿宋" w:cs="仿宋"/>
          <w:color w:val="auto"/>
          <w:sz w:val="22"/>
          <w:szCs w:val="22"/>
          <w:highlight w:val="none"/>
        </w:rPr>
        <w:t xml:space="preserve">)： </w:t>
      </w:r>
    </w:p>
    <w:p w14:paraId="0A0D501D">
      <w:pPr>
        <w:spacing w:line="360" w:lineRule="auto"/>
        <w:ind w:firstLine="220" w:firstLineChars="100"/>
        <w:jc w:val="righ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法定代表人或委托代理人（</w:t>
      </w:r>
      <w:r>
        <w:rPr>
          <w:rFonts w:hint="eastAsia" w:ascii="仿宋" w:hAnsi="仿宋" w:eastAsia="仿宋" w:cs="仿宋"/>
          <w:color w:val="auto"/>
          <w:sz w:val="22"/>
          <w:szCs w:val="22"/>
          <w:highlight w:val="none"/>
          <w:lang w:val="en-US" w:eastAsia="zh-CN"/>
        </w:rPr>
        <w:t>CA</w:t>
      </w:r>
      <w:r>
        <w:rPr>
          <w:rFonts w:hint="eastAsia" w:ascii="仿宋" w:hAnsi="仿宋" w:eastAsia="仿宋" w:cs="仿宋"/>
          <w:color w:val="auto"/>
          <w:sz w:val="22"/>
          <w:szCs w:val="22"/>
          <w:highlight w:val="none"/>
        </w:rPr>
        <w:t>签字或盖章）：</w:t>
      </w:r>
    </w:p>
    <w:p w14:paraId="4E2F1C2E">
      <w:pPr>
        <w:pStyle w:val="16"/>
        <w:numPr>
          <w:ilvl w:val="0"/>
          <w:numId w:val="0"/>
        </w:numPr>
        <w:tabs>
          <w:tab w:val="left" w:pos="5580"/>
        </w:tabs>
        <w:spacing w:line="360" w:lineRule="auto"/>
        <w:ind w:firstLine="440" w:firstLineChars="200"/>
        <w:jc w:val="right"/>
        <w:rPr>
          <w:rFonts w:hint="eastAsia" w:ascii="仿宋" w:hAnsi="仿宋" w:eastAsia="仿宋" w:cs="仿宋"/>
          <w:b w:val="0"/>
          <w:bCs w:val="0"/>
          <w:kern w:val="0"/>
          <w:sz w:val="22"/>
          <w:szCs w:val="18"/>
          <w:u w:val="single"/>
          <w:lang w:val="en-US" w:eastAsia="zh-CN" w:bidi="ar-SA"/>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期：   年</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 xml:space="preserve">  月  日</w:t>
      </w:r>
      <w:r>
        <w:rPr>
          <w:rFonts w:hint="eastAsia" w:ascii="仿宋" w:hAnsi="仿宋" w:eastAsia="仿宋" w:cs="仿宋"/>
          <w:b w:val="0"/>
          <w:bCs w:val="0"/>
          <w:kern w:val="0"/>
          <w:sz w:val="22"/>
          <w:szCs w:val="18"/>
          <w:u w:val="single"/>
          <w:lang w:val="en-US" w:eastAsia="zh-CN" w:bidi="ar-SA"/>
        </w:rPr>
        <w:t xml:space="preserve">                 </w:t>
      </w:r>
    </w:p>
    <w:p w14:paraId="1822511C">
      <w:pPr>
        <w:pStyle w:val="34"/>
        <w:ind w:left="0" w:leftChars="0" w:firstLine="0" w:firstLineChars="0"/>
        <w:rPr>
          <w:rFonts w:hint="eastAsia" w:ascii="仿宋" w:hAnsi="仿宋" w:eastAsia="仿宋" w:cs="仿宋"/>
          <w:b w:val="0"/>
          <w:bCs w:val="0"/>
          <w:kern w:val="0"/>
          <w:sz w:val="22"/>
          <w:szCs w:val="18"/>
          <w:lang w:val="en-US" w:eastAsia="zh-CN" w:bidi="ar-SA"/>
        </w:rPr>
      </w:pPr>
    </w:p>
    <w:p w14:paraId="1463D8B0">
      <w:pPr>
        <w:pStyle w:val="34"/>
        <w:ind w:left="0" w:leftChars="0" w:firstLine="0" w:firstLineChars="0"/>
        <w:rPr>
          <w:rFonts w:hint="eastAsia" w:ascii="仿宋" w:hAnsi="仿宋" w:eastAsia="仿宋" w:cs="仿宋"/>
          <w:b w:val="0"/>
          <w:bCs w:val="0"/>
          <w:kern w:val="0"/>
          <w:sz w:val="22"/>
          <w:szCs w:val="18"/>
          <w:lang w:val="en-US" w:eastAsia="zh-CN" w:bidi="ar-SA"/>
        </w:rPr>
      </w:pPr>
    </w:p>
    <w:p w14:paraId="147E90DF">
      <w:pPr>
        <w:pStyle w:val="34"/>
        <w:ind w:left="0" w:leftChars="0" w:firstLine="0" w:firstLineChars="0"/>
        <w:rPr>
          <w:rFonts w:hint="eastAsia" w:ascii="仿宋" w:hAnsi="仿宋" w:eastAsia="仿宋" w:cs="仿宋"/>
          <w:b w:val="0"/>
          <w:bCs w:val="0"/>
          <w:kern w:val="0"/>
          <w:sz w:val="22"/>
          <w:szCs w:val="18"/>
          <w:lang w:val="en-US" w:eastAsia="zh-CN" w:bidi="ar-SA"/>
        </w:rPr>
      </w:pPr>
    </w:p>
    <w:p w14:paraId="0E2FADDC">
      <w:pPr>
        <w:spacing w:line="360" w:lineRule="auto"/>
        <w:ind w:firstLine="573"/>
        <w:jc w:val="center"/>
        <w:rPr>
          <w:rFonts w:hint="eastAsia" w:ascii="仿宋" w:hAnsi="仿宋" w:eastAsia="仿宋" w:cs="仿宋"/>
          <w:b/>
          <w:color w:val="auto"/>
          <w:sz w:val="22"/>
          <w:szCs w:val="22"/>
          <w:highlight w:val="none"/>
        </w:rPr>
        <w:sectPr>
          <w:pgSz w:w="11906" w:h="16838"/>
          <w:pgMar w:top="1440" w:right="1440"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51C7924">
      <w:pPr>
        <w:pStyle w:val="3"/>
        <w:spacing w:before="0" w:line="240" w:lineRule="atLeast"/>
        <w:ind w:left="1080" w:leftChars="257" w:hanging="540"/>
        <w:jc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kern w:val="2"/>
          <w:sz w:val="22"/>
          <w:szCs w:val="22"/>
          <w:highlight w:val="none"/>
          <w:lang w:val="en-US" w:eastAsia="zh-CN" w:bidi="ar-SA"/>
        </w:rPr>
        <w:t>格式5   响  应  函</w:t>
      </w:r>
    </w:p>
    <w:p w14:paraId="642CE824">
      <w:pPr>
        <w:spacing w:line="360" w:lineRule="auto"/>
        <w:ind w:firstLine="440" w:firstLineChars="200"/>
        <w:rPr>
          <w:rFonts w:hint="eastAsia" w:ascii="仿宋" w:hAnsi="仿宋" w:eastAsia="仿宋" w:cs="仿宋"/>
          <w:color w:val="auto"/>
          <w:kern w:val="0"/>
          <w:sz w:val="22"/>
          <w:szCs w:val="22"/>
          <w:highlight w:val="none"/>
        </w:rPr>
      </w:pPr>
    </w:p>
    <w:p w14:paraId="66618FA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val="en-US" w:eastAsia="zh-CN"/>
        </w:rPr>
        <w:t>采购人</w:t>
      </w:r>
      <w:r>
        <w:rPr>
          <w:rFonts w:hint="eastAsia" w:ascii="仿宋" w:hAnsi="仿宋" w:eastAsia="仿宋" w:cs="仿宋"/>
          <w:color w:val="auto"/>
          <w:sz w:val="28"/>
          <w:szCs w:val="28"/>
          <w:highlight w:val="none"/>
        </w:rPr>
        <w:t>：</w:t>
      </w:r>
    </w:p>
    <w:p w14:paraId="212EC916">
      <w:pPr>
        <w:pStyle w:val="18"/>
        <w:ind w:left="0" w:firstLine="440" w:firstLineChars="200"/>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我方全面研究了 “</w:t>
      </w:r>
      <w:r>
        <w:rPr>
          <w:rFonts w:hint="eastAsia" w:ascii="仿宋" w:hAnsi="仿宋" w:eastAsia="仿宋" w:cs="仿宋"/>
          <w:b w:val="0"/>
          <w:bCs/>
          <w:color w:val="auto"/>
          <w:sz w:val="22"/>
          <w:szCs w:val="22"/>
          <w:highlight w:val="none"/>
          <w:u w:val="single"/>
        </w:rPr>
        <w:t xml:space="preserve">       </w:t>
      </w:r>
      <w:r>
        <w:rPr>
          <w:rFonts w:hint="eastAsia" w:ascii="仿宋" w:hAnsi="仿宋" w:eastAsia="仿宋" w:cs="仿宋"/>
          <w:b w:val="0"/>
          <w:bCs/>
          <w:color w:val="auto"/>
          <w:sz w:val="22"/>
          <w:szCs w:val="22"/>
          <w:highlight w:val="none"/>
        </w:rPr>
        <w:t>”项目竞争性谈判文件（文件编号：</w:t>
      </w:r>
      <w:r>
        <w:rPr>
          <w:rFonts w:hint="eastAsia" w:ascii="仿宋" w:hAnsi="仿宋" w:eastAsia="仿宋" w:cs="仿宋"/>
          <w:b w:val="0"/>
          <w:bCs/>
          <w:color w:val="auto"/>
          <w:sz w:val="22"/>
          <w:szCs w:val="22"/>
          <w:highlight w:val="none"/>
          <w:u w:val="single"/>
        </w:rPr>
        <w:t xml:space="preserve">       </w:t>
      </w:r>
      <w:r>
        <w:rPr>
          <w:rFonts w:hint="eastAsia" w:ascii="仿宋" w:hAnsi="仿宋" w:eastAsia="仿宋" w:cs="仿宋"/>
          <w:b w:val="0"/>
          <w:bCs/>
          <w:color w:val="auto"/>
          <w:sz w:val="22"/>
          <w:szCs w:val="22"/>
          <w:highlight w:val="none"/>
        </w:rPr>
        <w:t>），决定参加本项目谈判。我方授权</w:t>
      </w:r>
      <w:r>
        <w:rPr>
          <w:rFonts w:hint="eastAsia" w:ascii="仿宋" w:hAnsi="仿宋" w:eastAsia="仿宋" w:cs="仿宋"/>
          <w:b w:val="0"/>
          <w:bCs/>
          <w:color w:val="auto"/>
          <w:sz w:val="22"/>
          <w:szCs w:val="22"/>
          <w:highlight w:val="none"/>
          <w:u w:val="single"/>
        </w:rPr>
        <w:t xml:space="preserve">      </w:t>
      </w:r>
      <w:r>
        <w:rPr>
          <w:rFonts w:hint="eastAsia" w:ascii="仿宋" w:hAnsi="仿宋" w:eastAsia="仿宋" w:cs="仿宋"/>
          <w:b w:val="0"/>
          <w:bCs/>
          <w:color w:val="auto"/>
          <w:sz w:val="22"/>
          <w:szCs w:val="22"/>
          <w:highlight w:val="none"/>
        </w:rPr>
        <w:t>（姓名、职务）代表我方</w:t>
      </w:r>
      <w:r>
        <w:rPr>
          <w:rFonts w:hint="eastAsia" w:ascii="仿宋" w:hAnsi="仿宋" w:eastAsia="仿宋" w:cs="仿宋"/>
          <w:b w:val="0"/>
          <w:bCs/>
          <w:color w:val="auto"/>
          <w:sz w:val="22"/>
          <w:szCs w:val="22"/>
          <w:highlight w:val="none"/>
          <w:u w:val="single"/>
        </w:rPr>
        <w:t xml:space="preserve">        </w:t>
      </w:r>
      <w:r>
        <w:rPr>
          <w:rFonts w:hint="eastAsia" w:ascii="仿宋" w:hAnsi="仿宋" w:eastAsia="仿宋" w:cs="仿宋"/>
          <w:b w:val="0"/>
          <w:bCs/>
          <w:color w:val="auto"/>
          <w:sz w:val="22"/>
          <w:szCs w:val="22"/>
          <w:highlight w:val="none"/>
        </w:rPr>
        <w:t>（供应商的名称）全权处理本项目谈判的有关事宜。</w:t>
      </w:r>
    </w:p>
    <w:p w14:paraId="6A6473BB">
      <w:pPr>
        <w:pStyle w:val="18"/>
        <w:ind w:left="0" w:firstLine="440" w:firstLineChars="200"/>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1、我方自愿按照竞争性谈判文件规定的各项要求向采购人提供所需</w:t>
      </w:r>
      <w:r>
        <w:rPr>
          <w:rFonts w:hint="eastAsia" w:ascii="仿宋" w:hAnsi="仿宋" w:eastAsia="仿宋" w:cs="仿宋"/>
          <w:b w:val="0"/>
          <w:bCs/>
          <w:color w:val="auto"/>
          <w:sz w:val="22"/>
          <w:szCs w:val="22"/>
          <w:highlight w:val="none"/>
          <w:lang w:eastAsia="zh-CN"/>
        </w:rPr>
        <w:t>货物</w:t>
      </w:r>
      <w:r>
        <w:rPr>
          <w:rFonts w:hint="eastAsia" w:ascii="仿宋" w:hAnsi="仿宋" w:eastAsia="仿宋" w:cs="仿宋"/>
          <w:b w:val="0"/>
          <w:bCs/>
          <w:color w:val="auto"/>
          <w:sz w:val="22"/>
          <w:szCs w:val="22"/>
          <w:highlight w:val="none"/>
        </w:rPr>
        <w:t>，商务报价为</w:t>
      </w:r>
      <w:r>
        <w:rPr>
          <w:rFonts w:hint="eastAsia" w:ascii="仿宋" w:hAnsi="仿宋" w:eastAsia="仿宋" w:cs="仿宋"/>
          <w:color w:val="auto"/>
          <w:sz w:val="22"/>
          <w:szCs w:val="20"/>
          <w:highlight w:val="none"/>
        </w:rPr>
        <w:t>￥</w:t>
      </w:r>
      <w:r>
        <w:rPr>
          <w:rFonts w:hint="eastAsia" w:ascii="仿宋" w:hAnsi="仿宋" w:eastAsia="仿宋" w:cs="仿宋"/>
          <w:color w:val="auto"/>
          <w:sz w:val="22"/>
          <w:szCs w:val="20"/>
          <w:highlight w:val="none"/>
          <w:u w:val="single"/>
        </w:rPr>
        <w:t xml:space="preserve">       </w:t>
      </w:r>
      <w:r>
        <w:rPr>
          <w:rFonts w:hint="eastAsia" w:ascii="仿宋" w:hAnsi="仿宋" w:eastAsia="仿宋" w:cs="仿宋"/>
          <w:b w:val="0"/>
          <w:bCs/>
          <w:color w:val="auto"/>
          <w:sz w:val="22"/>
          <w:szCs w:val="22"/>
          <w:highlight w:val="none"/>
        </w:rPr>
        <w:t>万元（大写：人民币）。</w:t>
      </w:r>
    </w:p>
    <w:p w14:paraId="44CCCCA5">
      <w:pPr>
        <w:pStyle w:val="18"/>
        <w:ind w:left="0" w:firstLine="440" w:firstLineChars="200"/>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2、若我方成交，我方将严格履行合同规定的责任和义务，保证按采购人要求及我方承诺完成应尽义务，并交采购人验收，使用。</w:t>
      </w:r>
    </w:p>
    <w:p w14:paraId="590F9002">
      <w:pPr>
        <w:pStyle w:val="18"/>
        <w:ind w:left="0" w:firstLine="440" w:firstLineChars="200"/>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3．其投标自递交响应文件截止之日起有效期为</w:t>
      </w:r>
      <w:r>
        <w:rPr>
          <w:rFonts w:hint="eastAsia" w:ascii="仿宋" w:hAnsi="仿宋" w:eastAsia="仿宋" w:cs="仿宋"/>
          <w:b w:val="0"/>
          <w:bCs/>
          <w:color w:val="auto"/>
          <w:sz w:val="22"/>
          <w:szCs w:val="22"/>
          <w:highlight w:val="none"/>
          <w:u w:val="single"/>
        </w:rPr>
        <w:t xml:space="preserve">  </w:t>
      </w:r>
      <w:r>
        <w:rPr>
          <w:rFonts w:hint="eastAsia" w:ascii="仿宋" w:hAnsi="仿宋" w:eastAsia="仿宋" w:cs="仿宋"/>
          <w:b w:val="0"/>
          <w:bCs/>
          <w:color w:val="auto"/>
          <w:sz w:val="22"/>
          <w:szCs w:val="22"/>
          <w:highlight w:val="none"/>
          <w:u w:val="single"/>
          <w:lang w:val="en-US" w:eastAsia="zh-CN"/>
        </w:rPr>
        <w:t xml:space="preserve">  </w:t>
      </w:r>
      <w:r>
        <w:rPr>
          <w:rFonts w:hint="eastAsia" w:ascii="仿宋" w:hAnsi="仿宋" w:eastAsia="仿宋" w:cs="仿宋"/>
          <w:b w:val="0"/>
          <w:bCs/>
          <w:color w:val="auto"/>
          <w:sz w:val="22"/>
          <w:szCs w:val="22"/>
          <w:highlight w:val="none"/>
          <w:u w:val="single"/>
        </w:rPr>
        <w:t xml:space="preserve"> </w:t>
      </w:r>
      <w:r>
        <w:rPr>
          <w:rFonts w:hint="eastAsia" w:ascii="仿宋" w:hAnsi="仿宋" w:eastAsia="仿宋" w:cs="仿宋"/>
          <w:b w:val="0"/>
          <w:bCs/>
          <w:color w:val="auto"/>
          <w:sz w:val="22"/>
          <w:szCs w:val="22"/>
          <w:highlight w:val="none"/>
        </w:rPr>
        <w:t>个日历日。如果我们的投标被接受，则至合同生效时止，本投标始终有效，我们将按</w:t>
      </w:r>
      <w:r>
        <w:rPr>
          <w:rFonts w:hint="eastAsia" w:ascii="仿宋" w:hAnsi="仿宋" w:eastAsia="仿宋" w:cs="仿宋"/>
          <w:b w:val="0"/>
          <w:bCs/>
          <w:color w:val="auto"/>
          <w:sz w:val="22"/>
          <w:szCs w:val="22"/>
          <w:highlight w:val="none"/>
          <w:lang w:eastAsia="zh-CN"/>
        </w:rPr>
        <w:t>采购合同</w:t>
      </w:r>
      <w:r>
        <w:rPr>
          <w:rFonts w:hint="eastAsia" w:ascii="仿宋" w:hAnsi="仿宋" w:eastAsia="仿宋" w:cs="仿宋"/>
          <w:b w:val="0"/>
          <w:bCs/>
          <w:color w:val="auto"/>
          <w:sz w:val="22"/>
          <w:szCs w:val="22"/>
          <w:highlight w:val="none"/>
        </w:rPr>
        <w:t>、投标承诺及采购文件的规定履行合同责任和义务。</w:t>
      </w:r>
    </w:p>
    <w:p w14:paraId="149BCA19">
      <w:pPr>
        <w:pStyle w:val="18"/>
        <w:ind w:left="0" w:firstLine="442" w:firstLineChars="200"/>
        <w:rPr>
          <w:rFonts w:hint="eastAsia" w:ascii="仿宋" w:hAnsi="仿宋" w:eastAsia="仿宋" w:cs="仿宋"/>
          <w:b w:val="0"/>
          <w:bCs/>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b w:val="0"/>
          <w:bCs/>
          <w:color w:val="auto"/>
          <w:sz w:val="22"/>
          <w:szCs w:val="22"/>
          <w:highlight w:val="none"/>
        </w:rPr>
        <w:t>、我方</w:t>
      </w:r>
      <w:r>
        <w:rPr>
          <w:rFonts w:hint="eastAsia" w:ascii="仿宋" w:hAnsi="仿宋" w:eastAsia="仿宋" w:cs="仿宋"/>
          <w:b w:val="0"/>
          <w:bCs/>
          <w:color w:val="auto"/>
          <w:sz w:val="22"/>
          <w:szCs w:val="22"/>
          <w:highlight w:val="none"/>
          <w:lang w:eastAsia="zh-CN"/>
        </w:rPr>
        <w:t>愿意按照招标文件的要求向采购代理机构缴纳代理服务费</w:t>
      </w:r>
      <w:r>
        <w:rPr>
          <w:rFonts w:hint="eastAsia" w:ascii="仿宋" w:hAnsi="仿宋" w:eastAsia="仿宋" w:cs="仿宋"/>
          <w:b w:val="0"/>
          <w:bCs/>
          <w:color w:val="auto"/>
          <w:sz w:val="22"/>
          <w:szCs w:val="22"/>
          <w:highlight w:val="none"/>
        </w:rPr>
        <w:t>。</w:t>
      </w:r>
    </w:p>
    <w:p w14:paraId="2D813DD2">
      <w:pPr>
        <w:pStyle w:val="18"/>
        <w:ind w:left="0" w:firstLine="440" w:firstLineChars="200"/>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5、我方愿意提供采购人可能另外要求的，与谈判有关的文件资料，并保证我方已提供和将要提供的文件资料是真实、准确的。</w:t>
      </w:r>
    </w:p>
    <w:p w14:paraId="38323759">
      <w:pPr>
        <w:pStyle w:val="18"/>
        <w:ind w:left="0" w:firstLine="440" w:firstLineChars="200"/>
        <w:rPr>
          <w:rFonts w:hint="eastAsia" w:ascii="仿宋" w:hAnsi="仿宋" w:eastAsia="仿宋" w:cs="仿宋"/>
          <w:b w:val="0"/>
          <w:bCs/>
          <w:color w:val="auto"/>
          <w:sz w:val="22"/>
          <w:szCs w:val="22"/>
          <w:highlight w:val="none"/>
        </w:rPr>
      </w:pPr>
    </w:p>
    <w:p w14:paraId="2EA7D40E">
      <w:pPr>
        <w:pStyle w:val="18"/>
        <w:ind w:left="852" w:firstLine="440" w:firstLineChars="200"/>
        <w:jc w:val="left"/>
        <w:rPr>
          <w:rFonts w:hint="eastAsia" w:ascii="仿宋" w:hAnsi="仿宋" w:eastAsia="仿宋" w:cs="仿宋"/>
          <w:b w:val="0"/>
          <w:bCs/>
          <w:color w:val="auto"/>
          <w:sz w:val="22"/>
          <w:szCs w:val="22"/>
          <w:highlight w:val="none"/>
        </w:rPr>
      </w:pPr>
    </w:p>
    <w:p w14:paraId="6DFF0CD6">
      <w:pPr>
        <w:pStyle w:val="18"/>
        <w:ind w:left="838" w:firstLine="440" w:firstLineChars="200"/>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供应商名称：        （</w:t>
      </w:r>
      <w:r>
        <w:rPr>
          <w:rFonts w:hint="eastAsia" w:ascii="仿宋" w:hAnsi="仿宋" w:eastAsia="仿宋" w:cs="仿宋"/>
          <w:b w:val="0"/>
          <w:bCs/>
          <w:color w:val="auto"/>
          <w:sz w:val="22"/>
          <w:szCs w:val="22"/>
          <w:highlight w:val="none"/>
          <w:lang w:val="en-US" w:eastAsia="zh-CN"/>
        </w:rPr>
        <w:t>电子签章</w:t>
      </w:r>
      <w:r>
        <w:rPr>
          <w:rFonts w:hint="eastAsia" w:ascii="仿宋" w:hAnsi="仿宋" w:eastAsia="仿宋" w:cs="仿宋"/>
          <w:b w:val="0"/>
          <w:bCs/>
          <w:color w:val="auto"/>
          <w:sz w:val="22"/>
          <w:szCs w:val="22"/>
          <w:highlight w:val="none"/>
        </w:rPr>
        <w:t>）</w:t>
      </w:r>
    </w:p>
    <w:p w14:paraId="46526972">
      <w:pPr>
        <w:pStyle w:val="18"/>
        <w:ind w:left="838" w:firstLine="440" w:firstLineChars="200"/>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供应商</w:t>
      </w:r>
      <w:r>
        <w:rPr>
          <w:rFonts w:hint="eastAsia" w:ascii="仿宋" w:hAnsi="仿宋" w:eastAsia="仿宋" w:cs="仿宋"/>
          <w:b w:val="0"/>
          <w:bCs/>
          <w:color w:val="auto"/>
          <w:sz w:val="22"/>
          <w:szCs w:val="22"/>
          <w:highlight w:val="none"/>
          <w:lang w:eastAsia="zh-CN"/>
        </w:rPr>
        <w:t>法</w:t>
      </w:r>
      <w:r>
        <w:rPr>
          <w:rFonts w:hint="eastAsia" w:ascii="仿宋" w:hAnsi="仿宋" w:eastAsia="仿宋" w:cs="仿宋"/>
          <w:b w:val="0"/>
          <w:bCs/>
          <w:color w:val="auto"/>
          <w:sz w:val="22"/>
          <w:szCs w:val="22"/>
          <w:highlight w:val="none"/>
        </w:rPr>
        <w:t>人或授权代表</w:t>
      </w:r>
      <w:r>
        <w:rPr>
          <w:rFonts w:hint="eastAsia" w:ascii="仿宋" w:hAnsi="仿宋" w:eastAsia="仿宋" w:cs="仿宋"/>
          <w:b w:val="0"/>
          <w:bCs/>
          <w:color w:val="auto"/>
          <w:sz w:val="22"/>
          <w:szCs w:val="22"/>
          <w:highlight w:val="none"/>
          <w:lang w:eastAsia="zh-CN"/>
        </w:rPr>
        <w:t>人</w:t>
      </w:r>
      <w:r>
        <w:rPr>
          <w:rFonts w:hint="eastAsia" w:ascii="仿宋" w:hAnsi="仿宋" w:eastAsia="仿宋" w:cs="仿宋"/>
          <w:b w:val="0"/>
          <w:bCs/>
          <w:color w:val="auto"/>
          <w:sz w:val="22"/>
          <w:szCs w:val="22"/>
          <w:highlight w:val="none"/>
        </w:rPr>
        <w:t>（</w:t>
      </w:r>
      <w:r>
        <w:rPr>
          <w:rFonts w:hint="eastAsia" w:ascii="仿宋" w:hAnsi="仿宋" w:eastAsia="仿宋" w:cs="仿宋"/>
          <w:b w:val="0"/>
          <w:bCs/>
          <w:color w:val="auto"/>
          <w:sz w:val="22"/>
          <w:szCs w:val="22"/>
          <w:highlight w:val="none"/>
          <w:lang w:val="en-US" w:eastAsia="zh-CN"/>
        </w:rPr>
        <w:t>CA</w:t>
      </w:r>
      <w:r>
        <w:rPr>
          <w:rFonts w:hint="eastAsia" w:ascii="仿宋" w:hAnsi="仿宋" w:eastAsia="仿宋" w:cs="仿宋"/>
          <w:b w:val="0"/>
          <w:bCs/>
          <w:color w:val="auto"/>
          <w:sz w:val="22"/>
          <w:szCs w:val="22"/>
          <w:highlight w:val="none"/>
        </w:rPr>
        <w:t>签字或盖章）：</w:t>
      </w:r>
    </w:p>
    <w:p w14:paraId="617D8D35">
      <w:pPr>
        <w:pStyle w:val="18"/>
        <w:ind w:left="838" w:firstLine="440" w:firstLineChars="200"/>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通讯地址：</w:t>
      </w:r>
    </w:p>
    <w:p w14:paraId="2818A16E">
      <w:pPr>
        <w:pStyle w:val="18"/>
        <w:ind w:left="838" w:firstLine="440" w:firstLineChars="200"/>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邮政编码：</w:t>
      </w:r>
    </w:p>
    <w:p w14:paraId="03C83DBB">
      <w:pPr>
        <w:pStyle w:val="18"/>
        <w:ind w:left="838" w:firstLine="440" w:firstLineChars="200"/>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联系电话：</w:t>
      </w:r>
    </w:p>
    <w:p w14:paraId="24598305">
      <w:pPr>
        <w:pStyle w:val="18"/>
        <w:ind w:left="838" w:firstLine="440" w:firstLineChars="200"/>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传    真：</w:t>
      </w:r>
    </w:p>
    <w:p w14:paraId="7B2DF85C">
      <w:pPr>
        <w:pStyle w:val="18"/>
        <w:ind w:left="838" w:firstLine="440" w:firstLineChars="200"/>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日    期：    年    月    日</w:t>
      </w:r>
    </w:p>
    <w:p w14:paraId="12A7AA94">
      <w:pPr>
        <w:tabs>
          <w:tab w:val="left" w:pos="360"/>
          <w:tab w:val="left" w:pos="1800"/>
        </w:tabs>
        <w:spacing w:line="360" w:lineRule="auto"/>
        <w:rPr>
          <w:rFonts w:hint="eastAsia" w:ascii="仿宋" w:hAnsi="仿宋" w:eastAsia="仿宋" w:cs="仿宋"/>
          <w:color w:val="auto"/>
          <w:sz w:val="22"/>
          <w:szCs w:val="22"/>
          <w:highlight w:val="none"/>
        </w:rPr>
      </w:pPr>
    </w:p>
    <w:p w14:paraId="4B9BCE6A">
      <w:pPr>
        <w:tabs>
          <w:tab w:val="left" w:pos="360"/>
          <w:tab w:val="left" w:pos="1800"/>
        </w:tabs>
        <w:spacing w:line="360" w:lineRule="auto"/>
        <w:jc w:val="center"/>
        <w:rPr>
          <w:rFonts w:hint="eastAsia" w:ascii="仿宋" w:hAnsi="仿宋" w:eastAsia="仿宋" w:cs="仿宋"/>
          <w:b/>
          <w:bCs/>
          <w:color w:val="auto"/>
          <w:sz w:val="22"/>
          <w:szCs w:val="22"/>
          <w:highlight w:val="none"/>
        </w:rPr>
      </w:pPr>
    </w:p>
    <w:p w14:paraId="663D19FF">
      <w:pPr>
        <w:spacing w:line="440" w:lineRule="exact"/>
        <w:jc w:val="center"/>
        <w:rPr>
          <w:rFonts w:hint="eastAsia" w:ascii="仿宋" w:hAnsi="仿宋" w:eastAsia="仿宋" w:cs="仿宋"/>
          <w:b/>
          <w:bCs/>
          <w:color w:val="auto"/>
          <w:sz w:val="22"/>
          <w:szCs w:val="22"/>
          <w:highlight w:val="none"/>
        </w:rPr>
      </w:pPr>
    </w:p>
    <w:p w14:paraId="0F22D879">
      <w:pPr>
        <w:pStyle w:val="34"/>
        <w:rPr>
          <w:rFonts w:hint="eastAsia" w:ascii="仿宋" w:hAnsi="仿宋" w:eastAsia="仿宋" w:cs="仿宋"/>
          <w:sz w:val="20"/>
          <w:szCs w:val="22"/>
        </w:rPr>
      </w:pPr>
    </w:p>
    <w:p w14:paraId="2D0BFA4E">
      <w:pPr>
        <w:pStyle w:val="3"/>
        <w:spacing w:before="0" w:line="240" w:lineRule="atLeast"/>
        <w:ind w:left="1080" w:leftChars="257" w:hanging="540"/>
        <w:jc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kern w:val="2"/>
          <w:sz w:val="22"/>
          <w:szCs w:val="22"/>
          <w:highlight w:val="none"/>
          <w:lang w:val="en-US" w:eastAsia="zh-CN" w:bidi="ar-SA"/>
        </w:rPr>
        <w:t>格式6   商务报价一览表（首次报价）</w:t>
      </w:r>
    </w:p>
    <w:p w14:paraId="00E9585D">
      <w:pPr>
        <w:pStyle w:val="34"/>
        <w:rPr>
          <w:rFonts w:hint="eastAsia"/>
          <w:sz w:val="20"/>
          <w:szCs w:val="22"/>
        </w:rPr>
      </w:pPr>
    </w:p>
    <w:p w14:paraId="645925B4">
      <w:pPr>
        <w:spacing w:line="36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项目名称：                </w:t>
      </w:r>
    </w:p>
    <w:p w14:paraId="2A59398B">
      <w:pPr>
        <w:spacing w:line="360" w:lineRule="exact"/>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标段号：</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币种：人民币</w:t>
      </w:r>
    </w:p>
    <w:tbl>
      <w:tblPr>
        <w:tblStyle w:val="35"/>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5"/>
        <w:gridCol w:w="3309"/>
        <w:gridCol w:w="3665"/>
        <w:gridCol w:w="1348"/>
      </w:tblGrid>
      <w:tr w14:paraId="6C98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254" w:type="pct"/>
            <w:tcBorders>
              <w:top w:val="single" w:color="000000" w:sz="2" w:space="0"/>
              <w:left w:val="single" w:color="000000" w:sz="2" w:space="0"/>
              <w:right w:val="single" w:color="000000" w:sz="2" w:space="0"/>
            </w:tcBorders>
            <w:noWrap w:val="0"/>
            <w:vAlign w:val="center"/>
          </w:tcPr>
          <w:p w14:paraId="4EBB46F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1887" w:type="pct"/>
            <w:tcBorders>
              <w:top w:val="single" w:color="000000" w:sz="2" w:space="0"/>
              <w:left w:val="single" w:color="auto" w:sz="4" w:space="0"/>
              <w:right w:val="single" w:color="auto" w:sz="4" w:space="0"/>
            </w:tcBorders>
            <w:noWrap w:val="0"/>
            <w:vAlign w:val="center"/>
          </w:tcPr>
          <w:p w14:paraId="2C1EB465">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项目名称</w:t>
            </w:r>
          </w:p>
        </w:tc>
        <w:tc>
          <w:tcPr>
            <w:tcW w:w="2090" w:type="pct"/>
            <w:tcBorders>
              <w:top w:val="single" w:color="000000" w:sz="2" w:space="0"/>
              <w:left w:val="single" w:color="auto" w:sz="4" w:space="0"/>
              <w:right w:val="single" w:color="auto" w:sz="4" w:space="0"/>
            </w:tcBorders>
            <w:noWrap w:val="0"/>
            <w:vAlign w:val="center"/>
          </w:tcPr>
          <w:p w14:paraId="5E4C8B1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报价（元）</w:t>
            </w:r>
          </w:p>
        </w:tc>
        <w:tc>
          <w:tcPr>
            <w:tcW w:w="768" w:type="pct"/>
            <w:tcBorders>
              <w:top w:val="single" w:color="000000" w:sz="2" w:space="0"/>
              <w:left w:val="single" w:color="auto" w:sz="4" w:space="0"/>
              <w:right w:val="single" w:color="000000" w:sz="2" w:space="0"/>
            </w:tcBorders>
            <w:noWrap w:val="0"/>
            <w:vAlign w:val="center"/>
          </w:tcPr>
          <w:p w14:paraId="7A80281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tc>
      </w:tr>
      <w:tr w14:paraId="7432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82" w:hRule="atLeast"/>
        </w:trPr>
        <w:tc>
          <w:tcPr>
            <w:tcW w:w="254" w:type="pct"/>
            <w:tcBorders>
              <w:left w:val="single" w:color="000000" w:sz="2" w:space="0"/>
              <w:right w:val="single" w:color="000000" w:sz="2" w:space="0"/>
            </w:tcBorders>
            <w:noWrap w:val="0"/>
            <w:vAlign w:val="center"/>
          </w:tcPr>
          <w:p w14:paraId="6338FB9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887" w:type="pct"/>
            <w:tcBorders>
              <w:top w:val="single" w:color="auto" w:sz="4" w:space="0"/>
              <w:left w:val="single" w:color="auto" w:sz="4" w:space="0"/>
              <w:right w:val="single" w:color="auto" w:sz="4" w:space="0"/>
            </w:tcBorders>
            <w:noWrap w:val="0"/>
            <w:vAlign w:val="center"/>
          </w:tcPr>
          <w:p w14:paraId="21BE397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2"/>
                <w:szCs w:val="22"/>
                <w:highlight w:val="none"/>
                <w:lang w:eastAsia="zh-CN"/>
              </w:rPr>
            </w:pPr>
          </w:p>
        </w:tc>
        <w:tc>
          <w:tcPr>
            <w:tcW w:w="2090" w:type="pct"/>
            <w:tcBorders>
              <w:top w:val="single" w:color="auto" w:sz="4" w:space="0"/>
              <w:left w:val="single" w:color="auto" w:sz="4" w:space="0"/>
              <w:right w:val="single" w:color="auto" w:sz="4" w:space="0"/>
            </w:tcBorders>
            <w:noWrap w:val="0"/>
            <w:vAlign w:val="center"/>
          </w:tcPr>
          <w:p w14:paraId="75EC9357">
            <w:pPr>
              <w:keepNext w:val="0"/>
              <w:keepLines w:val="0"/>
              <w:suppressLineNumbers w:val="0"/>
              <w:spacing w:before="0" w:beforeAutospacing="0" w:after="0" w:afterAutospacing="0" w:line="360" w:lineRule="auto"/>
              <w:ind w:left="0" w:right="0"/>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小写:</w:t>
            </w:r>
          </w:p>
          <w:p w14:paraId="100D41AB">
            <w:pPr>
              <w:keepNext w:val="0"/>
              <w:keepLines w:val="0"/>
              <w:suppressLineNumbers w:val="0"/>
              <w:spacing w:before="0" w:beforeAutospacing="0" w:after="0" w:afterAutospacing="0" w:line="360" w:lineRule="auto"/>
              <w:ind w:left="0" w:right="0"/>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大写：</w:t>
            </w:r>
          </w:p>
          <w:p w14:paraId="308AE533">
            <w:pPr>
              <w:pStyle w:val="34"/>
              <w:keepNext w:val="0"/>
              <w:keepLines w:val="0"/>
              <w:suppressLineNumbers w:val="0"/>
              <w:spacing w:before="0" w:beforeAutospacing="0" w:afterAutospacing="0"/>
              <w:ind w:right="0"/>
              <w:rPr>
                <w:rFonts w:hint="default"/>
                <w:sz w:val="20"/>
                <w:szCs w:val="22"/>
                <w:lang w:val="en-US" w:eastAsia="zh-CN"/>
              </w:rPr>
            </w:pPr>
          </w:p>
        </w:tc>
        <w:tc>
          <w:tcPr>
            <w:tcW w:w="768" w:type="pct"/>
            <w:tcBorders>
              <w:left w:val="single" w:color="auto" w:sz="4" w:space="0"/>
              <w:right w:val="single" w:color="000000" w:sz="2" w:space="0"/>
            </w:tcBorders>
            <w:noWrap w:val="0"/>
            <w:vAlign w:val="center"/>
          </w:tcPr>
          <w:p w14:paraId="5857E958">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color w:val="auto"/>
                <w:sz w:val="22"/>
                <w:szCs w:val="22"/>
                <w:highlight w:val="none"/>
              </w:rPr>
            </w:pPr>
          </w:p>
        </w:tc>
      </w:tr>
      <w:tr w14:paraId="096C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3" w:hRule="atLeast"/>
        </w:trPr>
        <w:tc>
          <w:tcPr>
            <w:tcW w:w="254" w:type="pct"/>
            <w:tcBorders>
              <w:top w:val="single" w:color="auto" w:sz="4" w:space="0"/>
              <w:left w:val="single" w:color="000000" w:sz="2" w:space="0"/>
              <w:bottom w:val="single" w:color="000000" w:sz="2" w:space="0"/>
              <w:right w:val="single" w:color="000000" w:sz="2" w:space="0"/>
            </w:tcBorders>
            <w:noWrap w:val="0"/>
            <w:vAlign w:val="center"/>
          </w:tcPr>
          <w:p w14:paraId="127C1FA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w:t>
            </w:r>
          </w:p>
        </w:tc>
        <w:tc>
          <w:tcPr>
            <w:tcW w:w="1887" w:type="pct"/>
            <w:tcBorders>
              <w:top w:val="single" w:color="auto" w:sz="4" w:space="0"/>
              <w:left w:val="single" w:color="auto" w:sz="4" w:space="0"/>
              <w:bottom w:val="single" w:color="000000" w:sz="2" w:space="0"/>
              <w:right w:val="single" w:color="auto" w:sz="4" w:space="0"/>
            </w:tcBorders>
            <w:noWrap w:val="0"/>
            <w:vAlign w:val="center"/>
          </w:tcPr>
          <w:p w14:paraId="7C97028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交货期</w:t>
            </w:r>
          </w:p>
        </w:tc>
        <w:tc>
          <w:tcPr>
            <w:tcW w:w="2858" w:type="pct"/>
            <w:gridSpan w:val="2"/>
            <w:tcBorders>
              <w:top w:val="single" w:color="auto" w:sz="4" w:space="0"/>
              <w:left w:val="single" w:color="auto" w:sz="4" w:space="0"/>
              <w:bottom w:val="single" w:color="000000" w:sz="2" w:space="0"/>
              <w:right w:val="single" w:color="000000" w:sz="2" w:space="0"/>
            </w:tcBorders>
            <w:noWrap w:val="0"/>
            <w:vAlign w:val="center"/>
          </w:tcPr>
          <w:p w14:paraId="790BE96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 xml:space="preserve">  天</w:t>
            </w:r>
            <w:r>
              <w:rPr>
                <w:rFonts w:hint="eastAsia" w:ascii="仿宋" w:hAnsi="仿宋" w:eastAsia="仿宋" w:cs="仿宋"/>
                <w:color w:val="auto"/>
                <w:sz w:val="22"/>
                <w:szCs w:val="22"/>
                <w:highlight w:val="none"/>
                <w:lang w:eastAsia="zh-CN"/>
              </w:rPr>
              <w:t>。</w:t>
            </w:r>
          </w:p>
        </w:tc>
      </w:tr>
      <w:tr w14:paraId="0700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254" w:type="pct"/>
            <w:tcBorders>
              <w:top w:val="single" w:color="auto" w:sz="4" w:space="0"/>
              <w:left w:val="single" w:color="000000" w:sz="2" w:space="0"/>
              <w:bottom w:val="single" w:color="000000" w:sz="2" w:space="0"/>
              <w:right w:val="single" w:color="000000" w:sz="2" w:space="0"/>
            </w:tcBorders>
            <w:noWrap w:val="0"/>
            <w:vAlign w:val="center"/>
          </w:tcPr>
          <w:p w14:paraId="3ECAAE0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3</w:t>
            </w:r>
          </w:p>
        </w:tc>
        <w:tc>
          <w:tcPr>
            <w:tcW w:w="1887" w:type="pct"/>
            <w:tcBorders>
              <w:top w:val="single" w:color="auto" w:sz="4" w:space="0"/>
              <w:left w:val="single" w:color="auto" w:sz="4" w:space="0"/>
              <w:bottom w:val="single" w:color="000000" w:sz="2" w:space="0"/>
              <w:right w:val="single" w:color="auto" w:sz="4" w:space="0"/>
            </w:tcBorders>
            <w:noWrap w:val="0"/>
            <w:vAlign w:val="center"/>
          </w:tcPr>
          <w:p w14:paraId="7259BD9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免费</w:t>
            </w:r>
            <w:r>
              <w:rPr>
                <w:rFonts w:hint="eastAsia" w:ascii="仿宋" w:hAnsi="仿宋" w:eastAsia="仿宋" w:cs="仿宋"/>
                <w:color w:val="auto"/>
                <w:sz w:val="22"/>
                <w:szCs w:val="22"/>
                <w:highlight w:val="none"/>
                <w:lang w:eastAsia="zh-CN"/>
              </w:rPr>
              <w:t>质保</w:t>
            </w:r>
            <w:r>
              <w:rPr>
                <w:rFonts w:hint="eastAsia" w:ascii="仿宋" w:hAnsi="仿宋" w:eastAsia="仿宋" w:cs="仿宋"/>
                <w:color w:val="auto"/>
                <w:sz w:val="22"/>
                <w:szCs w:val="22"/>
                <w:highlight w:val="none"/>
                <w:lang w:val="en-US" w:eastAsia="zh-CN"/>
              </w:rPr>
              <w:t>/服务</w:t>
            </w:r>
            <w:r>
              <w:rPr>
                <w:rFonts w:hint="eastAsia" w:ascii="仿宋" w:hAnsi="仿宋" w:eastAsia="仿宋" w:cs="仿宋"/>
                <w:color w:val="auto"/>
                <w:sz w:val="22"/>
                <w:szCs w:val="22"/>
                <w:highlight w:val="none"/>
                <w:lang w:eastAsia="zh-CN"/>
              </w:rPr>
              <w:t>期</w:t>
            </w:r>
          </w:p>
        </w:tc>
        <w:tc>
          <w:tcPr>
            <w:tcW w:w="2858" w:type="pct"/>
            <w:gridSpan w:val="2"/>
            <w:tcBorders>
              <w:top w:val="single" w:color="auto" w:sz="4" w:space="0"/>
              <w:left w:val="single" w:color="auto" w:sz="4" w:space="0"/>
              <w:bottom w:val="single" w:color="000000" w:sz="2" w:space="0"/>
              <w:right w:val="single" w:color="000000" w:sz="2" w:space="0"/>
            </w:tcBorders>
            <w:noWrap w:val="0"/>
            <w:vAlign w:val="center"/>
          </w:tcPr>
          <w:p w14:paraId="6EDB64CF">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2"/>
                <w:szCs w:val="22"/>
                <w:highlight w:val="none"/>
                <w:lang w:eastAsia="zh-CN"/>
              </w:rPr>
            </w:pPr>
          </w:p>
        </w:tc>
      </w:tr>
      <w:tr w14:paraId="1649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254" w:type="pct"/>
            <w:tcBorders>
              <w:top w:val="single" w:color="auto" w:sz="4" w:space="0"/>
              <w:left w:val="single" w:color="000000" w:sz="2" w:space="0"/>
              <w:bottom w:val="single" w:color="000000" w:sz="2" w:space="0"/>
              <w:right w:val="single" w:color="000000" w:sz="2" w:space="0"/>
            </w:tcBorders>
            <w:noWrap w:val="0"/>
            <w:vAlign w:val="center"/>
          </w:tcPr>
          <w:p w14:paraId="0A9253F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4</w:t>
            </w:r>
          </w:p>
        </w:tc>
        <w:tc>
          <w:tcPr>
            <w:tcW w:w="1887" w:type="pct"/>
            <w:tcBorders>
              <w:top w:val="single" w:color="auto" w:sz="4" w:space="0"/>
              <w:left w:val="single" w:color="auto" w:sz="4" w:space="0"/>
              <w:bottom w:val="single" w:color="000000" w:sz="2" w:space="0"/>
              <w:right w:val="single" w:color="auto" w:sz="4" w:space="0"/>
            </w:tcBorders>
            <w:noWrap w:val="0"/>
            <w:vAlign w:val="center"/>
          </w:tcPr>
          <w:p w14:paraId="1D62C7C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供应商其它说明（由各供应商根据本采购项目要求自行列出需说明及承诺内容）</w:t>
            </w:r>
          </w:p>
        </w:tc>
        <w:tc>
          <w:tcPr>
            <w:tcW w:w="2858" w:type="pct"/>
            <w:gridSpan w:val="2"/>
            <w:tcBorders>
              <w:top w:val="single" w:color="auto" w:sz="4" w:space="0"/>
              <w:left w:val="single" w:color="auto" w:sz="4" w:space="0"/>
              <w:bottom w:val="single" w:color="000000" w:sz="2" w:space="0"/>
              <w:right w:val="single" w:color="000000" w:sz="2" w:space="0"/>
            </w:tcBorders>
            <w:noWrap w:val="0"/>
            <w:vAlign w:val="center"/>
          </w:tcPr>
          <w:p w14:paraId="330448A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2"/>
                <w:szCs w:val="22"/>
                <w:highlight w:val="none"/>
                <w:lang w:eastAsia="zh-CN"/>
              </w:rPr>
            </w:pPr>
          </w:p>
        </w:tc>
      </w:tr>
      <w:tr w14:paraId="3D9A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5000" w:type="pct"/>
            <w:gridSpan w:val="4"/>
            <w:tcBorders>
              <w:top w:val="single" w:color="auto" w:sz="4" w:space="0"/>
              <w:left w:val="single" w:color="000000" w:sz="2" w:space="0"/>
              <w:bottom w:val="single" w:color="000000" w:sz="2" w:space="0"/>
              <w:right w:val="single" w:color="000000" w:sz="2" w:space="0"/>
            </w:tcBorders>
            <w:noWrap w:val="0"/>
            <w:vAlign w:val="center"/>
          </w:tcPr>
          <w:p w14:paraId="1940277B">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sz w:val="20"/>
                <w:szCs w:val="22"/>
                <w:lang w:val="en-US" w:eastAsia="zh-CN"/>
              </w:rPr>
            </w:pPr>
            <w:r>
              <w:rPr>
                <w:rFonts w:hint="eastAsia" w:ascii="仿宋" w:hAnsi="仿宋" w:eastAsia="仿宋" w:cs="仿宋"/>
                <w:color w:val="auto"/>
                <w:sz w:val="22"/>
                <w:szCs w:val="22"/>
                <w:highlight w:val="none"/>
                <w:lang w:eastAsia="zh-CN"/>
              </w:rPr>
              <w:t>注：（</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lang w:eastAsia="zh-CN"/>
              </w:rPr>
              <w:t>）报价</w:t>
            </w:r>
            <w:r>
              <w:rPr>
                <w:rFonts w:hint="eastAsia" w:ascii="仿宋" w:hAnsi="仿宋" w:eastAsia="仿宋" w:cs="仿宋"/>
                <w:color w:val="auto"/>
                <w:sz w:val="22"/>
                <w:szCs w:val="22"/>
                <w:highlight w:val="none"/>
                <w:lang w:val="en-US" w:eastAsia="zh-CN"/>
              </w:rPr>
              <w:t>需</w:t>
            </w:r>
            <w:r>
              <w:rPr>
                <w:rFonts w:hint="eastAsia" w:ascii="仿宋" w:hAnsi="仿宋" w:eastAsia="仿宋" w:cs="仿宋"/>
                <w:color w:val="auto"/>
                <w:sz w:val="22"/>
                <w:szCs w:val="22"/>
                <w:highlight w:val="none"/>
                <w:lang w:eastAsia="zh-CN"/>
              </w:rPr>
              <w:t>包含的内容：货物、服务、运费、保险费、税金、</w:t>
            </w:r>
            <w:r>
              <w:rPr>
                <w:rFonts w:hint="eastAsia" w:ascii="仿宋" w:hAnsi="仿宋" w:eastAsia="仿宋" w:cs="仿宋"/>
                <w:color w:val="auto"/>
                <w:sz w:val="22"/>
                <w:szCs w:val="22"/>
                <w:highlight w:val="none"/>
                <w:lang w:val="en-US" w:eastAsia="zh-CN"/>
              </w:rPr>
              <w:t>售后</w:t>
            </w:r>
            <w:r>
              <w:rPr>
                <w:rFonts w:hint="eastAsia" w:ascii="仿宋" w:hAnsi="仿宋" w:eastAsia="仿宋" w:cs="仿宋"/>
                <w:color w:val="auto"/>
                <w:sz w:val="22"/>
                <w:szCs w:val="22"/>
                <w:highlight w:val="none"/>
                <w:lang w:eastAsia="zh-CN"/>
              </w:rPr>
              <w:t>等</w:t>
            </w:r>
            <w:r>
              <w:rPr>
                <w:rFonts w:hint="eastAsia" w:ascii="仿宋" w:hAnsi="仿宋" w:eastAsia="仿宋" w:cs="仿宋"/>
                <w:color w:val="auto"/>
                <w:sz w:val="22"/>
                <w:szCs w:val="22"/>
                <w:highlight w:val="none"/>
                <w:lang w:val="en-US" w:eastAsia="zh-CN"/>
              </w:rPr>
              <w:t>本项目标项一内的</w:t>
            </w:r>
            <w:r>
              <w:rPr>
                <w:rFonts w:hint="eastAsia" w:ascii="仿宋" w:hAnsi="仿宋" w:eastAsia="仿宋" w:cs="仿宋"/>
                <w:color w:val="auto"/>
                <w:sz w:val="22"/>
                <w:szCs w:val="22"/>
                <w:highlight w:val="none"/>
                <w:lang w:eastAsia="zh-CN"/>
              </w:rPr>
              <w:t>所有费用。</w:t>
            </w:r>
          </w:p>
        </w:tc>
      </w:tr>
    </w:tbl>
    <w:p w14:paraId="33285311">
      <w:pPr>
        <w:spacing w:line="360" w:lineRule="auto"/>
        <w:ind w:firstLine="3300" w:firstLineChars="1500"/>
        <w:jc w:val="both"/>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供应商(</w:t>
      </w:r>
      <w:r>
        <w:rPr>
          <w:rFonts w:hint="eastAsia" w:ascii="仿宋" w:hAnsi="仿宋" w:eastAsia="仿宋" w:cs="仿宋"/>
          <w:color w:val="auto"/>
          <w:sz w:val="22"/>
          <w:szCs w:val="22"/>
          <w:highlight w:val="none"/>
          <w:lang w:val="en-US" w:eastAsia="zh-CN"/>
        </w:rPr>
        <w:t>电子签章</w:t>
      </w:r>
      <w:r>
        <w:rPr>
          <w:rFonts w:hint="eastAsia" w:ascii="仿宋" w:hAnsi="仿宋" w:eastAsia="仿宋" w:cs="仿宋"/>
          <w:color w:val="auto"/>
          <w:sz w:val="22"/>
          <w:szCs w:val="22"/>
          <w:highlight w:val="none"/>
        </w:rPr>
        <w:t xml:space="preserve">)： </w:t>
      </w:r>
    </w:p>
    <w:p w14:paraId="1D1F1CB2">
      <w:pPr>
        <w:spacing w:line="360" w:lineRule="auto"/>
        <w:ind w:firstLine="220" w:firstLineChars="10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法定代表人或委托代理人（</w:t>
      </w:r>
      <w:r>
        <w:rPr>
          <w:rFonts w:hint="eastAsia" w:ascii="仿宋" w:hAnsi="仿宋" w:eastAsia="仿宋" w:cs="仿宋"/>
          <w:color w:val="auto"/>
          <w:sz w:val="22"/>
          <w:szCs w:val="22"/>
          <w:highlight w:val="none"/>
          <w:lang w:val="en-US" w:eastAsia="zh-CN"/>
        </w:rPr>
        <w:t>CA</w:t>
      </w:r>
      <w:r>
        <w:rPr>
          <w:rFonts w:hint="eastAsia" w:ascii="仿宋" w:hAnsi="仿宋" w:eastAsia="仿宋" w:cs="仿宋"/>
          <w:color w:val="auto"/>
          <w:sz w:val="22"/>
          <w:szCs w:val="22"/>
          <w:highlight w:val="none"/>
        </w:rPr>
        <w:t>签字或盖章）：</w:t>
      </w:r>
    </w:p>
    <w:p w14:paraId="047C64CA">
      <w:pPr>
        <w:spacing w:line="360" w:lineRule="auto"/>
        <w:ind w:firstLine="220" w:firstLineChars="10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期：   年  月   日</w:t>
      </w:r>
    </w:p>
    <w:p w14:paraId="45AF7C3C">
      <w:pPr>
        <w:spacing w:line="360" w:lineRule="auto"/>
        <w:rPr>
          <w:rFonts w:hint="eastAsia" w:ascii="仿宋" w:hAnsi="仿宋" w:eastAsia="仿宋" w:cs="仿宋"/>
          <w:b/>
          <w:color w:val="auto"/>
          <w:sz w:val="22"/>
          <w:szCs w:val="22"/>
          <w:highlight w:val="none"/>
        </w:rPr>
      </w:pPr>
    </w:p>
    <w:p w14:paraId="5F700DF2">
      <w:pPr>
        <w:spacing w:line="360" w:lineRule="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注：供应商须按本商务报价一览表格式制作“最</w:t>
      </w:r>
      <w:r>
        <w:rPr>
          <w:rFonts w:hint="eastAsia" w:ascii="仿宋" w:hAnsi="仿宋" w:eastAsia="仿宋" w:cs="仿宋"/>
          <w:b/>
          <w:color w:val="auto"/>
          <w:sz w:val="22"/>
          <w:szCs w:val="22"/>
          <w:highlight w:val="none"/>
          <w:lang w:val="en-US" w:eastAsia="zh-CN"/>
        </w:rPr>
        <w:t>终</w:t>
      </w:r>
      <w:r>
        <w:rPr>
          <w:rFonts w:hint="eastAsia" w:ascii="仿宋" w:hAnsi="仿宋" w:eastAsia="仿宋" w:cs="仿宋"/>
          <w:b/>
          <w:color w:val="auto"/>
          <w:sz w:val="22"/>
          <w:szCs w:val="22"/>
          <w:highlight w:val="none"/>
        </w:rPr>
        <w:t>报价表”，并加盖单位</w:t>
      </w:r>
      <w:r>
        <w:rPr>
          <w:rFonts w:hint="eastAsia" w:ascii="仿宋" w:hAnsi="仿宋" w:eastAsia="仿宋" w:cs="仿宋"/>
          <w:b/>
          <w:color w:val="auto"/>
          <w:sz w:val="22"/>
          <w:szCs w:val="22"/>
          <w:highlight w:val="none"/>
          <w:lang w:eastAsia="zh-CN"/>
        </w:rPr>
        <w:t>电子</w:t>
      </w:r>
      <w:r>
        <w:rPr>
          <w:rFonts w:hint="eastAsia" w:ascii="仿宋" w:hAnsi="仿宋" w:eastAsia="仿宋" w:cs="仿宋"/>
          <w:b/>
          <w:color w:val="auto"/>
          <w:sz w:val="22"/>
          <w:szCs w:val="22"/>
          <w:highlight w:val="none"/>
        </w:rPr>
        <w:t>章后</w:t>
      </w:r>
      <w:r>
        <w:rPr>
          <w:rFonts w:hint="eastAsia" w:ascii="仿宋" w:hAnsi="仿宋" w:eastAsia="仿宋" w:cs="仿宋"/>
          <w:b/>
          <w:color w:val="auto"/>
          <w:sz w:val="22"/>
          <w:szCs w:val="22"/>
          <w:highlight w:val="none"/>
          <w:lang w:eastAsia="zh-CN"/>
        </w:rPr>
        <w:t>按照时间要求上传至指定系统。</w:t>
      </w:r>
    </w:p>
    <w:p w14:paraId="737CAC20">
      <w:pPr>
        <w:pStyle w:val="3"/>
        <w:spacing w:before="0" w:line="240" w:lineRule="atLeast"/>
        <w:ind w:left="1080" w:leftChars="257" w:hanging="540"/>
        <w:jc w:val="center"/>
        <w:outlineLvl w:val="9"/>
        <w:rPr>
          <w:rFonts w:hint="eastAsia" w:ascii="仿宋" w:hAnsi="仿宋" w:eastAsia="仿宋" w:cs="仿宋"/>
          <w:color w:val="auto"/>
          <w:sz w:val="22"/>
          <w:szCs w:val="28"/>
          <w:highlight w:val="none"/>
        </w:rPr>
        <w:sectPr>
          <w:pgSz w:w="11906" w:h="16838"/>
          <w:pgMar w:top="1440" w:right="1440"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AFD1D86">
      <w:pPr>
        <w:pStyle w:val="3"/>
        <w:spacing w:before="0" w:line="240" w:lineRule="atLeast"/>
        <w:ind w:left="1080" w:leftChars="257" w:hanging="540"/>
        <w:jc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kern w:val="2"/>
          <w:sz w:val="22"/>
          <w:szCs w:val="22"/>
          <w:highlight w:val="none"/>
          <w:lang w:val="en-US" w:eastAsia="zh-CN" w:bidi="ar-SA"/>
        </w:rPr>
        <w:t>格式7   投标分项报价表</w:t>
      </w:r>
    </w:p>
    <w:p w14:paraId="695B521B">
      <w:pPr>
        <w:pStyle w:val="16"/>
        <w:spacing w:line="240" w:lineRule="atLeast"/>
        <w:rPr>
          <w:rFonts w:hint="eastAsia" w:ascii="仿宋" w:hAnsi="仿宋" w:eastAsia="仿宋" w:cs="仿宋"/>
          <w:sz w:val="22"/>
          <w:szCs w:val="21"/>
        </w:rPr>
      </w:pPr>
      <w:r>
        <w:rPr>
          <w:rFonts w:hint="eastAsia" w:ascii="仿宋" w:hAnsi="仿宋" w:eastAsia="仿宋" w:cs="仿宋"/>
          <w:sz w:val="22"/>
          <w:szCs w:val="21"/>
        </w:rPr>
        <w:t xml:space="preserve">项目名称:              </w:t>
      </w:r>
      <w:r>
        <w:rPr>
          <w:rFonts w:hint="eastAsia" w:ascii="仿宋" w:hAnsi="仿宋" w:eastAsia="仿宋" w:cs="仿宋"/>
          <w:sz w:val="22"/>
          <w:szCs w:val="21"/>
          <w:lang w:eastAsia="zh-CN"/>
        </w:rPr>
        <w:t>项目</w:t>
      </w:r>
      <w:r>
        <w:rPr>
          <w:rFonts w:hint="eastAsia" w:ascii="仿宋" w:hAnsi="仿宋" w:eastAsia="仿宋" w:cs="仿宋"/>
          <w:sz w:val="22"/>
          <w:szCs w:val="21"/>
        </w:rPr>
        <w:t xml:space="preserve">编号:     </w:t>
      </w:r>
      <w:r>
        <w:rPr>
          <w:rFonts w:hint="eastAsia" w:ascii="仿宋" w:hAnsi="仿宋" w:eastAsia="仿宋" w:cs="仿宋"/>
          <w:sz w:val="22"/>
          <w:szCs w:val="21"/>
          <w:lang w:val="en-US" w:eastAsia="zh-CN"/>
        </w:rPr>
        <w:t xml:space="preserve">      标段号：</w:t>
      </w:r>
      <w:r>
        <w:rPr>
          <w:rFonts w:hint="eastAsia" w:ascii="仿宋" w:hAnsi="仿宋" w:eastAsia="仿宋" w:cs="仿宋"/>
          <w:sz w:val="22"/>
          <w:szCs w:val="21"/>
        </w:rPr>
        <w:t xml:space="preserve">  　报价单位：人民币元</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2214"/>
        <w:gridCol w:w="1436"/>
        <w:gridCol w:w="723"/>
        <w:gridCol w:w="883"/>
        <w:gridCol w:w="833"/>
        <w:gridCol w:w="833"/>
        <w:gridCol w:w="542"/>
        <w:gridCol w:w="821"/>
      </w:tblGrid>
      <w:tr w14:paraId="6BD3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72" w:type="pct"/>
            <w:noWrap w:val="0"/>
            <w:vAlign w:val="center"/>
          </w:tcPr>
          <w:p w14:paraId="52B116FB">
            <w:pPr>
              <w:pStyle w:val="16"/>
              <w:keepNext w:val="0"/>
              <w:keepLines w:val="0"/>
              <w:suppressLineNumbers w:val="0"/>
              <w:spacing w:before="0" w:beforeAutospacing="0" w:after="0" w:afterAutospacing="0" w:line="240" w:lineRule="atLeast"/>
              <w:ind w:left="0" w:right="0"/>
              <w:jc w:val="both"/>
              <w:rPr>
                <w:rFonts w:hint="eastAsia" w:ascii="仿宋" w:hAnsi="仿宋" w:eastAsia="仿宋" w:cs="仿宋"/>
                <w:sz w:val="22"/>
                <w:szCs w:val="21"/>
              </w:rPr>
            </w:pPr>
            <w:r>
              <w:rPr>
                <w:rFonts w:hint="eastAsia" w:ascii="仿宋" w:hAnsi="仿宋" w:eastAsia="仿宋" w:cs="仿宋"/>
                <w:sz w:val="22"/>
                <w:szCs w:val="21"/>
              </w:rPr>
              <w:t>序号</w:t>
            </w:r>
          </w:p>
        </w:tc>
        <w:tc>
          <w:tcPr>
            <w:tcW w:w="1254" w:type="pct"/>
            <w:noWrap w:val="0"/>
            <w:vAlign w:val="center"/>
          </w:tcPr>
          <w:p w14:paraId="41E5DE6B">
            <w:pPr>
              <w:pStyle w:val="16"/>
              <w:keepNext w:val="0"/>
              <w:keepLines w:val="0"/>
              <w:suppressLineNumbers w:val="0"/>
              <w:spacing w:before="0" w:beforeAutospacing="0" w:after="0" w:afterAutospacing="0" w:line="240" w:lineRule="atLeast"/>
              <w:ind w:left="0" w:right="0"/>
              <w:jc w:val="center"/>
              <w:rPr>
                <w:rFonts w:hint="eastAsia" w:ascii="仿宋" w:hAnsi="仿宋" w:eastAsia="仿宋" w:cs="仿宋"/>
                <w:sz w:val="22"/>
                <w:szCs w:val="21"/>
              </w:rPr>
            </w:pPr>
            <w:r>
              <w:rPr>
                <w:rFonts w:hint="eastAsia" w:ascii="仿宋" w:hAnsi="仿宋" w:eastAsia="仿宋" w:cs="仿宋"/>
                <w:sz w:val="22"/>
                <w:szCs w:val="21"/>
              </w:rPr>
              <w:t>名称</w:t>
            </w:r>
          </w:p>
        </w:tc>
        <w:tc>
          <w:tcPr>
            <w:tcW w:w="816" w:type="pct"/>
            <w:noWrap w:val="0"/>
            <w:vAlign w:val="center"/>
          </w:tcPr>
          <w:p w14:paraId="7FF91419">
            <w:pPr>
              <w:pStyle w:val="16"/>
              <w:keepNext w:val="0"/>
              <w:keepLines w:val="0"/>
              <w:suppressLineNumbers w:val="0"/>
              <w:spacing w:before="0" w:beforeAutospacing="0" w:after="0" w:afterAutospacing="0" w:line="240" w:lineRule="atLeast"/>
              <w:ind w:left="0" w:right="0"/>
              <w:jc w:val="center"/>
              <w:rPr>
                <w:rFonts w:hint="eastAsia" w:ascii="仿宋" w:hAnsi="仿宋" w:eastAsia="仿宋" w:cs="仿宋"/>
                <w:sz w:val="22"/>
                <w:szCs w:val="21"/>
              </w:rPr>
            </w:pPr>
            <w:r>
              <w:rPr>
                <w:rFonts w:hint="eastAsia" w:ascii="仿宋" w:hAnsi="仿宋" w:eastAsia="仿宋" w:cs="仿宋"/>
                <w:sz w:val="22"/>
                <w:szCs w:val="21"/>
                <w:lang w:eastAsia="zh-CN"/>
              </w:rPr>
              <w:t>品牌、</w:t>
            </w:r>
            <w:r>
              <w:rPr>
                <w:rFonts w:hint="eastAsia" w:ascii="仿宋" w:hAnsi="仿宋" w:eastAsia="仿宋" w:cs="仿宋"/>
                <w:sz w:val="22"/>
                <w:szCs w:val="21"/>
              </w:rPr>
              <w:t>型号和规格</w:t>
            </w:r>
          </w:p>
        </w:tc>
        <w:tc>
          <w:tcPr>
            <w:tcW w:w="412" w:type="pct"/>
            <w:noWrap w:val="0"/>
            <w:vAlign w:val="center"/>
          </w:tcPr>
          <w:p w14:paraId="57CCD097">
            <w:pPr>
              <w:pStyle w:val="16"/>
              <w:keepNext w:val="0"/>
              <w:keepLines w:val="0"/>
              <w:suppressLineNumbers w:val="0"/>
              <w:spacing w:before="0" w:beforeAutospacing="0" w:after="0" w:afterAutospacing="0" w:line="240" w:lineRule="atLeast"/>
              <w:ind w:left="0" w:right="0"/>
              <w:jc w:val="center"/>
              <w:rPr>
                <w:rFonts w:hint="eastAsia" w:ascii="仿宋" w:hAnsi="仿宋" w:eastAsia="仿宋" w:cs="仿宋"/>
                <w:sz w:val="22"/>
                <w:szCs w:val="21"/>
              </w:rPr>
            </w:pPr>
            <w:r>
              <w:rPr>
                <w:rFonts w:hint="eastAsia" w:ascii="仿宋" w:hAnsi="仿宋" w:eastAsia="仿宋" w:cs="仿宋"/>
                <w:sz w:val="22"/>
                <w:szCs w:val="21"/>
              </w:rPr>
              <w:t>数量</w:t>
            </w:r>
          </w:p>
        </w:tc>
        <w:tc>
          <w:tcPr>
            <w:tcW w:w="505" w:type="pct"/>
            <w:noWrap w:val="0"/>
            <w:vAlign w:val="center"/>
          </w:tcPr>
          <w:p w14:paraId="4CFF394F">
            <w:pPr>
              <w:pStyle w:val="16"/>
              <w:keepNext w:val="0"/>
              <w:keepLines w:val="0"/>
              <w:suppressLineNumbers w:val="0"/>
              <w:spacing w:before="0" w:beforeAutospacing="0" w:after="0" w:afterAutospacing="0" w:line="240" w:lineRule="atLeast"/>
              <w:ind w:left="0" w:right="0"/>
              <w:jc w:val="center"/>
              <w:rPr>
                <w:rFonts w:hint="eastAsia" w:ascii="仿宋" w:hAnsi="仿宋" w:eastAsia="仿宋" w:cs="仿宋"/>
                <w:sz w:val="22"/>
                <w:szCs w:val="21"/>
              </w:rPr>
            </w:pPr>
            <w:r>
              <w:rPr>
                <w:rFonts w:hint="eastAsia" w:ascii="仿宋" w:hAnsi="仿宋" w:eastAsia="仿宋" w:cs="仿宋"/>
                <w:sz w:val="22"/>
                <w:szCs w:val="21"/>
              </w:rPr>
              <w:t>原产地</w:t>
            </w:r>
          </w:p>
        </w:tc>
        <w:tc>
          <w:tcPr>
            <w:tcW w:w="477" w:type="pct"/>
            <w:noWrap w:val="0"/>
            <w:vAlign w:val="center"/>
          </w:tcPr>
          <w:p w14:paraId="444BF899">
            <w:pPr>
              <w:pStyle w:val="16"/>
              <w:keepNext w:val="0"/>
              <w:keepLines w:val="0"/>
              <w:suppressLineNumbers w:val="0"/>
              <w:spacing w:before="0" w:beforeAutospacing="0" w:after="0" w:afterAutospacing="0" w:line="240" w:lineRule="atLeast"/>
              <w:ind w:left="0" w:right="0"/>
              <w:jc w:val="center"/>
              <w:rPr>
                <w:rFonts w:hint="eastAsia" w:ascii="仿宋" w:hAnsi="仿宋" w:eastAsia="仿宋" w:cs="仿宋"/>
                <w:sz w:val="22"/>
                <w:szCs w:val="21"/>
              </w:rPr>
            </w:pPr>
            <w:r>
              <w:rPr>
                <w:rFonts w:hint="eastAsia" w:ascii="仿宋" w:hAnsi="仿宋" w:eastAsia="仿宋" w:cs="仿宋"/>
                <w:sz w:val="22"/>
                <w:szCs w:val="21"/>
              </w:rPr>
              <w:t>制造商名称</w:t>
            </w:r>
          </w:p>
        </w:tc>
        <w:tc>
          <w:tcPr>
            <w:tcW w:w="477" w:type="pct"/>
            <w:noWrap w:val="0"/>
            <w:vAlign w:val="center"/>
          </w:tcPr>
          <w:p w14:paraId="0C5EF933">
            <w:pPr>
              <w:pStyle w:val="16"/>
              <w:keepNext w:val="0"/>
              <w:keepLines w:val="0"/>
              <w:suppressLineNumbers w:val="0"/>
              <w:spacing w:before="0" w:beforeAutospacing="0" w:after="0" w:afterAutospacing="0" w:line="240" w:lineRule="atLeast"/>
              <w:ind w:left="0" w:right="0"/>
              <w:jc w:val="center"/>
              <w:rPr>
                <w:rFonts w:hint="eastAsia" w:ascii="仿宋" w:hAnsi="仿宋" w:eastAsia="仿宋" w:cs="仿宋"/>
                <w:sz w:val="22"/>
                <w:szCs w:val="21"/>
              </w:rPr>
            </w:pPr>
            <w:r>
              <w:rPr>
                <w:rFonts w:hint="eastAsia" w:ascii="仿宋" w:hAnsi="仿宋" w:eastAsia="仿宋" w:cs="仿宋"/>
                <w:sz w:val="22"/>
                <w:szCs w:val="21"/>
              </w:rPr>
              <w:t>单价</w:t>
            </w:r>
          </w:p>
        </w:tc>
        <w:tc>
          <w:tcPr>
            <w:tcW w:w="313" w:type="pct"/>
            <w:noWrap w:val="0"/>
            <w:vAlign w:val="center"/>
          </w:tcPr>
          <w:p w14:paraId="4C8034FA">
            <w:pPr>
              <w:pStyle w:val="16"/>
              <w:keepNext w:val="0"/>
              <w:keepLines w:val="0"/>
              <w:suppressLineNumbers w:val="0"/>
              <w:spacing w:before="0" w:beforeAutospacing="0" w:after="0" w:afterAutospacing="0" w:line="240" w:lineRule="atLeast"/>
              <w:ind w:left="0" w:right="0"/>
              <w:jc w:val="center"/>
              <w:rPr>
                <w:rFonts w:hint="eastAsia" w:ascii="仿宋" w:hAnsi="仿宋" w:eastAsia="仿宋" w:cs="仿宋"/>
                <w:sz w:val="22"/>
                <w:szCs w:val="21"/>
              </w:rPr>
            </w:pPr>
            <w:r>
              <w:rPr>
                <w:rFonts w:hint="eastAsia" w:ascii="仿宋" w:hAnsi="仿宋" w:eastAsia="仿宋" w:cs="仿宋"/>
                <w:sz w:val="22"/>
                <w:szCs w:val="21"/>
              </w:rPr>
              <w:t>总价</w:t>
            </w:r>
          </w:p>
        </w:tc>
        <w:tc>
          <w:tcPr>
            <w:tcW w:w="468" w:type="pct"/>
            <w:noWrap w:val="0"/>
            <w:vAlign w:val="center"/>
          </w:tcPr>
          <w:p w14:paraId="09D9BEFF">
            <w:pPr>
              <w:pStyle w:val="16"/>
              <w:keepNext w:val="0"/>
              <w:keepLines w:val="0"/>
              <w:suppressLineNumbers w:val="0"/>
              <w:spacing w:before="0" w:beforeAutospacing="0" w:after="0" w:afterAutospacing="0" w:line="240" w:lineRule="atLeast"/>
              <w:ind w:left="0" w:right="0"/>
              <w:jc w:val="center"/>
              <w:rPr>
                <w:rFonts w:hint="eastAsia" w:ascii="仿宋" w:hAnsi="仿宋" w:eastAsia="仿宋" w:cs="仿宋"/>
                <w:sz w:val="22"/>
                <w:szCs w:val="21"/>
              </w:rPr>
            </w:pPr>
            <w:r>
              <w:rPr>
                <w:rFonts w:hint="eastAsia" w:ascii="仿宋" w:hAnsi="仿宋" w:eastAsia="仿宋" w:cs="仿宋"/>
                <w:sz w:val="22"/>
                <w:szCs w:val="21"/>
              </w:rPr>
              <w:t>备注</w:t>
            </w:r>
          </w:p>
        </w:tc>
      </w:tr>
      <w:tr w14:paraId="2B9A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72" w:type="pct"/>
            <w:noWrap w:val="0"/>
            <w:vAlign w:val="center"/>
          </w:tcPr>
          <w:p w14:paraId="2928509C">
            <w:pPr>
              <w:pStyle w:val="16"/>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sz w:val="22"/>
                <w:szCs w:val="21"/>
              </w:rPr>
            </w:pPr>
            <w:r>
              <w:rPr>
                <w:rFonts w:hint="eastAsia" w:ascii="仿宋" w:hAnsi="仿宋" w:eastAsia="仿宋" w:cs="仿宋"/>
                <w:sz w:val="22"/>
                <w:szCs w:val="21"/>
              </w:rPr>
              <w:t>1</w:t>
            </w:r>
          </w:p>
        </w:tc>
        <w:tc>
          <w:tcPr>
            <w:tcW w:w="1254" w:type="pct"/>
            <w:noWrap w:val="0"/>
            <w:vAlign w:val="center"/>
          </w:tcPr>
          <w:p w14:paraId="0887B98C">
            <w:pPr>
              <w:pStyle w:val="16"/>
              <w:keepNext w:val="0"/>
              <w:keepLines w:val="0"/>
              <w:suppressLineNumbers w:val="0"/>
              <w:spacing w:before="0" w:beforeAutospacing="0" w:after="0" w:afterAutospacing="0" w:line="240" w:lineRule="atLeast"/>
              <w:ind w:left="0" w:right="0"/>
              <w:jc w:val="center"/>
              <w:rPr>
                <w:rFonts w:hint="eastAsia" w:ascii="仿宋" w:hAnsi="仿宋" w:eastAsia="仿宋" w:cs="仿宋"/>
                <w:sz w:val="22"/>
                <w:szCs w:val="21"/>
              </w:rPr>
            </w:pPr>
            <w:r>
              <w:rPr>
                <w:rFonts w:hint="eastAsia" w:ascii="仿宋" w:hAnsi="仿宋" w:eastAsia="仿宋" w:cs="仿宋"/>
                <w:sz w:val="22"/>
                <w:szCs w:val="21"/>
              </w:rPr>
              <w:t>货物名称</w:t>
            </w:r>
          </w:p>
        </w:tc>
        <w:tc>
          <w:tcPr>
            <w:tcW w:w="816" w:type="pct"/>
            <w:noWrap w:val="0"/>
            <w:vAlign w:val="center"/>
          </w:tcPr>
          <w:p w14:paraId="5304A4DB">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12" w:type="pct"/>
            <w:noWrap w:val="0"/>
            <w:vAlign w:val="center"/>
          </w:tcPr>
          <w:p w14:paraId="3938832E">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505" w:type="pct"/>
            <w:noWrap w:val="0"/>
            <w:vAlign w:val="center"/>
          </w:tcPr>
          <w:p w14:paraId="0B2FD551">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77" w:type="pct"/>
            <w:noWrap w:val="0"/>
            <w:vAlign w:val="center"/>
          </w:tcPr>
          <w:p w14:paraId="5C016C5E">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77" w:type="pct"/>
            <w:noWrap w:val="0"/>
            <w:vAlign w:val="center"/>
          </w:tcPr>
          <w:p w14:paraId="31FEE515">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313" w:type="pct"/>
            <w:noWrap w:val="0"/>
            <w:vAlign w:val="center"/>
          </w:tcPr>
          <w:p w14:paraId="2560E9E5">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68" w:type="pct"/>
            <w:noWrap w:val="0"/>
            <w:vAlign w:val="center"/>
          </w:tcPr>
          <w:p w14:paraId="461B6B64">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r>
      <w:tr w14:paraId="5BAB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72" w:type="pct"/>
            <w:noWrap w:val="0"/>
            <w:vAlign w:val="center"/>
          </w:tcPr>
          <w:p w14:paraId="3FFDAD95">
            <w:pPr>
              <w:pStyle w:val="16"/>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sz w:val="22"/>
                <w:szCs w:val="21"/>
              </w:rPr>
            </w:pPr>
            <w:r>
              <w:rPr>
                <w:rFonts w:hint="eastAsia" w:ascii="仿宋" w:hAnsi="仿宋" w:eastAsia="仿宋" w:cs="仿宋"/>
                <w:sz w:val="22"/>
                <w:szCs w:val="21"/>
              </w:rPr>
              <w:t>2</w:t>
            </w:r>
          </w:p>
        </w:tc>
        <w:tc>
          <w:tcPr>
            <w:tcW w:w="1254" w:type="pct"/>
            <w:noWrap w:val="0"/>
            <w:vAlign w:val="center"/>
          </w:tcPr>
          <w:p w14:paraId="2F885932">
            <w:pPr>
              <w:pStyle w:val="16"/>
              <w:keepNext w:val="0"/>
              <w:keepLines w:val="0"/>
              <w:suppressLineNumbers w:val="0"/>
              <w:spacing w:before="0" w:beforeAutospacing="0" w:after="0" w:afterAutospacing="0" w:line="240" w:lineRule="atLeast"/>
              <w:ind w:left="0" w:right="0"/>
              <w:jc w:val="center"/>
              <w:rPr>
                <w:rFonts w:hint="eastAsia" w:ascii="仿宋" w:hAnsi="仿宋" w:eastAsia="仿宋" w:cs="仿宋"/>
                <w:sz w:val="22"/>
                <w:szCs w:val="21"/>
              </w:rPr>
            </w:pPr>
            <w:r>
              <w:rPr>
                <w:rFonts w:hint="eastAsia" w:ascii="仿宋" w:hAnsi="仿宋" w:eastAsia="仿宋" w:cs="仿宋"/>
                <w:sz w:val="22"/>
                <w:szCs w:val="21"/>
              </w:rPr>
              <w:t>备品备件</w:t>
            </w:r>
          </w:p>
        </w:tc>
        <w:tc>
          <w:tcPr>
            <w:tcW w:w="816" w:type="pct"/>
            <w:noWrap w:val="0"/>
            <w:vAlign w:val="center"/>
          </w:tcPr>
          <w:p w14:paraId="3E4F94B5">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12" w:type="pct"/>
            <w:noWrap w:val="0"/>
            <w:vAlign w:val="center"/>
          </w:tcPr>
          <w:p w14:paraId="03544F82">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505" w:type="pct"/>
            <w:noWrap w:val="0"/>
            <w:vAlign w:val="center"/>
          </w:tcPr>
          <w:p w14:paraId="7E9CCDE5">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77" w:type="pct"/>
            <w:noWrap w:val="0"/>
            <w:vAlign w:val="center"/>
          </w:tcPr>
          <w:p w14:paraId="35C5F9CF">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77" w:type="pct"/>
            <w:noWrap w:val="0"/>
            <w:vAlign w:val="center"/>
          </w:tcPr>
          <w:p w14:paraId="1566D058">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313" w:type="pct"/>
            <w:noWrap w:val="0"/>
            <w:vAlign w:val="center"/>
          </w:tcPr>
          <w:p w14:paraId="6C33919D">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68" w:type="pct"/>
            <w:noWrap w:val="0"/>
            <w:vAlign w:val="center"/>
          </w:tcPr>
          <w:p w14:paraId="2B49DD61">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r>
      <w:tr w14:paraId="4F84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72" w:type="pct"/>
            <w:noWrap w:val="0"/>
            <w:vAlign w:val="center"/>
          </w:tcPr>
          <w:p w14:paraId="1A145944">
            <w:pPr>
              <w:pStyle w:val="16"/>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sz w:val="22"/>
                <w:szCs w:val="21"/>
              </w:rPr>
            </w:pPr>
            <w:r>
              <w:rPr>
                <w:rFonts w:hint="eastAsia" w:ascii="仿宋" w:hAnsi="仿宋" w:eastAsia="仿宋" w:cs="仿宋"/>
                <w:sz w:val="22"/>
                <w:szCs w:val="21"/>
              </w:rPr>
              <w:t>3</w:t>
            </w:r>
          </w:p>
        </w:tc>
        <w:tc>
          <w:tcPr>
            <w:tcW w:w="1254" w:type="pct"/>
            <w:noWrap w:val="0"/>
            <w:vAlign w:val="center"/>
          </w:tcPr>
          <w:p w14:paraId="0EE2E7AC">
            <w:pPr>
              <w:pStyle w:val="16"/>
              <w:keepNext w:val="0"/>
              <w:keepLines w:val="0"/>
              <w:suppressLineNumbers w:val="0"/>
              <w:spacing w:before="0" w:beforeAutospacing="0" w:after="0" w:afterAutospacing="0" w:line="240" w:lineRule="atLeast"/>
              <w:ind w:left="0" w:right="0"/>
              <w:jc w:val="center"/>
              <w:rPr>
                <w:rFonts w:hint="eastAsia" w:ascii="仿宋" w:hAnsi="仿宋" w:eastAsia="仿宋" w:cs="仿宋"/>
                <w:sz w:val="22"/>
                <w:szCs w:val="21"/>
              </w:rPr>
            </w:pPr>
            <w:r>
              <w:rPr>
                <w:rFonts w:hint="eastAsia" w:ascii="仿宋" w:hAnsi="仿宋" w:eastAsia="仿宋" w:cs="仿宋"/>
                <w:sz w:val="22"/>
                <w:szCs w:val="21"/>
              </w:rPr>
              <w:t>专用工具</w:t>
            </w:r>
          </w:p>
        </w:tc>
        <w:tc>
          <w:tcPr>
            <w:tcW w:w="816" w:type="pct"/>
            <w:noWrap w:val="0"/>
            <w:vAlign w:val="center"/>
          </w:tcPr>
          <w:p w14:paraId="5CEC9078">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12" w:type="pct"/>
            <w:noWrap w:val="0"/>
            <w:vAlign w:val="center"/>
          </w:tcPr>
          <w:p w14:paraId="5F37DD86">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505" w:type="pct"/>
            <w:noWrap w:val="0"/>
            <w:vAlign w:val="center"/>
          </w:tcPr>
          <w:p w14:paraId="2F60789A">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77" w:type="pct"/>
            <w:noWrap w:val="0"/>
            <w:vAlign w:val="center"/>
          </w:tcPr>
          <w:p w14:paraId="444FEB4B">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77" w:type="pct"/>
            <w:noWrap w:val="0"/>
            <w:vAlign w:val="center"/>
          </w:tcPr>
          <w:p w14:paraId="0270B514">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313" w:type="pct"/>
            <w:noWrap w:val="0"/>
            <w:vAlign w:val="center"/>
          </w:tcPr>
          <w:p w14:paraId="58E08F46">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68" w:type="pct"/>
            <w:noWrap w:val="0"/>
            <w:vAlign w:val="center"/>
          </w:tcPr>
          <w:p w14:paraId="4049EEE5">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r>
      <w:tr w14:paraId="73FE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72" w:type="pct"/>
            <w:noWrap w:val="0"/>
            <w:vAlign w:val="center"/>
          </w:tcPr>
          <w:p w14:paraId="5C579E19">
            <w:pPr>
              <w:pStyle w:val="16"/>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sz w:val="22"/>
                <w:szCs w:val="21"/>
              </w:rPr>
            </w:pPr>
            <w:r>
              <w:rPr>
                <w:rFonts w:hint="eastAsia" w:ascii="仿宋" w:hAnsi="仿宋" w:eastAsia="仿宋" w:cs="仿宋"/>
                <w:sz w:val="22"/>
                <w:szCs w:val="21"/>
              </w:rPr>
              <w:t>4</w:t>
            </w:r>
          </w:p>
        </w:tc>
        <w:tc>
          <w:tcPr>
            <w:tcW w:w="1254" w:type="pct"/>
            <w:noWrap w:val="0"/>
            <w:vAlign w:val="center"/>
          </w:tcPr>
          <w:p w14:paraId="0C33064B">
            <w:pPr>
              <w:pStyle w:val="16"/>
              <w:keepNext w:val="0"/>
              <w:keepLines w:val="0"/>
              <w:suppressLineNumbers w:val="0"/>
              <w:spacing w:before="0" w:beforeAutospacing="0" w:after="0" w:afterAutospacing="0" w:line="240" w:lineRule="atLeast"/>
              <w:ind w:left="0" w:right="0"/>
              <w:jc w:val="center"/>
              <w:rPr>
                <w:rFonts w:hint="eastAsia" w:ascii="仿宋" w:hAnsi="仿宋" w:eastAsia="仿宋" w:cs="仿宋"/>
                <w:sz w:val="22"/>
                <w:szCs w:val="21"/>
              </w:rPr>
            </w:pPr>
            <w:r>
              <w:rPr>
                <w:rFonts w:hint="eastAsia" w:ascii="仿宋" w:hAnsi="仿宋" w:eastAsia="仿宋" w:cs="仿宋"/>
                <w:sz w:val="22"/>
                <w:szCs w:val="21"/>
              </w:rPr>
              <w:t>安装、调试、检验</w:t>
            </w:r>
          </w:p>
        </w:tc>
        <w:tc>
          <w:tcPr>
            <w:tcW w:w="816" w:type="pct"/>
            <w:noWrap w:val="0"/>
            <w:vAlign w:val="center"/>
          </w:tcPr>
          <w:p w14:paraId="69C1EA59">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12" w:type="pct"/>
            <w:noWrap w:val="0"/>
            <w:vAlign w:val="center"/>
          </w:tcPr>
          <w:p w14:paraId="7BB63A2C">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505" w:type="pct"/>
            <w:noWrap w:val="0"/>
            <w:vAlign w:val="center"/>
          </w:tcPr>
          <w:p w14:paraId="660FC778">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77" w:type="pct"/>
            <w:noWrap w:val="0"/>
            <w:vAlign w:val="center"/>
          </w:tcPr>
          <w:p w14:paraId="249B6382">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77" w:type="pct"/>
            <w:noWrap w:val="0"/>
            <w:vAlign w:val="center"/>
          </w:tcPr>
          <w:p w14:paraId="0524FA06">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313" w:type="pct"/>
            <w:noWrap w:val="0"/>
            <w:vAlign w:val="center"/>
          </w:tcPr>
          <w:p w14:paraId="355FE4A2">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68" w:type="pct"/>
            <w:noWrap w:val="0"/>
            <w:vAlign w:val="center"/>
          </w:tcPr>
          <w:p w14:paraId="41548E5D">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r>
      <w:tr w14:paraId="438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72" w:type="pct"/>
            <w:noWrap w:val="0"/>
            <w:vAlign w:val="center"/>
          </w:tcPr>
          <w:p w14:paraId="3B5DEEB4">
            <w:pPr>
              <w:pStyle w:val="16"/>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sz w:val="22"/>
                <w:szCs w:val="21"/>
              </w:rPr>
            </w:pPr>
            <w:r>
              <w:rPr>
                <w:rFonts w:hint="eastAsia" w:ascii="仿宋" w:hAnsi="仿宋" w:eastAsia="仿宋" w:cs="仿宋"/>
                <w:sz w:val="22"/>
                <w:szCs w:val="21"/>
              </w:rPr>
              <w:t>5</w:t>
            </w:r>
          </w:p>
        </w:tc>
        <w:tc>
          <w:tcPr>
            <w:tcW w:w="1254" w:type="pct"/>
            <w:noWrap w:val="0"/>
            <w:vAlign w:val="center"/>
          </w:tcPr>
          <w:p w14:paraId="63410B67">
            <w:pPr>
              <w:pStyle w:val="16"/>
              <w:keepNext w:val="0"/>
              <w:keepLines w:val="0"/>
              <w:suppressLineNumbers w:val="0"/>
              <w:spacing w:before="0" w:beforeAutospacing="0" w:after="0" w:afterAutospacing="0" w:line="240" w:lineRule="atLeast"/>
              <w:ind w:left="0" w:right="0"/>
              <w:jc w:val="center"/>
              <w:rPr>
                <w:rFonts w:hint="eastAsia" w:ascii="仿宋" w:hAnsi="仿宋" w:eastAsia="仿宋" w:cs="仿宋"/>
                <w:sz w:val="22"/>
                <w:szCs w:val="21"/>
              </w:rPr>
            </w:pPr>
            <w:r>
              <w:rPr>
                <w:rFonts w:hint="eastAsia" w:ascii="仿宋" w:hAnsi="仿宋" w:eastAsia="仿宋" w:cs="仿宋"/>
                <w:sz w:val="22"/>
                <w:szCs w:val="21"/>
              </w:rPr>
              <w:t>培训</w:t>
            </w:r>
          </w:p>
        </w:tc>
        <w:tc>
          <w:tcPr>
            <w:tcW w:w="816" w:type="pct"/>
            <w:noWrap w:val="0"/>
            <w:vAlign w:val="center"/>
          </w:tcPr>
          <w:p w14:paraId="53D1BE81">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12" w:type="pct"/>
            <w:noWrap w:val="0"/>
            <w:vAlign w:val="center"/>
          </w:tcPr>
          <w:p w14:paraId="57D88F64">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505" w:type="pct"/>
            <w:noWrap w:val="0"/>
            <w:vAlign w:val="center"/>
          </w:tcPr>
          <w:p w14:paraId="17B03686">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77" w:type="pct"/>
            <w:noWrap w:val="0"/>
            <w:vAlign w:val="center"/>
          </w:tcPr>
          <w:p w14:paraId="2B1D59DA">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77" w:type="pct"/>
            <w:noWrap w:val="0"/>
            <w:vAlign w:val="center"/>
          </w:tcPr>
          <w:p w14:paraId="437A37EC">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313" w:type="pct"/>
            <w:noWrap w:val="0"/>
            <w:vAlign w:val="center"/>
          </w:tcPr>
          <w:p w14:paraId="1DCEFD62">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68" w:type="pct"/>
            <w:noWrap w:val="0"/>
            <w:vAlign w:val="center"/>
          </w:tcPr>
          <w:p w14:paraId="23A129BF">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r>
      <w:tr w14:paraId="4BFB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72" w:type="pct"/>
            <w:noWrap w:val="0"/>
            <w:vAlign w:val="center"/>
          </w:tcPr>
          <w:p w14:paraId="01F47F78">
            <w:pPr>
              <w:pStyle w:val="16"/>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sz w:val="22"/>
                <w:szCs w:val="21"/>
              </w:rPr>
            </w:pPr>
            <w:r>
              <w:rPr>
                <w:rFonts w:hint="eastAsia" w:ascii="仿宋" w:hAnsi="仿宋" w:eastAsia="仿宋" w:cs="仿宋"/>
                <w:sz w:val="22"/>
                <w:szCs w:val="21"/>
              </w:rPr>
              <w:t>6</w:t>
            </w:r>
          </w:p>
        </w:tc>
        <w:tc>
          <w:tcPr>
            <w:tcW w:w="1254" w:type="pct"/>
            <w:noWrap w:val="0"/>
            <w:vAlign w:val="center"/>
          </w:tcPr>
          <w:p w14:paraId="234E142D">
            <w:pPr>
              <w:pStyle w:val="16"/>
              <w:keepNext w:val="0"/>
              <w:keepLines w:val="0"/>
              <w:suppressLineNumbers w:val="0"/>
              <w:spacing w:before="0" w:beforeAutospacing="0" w:after="0" w:afterAutospacing="0" w:line="240" w:lineRule="atLeast"/>
              <w:ind w:left="0" w:right="0"/>
              <w:jc w:val="center"/>
              <w:rPr>
                <w:rFonts w:hint="eastAsia" w:ascii="仿宋" w:hAnsi="仿宋" w:eastAsia="仿宋" w:cs="仿宋"/>
                <w:sz w:val="22"/>
                <w:szCs w:val="21"/>
              </w:rPr>
            </w:pPr>
            <w:r>
              <w:rPr>
                <w:rFonts w:hint="eastAsia" w:ascii="仿宋" w:hAnsi="仿宋" w:eastAsia="仿宋" w:cs="仿宋"/>
                <w:sz w:val="22"/>
                <w:szCs w:val="21"/>
              </w:rPr>
              <w:t>技术服务</w:t>
            </w:r>
          </w:p>
        </w:tc>
        <w:tc>
          <w:tcPr>
            <w:tcW w:w="816" w:type="pct"/>
            <w:noWrap w:val="0"/>
            <w:vAlign w:val="center"/>
          </w:tcPr>
          <w:p w14:paraId="6D7A0C1B">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12" w:type="pct"/>
            <w:noWrap w:val="0"/>
            <w:vAlign w:val="center"/>
          </w:tcPr>
          <w:p w14:paraId="0EA5A225">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505" w:type="pct"/>
            <w:noWrap w:val="0"/>
            <w:vAlign w:val="center"/>
          </w:tcPr>
          <w:p w14:paraId="4E4CEEAA">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77" w:type="pct"/>
            <w:noWrap w:val="0"/>
            <w:vAlign w:val="center"/>
          </w:tcPr>
          <w:p w14:paraId="40396E08">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77" w:type="pct"/>
            <w:noWrap w:val="0"/>
            <w:vAlign w:val="center"/>
          </w:tcPr>
          <w:p w14:paraId="5810F7EB">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313" w:type="pct"/>
            <w:noWrap w:val="0"/>
            <w:vAlign w:val="center"/>
          </w:tcPr>
          <w:p w14:paraId="42A7D0D8">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c>
          <w:tcPr>
            <w:tcW w:w="468" w:type="pct"/>
            <w:noWrap w:val="0"/>
            <w:vAlign w:val="center"/>
          </w:tcPr>
          <w:p w14:paraId="2E16E36D">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r>
      <w:tr w14:paraId="4577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2757" w:type="pct"/>
            <w:gridSpan w:val="4"/>
            <w:noWrap w:val="0"/>
            <w:vAlign w:val="center"/>
          </w:tcPr>
          <w:p w14:paraId="3BC8315A">
            <w:pPr>
              <w:pStyle w:val="16"/>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2"/>
                <w:szCs w:val="21"/>
              </w:rPr>
            </w:pPr>
            <w:r>
              <w:rPr>
                <w:rFonts w:hint="eastAsia" w:ascii="仿宋" w:hAnsi="仿宋" w:eastAsia="仿宋" w:cs="仿宋"/>
                <w:sz w:val="22"/>
                <w:szCs w:val="21"/>
              </w:rPr>
              <w:t>总价：</w:t>
            </w:r>
          </w:p>
        </w:tc>
        <w:tc>
          <w:tcPr>
            <w:tcW w:w="2242" w:type="pct"/>
            <w:gridSpan w:val="5"/>
            <w:noWrap w:val="0"/>
            <w:vAlign w:val="center"/>
          </w:tcPr>
          <w:p w14:paraId="31559138">
            <w:pPr>
              <w:pStyle w:val="16"/>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2"/>
                <w:szCs w:val="21"/>
              </w:rPr>
            </w:pPr>
          </w:p>
        </w:tc>
      </w:tr>
    </w:tbl>
    <w:p w14:paraId="7278C14B">
      <w:pPr>
        <w:pStyle w:val="16"/>
        <w:spacing w:line="240" w:lineRule="atLeast"/>
        <w:ind w:left="1080" w:leftChars="257" w:hanging="540"/>
        <w:rPr>
          <w:rFonts w:hint="eastAsia" w:ascii="仿宋" w:hAnsi="仿宋" w:eastAsia="仿宋" w:cs="仿宋"/>
          <w:sz w:val="22"/>
          <w:szCs w:val="21"/>
        </w:rPr>
      </w:pPr>
    </w:p>
    <w:p w14:paraId="5D9BE7A3">
      <w:pPr>
        <w:pStyle w:val="16"/>
        <w:spacing w:line="240" w:lineRule="atLeast"/>
        <w:ind w:left="1080" w:leftChars="257" w:hanging="540"/>
        <w:rPr>
          <w:rFonts w:hint="eastAsia" w:ascii="仿宋" w:hAnsi="仿宋" w:eastAsia="仿宋" w:cs="仿宋"/>
          <w:sz w:val="22"/>
          <w:szCs w:val="21"/>
        </w:rPr>
      </w:pPr>
      <w:r>
        <w:rPr>
          <w:rFonts w:hint="eastAsia" w:ascii="仿宋" w:hAnsi="仿宋" w:eastAsia="仿宋" w:cs="仿宋"/>
          <w:sz w:val="22"/>
          <w:szCs w:val="21"/>
        </w:rPr>
        <w:t>法定代表人或其委托代理人</w:t>
      </w:r>
      <w:r>
        <w:rPr>
          <w:rFonts w:hint="eastAsia" w:ascii="仿宋" w:hAnsi="仿宋" w:eastAsia="仿宋" w:cs="仿宋"/>
          <w:sz w:val="22"/>
          <w:szCs w:val="21"/>
          <w:lang w:val="en-US" w:eastAsia="zh-CN"/>
        </w:rPr>
        <w:t>CA</w:t>
      </w:r>
      <w:r>
        <w:rPr>
          <w:rFonts w:hint="eastAsia" w:ascii="仿宋" w:hAnsi="仿宋" w:eastAsia="仿宋" w:cs="仿宋"/>
          <w:sz w:val="22"/>
          <w:szCs w:val="21"/>
        </w:rPr>
        <w:t>签字</w:t>
      </w:r>
      <w:r>
        <w:rPr>
          <w:rFonts w:hint="eastAsia" w:ascii="仿宋" w:hAnsi="仿宋" w:eastAsia="仿宋" w:cs="仿宋"/>
          <w:sz w:val="22"/>
          <w:szCs w:val="21"/>
          <w:lang w:val="en-US" w:eastAsia="zh-CN"/>
        </w:rPr>
        <w:t>签章</w:t>
      </w:r>
      <w:r>
        <w:rPr>
          <w:rFonts w:hint="eastAsia" w:ascii="仿宋" w:hAnsi="仿宋" w:eastAsia="仿宋" w:cs="仿宋"/>
          <w:sz w:val="22"/>
          <w:szCs w:val="21"/>
        </w:rPr>
        <w:t>:</w:t>
      </w:r>
      <w:r>
        <w:rPr>
          <w:rFonts w:hint="eastAsia" w:ascii="仿宋" w:hAnsi="仿宋" w:eastAsia="仿宋" w:cs="仿宋"/>
          <w:sz w:val="22"/>
          <w:szCs w:val="21"/>
          <w:u w:val="single"/>
        </w:rPr>
        <w:t xml:space="preserve"> </w:t>
      </w:r>
      <w:r>
        <w:rPr>
          <w:rFonts w:hint="eastAsia" w:ascii="仿宋" w:hAnsi="仿宋" w:eastAsia="仿宋" w:cs="仿宋"/>
          <w:sz w:val="22"/>
          <w:szCs w:val="21"/>
          <w:u w:val="single"/>
          <w:lang w:val="en-US" w:eastAsia="zh-CN"/>
        </w:rPr>
        <w:t xml:space="preserve">       </w:t>
      </w:r>
      <w:r>
        <w:rPr>
          <w:rFonts w:hint="eastAsia" w:ascii="仿宋" w:hAnsi="仿宋" w:eastAsia="仿宋" w:cs="仿宋"/>
          <w:sz w:val="22"/>
          <w:szCs w:val="21"/>
          <w:u w:val="none"/>
        </w:rPr>
        <w:tab/>
      </w:r>
      <w:r>
        <w:rPr>
          <w:rFonts w:hint="eastAsia" w:ascii="仿宋" w:hAnsi="仿宋" w:eastAsia="仿宋" w:cs="仿宋"/>
          <w:sz w:val="22"/>
          <w:szCs w:val="21"/>
          <w:u w:val="none"/>
          <w:lang w:val="en-US" w:eastAsia="zh-CN"/>
        </w:rPr>
        <w:t xml:space="preserve">      </w:t>
      </w:r>
      <w:r>
        <w:rPr>
          <w:rFonts w:hint="eastAsia" w:ascii="仿宋" w:hAnsi="仿宋" w:eastAsia="仿宋" w:cs="仿宋"/>
          <w:sz w:val="22"/>
          <w:szCs w:val="21"/>
          <w:u w:val="none"/>
        </w:rPr>
        <w:t xml:space="preserve">                 </w:t>
      </w:r>
    </w:p>
    <w:p w14:paraId="4FF37600">
      <w:pPr>
        <w:pStyle w:val="16"/>
        <w:tabs>
          <w:tab w:val="left" w:pos="5370"/>
        </w:tabs>
        <w:spacing w:line="240" w:lineRule="atLeast"/>
        <w:ind w:left="1080" w:leftChars="257" w:hanging="540"/>
        <w:rPr>
          <w:rFonts w:hint="eastAsia" w:ascii="仿宋" w:hAnsi="仿宋" w:eastAsia="仿宋" w:cs="仿宋"/>
          <w:sz w:val="22"/>
          <w:szCs w:val="21"/>
        </w:rPr>
      </w:pPr>
    </w:p>
    <w:p w14:paraId="12107DE6">
      <w:pPr>
        <w:pStyle w:val="16"/>
        <w:tabs>
          <w:tab w:val="left" w:pos="5370"/>
        </w:tabs>
        <w:spacing w:line="240" w:lineRule="atLeast"/>
        <w:ind w:left="1080" w:leftChars="257" w:hanging="540"/>
        <w:rPr>
          <w:rFonts w:hint="eastAsia" w:ascii="仿宋" w:hAnsi="仿宋" w:eastAsia="仿宋" w:cs="仿宋"/>
          <w:sz w:val="22"/>
          <w:szCs w:val="21"/>
          <w:u w:val="single"/>
        </w:rPr>
      </w:pPr>
      <w:r>
        <w:rPr>
          <w:rFonts w:hint="eastAsia" w:ascii="仿宋" w:hAnsi="仿宋" w:eastAsia="仿宋" w:cs="仿宋"/>
          <w:sz w:val="22"/>
          <w:szCs w:val="21"/>
        </w:rPr>
        <w:t>投标人(</w:t>
      </w:r>
      <w:r>
        <w:rPr>
          <w:rFonts w:hint="eastAsia" w:ascii="仿宋" w:hAnsi="仿宋" w:eastAsia="仿宋" w:cs="仿宋"/>
          <w:sz w:val="22"/>
          <w:szCs w:val="21"/>
          <w:lang w:val="en-US" w:eastAsia="zh-CN"/>
        </w:rPr>
        <w:t>电子签章</w:t>
      </w:r>
      <w:r>
        <w:rPr>
          <w:rFonts w:hint="eastAsia" w:ascii="仿宋" w:hAnsi="仿宋" w:eastAsia="仿宋" w:cs="仿宋"/>
          <w:sz w:val="22"/>
          <w:szCs w:val="21"/>
        </w:rPr>
        <w:t>):</w:t>
      </w:r>
      <w:r>
        <w:rPr>
          <w:rFonts w:hint="eastAsia" w:ascii="仿宋" w:hAnsi="仿宋" w:eastAsia="仿宋" w:cs="仿宋"/>
          <w:sz w:val="22"/>
          <w:szCs w:val="21"/>
          <w:u w:val="single"/>
        </w:rPr>
        <w:tab/>
      </w:r>
    </w:p>
    <w:p w14:paraId="2DB7A325">
      <w:pPr>
        <w:pStyle w:val="16"/>
        <w:spacing w:line="240" w:lineRule="atLeast"/>
        <w:ind w:left="1080" w:leftChars="257" w:hanging="540"/>
        <w:rPr>
          <w:rFonts w:hint="eastAsia" w:ascii="仿宋" w:hAnsi="仿宋" w:eastAsia="仿宋" w:cs="仿宋"/>
          <w:sz w:val="22"/>
          <w:szCs w:val="21"/>
        </w:rPr>
      </w:pPr>
    </w:p>
    <w:p w14:paraId="7E15DD7F">
      <w:pPr>
        <w:pStyle w:val="16"/>
        <w:spacing w:line="240" w:lineRule="atLeast"/>
        <w:ind w:left="1080" w:leftChars="257" w:hanging="540"/>
        <w:rPr>
          <w:rFonts w:hint="eastAsia" w:ascii="仿宋" w:hAnsi="仿宋" w:eastAsia="仿宋" w:cs="仿宋"/>
          <w:sz w:val="22"/>
          <w:szCs w:val="21"/>
        </w:rPr>
      </w:pPr>
      <w:r>
        <w:rPr>
          <w:rFonts w:hint="eastAsia" w:ascii="仿宋" w:hAnsi="仿宋" w:eastAsia="仿宋" w:cs="仿宋"/>
          <w:sz w:val="22"/>
          <w:szCs w:val="21"/>
        </w:rPr>
        <w:t>注:1.如果投标人认为需要，每种货物填写一份该表。</w:t>
      </w:r>
    </w:p>
    <w:p w14:paraId="3EDD2AC9">
      <w:pPr>
        <w:pStyle w:val="16"/>
        <w:spacing w:line="240" w:lineRule="atLeast"/>
        <w:ind w:left="1064" w:leftChars="428" w:hanging="165" w:hangingChars="75"/>
        <w:rPr>
          <w:rFonts w:hint="eastAsia" w:ascii="仿宋" w:hAnsi="仿宋" w:eastAsia="仿宋" w:cs="仿宋"/>
          <w:sz w:val="22"/>
          <w:szCs w:val="21"/>
        </w:rPr>
      </w:pPr>
      <w:r>
        <w:rPr>
          <w:rFonts w:hint="eastAsia" w:ascii="仿宋" w:hAnsi="仿宋" w:eastAsia="仿宋" w:cs="仿宋"/>
          <w:sz w:val="22"/>
          <w:szCs w:val="21"/>
        </w:rPr>
        <w:t>2.如果按单价计算的结果与总价不一致,以单价为准修正总价。</w:t>
      </w:r>
    </w:p>
    <w:p w14:paraId="583F70D5">
      <w:pPr>
        <w:pStyle w:val="16"/>
        <w:spacing w:line="240" w:lineRule="atLeast"/>
        <w:ind w:left="1080" w:leftChars="257" w:hanging="540"/>
        <w:rPr>
          <w:rFonts w:hint="eastAsia" w:ascii="仿宋" w:hAnsi="仿宋" w:eastAsia="仿宋" w:cs="仿宋"/>
          <w:sz w:val="22"/>
          <w:szCs w:val="21"/>
        </w:rPr>
      </w:pPr>
      <w:r>
        <w:rPr>
          <w:rFonts w:hint="eastAsia" w:ascii="仿宋" w:hAnsi="仿宋" w:eastAsia="仿宋" w:cs="仿宋"/>
          <w:sz w:val="22"/>
          <w:szCs w:val="21"/>
        </w:rPr>
        <w:t xml:space="preserve">   3.如果不提供详细分项报价</w:t>
      </w:r>
      <w:r>
        <w:rPr>
          <w:rFonts w:hint="eastAsia" w:ascii="仿宋" w:hAnsi="仿宋" w:eastAsia="仿宋" w:cs="仿宋"/>
          <w:sz w:val="22"/>
          <w:szCs w:val="21"/>
          <w:lang w:eastAsia="zh-CN"/>
        </w:rPr>
        <w:t>或分项标价表填写不完整</w:t>
      </w:r>
      <w:r>
        <w:rPr>
          <w:rFonts w:hint="eastAsia" w:ascii="仿宋" w:hAnsi="仿宋" w:eastAsia="仿宋" w:cs="仿宋"/>
          <w:b/>
          <w:bCs/>
          <w:sz w:val="22"/>
          <w:szCs w:val="21"/>
          <w:lang w:eastAsia="zh-CN"/>
        </w:rPr>
        <w:t>（必须如实填写所投货物的品牌、型号和规格）</w:t>
      </w:r>
      <w:r>
        <w:rPr>
          <w:rFonts w:hint="eastAsia" w:ascii="仿宋" w:hAnsi="仿宋" w:eastAsia="仿宋" w:cs="仿宋"/>
          <w:sz w:val="22"/>
          <w:szCs w:val="21"/>
        </w:rPr>
        <w:t>将视为没有实质性响应招标文件。</w:t>
      </w:r>
    </w:p>
    <w:p w14:paraId="1C11F3B5">
      <w:pPr>
        <w:pStyle w:val="16"/>
        <w:spacing w:line="240" w:lineRule="atLeast"/>
        <w:ind w:left="1080" w:leftChars="257" w:hanging="540"/>
        <w:rPr>
          <w:rFonts w:hint="eastAsia" w:ascii="仿宋" w:hAnsi="仿宋" w:eastAsia="仿宋" w:cs="仿宋"/>
          <w:sz w:val="22"/>
          <w:szCs w:val="21"/>
        </w:rPr>
      </w:pPr>
      <w:r>
        <w:rPr>
          <w:rFonts w:hint="eastAsia" w:ascii="仿宋" w:hAnsi="仿宋" w:eastAsia="仿宋" w:cs="仿宋"/>
          <w:sz w:val="22"/>
          <w:szCs w:val="21"/>
        </w:rPr>
        <w:t xml:space="preserve">   4.上述各项的详细分项报价，应另页描述。</w:t>
      </w:r>
    </w:p>
    <w:p w14:paraId="6BEB468F">
      <w:pPr>
        <w:pStyle w:val="16"/>
        <w:spacing w:line="240" w:lineRule="atLeast"/>
        <w:ind w:left="1080" w:leftChars="257" w:hanging="540"/>
        <w:rPr>
          <w:rFonts w:hint="eastAsia" w:ascii="仿宋" w:hAnsi="仿宋" w:eastAsia="仿宋" w:cs="仿宋"/>
          <w:sz w:val="22"/>
          <w:szCs w:val="21"/>
        </w:rPr>
      </w:pPr>
      <w:r>
        <w:rPr>
          <w:rFonts w:hint="eastAsia" w:ascii="仿宋" w:hAnsi="仿宋" w:eastAsia="仿宋" w:cs="仿宋"/>
          <w:sz w:val="22"/>
          <w:szCs w:val="21"/>
        </w:rPr>
        <w:t xml:space="preserve">   5.如果开标一览表（报价表）内容与投标文件中明细表内容不一致的，以开标一览表（报价表）内容为准。</w:t>
      </w:r>
    </w:p>
    <w:p w14:paraId="4E27AFE3">
      <w:pPr>
        <w:spacing w:before="0" w:after="0" w:line="240" w:lineRule="auto"/>
        <w:jc w:val="center"/>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br w:type="page"/>
      </w:r>
    </w:p>
    <w:p w14:paraId="7E9D154D">
      <w:pPr>
        <w:pStyle w:val="3"/>
        <w:spacing w:before="0"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2"/>
          <w:szCs w:val="28"/>
          <w:highlight w:val="none"/>
        </w:rPr>
        <w:t>格式</w:t>
      </w:r>
      <w:r>
        <w:rPr>
          <w:rFonts w:hint="eastAsia" w:ascii="仿宋" w:hAnsi="仿宋" w:eastAsia="仿宋" w:cs="仿宋"/>
          <w:color w:val="auto"/>
          <w:sz w:val="22"/>
          <w:szCs w:val="28"/>
          <w:highlight w:val="none"/>
          <w:lang w:val="en-US" w:eastAsia="zh-CN"/>
        </w:rPr>
        <w:t>8</w:t>
      </w:r>
      <w:r>
        <w:rPr>
          <w:rFonts w:hint="eastAsia" w:ascii="仿宋" w:hAnsi="仿宋" w:eastAsia="仿宋" w:cs="仿宋"/>
          <w:color w:val="auto"/>
          <w:sz w:val="22"/>
          <w:szCs w:val="28"/>
          <w:highlight w:val="none"/>
        </w:rPr>
        <w:t xml:space="preserve"> </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商务条款偏离表</w:t>
      </w:r>
    </w:p>
    <w:p w14:paraId="1E8C6032">
      <w:pPr>
        <w:rPr>
          <w:rFonts w:hint="eastAsia" w:ascii="仿宋" w:hAnsi="仿宋" w:eastAsia="仿宋" w:cs="仿宋"/>
          <w:color w:val="auto"/>
          <w:sz w:val="22"/>
          <w:szCs w:val="22"/>
          <w:highlight w:val="none"/>
        </w:rPr>
      </w:pPr>
    </w:p>
    <w:tbl>
      <w:tblPr>
        <w:tblStyle w:val="35"/>
        <w:tblpPr w:leftFromText="180" w:rightFromText="180" w:vertAnchor="page" w:horzAnchor="page" w:tblpX="1879" w:tblpY="210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795"/>
        <w:gridCol w:w="2182"/>
        <w:gridCol w:w="1988"/>
        <w:gridCol w:w="2153"/>
      </w:tblGrid>
      <w:tr w14:paraId="60BB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14:paraId="15D35771">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1010" w:type="pct"/>
            <w:noWrap w:val="0"/>
            <w:vAlign w:val="center"/>
          </w:tcPr>
          <w:p w14:paraId="1EEE1D49">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采购文件条目号</w:t>
            </w:r>
          </w:p>
        </w:tc>
        <w:tc>
          <w:tcPr>
            <w:tcW w:w="1228" w:type="pct"/>
            <w:noWrap w:val="0"/>
            <w:vAlign w:val="center"/>
          </w:tcPr>
          <w:p w14:paraId="6DC5AC05">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采购文件</w:t>
            </w:r>
          </w:p>
          <w:p w14:paraId="33AB60EE">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商务条款</w:t>
            </w:r>
          </w:p>
        </w:tc>
        <w:tc>
          <w:tcPr>
            <w:tcW w:w="1119" w:type="pct"/>
            <w:noWrap w:val="0"/>
            <w:vAlign w:val="center"/>
          </w:tcPr>
          <w:p w14:paraId="0050C7BE">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响应文件</w:t>
            </w:r>
          </w:p>
          <w:p w14:paraId="717D9679">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商务条款</w:t>
            </w:r>
          </w:p>
        </w:tc>
        <w:tc>
          <w:tcPr>
            <w:tcW w:w="1212" w:type="pct"/>
            <w:noWrap w:val="0"/>
            <w:vAlign w:val="center"/>
          </w:tcPr>
          <w:p w14:paraId="7B802FD5">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偏离说明</w:t>
            </w:r>
          </w:p>
        </w:tc>
      </w:tr>
      <w:tr w14:paraId="257A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14:paraId="1D157E6F">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010" w:type="pct"/>
            <w:noWrap w:val="0"/>
            <w:vAlign w:val="center"/>
          </w:tcPr>
          <w:p w14:paraId="437354B7">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28" w:type="pct"/>
            <w:noWrap w:val="0"/>
            <w:vAlign w:val="center"/>
          </w:tcPr>
          <w:p w14:paraId="31AE0EBA">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119" w:type="pct"/>
            <w:noWrap w:val="0"/>
            <w:vAlign w:val="center"/>
          </w:tcPr>
          <w:p w14:paraId="52E8B9B3">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12" w:type="pct"/>
            <w:noWrap w:val="0"/>
            <w:vAlign w:val="center"/>
          </w:tcPr>
          <w:p w14:paraId="65B211A5">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55C2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14:paraId="624A6BE0">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010" w:type="pct"/>
            <w:noWrap w:val="0"/>
            <w:vAlign w:val="center"/>
          </w:tcPr>
          <w:p w14:paraId="3D21CCE0">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28" w:type="pct"/>
            <w:noWrap w:val="0"/>
            <w:vAlign w:val="center"/>
          </w:tcPr>
          <w:p w14:paraId="6A81CAE7">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119" w:type="pct"/>
            <w:noWrap w:val="0"/>
            <w:vAlign w:val="center"/>
          </w:tcPr>
          <w:p w14:paraId="329C2AF6">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12" w:type="pct"/>
            <w:noWrap w:val="0"/>
            <w:vAlign w:val="center"/>
          </w:tcPr>
          <w:p w14:paraId="4D0AD3FF">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1A85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14:paraId="72A21C41">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010" w:type="pct"/>
            <w:noWrap w:val="0"/>
            <w:vAlign w:val="center"/>
          </w:tcPr>
          <w:p w14:paraId="42D0E45F">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28" w:type="pct"/>
            <w:noWrap w:val="0"/>
            <w:vAlign w:val="center"/>
          </w:tcPr>
          <w:p w14:paraId="67C4AA81">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119" w:type="pct"/>
            <w:noWrap w:val="0"/>
            <w:vAlign w:val="center"/>
          </w:tcPr>
          <w:p w14:paraId="5C34EA7B">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12" w:type="pct"/>
            <w:noWrap w:val="0"/>
            <w:vAlign w:val="center"/>
          </w:tcPr>
          <w:p w14:paraId="7B256D77">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23D3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14:paraId="3D42827A">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010" w:type="pct"/>
            <w:noWrap w:val="0"/>
            <w:vAlign w:val="center"/>
          </w:tcPr>
          <w:p w14:paraId="6A70FE5D">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28" w:type="pct"/>
            <w:noWrap w:val="0"/>
            <w:vAlign w:val="center"/>
          </w:tcPr>
          <w:p w14:paraId="730C8223">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119" w:type="pct"/>
            <w:noWrap w:val="0"/>
            <w:vAlign w:val="center"/>
          </w:tcPr>
          <w:p w14:paraId="79EE6304">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12" w:type="pct"/>
            <w:noWrap w:val="0"/>
            <w:vAlign w:val="center"/>
          </w:tcPr>
          <w:p w14:paraId="74184621">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4238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14:paraId="51862A9A">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010" w:type="pct"/>
            <w:noWrap w:val="0"/>
            <w:vAlign w:val="center"/>
          </w:tcPr>
          <w:p w14:paraId="373726C4">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28" w:type="pct"/>
            <w:noWrap w:val="0"/>
            <w:vAlign w:val="center"/>
          </w:tcPr>
          <w:p w14:paraId="311845D9">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119" w:type="pct"/>
            <w:noWrap w:val="0"/>
            <w:vAlign w:val="center"/>
          </w:tcPr>
          <w:p w14:paraId="3DB97600">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12" w:type="pct"/>
            <w:noWrap w:val="0"/>
            <w:vAlign w:val="center"/>
          </w:tcPr>
          <w:p w14:paraId="0148FA80">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0434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14:paraId="0BF9E7F1">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010" w:type="pct"/>
            <w:noWrap w:val="0"/>
            <w:vAlign w:val="center"/>
          </w:tcPr>
          <w:p w14:paraId="30217B27">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28" w:type="pct"/>
            <w:noWrap w:val="0"/>
            <w:vAlign w:val="center"/>
          </w:tcPr>
          <w:p w14:paraId="0D057DBC">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119" w:type="pct"/>
            <w:noWrap w:val="0"/>
            <w:vAlign w:val="center"/>
          </w:tcPr>
          <w:p w14:paraId="0AB95103">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12" w:type="pct"/>
            <w:noWrap w:val="0"/>
            <w:vAlign w:val="center"/>
          </w:tcPr>
          <w:p w14:paraId="5CD7DB2A">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20EB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14:paraId="0A45A6EA">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010" w:type="pct"/>
            <w:noWrap w:val="0"/>
            <w:vAlign w:val="center"/>
          </w:tcPr>
          <w:p w14:paraId="67350D6C">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28" w:type="pct"/>
            <w:noWrap w:val="0"/>
            <w:vAlign w:val="center"/>
          </w:tcPr>
          <w:p w14:paraId="284DBF4D">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119" w:type="pct"/>
            <w:noWrap w:val="0"/>
            <w:vAlign w:val="center"/>
          </w:tcPr>
          <w:p w14:paraId="4C81D5DB">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12" w:type="pct"/>
            <w:noWrap w:val="0"/>
            <w:vAlign w:val="center"/>
          </w:tcPr>
          <w:p w14:paraId="74AD8669">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5389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14:paraId="2A7E54E9">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010" w:type="pct"/>
            <w:noWrap w:val="0"/>
            <w:vAlign w:val="center"/>
          </w:tcPr>
          <w:p w14:paraId="27046706">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28" w:type="pct"/>
            <w:noWrap w:val="0"/>
            <w:vAlign w:val="center"/>
          </w:tcPr>
          <w:p w14:paraId="6F152169">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119" w:type="pct"/>
            <w:noWrap w:val="0"/>
            <w:vAlign w:val="center"/>
          </w:tcPr>
          <w:p w14:paraId="35AFE80B">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12" w:type="pct"/>
            <w:noWrap w:val="0"/>
            <w:vAlign w:val="center"/>
          </w:tcPr>
          <w:p w14:paraId="3F8713F5">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41E0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14:paraId="5632AE9B">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010" w:type="pct"/>
            <w:noWrap w:val="0"/>
            <w:vAlign w:val="center"/>
          </w:tcPr>
          <w:p w14:paraId="7E001D8C">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28" w:type="pct"/>
            <w:noWrap w:val="0"/>
            <w:vAlign w:val="center"/>
          </w:tcPr>
          <w:p w14:paraId="2AFC7627">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119" w:type="pct"/>
            <w:noWrap w:val="0"/>
            <w:vAlign w:val="center"/>
          </w:tcPr>
          <w:p w14:paraId="25B9DE95">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12" w:type="pct"/>
            <w:noWrap w:val="0"/>
            <w:vAlign w:val="center"/>
          </w:tcPr>
          <w:p w14:paraId="602DC7C6">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583B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14:paraId="6C719127">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010" w:type="pct"/>
            <w:noWrap w:val="0"/>
            <w:vAlign w:val="center"/>
          </w:tcPr>
          <w:p w14:paraId="0E057431">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28" w:type="pct"/>
            <w:noWrap w:val="0"/>
            <w:vAlign w:val="center"/>
          </w:tcPr>
          <w:p w14:paraId="2A42B116">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119" w:type="pct"/>
            <w:noWrap w:val="0"/>
            <w:vAlign w:val="center"/>
          </w:tcPr>
          <w:p w14:paraId="07EC0963">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12" w:type="pct"/>
            <w:noWrap w:val="0"/>
            <w:vAlign w:val="center"/>
          </w:tcPr>
          <w:p w14:paraId="008084F8">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1FD6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14:paraId="525620D2">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010" w:type="pct"/>
            <w:noWrap w:val="0"/>
            <w:vAlign w:val="center"/>
          </w:tcPr>
          <w:p w14:paraId="069FB2D9">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28" w:type="pct"/>
            <w:noWrap w:val="0"/>
            <w:vAlign w:val="center"/>
          </w:tcPr>
          <w:p w14:paraId="552A9414">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119" w:type="pct"/>
            <w:noWrap w:val="0"/>
            <w:vAlign w:val="center"/>
          </w:tcPr>
          <w:p w14:paraId="3282965B">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12" w:type="pct"/>
            <w:noWrap w:val="0"/>
            <w:vAlign w:val="center"/>
          </w:tcPr>
          <w:p w14:paraId="40C0A167">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348C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14:paraId="00A1B322">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010" w:type="pct"/>
            <w:noWrap w:val="0"/>
            <w:vAlign w:val="center"/>
          </w:tcPr>
          <w:p w14:paraId="4EB7A741">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28" w:type="pct"/>
            <w:noWrap w:val="0"/>
            <w:vAlign w:val="center"/>
          </w:tcPr>
          <w:p w14:paraId="7FB4AB59">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119" w:type="pct"/>
            <w:noWrap w:val="0"/>
            <w:vAlign w:val="center"/>
          </w:tcPr>
          <w:p w14:paraId="03E6B8E0">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12" w:type="pct"/>
            <w:noWrap w:val="0"/>
            <w:vAlign w:val="center"/>
          </w:tcPr>
          <w:p w14:paraId="6881D804">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39C7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noWrap w:val="0"/>
            <w:vAlign w:val="center"/>
          </w:tcPr>
          <w:p w14:paraId="3530919E">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010" w:type="pct"/>
            <w:noWrap w:val="0"/>
            <w:vAlign w:val="center"/>
          </w:tcPr>
          <w:p w14:paraId="6054F31B">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28" w:type="pct"/>
            <w:noWrap w:val="0"/>
            <w:vAlign w:val="center"/>
          </w:tcPr>
          <w:p w14:paraId="279D3D3E">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119" w:type="pct"/>
            <w:noWrap w:val="0"/>
            <w:vAlign w:val="center"/>
          </w:tcPr>
          <w:p w14:paraId="6B3B30FE">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1212" w:type="pct"/>
            <w:noWrap w:val="0"/>
            <w:vAlign w:val="center"/>
          </w:tcPr>
          <w:p w14:paraId="513DBC2C">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bl>
    <w:p w14:paraId="4EDD337D">
      <w:pPr>
        <w:rPr>
          <w:rFonts w:hint="eastAsia" w:ascii="仿宋" w:hAnsi="仿宋" w:eastAsia="仿宋" w:cs="仿宋"/>
          <w:b/>
          <w:bCs/>
          <w:color w:val="auto"/>
          <w:sz w:val="22"/>
          <w:szCs w:val="22"/>
          <w:highlight w:val="none"/>
        </w:rPr>
      </w:pPr>
    </w:p>
    <w:p w14:paraId="4B1A83E8">
      <w:pPr>
        <w:rPr>
          <w:rFonts w:hint="eastAsia" w:ascii="仿宋" w:hAnsi="仿宋" w:eastAsia="仿宋" w:cs="仿宋"/>
          <w:bCs/>
          <w:color w:val="auto"/>
          <w:sz w:val="22"/>
          <w:szCs w:val="22"/>
          <w:highlight w:val="none"/>
        </w:rPr>
      </w:pPr>
      <w:r>
        <w:rPr>
          <w:rFonts w:hint="eastAsia" w:ascii="仿宋" w:hAnsi="仿宋" w:eastAsia="仿宋" w:cs="仿宋"/>
          <w:b/>
          <w:bCs/>
          <w:color w:val="auto"/>
          <w:sz w:val="22"/>
          <w:szCs w:val="22"/>
          <w:highlight w:val="none"/>
        </w:rPr>
        <w:t>注：供应商按此表格式列出不影响实质性响应的商务偏差，没有说明的其他条款将被认为完全满足采购文件的规定。</w:t>
      </w:r>
    </w:p>
    <w:p w14:paraId="29206240">
      <w:pPr>
        <w:pStyle w:val="16"/>
        <w:spacing w:line="360" w:lineRule="auto"/>
        <w:rPr>
          <w:rFonts w:hint="eastAsia" w:ascii="仿宋" w:hAnsi="仿宋" w:eastAsia="仿宋" w:cs="仿宋"/>
          <w:bCs/>
          <w:color w:val="auto"/>
          <w:sz w:val="22"/>
          <w:szCs w:val="22"/>
          <w:highlight w:val="none"/>
        </w:rPr>
      </w:pPr>
    </w:p>
    <w:p w14:paraId="040A9A7A">
      <w:pPr>
        <w:spacing w:line="360" w:lineRule="auto"/>
        <w:ind w:firstLine="3300" w:firstLineChars="1500"/>
        <w:jc w:val="right"/>
        <w:rPr>
          <w:rFonts w:hint="eastAsia" w:ascii="仿宋" w:hAnsi="仿宋" w:eastAsia="仿宋" w:cs="仿宋"/>
          <w:b/>
          <w:color w:val="auto"/>
          <w:sz w:val="22"/>
          <w:szCs w:val="22"/>
          <w:highlight w:val="none"/>
        </w:rPr>
      </w:pPr>
      <w:r>
        <w:rPr>
          <w:rFonts w:hint="eastAsia" w:ascii="仿宋" w:hAnsi="仿宋" w:eastAsia="仿宋" w:cs="仿宋"/>
          <w:bCs/>
          <w:color w:val="auto"/>
          <w:sz w:val="22"/>
          <w:szCs w:val="22"/>
          <w:highlight w:val="none"/>
          <w:lang w:val="en-US" w:eastAsia="zh-CN"/>
        </w:rPr>
        <w:t xml:space="preserve">        </w:t>
      </w:r>
      <w:bookmarkStart w:id="213" w:name="_Toc245369914"/>
      <w:bookmarkStart w:id="214" w:name="_Toc246216304"/>
      <w:bookmarkStart w:id="215" w:name="_Toc246216439"/>
      <w:bookmarkStart w:id="216" w:name="_Toc243905166"/>
      <w:bookmarkStart w:id="217" w:name="_Toc243907641"/>
      <w:bookmarkStart w:id="218" w:name="_Toc246216281"/>
      <w:bookmarkStart w:id="219" w:name="_Toc243906411"/>
      <w:r>
        <w:rPr>
          <w:rFonts w:hint="eastAsia" w:ascii="仿宋" w:hAnsi="仿宋" w:eastAsia="仿宋" w:cs="仿宋"/>
          <w:color w:val="auto"/>
          <w:sz w:val="22"/>
          <w:szCs w:val="22"/>
          <w:highlight w:val="none"/>
        </w:rPr>
        <w:t>供应商(</w:t>
      </w:r>
      <w:r>
        <w:rPr>
          <w:rFonts w:hint="eastAsia" w:ascii="仿宋" w:hAnsi="仿宋" w:eastAsia="仿宋" w:cs="仿宋"/>
          <w:color w:val="auto"/>
          <w:sz w:val="22"/>
          <w:szCs w:val="22"/>
          <w:highlight w:val="none"/>
          <w:lang w:val="en-US" w:eastAsia="zh-CN"/>
        </w:rPr>
        <w:t>电子签章</w:t>
      </w:r>
      <w:r>
        <w:rPr>
          <w:rFonts w:hint="eastAsia" w:ascii="仿宋" w:hAnsi="仿宋" w:eastAsia="仿宋" w:cs="仿宋"/>
          <w:color w:val="auto"/>
          <w:sz w:val="22"/>
          <w:szCs w:val="22"/>
          <w:highlight w:val="none"/>
        </w:rPr>
        <w:t xml:space="preserve">)： </w:t>
      </w:r>
    </w:p>
    <w:p w14:paraId="163E3BDC">
      <w:pPr>
        <w:spacing w:line="360" w:lineRule="auto"/>
        <w:ind w:firstLine="220" w:firstLineChars="100"/>
        <w:jc w:val="righ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法定代表人或委托代理人（</w:t>
      </w:r>
      <w:r>
        <w:rPr>
          <w:rFonts w:hint="eastAsia" w:ascii="仿宋" w:hAnsi="仿宋" w:eastAsia="仿宋" w:cs="仿宋"/>
          <w:color w:val="auto"/>
          <w:sz w:val="22"/>
          <w:szCs w:val="22"/>
          <w:highlight w:val="none"/>
          <w:lang w:val="en-US" w:eastAsia="zh-CN"/>
        </w:rPr>
        <w:t>CA</w:t>
      </w:r>
      <w:r>
        <w:rPr>
          <w:rFonts w:hint="eastAsia" w:ascii="仿宋" w:hAnsi="仿宋" w:eastAsia="仿宋" w:cs="仿宋"/>
          <w:color w:val="auto"/>
          <w:sz w:val="22"/>
          <w:szCs w:val="22"/>
          <w:highlight w:val="none"/>
        </w:rPr>
        <w:t>签字或盖章）：</w:t>
      </w:r>
    </w:p>
    <w:p w14:paraId="54014549">
      <w:pPr>
        <w:spacing w:line="360" w:lineRule="auto"/>
        <w:ind w:firstLine="220" w:firstLineChars="100"/>
        <w:jc w:val="righ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期：   年</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 xml:space="preserve">  月  日</w:t>
      </w:r>
    </w:p>
    <w:p w14:paraId="30FB1B7B">
      <w:pPr>
        <w:pStyle w:val="3"/>
        <w:jc w:val="center"/>
        <w:rPr>
          <w:rFonts w:hint="eastAsia" w:ascii="仿宋" w:hAnsi="仿宋" w:eastAsia="仿宋" w:cs="仿宋"/>
          <w:color w:val="auto"/>
          <w:sz w:val="24"/>
          <w:szCs w:val="24"/>
          <w:highlight w:val="none"/>
        </w:rPr>
      </w:pPr>
      <w:r>
        <w:rPr>
          <w:rFonts w:hint="eastAsia" w:ascii="仿宋" w:hAnsi="仿宋" w:eastAsia="仿宋" w:cs="仿宋"/>
          <w:color w:val="auto"/>
          <w:sz w:val="22"/>
          <w:szCs w:val="28"/>
          <w:highlight w:val="none"/>
        </w:rPr>
        <w:br w:type="page"/>
      </w:r>
      <w:r>
        <w:rPr>
          <w:rFonts w:hint="eastAsia" w:ascii="仿宋" w:hAnsi="仿宋" w:eastAsia="仿宋" w:cs="仿宋"/>
          <w:color w:val="auto"/>
          <w:sz w:val="22"/>
          <w:szCs w:val="28"/>
          <w:highlight w:val="none"/>
        </w:rPr>
        <w:t>格式</w:t>
      </w:r>
      <w:bookmarkEnd w:id="213"/>
      <w:bookmarkEnd w:id="214"/>
      <w:bookmarkEnd w:id="215"/>
      <w:bookmarkEnd w:id="216"/>
      <w:bookmarkEnd w:id="217"/>
      <w:bookmarkEnd w:id="218"/>
      <w:bookmarkEnd w:id="219"/>
      <w:r>
        <w:rPr>
          <w:rFonts w:hint="eastAsia" w:ascii="仿宋" w:hAnsi="仿宋" w:eastAsia="仿宋" w:cs="仿宋"/>
          <w:color w:val="auto"/>
          <w:sz w:val="22"/>
          <w:szCs w:val="28"/>
          <w:highlight w:val="none"/>
          <w:lang w:val="en-US" w:eastAsia="zh-CN"/>
        </w:rPr>
        <w:t>9</w:t>
      </w:r>
      <w:r>
        <w:rPr>
          <w:rFonts w:hint="eastAsia" w:ascii="仿宋" w:hAnsi="仿宋" w:eastAsia="仿宋" w:cs="仿宋"/>
          <w:color w:val="auto"/>
          <w:sz w:val="22"/>
          <w:szCs w:val="28"/>
          <w:highlight w:val="none"/>
        </w:rPr>
        <w:t xml:space="preserve">  </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技术</w:t>
      </w:r>
      <w:r>
        <w:rPr>
          <w:rFonts w:hint="eastAsia" w:ascii="仿宋" w:hAnsi="仿宋" w:eastAsia="仿宋" w:cs="仿宋"/>
          <w:color w:val="auto"/>
          <w:sz w:val="22"/>
          <w:szCs w:val="28"/>
          <w:highlight w:val="none"/>
          <w:lang w:eastAsia="zh-CN"/>
        </w:rPr>
        <w:t>规格响应</w:t>
      </w:r>
      <w:r>
        <w:rPr>
          <w:rFonts w:hint="eastAsia" w:ascii="仿宋" w:hAnsi="仿宋" w:eastAsia="仿宋" w:cs="仿宋"/>
          <w:color w:val="auto"/>
          <w:sz w:val="22"/>
          <w:szCs w:val="28"/>
          <w:highlight w:val="none"/>
        </w:rPr>
        <w:t>偏离表</w:t>
      </w:r>
    </w:p>
    <w:tbl>
      <w:tblPr>
        <w:tblStyle w:val="35"/>
        <w:tblpPr w:leftFromText="180" w:rightFromText="180" w:vertAnchor="text" w:horzAnchor="page" w:tblpX="1838" w:tblpY="100"/>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535"/>
        <w:gridCol w:w="1615"/>
        <w:gridCol w:w="1550"/>
        <w:gridCol w:w="1722"/>
        <w:gridCol w:w="1667"/>
      </w:tblGrid>
      <w:tr w14:paraId="19B1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noWrap w:val="0"/>
            <w:vAlign w:val="center"/>
          </w:tcPr>
          <w:p w14:paraId="7C7453B5">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864" w:type="pct"/>
            <w:noWrap w:val="0"/>
            <w:vAlign w:val="center"/>
          </w:tcPr>
          <w:p w14:paraId="71AD9A2F">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项目名称</w:t>
            </w:r>
          </w:p>
        </w:tc>
        <w:tc>
          <w:tcPr>
            <w:tcW w:w="909" w:type="pct"/>
            <w:noWrap w:val="0"/>
            <w:vAlign w:val="center"/>
          </w:tcPr>
          <w:p w14:paraId="62ECC19D">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采购</w:t>
            </w:r>
            <w:r>
              <w:rPr>
                <w:rFonts w:hint="eastAsia" w:ascii="仿宋" w:hAnsi="仿宋" w:eastAsia="仿宋" w:cs="仿宋"/>
                <w:color w:val="auto"/>
                <w:sz w:val="22"/>
                <w:szCs w:val="22"/>
                <w:highlight w:val="none"/>
              </w:rPr>
              <w:t>内容及要求</w:t>
            </w:r>
          </w:p>
        </w:tc>
        <w:tc>
          <w:tcPr>
            <w:tcW w:w="872" w:type="pct"/>
            <w:noWrap w:val="0"/>
            <w:vAlign w:val="center"/>
          </w:tcPr>
          <w:p w14:paraId="3132B5F1">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采购要求</w:t>
            </w:r>
          </w:p>
        </w:tc>
        <w:tc>
          <w:tcPr>
            <w:tcW w:w="969" w:type="pct"/>
            <w:noWrap w:val="0"/>
            <w:vAlign w:val="center"/>
          </w:tcPr>
          <w:p w14:paraId="6C32DF20">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响应规格</w:t>
            </w:r>
          </w:p>
        </w:tc>
        <w:tc>
          <w:tcPr>
            <w:tcW w:w="938" w:type="pct"/>
            <w:noWrap w:val="0"/>
            <w:vAlign w:val="center"/>
          </w:tcPr>
          <w:p w14:paraId="06B838B7">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偏离说明</w:t>
            </w:r>
          </w:p>
        </w:tc>
      </w:tr>
      <w:tr w14:paraId="37D2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noWrap w:val="0"/>
            <w:vAlign w:val="center"/>
          </w:tcPr>
          <w:p w14:paraId="7D13F46C">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64" w:type="pct"/>
            <w:noWrap w:val="0"/>
            <w:vAlign w:val="center"/>
          </w:tcPr>
          <w:p w14:paraId="3B107748">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09" w:type="pct"/>
            <w:noWrap w:val="0"/>
            <w:vAlign w:val="center"/>
          </w:tcPr>
          <w:p w14:paraId="52A1FBBD">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72" w:type="pct"/>
            <w:noWrap w:val="0"/>
            <w:vAlign w:val="center"/>
          </w:tcPr>
          <w:p w14:paraId="5F9AF7DF">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69" w:type="pct"/>
            <w:noWrap w:val="0"/>
            <w:vAlign w:val="center"/>
          </w:tcPr>
          <w:p w14:paraId="05D29221">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38" w:type="pct"/>
            <w:noWrap w:val="0"/>
            <w:vAlign w:val="center"/>
          </w:tcPr>
          <w:p w14:paraId="13EED95D">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7CAE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noWrap w:val="0"/>
            <w:vAlign w:val="center"/>
          </w:tcPr>
          <w:p w14:paraId="75373EA0">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64" w:type="pct"/>
            <w:noWrap w:val="0"/>
            <w:vAlign w:val="center"/>
          </w:tcPr>
          <w:p w14:paraId="5B71511F">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09" w:type="pct"/>
            <w:noWrap w:val="0"/>
            <w:vAlign w:val="center"/>
          </w:tcPr>
          <w:p w14:paraId="70A89F4B">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72" w:type="pct"/>
            <w:noWrap w:val="0"/>
            <w:vAlign w:val="center"/>
          </w:tcPr>
          <w:p w14:paraId="462D3714">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69" w:type="pct"/>
            <w:noWrap w:val="0"/>
            <w:vAlign w:val="center"/>
          </w:tcPr>
          <w:p w14:paraId="48E4CCB8">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38" w:type="pct"/>
            <w:noWrap w:val="0"/>
            <w:vAlign w:val="center"/>
          </w:tcPr>
          <w:p w14:paraId="67FC3B15">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13F5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noWrap w:val="0"/>
            <w:vAlign w:val="center"/>
          </w:tcPr>
          <w:p w14:paraId="1C07DCA1">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64" w:type="pct"/>
            <w:noWrap w:val="0"/>
            <w:vAlign w:val="center"/>
          </w:tcPr>
          <w:p w14:paraId="2F632E27">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09" w:type="pct"/>
            <w:noWrap w:val="0"/>
            <w:vAlign w:val="center"/>
          </w:tcPr>
          <w:p w14:paraId="1852EB4E">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72" w:type="pct"/>
            <w:noWrap w:val="0"/>
            <w:vAlign w:val="center"/>
          </w:tcPr>
          <w:p w14:paraId="07CCC8DC">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69" w:type="pct"/>
            <w:noWrap w:val="0"/>
            <w:vAlign w:val="center"/>
          </w:tcPr>
          <w:p w14:paraId="22B703AA">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38" w:type="pct"/>
            <w:noWrap w:val="0"/>
            <w:vAlign w:val="center"/>
          </w:tcPr>
          <w:p w14:paraId="738470D4">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39EC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noWrap w:val="0"/>
            <w:vAlign w:val="center"/>
          </w:tcPr>
          <w:p w14:paraId="065AF292">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64" w:type="pct"/>
            <w:noWrap w:val="0"/>
            <w:vAlign w:val="center"/>
          </w:tcPr>
          <w:p w14:paraId="3FCBE87D">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09" w:type="pct"/>
            <w:noWrap w:val="0"/>
            <w:vAlign w:val="center"/>
          </w:tcPr>
          <w:p w14:paraId="768BEB3F">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72" w:type="pct"/>
            <w:noWrap w:val="0"/>
            <w:vAlign w:val="center"/>
          </w:tcPr>
          <w:p w14:paraId="4A05B780">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69" w:type="pct"/>
            <w:noWrap w:val="0"/>
            <w:vAlign w:val="center"/>
          </w:tcPr>
          <w:p w14:paraId="134B57BA">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38" w:type="pct"/>
            <w:noWrap w:val="0"/>
            <w:vAlign w:val="center"/>
          </w:tcPr>
          <w:p w14:paraId="5512DDC7">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24E0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noWrap w:val="0"/>
            <w:vAlign w:val="center"/>
          </w:tcPr>
          <w:p w14:paraId="0E1D27B2">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64" w:type="pct"/>
            <w:noWrap w:val="0"/>
            <w:vAlign w:val="center"/>
          </w:tcPr>
          <w:p w14:paraId="663C8421">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09" w:type="pct"/>
            <w:noWrap w:val="0"/>
            <w:vAlign w:val="center"/>
          </w:tcPr>
          <w:p w14:paraId="53B41895">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72" w:type="pct"/>
            <w:noWrap w:val="0"/>
            <w:vAlign w:val="center"/>
          </w:tcPr>
          <w:p w14:paraId="2FD0F978">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69" w:type="pct"/>
            <w:noWrap w:val="0"/>
            <w:vAlign w:val="center"/>
          </w:tcPr>
          <w:p w14:paraId="0EAFED4A">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38" w:type="pct"/>
            <w:noWrap w:val="0"/>
            <w:vAlign w:val="center"/>
          </w:tcPr>
          <w:p w14:paraId="732F69E3">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1C4B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noWrap w:val="0"/>
            <w:vAlign w:val="center"/>
          </w:tcPr>
          <w:p w14:paraId="69ACF00B">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64" w:type="pct"/>
            <w:noWrap w:val="0"/>
            <w:vAlign w:val="center"/>
          </w:tcPr>
          <w:p w14:paraId="00983607">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09" w:type="pct"/>
            <w:noWrap w:val="0"/>
            <w:vAlign w:val="center"/>
          </w:tcPr>
          <w:p w14:paraId="6F33D676">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72" w:type="pct"/>
            <w:noWrap w:val="0"/>
            <w:vAlign w:val="center"/>
          </w:tcPr>
          <w:p w14:paraId="442BB530">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69" w:type="pct"/>
            <w:noWrap w:val="0"/>
            <w:vAlign w:val="center"/>
          </w:tcPr>
          <w:p w14:paraId="6DF6023D">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38" w:type="pct"/>
            <w:noWrap w:val="0"/>
            <w:vAlign w:val="center"/>
          </w:tcPr>
          <w:p w14:paraId="3457EF92">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3484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noWrap w:val="0"/>
            <w:vAlign w:val="center"/>
          </w:tcPr>
          <w:p w14:paraId="2EF1AFDD">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64" w:type="pct"/>
            <w:noWrap w:val="0"/>
            <w:vAlign w:val="center"/>
          </w:tcPr>
          <w:p w14:paraId="052044CC">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09" w:type="pct"/>
            <w:noWrap w:val="0"/>
            <w:vAlign w:val="center"/>
          </w:tcPr>
          <w:p w14:paraId="6D92A2EA">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72" w:type="pct"/>
            <w:noWrap w:val="0"/>
            <w:vAlign w:val="center"/>
          </w:tcPr>
          <w:p w14:paraId="28E5B48B">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69" w:type="pct"/>
            <w:noWrap w:val="0"/>
            <w:vAlign w:val="center"/>
          </w:tcPr>
          <w:p w14:paraId="38D221EE">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38" w:type="pct"/>
            <w:noWrap w:val="0"/>
            <w:vAlign w:val="center"/>
          </w:tcPr>
          <w:p w14:paraId="6EE6D1C7">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2BD6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noWrap w:val="0"/>
            <w:vAlign w:val="center"/>
          </w:tcPr>
          <w:p w14:paraId="0E1E6B27">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64" w:type="pct"/>
            <w:noWrap w:val="0"/>
            <w:vAlign w:val="center"/>
          </w:tcPr>
          <w:p w14:paraId="6F7AD998">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09" w:type="pct"/>
            <w:noWrap w:val="0"/>
            <w:vAlign w:val="center"/>
          </w:tcPr>
          <w:p w14:paraId="1B2ABDF5">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72" w:type="pct"/>
            <w:noWrap w:val="0"/>
            <w:vAlign w:val="center"/>
          </w:tcPr>
          <w:p w14:paraId="43E02AAD">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69" w:type="pct"/>
            <w:noWrap w:val="0"/>
            <w:vAlign w:val="center"/>
          </w:tcPr>
          <w:p w14:paraId="1EE12475">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38" w:type="pct"/>
            <w:noWrap w:val="0"/>
            <w:vAlign w:val="center"/>
          </w:tcPr>
          <w:p w14:paraId="1ED17E08">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7A42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noWrap w:val="0"/>
            <w:vAlign w:val="center"/>
          </w:tcPr>
          <w:p w14:paraId="6920350E">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64" w:type="pct"/>
            <w:noWrap w:val="0"/>
            <w:vAlign w:val="center"/>
          </w:tcPr>
          <w:p w14:paraId="4BB6BB1E">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09" w:type="pct"/>
            <w:noWrap w:val="0"/>
            <w:vAlign w:val="center"/>
          </w:tcPr>
          <w:p w14:paraId="72B56D65">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72" w:type="pct"/>
            <w:noWrap w:val="0"/>
            <w:vAlign w:val="center"/>
          </w:tcPr>
          <w:p w14:paraId="164E4D77">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69" w:type="pct"/>
            <w:noWrap w:val="0"/>
            <w:vAlign w:val="center"/>
          </w:tcPr>
          <w:p w14:paraId="797E6264">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38" w:type="pct"/>
            <w:noWrap w:val="0"/>
            <w:vAlign w:val="center"/>
          </w:tcPr>
          <w:p w14:paraId="14651FFE">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199F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noWrap w:val="0"/>
            <w:vAlign w:val="center"/>
          </w:tcPr>
          <w:p w14:paraId="2E3E03B1">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64" w:type="pct"/>
            <w:noWrap w:val="0"/>
            <w:vAlign w:val="center"/>
          </w:tcPr>
          <w:p w14:paraId="3A1F7F11">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09" w:type="pct"/>
            <w:noWrap w:val="0"/>
            <w:vAlign w:val="center"/>
          </w:tcPr>
          <w:p w14:paraId="18D768C6">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72" w:type="pct"/>
            <w:noWrap w:val="0"/>
            <w:vAlign w:val="center"/>
          </w:tcPr>
          <w:p w14:paraId="7424397E">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69" w:type="pct"/>
            <w:noWrap w:val="0"/>
            <w:vAlign w:val="center"/>
          </w:tcPr>
          <w:p w14:paraId="33EAE106">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38" w:type="pct"/>
            <w:noWrap w:val="0"/>
            <w:vAlign w:val="center"/>
          </w:tcPr>
          <w:p w14:paraId="6561189A">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4B0F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noWrap w:val="0"/>
            <w:vAlign w:val="center"/>
          </w:tcPr>
          <w:p w14:paraId="6594095A">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64" w:type="pct"/>
            <w:noWrap w:val="0"/>
            <w:vAlign w:val="center"/>
          </w:tcPr>
          <w:p w14:paraId="094DC2A5">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09" w:type="pct"/>
            <w:noWrap w:val="0"/>
            <w:vAlign w:val="center"/>
          </w:tcPr>
          <w:p w14:paraId="320C3F80">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72" w:type="pct"/>
            <w:noWrap w:val="0"/>
            <w:vAlign w:val="center"/>
          </w:tcPr>
          <w:p w14:paraId="36149163">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69" w:type="pct"/>
            <w:noWrap w:val="0"/>
            <w:vAlign w:val="center"/>
          </w:tcPr>
          <w:p w14:paraId="6F7C11D0">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38" w:type="pct"/>
            <w:noWrap w:val="0"/>
            <w:vAlign w:val="center"/>
          </w:tcPr>
          <w:p w14:paraId="179978AF">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r w14:paraId="60C5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 w:type="pct"/>
            <w:noWrap w:val="0"/>
            <w:vAlign w:val="center"/>
          </w:tcPr>
          <w:p w14:paraId="0079FBF1">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64" w:type="pct"/>
            <w:noWrap w:val="0"/>
            <w:vAlign w:val="center"/>
          </w:tcPr>
          <w:p w14:paraId="4143E892">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09" w:type="pct"/>
            <w:noWrap w:val="0"/>
            <w:vAlign w:val="center"/>
          </w:tcPr>
          <w:p w14:paraId="721F8E35">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872" w:type="pct"/>
            <w:noWrap w:val="0"/>
            <w:vAlign w:val="center"/>
          </w:tcPr>
          <w:p w14:paraId="227F9F8B">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69" w:type="pct"/>
            <w:noWrap w:val="0"/>
            <w:vAlign w:val="center"/>
          </w:tcPr>
          <w:p w14:paraId="248B1EA1">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c>
          <w:tcPr>
            <w:tcW w:w="938" w:type="pct"/>
            <w:noWrap w:val="0"/>
            <w:vAlign w:val="center"/>
          </w:tcPr>
          <w:p w14:paraId="55222C05">
            <w:pPr>
              <w:keepNext w:val="0"/>
              <w:keepLines w:val="0"/>
              <w:suppressLineNumbers w:val="0"/>
              <w:spacing w:before="0" w:beforeAutospacing="0" w:after="0" w:afterAutospacing="0"/>
              <w:ind w:left="0" w:right="0"/>
              <w:rPr>
                <w:rFonts w:hint="eastAsia" w:ascii="仿宋" w:hAnsi="仿宋" w:eastAsia="仿宋" w:cs="仿宋"/>
                <w:color w:val="auto"/>
                <w:sz w:val="22"/>
                <w:szCs w:val="22"/>
                <w:highlight w:val="none"/>
              </w:rPr>
            </w:pPr>
          </w:p>
        </w:tc>
      </w:tr>
    </w:tbl>
    <w:p w14:paraId="7A9D1990">
      <w:pPr>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注：1、供应商应对照技术规格及要求中的采购项目要求，逐条说明所提供货物和服务已对采购文件的技术要求做出了实质性的响应，并申明与技术规格条文的偏差和例外。特别对有具体技术要求的指标，供应商必须提供所投标项目的具体参数值。</w:t>
      </w:r>
    </w:p>
    <w:p w14:paraId="3D871A8C">
      <w:pPr>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2、供应商所提供项目和服务</w:t>
      </w:r>
      <w:r>
        <w:rPr>
          <w:rFonts w:hint="eastAsia" w:ascii="仿宋" w:hAnsi="仿宋" w:eastAsia="仿宋" w:cs="仿宋"/>
          <w:b w:val="0"/>
          <w:bCs/>
          <w:color w:val="auto"/>
          <w:sz w:val="22"/>
          <w:szCs w:val="22"/>
          <w:highlight w:val="none"/>
          <w:lang w:eastAsia="zh-CN"/>
        </w:rPr>
        <w:t>比</w:t>
      </w:r>
      <w:r>
        <w:rPr>
          <w:rFonts w:hint="eastAsia" w:ascii="仿宋" w:hAnsi="仿宋" w:eastAsia="仿宋" w:cs="仿宋"/>
          <w:b w:val="0"/>
          <w:bCs/>
          <w:color w:val="auto"/>
          <w:sz w:val="22"/>
          <w:szCs w:val="22"/>
          <w:highlight w:val="none"/>
        </w:rPr>
        <w:t>对采购文件、技术规格及要求中的采购项目要求、技术规格和服务条件的偏离只能优于采购文件、技术规格及要求的采购项目要求，否则谈判小组有权按采购文件中相应规定作无效响应处理。</w:t>
      </w:r>
    </w:p>
    <w:p w14:paraId="2ABA1EF3">
      <w:pPr>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3、没有说明的其他条款将被认为完全满足本采购项目技术条款要求。</w:t>
      </w:r>
    </w:p>
    <w:p w14:paraId="0E4747BC">
      <w:pPr>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4、各供应商按此表格式自行填写，表格不够时可自行添加。</w:t>
      </w:r>
    </w:p>
    <w:p w14:paraId="78ACE93C">
      <w:pP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5、请根据自己实际参数进行填写并提供证明材料，若复制粘贴招标文件所提供的参数，则作无效处理。</w:t>
      </w:r>
    </w:p>
    <w:p w14:paraId="4A41AD2F">
      <w:pPr>
        <w:rPr>
          <w:rFonts w:hint="eastAsia" w:ascii="仿宋" w:hAnsi="仿宋" w:eastAsia="仿宋" w:cs="仿宋"/>
          <w:color w:val="auto"/>
          <w:sz w:val="22"/>
          <w:szCs w:val="22"/>
          <w:highlight w:val="none"/>
        </w:rPr>
      </w:pPr>
    </w:p>
    <w:p w14:paraId="3325D147">
      <w:pPr>
        <w:spacing w:line="360" w:lineRule="auto"/>
        <w:ind w:firstLine="3300" w:firstLineChars="1500"/>
        <w:jc w:val="right"/>
        <w:rPr>
          <w:rFonts w:hint="eastAsia" w:ascii="仿宋" w:hAnsi="仿宋" w:eastAsia="仿宋" w:cs="仿宋"/>
          <w:b/>
          <w:color w:val="auto"/>
          <w:sz w:val="22"/>
          <w:szCs w:val="22"/>
          <w:highlight w:val="none"/>
        </w:rPr>
      </w:pPr>
      <w:r>
        <w:rPr>
          <w:rFonts w:hint="eastAsia" w:ascii="仿宋" w:hAnsi="仿宋" w:eastAsia="仿宋" w:cs="仿宋"/>
          <w:bCs/>
          <w:color w:val="auto"/>
          <w:sz w:val="22"/>
          <w:szCs w:val="22"/>
          <w:highlight w:val="none"/>
          <w:lang w:val="en-US" w:eastAsia="zh-CN"/>
        </w:rPr>
        <w:t xml:space="preserve"> </w:t>
      </w:r>
      <w:r>
        <w:rPr>
          <w:rFonts w:hint="eastAsia" w:ascii="仿宋" w:hAnsi="仿宋" w:eastAsia="仿宋" w:cs="仿宋"/>
          <w:color w:val="auto"/>
          <w:sz w:val="22"/>
          <w:szCs w:val="22"/>
          <w:highlight w:val="none"/>
        </w:rPr>
        <w:t>供应商(</w:t>
      </w:r>
      <w:r>
        <w:rPr>
          <w:rFonts w:hint="eastAsia" w:ascii="仿宋" w:hAnsi="仿宋" w:eastAsia="仿宋" w:cs="仿宋"/>
          <w:color w:val="auto"/>
          <w:sz w:val="22"/>
          <w:szCs w:val="22"/>
          <w:highlight w:val="none"/>
          <w:lang w:val="en-US" w:eastAsia="zh-CN"/>
        </w:rPr>
        <w:t>电子签章</w:t>
      </w:r>
      <w:r>
        <w:rPr>
          <w:rFonts w:hint="eastAsia" w:ascii="仿宋" w:hAnsi="仿宋" w:eastAsia="仿宋" w:cs="仿宋"/>
          <w:color w:val="auto"/>
          <w:sz w:val="22"/>
          <w:szCs w:val="22"/>
          <w:highlight w:val="none"/>
        </w:rPr>
        <w:t xml:space="preserve">)： </w:t>
      </w:r>
    </w:p>
    <w:p w14:paraId="424C4A54">
      <w:pPr>
        <w:spacing w:line="360" w:lineRule="auto"/>
        <w:ind w:firstLine="220" w:firstLineChars="100"/>
        <w:jc w:val="righ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法定代表人或委托代理人（</w:t>
      </w:r>
      <w:r>
        <w:rPr>
          <w:rFonts w:hint="eastAsia" w:ascii="仿宋" w:hAnsi="仿宋" w:eastAsia="仿宋" w:cs="仿宋"/>
          <w:color w:val="auto"/>
          <w:sz w:val="22"/>
          <w:szCs w:val="22"/>
          <w:highlight w:val="none"/>
          <w:lang w:val="en-US" w:eastAsia="zh-CN"/>
        </w:rPr>
        <w:t>CA</w:t>
      </w:r>
      <w:r>
        <w:rPr>
          <w:rFonts w:hint="eastAsia" w:ascii="仿宋" w:hAnsi="仿宋" w:eastAsia="仿宋" w:cs="仿宋"/>
          <w:color w:val="auto"/>
          <w:sz w:val="22"/>
          <w:szCs w:val="22"/>
          <w:highlight w:val="none"/>
        </w:rPr>
        <w:t>签字或盖章）：</w:t>
      </w:r>
    </w:p>
    <w:p w14:paraId="50FBC273">
      <w:pPr>
        <w:spacing w:line="360" w:lineRule="auto"/>
        <w:ind w:firstLine="220" w:firstLineChars="100"/>
        <w:jc w:val="righ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期：   年  月   日</w:t>
      </w:r>
    </w:p>
    <w:p w14:paraId="0606631E">
      <w:pPr>
        <w:jc w:val="right"/>
        <w:rPr>
          <w:rFonts w:hint="eastAsia" w:ascii="仿宋" w:hAnsi="仿宋" w:eastAsia="仿宋" w:cs="仿宋"/>
          <w:color w:val="auto"/>
          <w:sz w:val="22"/>
          <w:szCs w:val="22"/>
          <w:highlight w:val="none"/>
        </w:rPr>
      </w:pPr>
    </w:p>
    <w:p w14:paraId="15E44E9E">
      <w:pPr>
        <w:tabs>
          <w:tab w:val="left" w:pos="6300"/>
        </w:tabs>
        <w:snapToGrid w:val="0"/>
        <w:spacing w:line="500" w:lineRule="exact"/>
        <w:jc w:val="right"/>
        <w:rPr>
          <w:rFonts w:hint="eastAsia" w:ascii="仿宋" w:hAnsi="仿宋" w:eastAsia="仿宋" w:cs="仿宋"/>
          <w:b/>
          <w:color w:val="auto"/>
          <w:sz w:val="22"/>
          <w:szCs w:val="22"/>
          <w:highlight w:val="none"/>
        </w:rPr>
        <w:sectPr>
          <w:pgSz w:w="11906" w:h="16838"/>
          <w:pgMar w:top="1440" w:right="1440"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BEBF704">
      <w:pPr>
        <w:tabs>
          <w:tab w:val="left" w:pos="6300"/>
        </w:tabs>
        <w:snapToGrid w:val="0"/>
        <w:spacing w:line="50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格式</w:t>
      </w:r>
      <w:r>
        <w:rPr>
          <w:rFonts w:hint="eastAsia" w:ascii="仿宋" w:hAnsi="仿宋" w:eastAsia="仿宋" w:cs="仿宋"/>
          <w:b/>
          <w:color w:val="auto"/>
          <w:sz w:val="22"/>
          <w:szCs w:val="22"/>
          <w:highlight w:val="none"/>
          <w:lang w:val="en-US" w:eastAsia="zh-CN"/>
        </w:rPr>
        <w:t>10</w:t>
      </w:r>
      <w:r>
        <w:rPr>
          <w:rFonts w:hint="eastAsia" w:ascii="仿宋" w:hAnsi="仿宋" w:eastAsia="仿宋" w:cs="仿宋"/>
          <w:b/>
          <w:color w:val="auto"/>
          <w:sz w:val="22"/>
          <w:szCs w:val="22"/>
          <w:highlight w:val="none"/>
        </w:rPr>
        <w:t xml:space="preserve">  诚信声明</w:t>
      </w:r>
    </w:p>
    <w:p w14:paraId="48BCE39E">
      <w:pPr>
        <w:tabs>
          <w:tab w:val="left" w:pos="6300"/>
        </w:tabs>
        <w:snapToGrid w:val="0"/>
        <w:spacing w:line="500" w:lineRule="exact"/>
        <w:ind w:firstLine="570"/>
        <w:rPr>
          <w:rFonts w:hint="eastAsia" w:ascii="仿宋" w:hAnsi="仿宋" w:eastAsia="仿宋" w:cs="仿宋"/>
          <w:color w:val="auto"/>
          <w:sz w:val="22"/>
          <w:szCs w:val="22"/>
          <w:highlight w:val="none"/>
        </w:rPr>
      </w:pPr>
    </w:p>
    <w:p w14:paraId="0BE78D3E">
      <w:pPr>
        <w:tabs>
          <w:tab w:val="left" w:pos="6300"/>
        </w:tabs>
        <w:snapToGrid w:val="0"/>
        <w:spacing w:line="500" w:lineRule="exact"/>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 xml:space="preserve">采购项目名称： </w:t>
      </w:r>
      <w:r>
        <w:rPr>
          <w:rFonts w:hint="eastAsia" w:ascii="仿宋" w:hAnsi="仿宋" w:eastAsia="仿宋" w:cs="仿宋"/>
          <w:color w:val="auto"/>
          <w:sz w:val="22"/>
          <w:szCs w:val="22"/>
          <w:highlight w:val="none"/>
          <w:u w:val="single"/>
        </w:rPr>
        <w:t xml:space="preserve">                </w:t>
      </w:r>
    </w:p>
    <w:p w14:paraId="1DC56CA8">
      <w:pPr>
        <w:tabs>
          <w:tab w:val="left" w:pos="6300"/>
        </w:tabs>
        <w:snapToGrid w:val="0"/>
        <w:spacing w:line="500" w:lineRule="exact"/>
        <w:ind w:firstLine="570"/>
        <w:rPr>
          <w:rFonts w:hint="eastAsia" w:ascii="仿宋" w:hAnsi="仿宋" w:eastAsia="仿宋" w:cs="仿宋"/>
          <w:color w:val="auto"/>
          <w:sz w:val="22"/>
          <w:szCs w:val="22"/>
          <w:highlight w:val="none"/>
        </w:rPr>
      </w:pPr>
    </w:p>
    <w:p w14:paraId="1581AA77">
      <w:pPr>
        <w:tabs>
          <w:tab w:val="left" w:pos="6300"/>
        </w:tabs>
        <w:snapToGrid w:val="0"/>
        <w:spacing w:line="5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w:t>
      </w:r>
      <w:r>
        <w:rPr>
          <w:rFonts w:hint="eastAsia" w:ascii="仿宋" w:hAnsi="仿宋" w:eastAsia="仿宋" w:cs="仿宋"/>
          <w:color w:val="auto"/>
          <w:sz w:val="22"/>
          <w:szCs w:val="22"/>
          <w:highlight w:val="none"/>
          <w:u w:val="single"/>
        </w:rPr>
        <w:t>（采购代理机构名称）</w:t>
      </w:r>
    </w:p>
    <w:p w14:paraId="6553639C">
      <w:pPr>
        <w:tabs>
          <w:tab w:val="left" w:pos="6300"/>
        </w:tabs>
        <w:snapToGrid w:val="0"/>
        <w:spacing w:line="5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u w:val="single"/>
        </w:rPr>
        <w:t>（供应商名称）</w:t>
      </w:r>
      <w:r>
        <w:rPr>
          <w:rFonts w:hint="eastAsia" w:ascii="仿宋" w:hAnsi="仿宋" w:eastAsia="仿宋" w:cs="仿宋"/>
          <w:color w:val="auto"/>
          <w:sz w:val="22"/>
          <w:szCs w:val="22"/>
          <w:highlight w:val="none"/>
        </w:rPr>
        <w:t>郑重声明，我公司具有良好的商业信誉和健全的财务会计制度，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14:paraId="67900871">
      <w:pPr>
        <w:tabs>
          <w:tab w:val="left" w:pos="6300"/>
        </w:tabs>
        <w:snapToGrid w:val="0"/>
        <w:spacing w:line="5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特此声明。</w:t>
      </w:r>
    </w:p>
    <w:p w14:paraId="7B584BA1">
      <w:pPr>
        <w:tabs>
          <w:tab w:val="left" w:pos="6300"/>
        </w:tabs>
        <w:snapToGrid w:val="0"/>
        <w:spacing w:line="500" w:lineRule="exact"/>
        <w:ind w:firstLine="570"/>
        <w:rPr>
          <w:rFonts w:hint="eastAsia" w:ascii="仿宋" w:hAnsi="仿宋" w:eastAsia="仿宋" w:cs="仿宋"/>
          <w:color w:val="auto"/>
          <w:sz w:val="22"/>
          <w:szCs w:val="22"/>
          <w:highlight w:val="none"/>
        </w:rPr>
      </w:pPr>
    </w:p>
    <w:p w14:paraId="377C465E">
      <w:pPr>
        <w:tabs>
          <w:tab w:val="left" w:pos="6300"/>
        </w:tabs>
        <w:snapToGrid w:val="0"/>
        <w:spacing w:line="500" w:lineRule="exact"/>
        <w:ind w:firstLine="570"/>
        <w:rPr>
          <w:rFonts w:hint="eastAsia" w:ascii="仿宋" w:hAnsi="仿宋" w:eastAsia="仿宋" w:cs="仿宋"/>
          <w:color w:val="auto"/>
          <w:sz w:val="22"/>
          <w:szCs w:val="22"/>
          <w:highlight w:val="none"/>
        </w:rPr>
      </w:pPr>
    </w:p>
    <w:p w14:paraId="35E735A1">
      <w:pPr>
        <w:tabs>
          <w:tab w:val="left" w:pos="6300"/>
        </w:tabs>
        <w:snapToGrid w:val="0"/>
        <w:spacing w:line="500" w:lineRule="exact"/>
        <w:ind w:firstLine="570"/>
        <w:rPr>
          <w:rFonts w:hint="eastAsia" w:ascii="仿宋" w:hAnsi="仿宋" w:eastAsia="仿宋" w:cs="仿宋"/>
          <w:color w:val="auto"/>
          <w:sz w:val="22"/>
          <w:szCs w:val="22"/>
          <w:highlight w:val="none"/>
        </w:rPr>
      </w:pPr>
    </w:p>
    <w:p w14:paraId="03ADC876">
      <w:pPr>
        <w:tabs>
          <w:tab w:val="left" w:pos="6300"/>
        </w:tabs>
        <w:snapToGrid w:val="0"/>
        <w:spacing w:line="500" w:lineRule="exact"/>
        <w:ind w:right="424"/>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供应商名称：</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电子签章</w:t>
      </w:r>
      <w:r>
        <w:rPr>
          <w:rFonts w:hint="eastAsia" w:ascii="仿宋" w:hAnsi="仿宋" w:eastAsia="仿宋" w:cs="仿宋"/>
          <w:color w:val="auto"/>
          <w:sz w:val="22"/>
          <w:szCs w:val="22"/>
          <w:highlight w:val="none"/>
        </w:rPr>
        <w:t>）</w:t>
      </w:r>
    </w:p>
    <w:p w14:paraId="6163282F">
      <w:pPr>
        <w:tabs>
          <w:tab w:val="left" w:pos="6300"/>
        </w:tabs>
        <w:snapToGrid w:val="0"/>
        <w:spacing w:line="500" w:lineRule="exact"/>
        <w:ind w:right="48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 xml:space="preserve"> 日       期：</w:t>
      </w:r>
      <w:r>
        <w:rPr>
          <w:rFonts w:hint="eastAsia" w:ascii="仿宋" w:hAnsi="仿宋" w:eastAsia="仿宋" w:cs="仿宋"/>
          <w:color w:val="auto"/>
          <w:sz w:val="22"/>
          <w:szCs w:val="22"/>
          <w:highlight w:val="none"/>
        </w:rPr>
        <w:t xml:space="preserve">  年   月   日</w:t>
      </w:r>
    </w:p>
    <w:p w14:paraId="5B3A5EFF">
      <w:pPr>
        <w:tabs>
          <w:tab w:val="left" w:pos="6300"/>
        </w:tabs>
        <w:snapToGrid w:val="0"/>
        <w:spacing w:line="500" w:lineRule="exact"/>
        <w:jc w:val="center"/>
        <w:rPr>
          <w:rFonts w:hint="eastAsia" w:ascii="仿宋" w:hAnsi="仿宋" w:eastAsia="仿宋" w:cs="仿宋"/>
          <w:b/>
          <w:color w:val="auto"/>
          <w:sz w:val="22"/>
          <w:szCs w:val="22"/>
          <w:highlight w:val="none"/>
          <w:lang w:eastAsia="zh-CN"/>
        </w:rPr>
      </w:pPr>
      <w:r>
        <w:rPr>
          <w:rFonts w:hint="eastAsia" w:ascii="仿宋" w:hAnsi="仿宋" w:eastAsia="仿宋" w:cs="仿宋"/>
          <w:color w:val="auto"/>
          <w:sz w:val="22"/>
          <w:szCs w:val="22"/>
          <w:highlight w:val="none"/>
        </w:rPr>
        <w:br w:type="page"/>
      </w:r>
      <w:r>
        <w:rPr>
          <w:rFonts w:hint="eastAsia" w:ascii="仿宋" w:hAnsi="仿宋" w:eastAsia="仿宋" w:cs="仿宋"/>
          <w:b/>
          <w:color w:val="auto"/>
          <w:sz w:val="22"/>
          <w:szCs w:val="22"/>
          <w:highlight w:val="none"/>
        </w:rPr>
        <w:t>格式</w:t>
      </w:r>
      <w:r>
        <w:rPr>
          <w:rFonts w:hint="eastAsia" w:ascii="仿宋" w:hAnsi="仿宋" w:eastAsia="仿宋" w:cs="仿宋"/>
          <w:b/>
          <w:color w:val="auto"/>
          <w:sz w:val="22"/>
          <w:szCs w:val="22"/>
          <w:highlight w:val="none"/>
          <w:lang w:val="en-US" w:eastAsia="zh-CN"/>
        </w:rPr>
        <w:t>11</w:t>
      </w:r>
      <w:r>
        <w:rPr>
          <w:rFonts w:hint="eastAsia" w:ascii="仿宋" w:hAnsi="仿宋" w:eastAsia="仿宋" w:cs="仿宋"/>
          <w:b/>
          <w:color w:val="auto"/>
          <w:sz w:val="22"/>
          <w:szCs w:val="22"/>
          <w:highlight w:val="none"/>
        </w:rPr>
        <w:t xml:space="preserve"> </w:t>
      </w:r>
      <w:r>
        <w:rPr>
          <w:rFonts w:hint="eastAsia" w:ascii="仿宋" w:hAnsi="仿宋" w:eastAsia="仿宋" w:cs="仿宋"/>
          <w:b/>
          <w:color w:val="auto"/>
          <w:sz w:val="22"/>
          <w:szCs w:val="22"/>
          <w:highlight w:val="none"/>
          <w:lang w:eastAsia="zh-CN"/>
        </w:rPr>
        <w:t>售后服务承诺</w:t>
      </w:r>
    </w:p>
    <w:p w14:paraId="544ACF0F">
      <w:pPr>
        <w:tabs>
          <w:tab w:val="left" w:pos="6300"/>
        </w:tabs>
        <w:snapToGrid w:val="0"/>
        <w:spacing w:line="500" w:lineRule="exact"/>
        <w:ind w:firstLine="440" w:firstLineChars="200"/>
        <w:rPr>
          <w:rFonts w:hint="eastAsia" w:ascii="仿宋" w:hAnsi="仿宋" w:eastAsia="仿宋" w:cs="仿宋"/>
          <w:color w:val="auto"/>
          <w:sz w:val="22"/>
          <w:szCs w:val="22"/>
          <w:highlight w:val="none"/>
          <w:lang w:eastAsia="zh-CN"/>
        </w:rPr>
      </w:pPr>
    </w:p>
    <w:p w14:paraId="1412CD66">
      <w:pPr>
        <w:tabs>
          <w:tab w:val="left" w:pos="6300"/>
        </w:tabs>
        <w:snapToGrid w:val="0"/>
        <w:spacing w:line="5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代理公司</w:t>
      </w:r>
      <w:r>
        <w:rPr>
          <w:rFonts w:hint="eastAsia" w:ascii="仿宋" w:hAnsi="仿宋" w:eastAsia="仿宋" w:cs="仿宋"/>
          <w:color w:val="auto"/>
          <w:sz w:val="22"/>
          <w:szCs w:val="22"/>
          <w:highlight w:val="none"/>
        </w:rPr>
        <w:t>及需方：</w:t>
      </w:r>
    </w:p>
    <w:p w14:paraId="4E3B01C7">
      <w:pPr>
        <w:tabs>
          <w:tab w:val="left" w:pos="6300"/>
        </w:tabs>
        <w:snapToGrid w:val="0"/>
        <w:spacing w:line="5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我公司自愿</w:t>
      </w:r>
      <w:r>
        <w:rPr>
          <w:rFonts w:hint="eastAsia" w:ascii="仿宋" w:hAnsi="仿宋" w:eastAsia="仿宋" w:cs="仿宋"/>
          <w:color w:val="auto"/>
          <w:sz w:val="22"/>
          <w:szCs w:val="22"/>
          <w:highlight w:val="none"/>
          <w:lang w:eastAsia="zh-CN"/>
        </w:rPr>
        <w:t>参加</w:t>
      </w:r>
      <w:r>
        <w:rPr>
          <w:rFonts w:hint="eastAsia" w:ascii="仿宋" w:hAnsi="仿宋" w:eastAsia="仿宋" w:cs="仿宋"/>
          <w:color w:val="auto"/>
          <w:sz w:val="22"/>
          <w:szCs w:val="22"/>
          <w:highlight w:val="none"/>
          <w:lang w:val="en-US" w:eastAsia="zh-CN"/>
        </w:rPr>
        <w:t>_____________项目</w:t>
      </w:r>
      <w:r>
        <w:rPr>
          <w:rFonts w:hint="eastAsia" w:ascii="仿宋" w:hAnsi="仿宋" w:eastAsia="仿宋" w:cs="仿宋"/>
          <w:color w:val="auto"/>
          <w:sz w:val="22"/>
          <w:szCs w:val="22"/>
          <w:highlight w:val="none"/>
        </w:rPr>
        <w:t>并提交</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文件。我公司郑重承诺，如果我公司的投标被确定为中标，我公司对于成交的货物</w:t>
      </w:r>
      <w:r>
        <w:rPr>
          <w:rFonts w:hint="eastAsia" w:ascii="仿宋" w:hAnsi="仿宋" w:eastAsia="仿宋" w:cs="仿宋"/>
          <w:color w:val="auto"/>
          <w:sz w:val="22"/>
          <w:szCs w:val="22"/>
          <w:highlight w:val="none"/>
          <w:lang w:eastAsia="zh-CN"/>
        </w:rPr>
        <w:t>（服务）</w:t>
      </w:r>
      <w:r>
        <w:rPr>
          <w:rFonts w:hint="eastAsia" w:ascii="仿宋" w:hAnsi="仿宋" w:eastAsia="仿宋" w:cs="仿宋"/>
          <w:color w:val="auto"/>
          <w:sz w:val="22"/>
          <w:szCs w:val="22"/>
          <w:highlight w:val="none"/>
        </w:rPr>
        <w:t>，除完全响应</w:t>
      </w:r>
      <w:r>
        <w:rPr>
          <w:rFonts w:hint="eastAsia" w:ascii="仿宋" w:hAnsi="仿宋" w:eastAsia="仿宋" w:cs="仿宋"/>
          <w:color w:val="auto"/>
          <w:sz w:val="22"/>
          <w:szCs w:val="22"/>
          <w:highlight w:val="none"/>
          <w:lang w:eastAsia="zh-CN"/>
        </w:rPr>
        <w:t>竞争性谈判</w:t>
      </w:r>
      <w:r>
        <w:rPr>
          <w:rFonts w:hint="eastAsia" w:ascii="仿宋" w:hAnsi="仿宋" w:eastAsia="仿宋" w:cs="仿宋"/>
          <w:color w:val="auto"/>
          <w:sz w:val="22"/>
          <w:szCs w:val="22"/>
          <w:highlight w:val="none"/>
        </w:rPr>
        <w:t>文件对伴随服务和售后服务的要求外，还将按以下条款提供优质和完善的售后服务：</w:t>
      </w:r>
    </w:p>
    <w:p w14:paraId="00AF8EAE">
      <w:pPr>
        <w:tabs>
          <w:tab w:val="left" w:pos="6300"/>
        </w:tabs>
        <w:snapToGrid w:val="0"/>
        <w:spacing w:line="5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一、拟提供售后服务的项目；</w:t>
      </w:r>
    </w:p>
    <w:p w14:paraId="5209863F">
      <w:pPr>
        <w:tabs>
          <w:tab w:val="left" w:pos="6300"/>
        </w:tabs>
        <w:snapToGrid w:val="0"/>
        <w:spacing w:line="5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二、售后服务响应及到达现场的时间（包括质保期内免费维修和/或更换有缺陷的货物或部件的响应时间）；</w:t>
      </w:r>
    </w:p>
    <w:p w14:paraId="61D4F86F">
      <w:pPr>
        <w:tabs>
          <w:tab w:val="left" w:pos="6300"/>
        </w:tabs>
        <w:snapToGrid w:val="0"/>
        <w:spacing w:line="5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三、技术培训的具体安排；</w:t>
      </w:r>
    </w:p>
    <w:p w14:paraId="5D2654A5">
      <w:pPr>
        <w:tabs>
          <w:tab w:val="left" w:pos="6300"/>
        </w:tabs>
        <w:snapToGrid w:val="0"/>
        <w:spacing w:line="5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四、维修技术人员及设备、备品备件供应的保证措施及收费标准；</w:t>
      </w:r>
    </w:p>
    <w:p w14:paraId="208FE639">
      <w:pPr>
        <w:widowControl/>
        <w:snapToGrid w:val="0"/>
        <w:spacing w:line="500" w:lineRule="exact"/>
        <w:jc w:val="left"/>
        <w:rPr>
          <w:rFonts w:hint="eastAsia" w:ascii="仿宋" w:hAnsi="仿宋" w:eastAsia="仿宋" w:cs="仿宋"/>
          <w:kern w:val="0"/>
          <w:sz w:val="24"/>
          <w:szCs w:val="24"/>
        </w:rPr>
      </w:pPr>
    </w:p>
    <w:p w14:paraId="6839AEE9">
      <w:pPr>
        <w:widowControl/>
        <w:snapToGrid w:val="0"/>
        <w:spacing w:line="500" w:lineRule="exact"/>
        <w:jc w:val="left"/>
        <w:rPr>
          <w:rFonts w:hint="eastAsia" w:ascii="仿宋" w:hAnsi="仿宋" w:eastAsia="仿宋" w:cs="仿宋"/>
          <w:kern w:val="0"/>
          <w:sz w:val="24"/>
          <w:szCs w:val="24"/>
        </w:rPr>
      </w:pPr>
    </w:p>
    <w:p w14:paraId="755DF395">
      <w:pPr>
        <w:tabs>
          <w:tab w:val="left" w:pos="6300"/>
        </w:tabs>
        <w:snapToGrid w:val="0"/>
        <w:spacing w:line="500" w:lineRule="exact"/>
        <w:ind w:firstLine="440" w:firstLineChars="200"/>
        <w:rPr>
          <w:rFonts w:hint="eastAsia" w:ascii="仿宋" w:hAnsi="仿宋" w:eastAsia="仿宋" w:cs="仿宋"/>
          <w:color w:val="auto"/>
          <w:sz w:val="22"/>
          <w:szCs w:val="22"/>
          <w:highlight w:val="none"/>
        </w:rPr>
      </w:pPr>
    </w:p>
    <w:p w14:paraId="061618AF">
      <w:pPr>
        <w:tabs>
          <w:tab w:val="left" w:pos="6300"/>
        </w:tabs>
        <w:snapToGrid w:val="0"/>
        <w:spacing w:line="500" w:lineRule="exact"/>
        <w:ind w:firstLine="440" w:firstLineChars="200"/>
        <w:rPr>
          <w:rFonts w:hint="eastAsia" w:ascii="仿宋" w:hAnsi="仿宋" w:eastAsia="仿宋" w:cs="仿宋"/>
          <w:color w:val="auto"/>
          <w:sz w:val="22"/>
          <w:szCs w:val="22"/>
          <w:highlight w:val="none"/>
        </w:rPr>
      </w:pPr>
    </w:p>
    <w:p w14:paraId="270A1BDC">
      <w:pPr>
        <w:tabs>
          <w:tab w:val="left" w:pos="6300"/>
        </w:tabs>
        <w:snapToGrid w:val="0"/>
        <w:spacing w:line="500" w:lineRule="exact"/>
        <w:ind w:firstLine="440" w:firstLineChars="200"/>
        <w:jc w:val="righ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法定代表人或委托代理人（</w:t>
      </w:r>
      <w:r>
        <w:rPr>
          <w:rFonts w:hint="eastAsia" w:ascii="仿宋" w:hAnsi="仿宋" w:eastAsia="仿宋" w:cs="仿宋"/>
          <w:color w:val="auto"/>
          <w:sz w:val="22"/>
          <w:szCs w:val="22"/>
          <w:highlight w:val="none"/>
          <w:lang w:val="en-US" w:eastAsia="zh-CN"/>
        </w:rPr>
        <w:t>CA</w:t>
      </w:r>
      <w:r>
        <w:rPr>
          <w:rFonts w:hint="eastAsia" w:ascii="仿宋" w:hAnsi="仿宋" w:eastAsia="仿宋" w:cs="仿宋"/>
          <w:color w:val="auto"/>
          <w:sz w:val="22"/>
          <w:szCs w:val="22"/>
          <w:highlight w:val="none"/>
        </w:rPr>
        <w:t>签字或盖章）：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 xml:space="preserve">                </w:t>
      </w:r>
    </w:p>
    <w:p w14:paraId="7E86B1AE">
      <w:pPr>
        <w:tabs>
          <w:tab w:val="left" w:pos="6300"/>
        </w:tabs>
        <w:snapToGrid w:val="0"/>
        <w:spacing w:line="500" w:lineRule="exact"/>
        <w:ind w:firstLine="440" w:firstLineChars="200"/>
        <w:jc w:val="righ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供应商名称：</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电子签章</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eastAsia="zh-CN"/>
        </w:rPr>
        <w:t>：</w:t>
      </w:r>
    </w:p>
    <w:p w14:paraId="2E9A5127">
      <w:pPr>
        <w:tabs>
          <w:tab w:val="left" w:pos="6300"/>
        </w:tabs>
        <w:snapToGrid w:val="0"/>
        <w:spacing w:line="500" w:lineRule="exact"/>
        <w:ind w:firstLine="440" w:firstLineChars="200"/>
        <w:jc w:val="right"/>
        <w:rPr>
          <w:rFonts w:hint="eastAsia" w:ascii="仿宋" w:hAnsi="仿宋" w:eastAsia="仿宋" w:cs="仿宋"/>
          <w:b/>
          <w:color w:val="auto"/>
          <w:sz w:val="22"/>
          <w:szCs w:val="22"/>
          <w:highlight w:val="none"/>
          <w:lang w:eastAsia="zh-CN"/>
        </w:rPr>
        <w:sectPr>
          <w:pgSz w:w="11906" w:h="16838"/>
          <w:pgMar w:top="1440" w:right="1440"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 xml:space="preserve">日     期：   </w:t>
      </w:r>
      <w:r>
        <w:rPr>
          <w:rFonts w:hint="eastAsia" w:ascii="仿宋" w:hAnsi="仿宋" w:eastAsia="仿宋" w:cs="仿宋"/>
          <w:color w:val="auto"/>
          <w:sz w:val="22"/>
          <w:szCs w:val="22"/>
          <w:highlight w:val="none"/>
          <w:lang w:eastAsia="zh-CN"/>
        </w:rPr>
        <w:t>年</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lang w:eastAsia="zh-CN"/>
        </w:rPr>
        <w:t>月</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lang w:eastAsia="zh-CN"/>
        </w:rPr>
        <w:t>日</w:t>
      </w:r>
    </w:p>
    <w:p w14:paraId="03EFF3F8">
      <w:pPr>
        <w:tabs>
          <w:tab w:val="left" w:pos="6300"/>
        </w:tabs>
        <w:snapToGrid w:val="0"/>
        <w:spacing w:line="500" w:lineRule="exact"/>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rPr>
        <w:t>格式</w:t>
      </w:r>
      <w:r>
        <w:rPr>
          <w:rFonts w:hint="eastAsia" w:ascii="仿宋" w:hAnsi="仿宋" w:eastAsia="仿宋" w:cs="仿宋"/>
          <w:b/>
          <w:color w:val="auto"/>
          <w:sz w:val="22"/>
          <w:szCs w:val="22"/>
          <w:highlight w:val="none"/>
          <w:lang w:val="en-US" w:eastAsia="zh-CN"/>
        </w:rPr>
        <w:t>12</w:t>
      </w:r>
      <w:r>
        <w:rPr>
          <w:rFonts w:hint="eastAsia" w:ascii="仿宋" w:hAnsi="仿宋" w:eastAsia="仿宋" w:cs="仿宋"/>
          <w:b/>
          <w:color w:val="auto"/>
          <w:sz w:val="22"/>
          <w:szCs w:val="22"/>
          <w:highlight w:val="none"/>
        </w:rPr>
        <w:t xml:space="preserve"> </w:t>
      </w:r>
      <w:r>
        <w:rPr>
          <w:rFonts w:hint="eastAsia" w:ascii="仿宋" w:hAnsi="仿宋" w:eastAsia="仿宋" w:cs="仿宋"/>
          <w:b/>
          <w:color w:val="auto"/>
          <w:sz w:val="22"/>
          <w:szCs w:val="22"/>
          <w:highlight w:val="none"/>
          <w:lang w:eastAsia="zh-CN"/>
        </w:rPr>
        <w:t>反商业贿赂承诺书</w:t>
      </w:r>
    </w:p>
    <w:p w14:paraId="3F69EDDA">
      <w:pPr>
        <w:tabs>
          <w:tab w:val="left" w:pos="6300"/>
        </w:tabs>
        <w:snapToGrid w:val="0"/>
        <w:spacing w:line="5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我单位承诺：</w:t>
      </w:r>
    </w:p>
    <w:p w14:paraId="7345BD11">
      <w:pPr>
        <w:tabs>
          <w:tab w:val="left" w:pos="6300"/>
        </w:tabs>
        <w:snapToGrid w:val="0"/>
        <w:spacing w:line="5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在参加</w:t>
      </w:r>
      <w:r>
        <w:rPr>
          <w:rFonts w:hint="eastAsia" w:ascii="仿宋" w:hAnsi="仿宋" w:eastAsia="仿宋" w:cs="仿宋"/>
          <w:color w:val="auto"/>
          <w:sz w:val="22"/>
          <w:szCs w:val="22"/>
          <w:highlight w:val="none"/>
          <w:lang w:val="en-US" w:eastAsia="zh-CN"/>
        </w:rPr>
        <w:t>_________项目时</w:t>
      </w:r>
      <w:r>
        <w:rPr>
          <w:rFonts w:hint="eastAsia" w:ascii="仿宋" w:hAnsi="仿宋" w:eastAsia="仿宋" w:cs="仿宋"/>
          <w:color w:val="auto"/>
          <w:sz w:val="22"/>
          <w:szCs w:val="22"/>
          <w:highlight w:val="none"/>
        </w:rPr>
        <w:t>，我单位保证做到：</w:t>
      </w:r>
    </w:p>
    <w:p w14:paraId="61609C83">
      <w:pPr>
        <w:tabs>
          <w:tab w:val="left" w:pos="6300"/>
        </w:tabs>
        <w:snapToGrid w:val="0"/>
        <w:spacing w:line="5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一、公平竞争参加本次招标活动。</w:t>
      </w:r>
    </w:p>
    <w:p w14:paraId="56100D7C">
      <w:pPr>
        <w:tabs>
          <w:tab w:val="left" w:pos="6300"/>
        </w:tabs>
        <w:snapToGrid w:val="0"/>
        <w:spacing w:line="5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14:paraId="0F8DE960">
      <w:pPr>
        <w:tabs>
          <w:tab w:val="left" w:pos="6300"/>
        </w:tabs>
        <w:snapToGrid w:val="0"/>
        <w:spacing w:line="5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三、若出现上述行为，我单位及参与投标的工作人员愿意接受按照国家法律法规等有关规定给予的处罚。</w:t>
      </w:r>
    </w:p>
    <w:p w14:paraId="433D5A61">
      <w:pPr>
        <w:tabs>
          <w:tab w:val="left" w:pos="6300"/>
        </w:tabs>
        <w:snapToGrid w:val="0"/>
        <w:spacing w:line="500" w:lineRule="exact"/>
        <w:ind w:firstLine="440" w:firstLineChars="200"/>
        <w:rPr>
          <w:rFonts w:hint="eastAsia" w:ascii="仿宋" w:hAnsi="仿宋" w:eastAsia="仿宋" w:cs="仿宋"/>
          <w:color w:val="auto"/>
          <w:sz w:val="22"/>
          <w:szCs w:val="22"/>
          <w:highlight w:val="none"/>
        </w:rPr>
      </w:pPr>
    </w:p>
    <w:p w14:paraId="328FA281">
      <w:pPr>
        <w:tabs>
          <w:tab w:val="left" w:pos="6300"/>
        </w:tabs>
        <w:snapToGrid w:val="0"/>
        <w:spacing w:line="500" w:lineRule="exact"/>
        <w:ind w:firstLine="440" w:firstLineChars="200"/>
        <w:rPr>
          <w:rFonts w:hint="eastAsia" w:ascii="仿宋" w:hAnsi="仿宋" w:eastAsia="仿宋" w:cs="仿宋"/>
          <w:color w:val="auto"/>
          <w:sz w:val="22"/>
          <w:szCs w:val="22"/>
          <w:highlight w:val="none"/>
        </w:rPr>
      </w:pPr>
    </w:p>
    <w:p w14:paraId="3C9EA660">
      <w:pPr>
        <w:tabs>
          <w:tab w:val="left" w:pos="6300"/>
        </w:tabs>
        <w:snapToGrid w:val="0"/>
        <w:spacing w:line="500" w:lineRule="exact"/>
        <w:ind w:firstLine="440" w:firstLineChars="200"/>
        <w:jc w:val="righ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法定代表人或委托代理人（</w:t>
      </w:r>
      <w:r>
        <w:rPr>
          <w:rFonts w:hint="eastAsia" w:ascii="仿宋" w:hAnsi="仿宋" w:eastAsia="仿宋" w:cs="仿宋"/>
          <w:color w:val="auto"/>
          <w:sz w:val="22"/>
          <w:szCs w:val="22"/>
          <w:highlight w:val="none"/>
          <w:lang w:val="en-US" w:eastAsia="zh-CN"/>
        </w:rPr>
        <w:t>CA签字签章</w:t>
      </w:r>
      <w:r>
        <w:rPr>
          <w:rFonts w:hint="eastAsia" w:ascii="仿宋" w:hAnsi="仿宋" w:eastAsia="仿宋" w:cs="仿宋"/>
          <w:color w:val="auto"/>
          <w:sz w:val="22"/>
          <w:szCs w:val="22"/>
          <w:highlight w:val="none"/>
        </w:rPr>
        <w:t xml:space="preserve">）：                               </w:t>
      </w:r>
    </w:p>
    <w:p w14:paraId="460C1F22">
      <w:pPr>
        <w:tabs>
          <w:tab w:val="left" w:pos="6300"/>
        </w:tabs>
        <w:snapToGrid w:val="0"/>
        <w:spacing w:line="500" w:lineRule="exact"/>
        <w:ind w:firstLine="440" w:firstLineChars="200"/>
        <w:jc w:val="righ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供应商名称：</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电子签章</w:t>
      </w:r>
      <w:r>
        <w:rPr>
          <w:rFonts w:hint="eastAsia" w:ascii="仿宋" w:hAnsi="仿宋" w:eastAsia="仿宋" w:cs="仿宋"/>
          <w:color w:val="auto"/>
          <w:sz w:val="22"/>
          <w:szCs w:val="22"/>
          <w:highlight w:val="none"/>
        </w:rPr>
        <w:t>）</w:t>
      </w:r>
    </w:p>
    <w:p w14:paraId="2DAEAAF9">
      <w:pPr>
        <w:tabs>
          <w:tab w:val="left" w:pos="6300"/>
        </w:tabs>
        <w:snapToGrid w:val="0"/>
        <w:spacing w:line="500" w:lineRule="exact"/>
        <w:ind w:firstLine="440" w:firstLineChars="200"/>
        <w:jc w:val="right"/>
        <w:rPr>
          <w:rFonts w:hint="eastAsia" w:ascii="仿宋" w:hAnsi="仿宋" w:eastAsia="仿宋" w:cs="仿宋"/>
          <w:color w:val="auto"/>
          <w:sz w:val="22"/>
          <w:szCs w:val="22"/>
          <w:highlight w:val="none"/>
          <w:lang w:val="en-US" w:eastAsia="zh-CN"/>
        </w:rPr>
        <w:sectPr>
          <w:pgSz w:w="11906" w:h="16838"/>
          <w:pgMar w:top="1440" w:right="1440"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eastAsia="zh-CN"/>
        </w:rPr>
        <w:t>日</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lang w:eastAsia="zh-CN"/>
        </w:rPr>
        <w:t>期：</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eastAsia="zh-CN"/>
        </w:rPr>
        <w:t>年</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lang w:eastAsia="zh-CN"/>
        </w:rPr>
        <w:t>月</w:t>
      </w:r>
      <w:r>
        <w:rPr>
          <w:rFonts w:hint="eastAsia" w:ascii="仿宋" w:hAnsi="仿宋" w:eastAsia="仿宋" w:cs="仿宋"/>
          <w:color w:val="auto"/>
          <w:sz w:val="22"/>
          <w:szCs w:val="22"/>
          <w:highlight w:val="none"/>
          <w:lang w:val="en-US" w:eastAsia="zh-CN"/>
        </w:rPr>
        <w:t xml:space="preserve">  日</w:t>
      </w:r>
    </w:p>
    <w:p w14:paraId="3062D19E">
      <w:pPr>
        <w:pStyle w:val="2"/>
        <w:bidi w:val="0"/>
        <w:spacing w:before="0" w:after="0" w:line="240" w:lineRule="auto"/>
        <w:rPr>
          <w:rFonts w:hint="eastAsia"/>
          <w:sz w:val="28"/>
          <w:szCs w:val="40"/>
          <w:lang w:eastAsia="zh-CN"/>
        </w:rPr>
      </w:pPr>
      <w:bookmarkStart w:id="220" w:name="_Toc29533"/>
      <w:r>
        <w:rPr>
          <w:rFonts w:hint="eastAsia"/>
          <w:sz w:val="28"/>
          <w:szCs w:val="40"/>
        </w:rPr>
        <w:t>第</w:t>
      </w:r>
      <w:r>
        <w:rPr>
          <w:rFonts w:hint="eastAsia"/>
          <w:sz w:val="28"/>
          <w:szCs w:val="40"/>
          <w:lang w:val="en-US" w:eastAsia="zh-CN"/>
        </w:rPr>
        <w:t>六</w:t>
      </w:r>
      <w:r>
        <w:rPr>
          <w:rFonts w:hint="eastAsia"/>
          <w:sz w:val="28"/>
          <w:szCs w:val="40"/>
        </w:rPr>
        <w:t>章</w:t>
      </w:r>
      <w:r>
        <w:rPr>
          <w:sz w:val="28"/>
          <w:szCs w:val="40"/>
        </w:rPr>
        <w:t xml:space="preserve">  </w:t>
      </w:r>
      <w:r>
        <w:rPr>
          <w:rFonts w:hint="eastAsia"/>
          <w:sz w:val="28"/>
          <w:szCs w:val="40"/>
        </w:rPr>
        <w:t>评审</w:t>
      </w:r>
      <w:r>
        <w:rPr>
          <w:rFonts w:hint="eastAsia"/>
          <w:sz w:val="28"/>
          <w:szCs w:val="40"/>
          <w:lang w:eastAsia="zh-CN"/>
        </w:rPr>
        <w:t>标准</w:t>
      </w:r>
      <w:bookmarkEnd w:id="220"/>
    </w:p>
    <w:tbl>
      <w:tblPr>
        <w:tblStyle w:val="35"/>
        <w:tblpPr w:leftFromText="180" w:rightFromText="180" w:vertAnchor="text" w:horzAnchor="page" w:tblpX="1483" w:tblpY="870"/>
        <w:tblOverlap w:val="never"/>
        <w:tblW w:w="14158" w:type="dxa"/>
        <w:jc w:val="center"/>
        <w:tblLayout w:type="fixed"/>
        <w:tblCellMar>
          <w:top w:w="0" w:type="dxa"/>
          <w:left w:w="108" w:type="dxa"/>
          <w:bottom w:w="0" w:type="dxa"/>
          <w:right w:w="108" w:type="dxa"/>
        </w:tblCellMar>
      </w:tblPr>
      <w:tblGrid>
        <w:gridCol w:w="489"/>
        <w:gridCol w:w="1733"/>
        <w:gridCol w:w="876"/>
        <w:gridCol w:w="1201"/>
        <w:gridCol w:w="1938"/>
        <w:gridCol w:w="1131"/>
        <w:gridCol w:w="1477"/>
        <w:gridCol w:w="1119"/>
        <w:gridCol w:w="1004"/>
        <w:gridCol w:w="1339"/>
        <w:gridCol w:w="1096"/>
        <w:gridCol w:w="755"/>
      </w:tblGrid>
      <w:tr w14:paraId="12EBF603">
        <w:tblPrEx>
          <w:tblCellMar>
            <w:top w:w="0" w:type="dxa"/>
            <w:left w:w="108" w:type="dxa"/>
            <w:bottom w:w="0" w:type="dxa"/>
            <w:right w:w="108" w:type="dxa"/>
          </w:tblCellMar>
        </w:tblPrEx>
        <w:trPr>
          <w:trHeight w:val="578" w:hRule="atLeast"/>
          <w:jc w:val="center"/>
        </w:trPr>
        <w:tc>
          <w:tcPr>
            <w:tcW w:w="489" w:type="dxa"/>
            <w:vMerge w:val="restart"/>
            <w:tcBorders>
              <w:top w:val="single" w:color="auto" w:sz="4" w:space="0"/>
              <w:left w:val="single" w:color="auto" w:sz="4" w:space="0"/>
              <w:bottom w:val="single" w:color="auto" w:sz="4" w:space="0"/>
              <w:right w:val="single" w:color="auto" w:sz="4" w:space="0"/>
            </w:tcBorders>
            <w:noWrap w:val="0"/>
            <w:vAlign w:val="center"/>
          </w:tcPr>
          <w:p w14:paraId="2AFD4E35">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bookmarkStart w:id="221" w:name="_Toc218935351"/>
            <w:bookmarkStart w:id="222" w:name="_Toc216582811"/>
            <w:bookmarkStart w:id="223" w:name="_Toc216513787"/>
            <w:bookmarkStart w:id="224" w:name="_Toc219175635"/>
            <w:r>
              <w:rPr>
                <w:rFonts w:hint="eastAsia" w:ascii="仿宋" w:hAnsi="仿宋" w:eastAsia="仿宋" w:cs="仿宋"/>
                <w:color w:val="000000"/>
                <w:spacing w:val="-2"/>
                <w:sz w:val="22"/>
                <w:szCs w:val="22"/>
              </w:rPr>
              <w:t>投标人名称</w:t>
            </w:r>
          </w:p>
        </w:tc>
        <w:tc>
          <w:tcPr>
            <w:tcW w:w="12914" w:type="dxa"/>
            <w:gridSpan w:val="10"/>
            <w:tcBorders>
              <w:top w:val="single" w:color="auto" w:sz="4" w:space="0"/>
              <w:left w:val="nil"/>
              <w:bottom w:val="single" w:color="auto" w:sz="4" w:space="0"/>
              <w:right w:val="single" w:color="auto" w:sz="4" w:space="0"/>
            </w:tcBorders>
            <w:noWrap w:val="0"/>
            <w:vAlign w:val="center"/>
          </w:tcPr>
          <w:p w14:paraId="14479CE8">
            <w:pPr>
              <w:keepNext w:val="0"/>
              <w:keepLines w:val="0"/>
              <w:suppressLineNumbers w:val="0"/>
              <w:spacing w:before="0" w:beforeAutospacing="0" w:after="0" w:afterAutospacing="0"/>
              <w:ind w:left="0" w:right="0"/>
              <w:jc w:val="left"/>
              <w:rPr>
                <w:rFonts w:hint="eastAsia" w:ascii="仿宋" w:hAnsi="仿宋" w:eastAsia="仿宋" w:cs="仿宋"/>
                <w:b/>
                <w:bCs/>
                <w:color w:val="000000"/>
                <w:spacing w:val="-2"/>
                <w:sz w:val="22"/>
                <w:szCs w:val="22"/>
              </w:rPr>
            </w:pPr>
            <w:r>
              <w:rPr>
                <w:rFonts w:hint="eastAsia" w:ascii="仿宋" w:hAnsi="仿宋" w:eastAsia="仿宋" w:cs="仿宋"/>
                <w:b/>
                <w:bCs/>
                <w:color w:val="000000"/>
                <w:spacing w:val="-2"/>
                <w:sz w:val="22"/>
                <w:szCs w:val="22"/>
              </w:rPr>
              <w:t>资格审查提示：投标商上述资质开标时，能够通过官方网络查证的，均视为合格供应商。</w:t>
            </w:r>
          </w:p>
        </w:tc>
        <w:tc>
          <w:tcPr>
            <w:tcW w:w="755" w:type="dxa"/>
            <w:vMerge w:val="restart"/>
            <w:tcBorders>
              <w:top w:val="single" w:color="auto" w:sz="4" w:space="0"/>
              <w:left w:val="nil"/>
              <w:right w:val="single" w:color="auto" w:sz="4" w:space="0"/>
            </w:tcBorders>
            <w:noWrap w:val="0"/>
            <w:vAlign w:val="center"/>
          </w:tcPr>
          <w:p w14:paraId="052D2E0C">
            <w:pPr>
              <w:keepNext w:val="0"/>
              <w:keepLines w:val="0"/>
              <w:suppressLineNumbers w:val="0"/>
              <w:spacing w:before="0" w:beforeAutospacing="0" w:after="0" w:afterAutospacing="0"/>
              <w:ind w:left="0" w:right="0"/>
              <w:rPr>
                <w:rFonts w:hint="default" w:ascii="仿宋" w:hAnsi="仿宋" w:eastAsia="仿宋" w:cs="仿宋"/>
                <w:color w:val="000000"/>
                <w:spacing w:val="-2"/>
                <w:sz w:val="22"/>
                <w:szCs w:val="22"/>
                <w:lang w:val="en-US" w:eastAsia="zh-CN"/>
              </w:rPr>
            </w:pPr>
            <w:r>
              <w:rPr>
                <w:rFonts w:hint="eastAsia" w:ascii="仿宋" w:hAnsi="仿宋" w:eastAsia="仿宋" w:cs="仿宋"/>
                <w:color w:val="000000"/>
                <w:spacing w:val="-2"/>
                <w:sz w:val="22"/>
                <w:szCs w:val="22"/>
                <w:lang w:val="en-US" w:eastAsia="zh-CN"/>
              </w:rPr>
              <w:t>结论</w:t>
            </w:r>
          </w:p>
        </w:tc>
      </w:tr>
      <w:tr w14:paraId="2CC0EFE5">
        <w:tblPrEx>
          <w:tblCellMar>
            <w:top w:w="0" w:type="dxa"/>
            <w:left w:w="108" w:type="dxa"/>
            <w:bottom w:w="0" w:type="dxa"/>
            <w:right w:w="108" w:type="dxa"/>
          </w:tblCellMar>
        </w:tblPrEx>
        <w:trPr>
          <w:trHeight w:val="6301" w:hRule="atLeast"/>
          <w:jc w:val="center"/>
        </w:trPr>
        <w:tc>
          <w:tcPr>
            <w:tcW w:w="489" w:type="dxa"/>
            <w:vMerge w:val="continue"/>
            <w:tcBorders>
              <w:top w:val="single" w:color="auto" w:sz="4" w:space="0"/>
              <w:left w:val="single" w:color="auto" w:sz="4" w:space="0"/>
              <w:bottom w:val="single" w:color="auto" w:sz="4" w:space="0"/>
              <w:right w:val="single" w:color="auto" w:sz="4" w:space="0"/>
            </w:tcBorders>
            <w:noWrap w:val="0"/>
            <w:vAlign w:val="center"/>
          </w:tcPr>
          <w:p w14:paraId="0CF3B55E">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1733" w:type="dxa"/>
            <w:tcBorders>
              <w:top w:val="nil"/>
              <w:left w:val="nil"/>
              <w:bottom w:val="single" w:color="auto" w:sz="4" w:space="0"/>
              <w:right w:val="single" w:color="auto" w:sz="4" w:space="0"/>
            </w:tcBorders>
            <w:noWrap w:val="0"/>
            <w:vAlign w:val="center"/>
          </w:tcPr>
          <w:p w14:paraId="7CC042F9">
            <w:pPr>
              <w:keepNext w:val="0"/>
              <w:keepLines w:val="0"/>
              <w:suppressLineNumbers w:val="0"/>
              <w:spacing w:before="0" w:beforeAutospacing="0" w:after="0" w:afterAutospacing="0"/>
              <w:ind w:left="0" w:right="0"/>
              <w:rPr>
                <w:rFonts w:hint="eastAsia" w:ascii="仿宋" w:hAnsi="仿宋" w:eastAsia="仿宋" w:cs="仿宋"/>
                <w:color w:val="000000"/>
                <w:spacing w:val="-2"/>
                <w:sz w:val="20"/>
                <w:szCs w:val="20"/>
                <w:lang w:eastAsia="zh-CN"/>
              </w:rPr>
            </w:pPr>
            <w:r>
              <w:rPr>
                <w:rFonts w:hint="eastAsia" w:ascii="仿宋" w:hAnsi="仿宋" w:eastAsia="仿宋" w:cs="仿宋"/>
                <w:color w:val="000000"/>
                <w:spacing w:val="-2"/>
                <w:sz w:val="20"/>
                <w:szCs w:val="20"/>
                <w:lang w:eastAsia="zh-CN"/>
              </w:rPr>
              <w:t>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或自然人的身份证明复印件;</w:t>
            </w:r>
          </w:p>
        </w:tc>
        <w:tc>
          <w:tcPr>
            <w:tcW w:w="876" w:type="dxa"/>
            <w:tcBorders>
              <w:top w:val="nil"/>
              <w:left w:val="nil"/>
              <w:bottom w:val="single" w:color="auto" w:sz="4" w:space="0"/>
              <w:right w:val="single" w:color="auto" w:sz="4" w:space="0"/>
            </w:tcBorders>
            <w:noWrap w:val="0"/>
            <w:vAlign w:val="center"/>
          </w:tcPr>
          <w:p w14:paraId="375BFBEA">
            <w:pPr>
              <w:keepNext w:val="0"/>
              <w:keepLines w:val="0"/>
              <w:suppressLineNumbers w:val="0"/>
              <w:spacing w:before="0" w:beforeAutospacing="0" w:after="0" w:afterAutospacing="0"/>
              <w:ind w:left="0" w:right="0"/>
              <w:rPr>
                <w:rFonts w:hint="eastAsia" w:ascii="仿宋" w:hAnsi="仿宋" w:eastAsia="仿宋" w:cs="仿宋"/>
                <w:color w:val="000000"/>
                <w:spacing w:val="-2"/>
                <w:sz w:val="20"/>
                <w:szCs w:val="20"/>
                <w:lang w:eastAsia="zh-CN"/>
              </w:rPr>
            </w:pPr>
            <w:r>
              <w:rPr>
                <w:rFonts w:hint="eastAsia" w:ascii="仿宋" w:hAnsi="仿宋" w:eastAsia="仿宋" w:cs="仿宋"/>
                <w:color w:val="000000"/>
                <w:spacing w:val="-2"/>
                <w:sz w:val="20"/>
                <w:szCs w:val="20"/>
                <w:lang w:eastAsia="zh-CN"/>
              </w:rPr>
              <w:t>法定代表人身份证明或法定代表人授权委托书及被授权人身份证；</w:t>
            </w:r>
          </w:p>
        </w:tc>
        <w:tc>
          <w:tcPr>
            <w:tcW w:w="1201" w:type="dxa"/>
            <w:tcBorders>
              <w:top w:val="nil"/>
              <w:left w:val="nil"/>
              <w:bottom w:val="single" w:color="auto" w:sz="4" w:space="0"/>
              <w:right w:val="single" w:color="auto" w:sz="4" w:space="0"/>
            </w:tcBorders>
            <w:noWrap w:val="0"/>
            <w:vAlign w:val="center"/>
          </w:tcPr>
          <w:p w14:paraId="79A4B8A6">
            <w:pPr>
              <w:keepNext w:val="0"/>
              <w:keepLines w:val="0"/>
              <w:suppressLineNumbers w:val="0"/>
              <w:spacing w:before="0" w:beforeAutospacing="0" w:after="0" w:afterAutospacing="0"/>
              <w:ind w:left="0" w:right="0"/>
              <w:rPr>
                <w:rFonts w:hint="eastAsia" w:ascii="仿宋" w:hAnsi="仿宋" w:eastAsia="仿宋" w:cs="仿宋"/>
                <w:color w:val="000000"/>
                <w:spacing w:val="-2"/>
                <w:sz w:val="20"/>
                <w:szCs w:val="20"/>
              </w:rPr>
            </w:pPr>
            <w:r>
              <w:rPr>
                <w:rFonts w:hint="eastAsia" w:ascii="仿宋" w:hAnsi="仿宋" w:eastAsia="仿宋" w:cs="仿宋"/>
                <w:color w:val="000000"/>
                <w:spacing w:val="-2"/>
                <w:sz w:val="20"/>
                <w:szCs w:val="20"/>
              </w:rPr>
              <w:t>近期（投标截止日期前六个月内任意</w:t>
            </w:r>
            <w:r>
              <w:rPr>
                <w:rFonts w:hint="eastAsia" w:ascii="仿宋" w:hAnsi="仿宋" w:eastAsia="仿宋" w:cs="仿宋"/>
                <w:color w:val="000000"/>
                <w:spacing w:val="-2"/>
                <w:sz w:val="20"/>
                <w:szCs w:val="20"/>
                <w:lang w:eastAsia="zh-CN"/>
              </w:rPr>
              <w:t>一</w:t>
            </w:r>
            <w:r>
              <w:rPr>
                <w:rFonts w:hint="eastAsia" w:ascii="仿宋" w:hAnsi="仿宋" w:eastAsia="仿宋" w:cs="仿宋"/>
                <w:color w:val="000000"/>
                <w:spacing w:val="-2"/>
                <w:sz w:val="20"/>
                <w:szCs w:val="20"/>
              </w:rPr>
              <w:t>个月）依法缴纳社会保障金的缴费证明或银行出具的“银行电子缴纳社会保障金付款凭证”（新成立公司提供相关证明文件）；</w:t>
            </w:r>
          </w:p>
        </w:tc>
        <w:tc>
          <w:tcPr>
            <w:tcW w:w="1938" w:type="dxa"/>
            <w:tcBorders>
              <w:top w:val="nil"/>
              <w:left w:val="nil"/>
              <w:bottom w:val="single" w:color="auto" w:sz="4" w:space="0"/>
              <w:right w:val="single" w:color="auto" w:sz="4" w:space="0"/>
            </w:tcBorders>
            <w:noWrap w:val="0"/>
            <w:vAlign w:val="center"/>
          </w:tcPr>
          <w:p w14:paraId="30BC9B27">
            <w:pPr>
              <w:keepNext w:val="0"/>
              <w:keepLines w:val="0"/>
              <w:suppressLineNumbers w:val="0"/>
              <w:spacing w:before="0" w:beforeAutospacing="0" w:after="0" w:afterAutospacing="0"/>
              <w:ind w:left="0" w:right="0"/>
              <w:rPr>
                <w:rFonts w:hint="eastAsia" w:ascii="仿宋" w:hAnsi="仿宋" w:eastAsia="仿宋" w:cs="仿宋"/>
                <w:color w:val="000000"/>
                <w:spacing w:val="-2"/>
                <w:sz w:val="20"/>
                <w:szCs w:val="20"/>
                <w:lang w:eastAsia="zh-CN"/>
              </w:rPr>
            </w:pPr>
            <w:r>
              <w:rPr>
                <w:rFonts w:hint="eastAsia" w:ascii="仿宋" w:hAnsi="仿宋" w:eastAsia="仿宋" w:cs="仿宋"/>
                <w:color w:val="000000"/>
                <w:spacing w:val="-2"/>
                <w:sz w:val="20"/>
                <w:szCs w:val="20"/>
                <w:lang w:eastAsia="zh-CN"/>
              </w:rPr>
              <w:t>近期（投标截止日期前六个月内任意一个月）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tc>
        <w:tc>
          <w:tcPr>
            <w:tcW w:w="1131" w:type="dxa"/>
            <w:tcBorders>
              <w:top w:val="nil"/>
              <w:left w:val="nil"/>
              <w:bottom w:val="single" w:color="auto" w:sz="4" w:space="0"/>
              <w:right w:val="single" w:color="auto" w:sz="4" w:space="0"/>
            </w:tcBorders>
            <w:noWrap w:val="0"/>
            <w:vAlign w:val="center"/>
          </w:tcPr>
          <w:p w14:paraId="44234BCB">
            <w:pPr>
              <w:keepNext w:val="0"/>
              <w:keepLines w:val="0"/>
              <w:suppressLineNumbers w:val="0"/>
              <w:spacing w:before="0" w:beforeAutospacing="0" w:after="0" w:afterAutospacing="0"/>
              <w:ind w:left="0" w:right="0"/>
              <w:rPr>
                <w:rFonts w:hint="eastAsia" w:ascii="仿宋" w:hAnsi="仿宋" w:eastAsia="仿宋" w:cs="仿宋"/>
                <w:color w:val="000000"/>
                <w:spacing w:val="-2"/>
                <w:sz w:val="20"/>
                <w:szCs w:val="20"/>
                <w:lang w:eastAsia="zh-CN"/>
              </w:rPr>
            </w:pPr>
            <w:r>
              <w:rPr>
                <w:rFonts w:hint="eastAsia" w:ascii="仿宋" w:hAnsi="仿宋" w:eastAsia="仿宋" w:cs="仿宋"/>
                <w:color w:val="000000"/>
                <w:spacing w:val="-2"/>
                <w:sz w:val="20"/>
                <w:szCs w:val="20"/>
                <w:lang w:eastAsia="zh-CN"/>
              </w:rPr>
              <w:t>具有良好的商业信誉和健全的财务会计制度(2022年或2023年的年度财务审计报告书或本单位出具的财务报表及附注，2024年成立公司提供银行资信证明)；</w:t>
            </w:r>
          </w:p>
        </w:tc>
        <w:tc>
          <w:tcPr>
            <w:tcW w:w="1477" w:type="dxa"/>
            <w:tcBorders>
              <w:top w:val="nil"/>
              <w:left w:val="nil"/>
              <w:bottom w:val="single" w:color="auto" w:sz="4" w:space="0"/>
              <w:right w:val="single" w:color="auto" w:sz="4" w:space="0"/>
            </w:tcBorders>
            <w:noWrap w:val="0"/>
            <w:vAlign w:val="center"/>
          </w:tcPr>
          <w:p w14:paraId="22C596A7">
            <w:pPr>
              <w:keepNext w:val="0"/>
              <w:keepLines w:val="0"/>
              <w:suppressLineNumbers w:val="0"/>
              <w:spacing w:before="0" w:beforeAutospacing="0" w:after="0" w:afterAutospacing="0"/>
              <w:ind w:left="0" w:right="0"/>
              <w:rPr>
                <w:rFonts w:hint="eastAsia" w:ascii="仿宋" w:hAnsi="仿宋" w:eastAsia="仿宋" w:cs="仿宋"/>
                <w:color w:val="000000"/>
                <w:spacing w:val="-2"/>
                <w:sz w:val="20"/>
                <w:szCs w:val="20"/>
              </w:rPr>
            </w:pPr>
            <w:r>
              <w:rPr>
                <w:rFonts w:hint="eastAsia" w:ascii="仿宋" w:hAnsi="仿宋" w:eastAsia="仿宋" w:cs="仿宋"/>
                <w:color w:val="000000"/>
                <w:spacing w:val="-2"/>
                <w:sz w:val="20"/>
                <w:szCs w:val="20"/>
              </w:rPr>
              <w:t>投标人在中国政府采购网（www.ccgp.gov.cn）被列入政府采购严重违法失信行为记录名单，或在“信用中国”网站（www.creditchina.gov.cn）被列入失信被执行人、重大税收失信主体名单，以及存在《中华人民共和国政府采购法实施条例》第十九条规定的行政处罚记录的，将被认定为投标无效；</w:t>
            </w:r>
          </w:p>
        </w:tc>
        <w:tc>
          <w:tcPr>
            <w:tcW w:w="1119" w:type="dxa"/>
            <w:tcBorders>
              <w:top w:val="nil"/>
              <w:left w:val="nil"/>
              <w:bottom w:val="single" w:color="auto" w:sz="4" w:space="0"/>
              <w:right w:val="single" w:color="auto" w:sz="4" w:space="0"/>
            </w:tcBorders>
            <w:noWrap w:val="0"/>
            <w:vAlign w:val="center"/>
          </w:tcPr>
          <w:p w14:paraId="2BD078C4">
            <w:pPr>
              <w:keepNext w:val="0"/>
              <w:keepLines w:val="0"/>
              <w:suppressLineNumbers w:val="0"/>
              <w:spacing w:before="0" w:beforeAutospacing="0" w:after="0" w:afterAutospacing="0"/>
              <w:ind w:left="0" w:right="0"/>
              <w:rPr>
                <w:rFonts w:hint="default" w:ascii="仿宋" w:hAnsi="仿宋" w:eastAsia="仿宋" w:cs="仿宋"/>
                <w:color w:val="000000"/>
                <w:spacing w:val="-2"/>
                <w:sz w:val="20"/>
                <w:szCs w:val="20"/>
                <w:lang w:val="en-US" w:eastAsia="zh-CN"/>
              </w:rPr>
            </w:pPr>
            <w:r>
              <w:rPr>
                <w:rFonts w:hint="default" w:ascii="仿宋" w:hAnsi="仿宋" w:eastAsia="仿宋" w:cs="仿宋"/>
                <w:color w:val="000000"/>
                <w:spacing w:val="-2"/>
                <w:sz w:val="20"/>
                <w:szCs w:val="20"/>
                <w:lang w:val="en-US" w:eastAsia="zh-CN"/>
              </w:rPr>
              <w:t>参加政府采购活动前3年内在经营活动中没有重大违法记录的书面声明；</w:t>
            </w:r>
          </w:p>
        </w:tc>
        <w:tc>
          <w:tcPr>
            <w:tcW w:w="1004" w:type="dxa"/>
            <w:tcBorders>
              <w:top w:val="nil"/>
              <w:left w:val="nil"/>
              <w:bottom w:val="single" w:color="auto" w:sz="4" w:space="0"/>
              <w:right w:val="single" w:color="auto" w:sz="4" w:space="0"/>
            </w:tcBorders>
            <w:noWrap w:val="0"/>
            <w:vAlign w:val="center"/>
          </w:tcPr>
          <w:p w14:paraId="03B40BC0">
            <w:pPr>
              <w:keepNext w:val="0"/>
              <w:keepLines w:val="0"/>
              <w:suppressLineNumbers w:val="0"/>
              <w:spacing w:before="0" w:beforeAutospacing="0" w:after="0" w:afterAutospacing="0"/>
              <w:ind w:left="0" w:right="0"/>
              <w:rPr>
                <w:rFonts w:hint="eastAsia" w:ascii="仿宋" w:hAnsi="仿宋" w:eastAsia="仿宋" w:cs="仿宋"/>
                <w:color w:val="000000"/>
                <w:spacing w:val="-2"/>
                <w:sz w:val="20"/>
                <w:szCs w:val="20"/>
                <w:lang w:eastAsia="zh-CN"/>
              </w:rPr>
            </w:pPr>
            <w:r>
              <w:rPr>
                <w:rFonts w:hint="eastAsia" w:ascii="仿宋" w:hAnsi="仿宋" w:eastAsia="仿宋" w:cs="仿宋"/>
                <w:color w:val="000000"/>
                <w:spacing w:val="-2"/>
                <w:sz w:val="20"/>
                <w:szCs w:val="20"/>
                <w:lang w:eastAsia="zh-CN"/>
              </w:rPr>
              <w:t>提供针对本次项目《反商业贿赂承诺书》；</w:t>
            </w:r>
          </w:p>
        </w:tc>
        <w:tc>
          <w:tcPr>
            <w:tcW w:w="1339" w:type="dxa"/>
            <w:tcBorders>
              <w:top w:val="nil"/>
              <w:left w:val="nil"/>
              <w:bottom w:val="single" w:color="auto" w:sz="4" w:space="0"/>
              <w:right w:val="single" w:color="auto" w:sz="4" w:space="0"/>
            </w:tcBorders>
            <w:noWrap w:val="0"/>
            <w:vAlign w:val="center"/>
          </w:tcPr>
          <w:p w14:paraId="1F303689">
            <w:pPr>
              <w:keepNext w:val="0"/>
              <w:keepLines w:val="0"/>
              <w:suppressLineNumbers w:val="0"/>
              <w:spacing w:before="0" w:beforeAutospacing="0" w:after="0" w:afterAutospacing="0"/>
              <w:ind w:left="0" w:right="0"/>
              <w:rPr>
                <w:rFonts w:hint="eastAsia" w:ascii="仿宋" w:hAnsi="仿宋" w:eastAsia="仿宋" w:cs="仿宋"/>
                <w:color w:val="000000"/>
                <w:spacing w:val="-2"/>
                <w:sz w:val="20"/>
                <w:szCs w:val="20"/>
                <w:lang w:eastAsia="zh-CN"/>
              </w:rPr>
            </w:pPr>
            <w:r>
              <w:rPr>
                <w:rFonts w:hint="eastAsia" w:ascii="仿宋" w:hAnsi="仿宋" w:eastAsia="仿宋" w:cs="仿宋"/>
                <w:color w:val="000000"/>
                <w:spacing w:val="-2"/>
                <w:sz w:val="20"/>
                <w:szCs w:val="20"/>
                <w:lang w:eastAsia="zh-CN"/>
              </w:rPr>
              <w:t>必须具有履行合同所必需的设备和专业技术能力（按招标文件提供的格式填写）；</w:t>
            </w:r>
          </w:p>
        </w:tc>
        <w:tc>
          <w:tcPr>
            <w:tcW w:w="1096" w:type="dxa"/>
            <w:tcBorders>
              <w:left w:val="nil"/>
              <w:bottom w:val="single" w:color="auto" w:sz="4" w:space="0"/>
              <w:right w:val="single" w:color="auto" w:sz="4" w:space="0"/>
            </w:tcBorders>
            <w:noWrap w:val="0"/>
            <w:vAlign w:val="center"/>
          </w:tcPr>
          <w:p w14:paraId="4483ACED">
            <w:pPr>
              <w:keepNext w:val="0"/>
              <w:keepLines w:val="0"/>
              <w:suppressLineNumbers w:val="0"/>
              <w:spacing w:before="0" w:beforeAutospacing="0" w:after="0" w:afterAutospacing="0"/>
              <w:ind w:left="0" w:right="0"/>
              <w:rPr>
                <w:rFonts w:hint="eastAsia" w:ascii="仿宋" w:hAnsi="仿宋" w:eastAsia="仿宋" w:cs="仿宋"/>
                <w:color w:val="000000"/>
                <w:spacing w:val="-2"/>
                <w:sz w:val="20"/>
                <w:szCs w:val="20"/>
                <w:lang w:eastAsia="zh-CN"/>
              </w:rPr>
            </w:pPr>
            <w:r>
              <w:rPr>
                <w:rFonts w:hint="eastAsia" w:ascii="仿宋" w:hAnsi="仿宋" w:eastAsia="仿宋" w:cs="仿宋"/>
                <w:color w:val="000000"/>
                <w:spacing w:val="-2"/>
                <w:sz w:val="20"/>
                <w:szCs w:val="20"/>
                <w:lang w:val="en-US" w:eastAsia="zh-CN"/>
              </w:rPr>
              <w:t>具有《中华人民共和国出版物发行许可证》或《中华人民共和国出版物经营许可证》</w:t>
            </w:r>
          </w:p>
        </w:tc>
        <w:tc>
          <w:tcPr>
            <w:tcW w:w="755" w:type="dxa"/>
            <w:vMerge w:val="continue"/>
            <w:tcBorders>
              <w:left w:val="nil"/>
              <w:bottom w:val="single" w:color="auto" w:sz="4" w:space="0"/>
              <w:right w:val="single" w:color="auto" w:sz="4" w:space="0"/>
            </w:tcBorders>
            <w:noWrap w:val="0"/>
            <w:vAlign w:val="center"/>
          </w:tcPr>
          <w:p w14:paraId="0B462777">
            <w:pPr>
              <w:keepNext w:val="0"/>
              <w:keepLines w:val="0"/>
              <w:suppressLineNumbers w:val="0"/>
              <w:spacing w:before="0" w:beforeAutospacing="0" w:after="0" w:afterAutospacing="0"/>
              <w:ind w:left="0" w:right="0"/>
              <w:rPr>
                <w:rFonts w:hint="default" w:ascii="仿宋" w:hAnsi="仿宋" w:eastAsia="仿宋" w:cs="仿宋"/>
                <w:color w:val="000000"/>
                <w:spacing w:val="-2"/>
                <w:sz w:val="22"/>
                <w:szCs w:val="22"/>
                <w:lang w:val="en-US" w:eastAsia="zh-CN"/>
              </w:rPr>
            </w:pPr>
          </w:p>
        </w:tc>
      </w:tr>
    </w:tbl>
    <w:p w14:paraId="41DF98BC">
      <w:pPr>
        <w:widowControl/>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 xml:space="preserve"> </w:t>
      </w:r>
    </w:p>
    <w:p w14:paraId="39A525D0">
      <w:pPr>
        <w:widowControl/>
        <w:jc w:val="center"/>
        <w:rPr>
          <w:rFonts w:ascii="仿宋" w:hAnsi="仿宋" w:eastAsia="仿宋" w:cs="宋体"/>
          <w:b/>
          <w:color w:val="auto"/>
          <w:kern w:val="0"/>
          <w:sz w:val="28"/>
          <w:szCs w:val="28"/>
        </w:rPr>
      </w:pPr>
      <w:r>
        <w:rPr>
          <w:rFonts w:hint="eastAsia" w:ascii="仿宋" w:hAnsi="仿宋" w:eastAsia="仿宋" w:cs="仿宋"/>
          <w:b/>
          <w:bCs/>
          <w:sz w:val="22"/>
          <w:szCs w:val="22"/>
          <w:lang w:val="en-US" w:eastAsia="zh-CN"/>
        </w:rPr>
        <w:t xml:space="preserve">  1.</w:t>
      </w:r>
      <w:r>
        <w:rPr>
          <w:rFonts w:hint="eastAsia" w:ascii="仿宋" w:hAnsi="仿宋" w:eastAsia="仿宋" w:cs="宋体"/>
          <w:b/>
          <w:color w:val="auto"/>
          <w:kern w:val="0"/>
          <w:sz w:val="28"/>
          <w:szCs w:val="28"/>
        </w:rPr>
        <w:t>资格审查</w:t>
      </w:r>
      <w:r>
        <w:rPr>
          <w:rFonts w:ascii="仿宋" w:hAnsi="仿宋" w:eastAsia="仿宋" w:cs="宋体"/>
          <w:b/>
          <w:color w:val="auto"/>
          <w:kern w:val="0"/>
          <w:sz w:val="28"/>
          <w:szCs w:val="28"/>
        </w:rPr>
        <w:t>表</w:t>
      </w:r>
    </w:p>
    <w:p w14:paraId="0BD30C09">
      <w:pPr>
        <w:bidi w:val="0"/>
        <w:rPr>
          <w:rFonts w:hint="default" w:ascii="仿宋" w:hAnsi="仿宋" w:eastAsia="仿宋" w:cs="仿宋"/>
          <w:b/>
          <w:bCs/>
          <w:sz w:val="22"/>
          <w:szCs w:val="22"/>
          <w:lang w:val="en-US" w:eastAsia="zh-CN"/>
        </w:rPr>
        <w:sectPr>
          <w:pgSz w:w="16838" w:h="11906" w:orient="landscape"/>
          <w:pgMar w:top="1797" w:right="1134" w:bottom="1797" w:left="1134"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221"/>
    <w:bookmarkEnd w:id="222"/>
    <w:bookmarkEnd w:id="223"/>
    <w:bookmarkEnd w:id="224"/>
    <w:p w14:paraId="09F6ECB5">
      <w:pPr>
        <w:jc w:val="both"/>
        <w:rPr>
          <w:rFonts w:hint="eastAsia" w:ascii="仿宋" w:hAnsi="仿宋" w:eastAsia="仿宋" w:cs="仿宋"/>
          <w:b/>
          <w:color w:val="000000"/>
          <w:spacing w:val="-2"/>
          <w:sz w:val="28"/>
          <w:szCs w:val="28"/>
        </w:rPr>
      </w:pPr>
    </w:p>
    <w:p w14:paraId="74057F54">
      <w:pPr>
        <w:jc w:val="center"/>
        <w:rPr>
          <w:rFonts w:hint="eastAsia" w:ascii="仿宋" w:hAnsi="仿宋" w:eastAsia="仿宋" w:cs="仿宋"/>
          <w:b/>
          <w:color w:val="000000"/>
          <w:spacing w:val="-2"/>
          <w:sz w:val="28"/>
          <w:szCs w:val="28"/>
        </w:rPr>
      </w:pPr>
      <w:r>
        <w:rPr>
          <w:rFonts w:hint="eastAsia" w:ascii="仿宋" w:hAnsi="仿宋" w:eastAsia="仿宋" w:cs="仿宋"/>
          <w:b/>
          <w:color w:val="000000"/>
          <w:spacing w:val="-2"/>
          <w:sz w:val="28"/>
          <w:szCs w:val="28"/>
        </w:rPr>
        <w:t>2.符合性审查</w:t>
      </w:r>
    </w:p>
    <w:tbl>
      <w:tblPr>
        <w:tblStyle w:val="35"/>
        <w:tblpPr w:leftFromText="180" w:rightFromText="180" w:vertAnchor="text" w:horzAnchor="page" w:tblpX="1729" w:tblpY="353"/>
        <w:tblOverlap w:val="never"/>
        <w:tblW w:w="87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9"/>
        <w:gridCol w:w="4213"/>
        <w:gridCol w:w="1185"/>
        <w:gridCol w:w="1128"/>
        <w:gridCol w:w="820"/>
        <w:gridCol w:w="977"/>
      </w:tblGrid>
      <w:tr w14:paraId="29E17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4652" w:type="dxa"/>
            <w:gridSpan w:val="2"/>
            <w:vMerge w:val="restart"/>
            <w:tcBorders>
              <w:right w:val="single" w:color="auto" w:sz="4" w:space="0"/>
            </w:tcBorders>
            <w:noWrap w:val="0"/>
            <w:vAlign w:val="center"/>
          </w:tcPr>
          <w:p w14:paraId="6DF5F106">
            <w:pPr>
              <w:keepNext w:val="0"/>
              <w:keepLines w:val="0"/>
              <w:suppressLineNumbers w:val="0"/>
              <w:spacing w:before="0" w:beforeAutospacing="0" w:after="0" w:afterAutospacing="0"/>
              <w:ind w:left="0" w:right="0"/>
              <w:jc w:val="center"/>
              <w:rPr>
                <w:rFonts w:hint="eastAsia" w:ascii="仿宋" w:hAnsi="仿宋" w:eastAsia="仿宋" w:cs="仿宋"/>
                <w:color w:val="000000"/>
                <w:spacing w:val="-2"/>
                <w:sz w:val="22"/>
                <w:szCs w:val="22"/>
              </w:rPr>
            </w:pPr>
          </w:p>
          <w:p w14:paraId="6EE09FA6">
            <w:pPr>
              <w:keepNext w:val="0"/>
              <w:keepLines w:val="0"/>
              <w:suppressLineNumbers w:val="0"/>
              <w:spacing w:before="0" w:beforeAutospacing="0" w:after="0" w:afterAutospacing="0"/>
              <w:ind w:left="0" w:right="0"/>
              <w:jc w:val="center"/>
              <w:rPr>
                <w:rFonts w:hint="eastAsia" w:ascii="仿宋" w:hAnsi="仿宋" w:eastAsia="仿宋" w:cs="仿宋"/>
                <w:color w:val="000000"/>
                <w:spacing w:val="-2"/>
                <w:sz w:val="22"/>
                <w:szCs w:val="22"/>
              </w:rPr>
            </w:pPr>
          </w:p>
          <w:p w14:paraId="00BD5E3E">
            <w:pPr>
              <w:keepNext w:val="0"/>
              <w:keepLines w:val="0"/>
              <w:suppressLineNumbers w:val="0"/>
              <w:spacing w:before="0" w:beforeAutospacing="0" w:after="0" w:afterAutospacing="0"/>
              <w:ind w:left="0" w:right="0"/>
              <w:jc w:val="center"/>
              <w:rPr>
                <w:rFonts w:hint="eastAsia" w:ascii="仿宋" w:hAnsi="仿宋" w:eastAsia="仿宋" w:cs="仿宋"/>
                <w:color w:val="000000"/>
                <w:spacing w:val="-2"/>
                <w:sz w:val="22"/>
                <w:szCs w:val="22"/>
              </w:rPr>
            </w:pPr>
          </w:p>
        </w:tc>
        <w:tc>
          <w:tcPr>
            <w:tcW w:w="4110" w:type="dxa"/>
            <w:gridSpan w:val="4"/>
            <w:tcBorders>
              <w:left w:val="single" w:color="auto" w:sz="4" w:space="0"/>
              <w:bottom w:val="single" w:color="auto" w:sz="4" w:space="0"/>
            </w:tcBorders>
            <w:noWrap w:val="0"/>
            <w:vAlign w:val="center"/>
          </w:tcPr>
          <w:p w14:paraId="3DBF1528">
            <w:pPr>
              <w:keepNext w:val="0"/>
              <w:keepLines w:val="0"/>
              <w:suppressLineNumbers w:val="0"/>
              <w:spacing w:before="0" w:beforeAutospacing="0" w:after="0" w:afterAutospacing="0"/>
              <w:ind w:left="0" w:right="0" w:firstLine="216" w:firstLineChars="100"/>
              <w:rPr>
                <w:rFonts w:hint="eastAsia" w:ascii="仿宋" w:hAnsi="仿宋" w:eastAsia="仿宋" w:cs="仿宋"/>
                <w:color w:val="000000"/>
                <w:spacing w:val="-2"/>
                <w:sz w:val="22"/>
                <w:szCs w:val="22"/>
              </w:rPr>
            </w:pPr>
            <w:r>
              <w:rPr>
                <w:rFonts w:hint="eastAsia" w:ascii="仿宋" w:hAnsi="仿宋" w:eastAsia="仿宋" w:cs="仿宋"/>
                <w:color w:val="000000"/>
                <w:spacing w:val="-2"/>
                <w:sz w:val="22"/>
                <w:szCs w:val="22"/>
              </w:rPr>
              <w:t>投标企业名称</w:t>
            </w:r>
          </w:p>
        </w:tc>
      </w:tr>
      <w:tr w14:paraId="24697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4652" w:type="dxa"/>
            <w:gridSpan w:val="2"/>
            <w:vMerge w:val="continue"/>
            <w:tcBorders>
              <w:right w:val="single" w:color="auto" w:sz="4" w:space="0"/>
            </w:tcBorders>
            <w:noWrap w:val="0"/>
            <w:vAlign w:val="top"/>
          </w:tcPr>
          <w:p w14:paraId="1385219A">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1185" w:type="dxa"/>
            <w:tcBorders>
              <w:top w:val="single" w:color="auto" w:sz="4" w:space="0"/>
              <w:left w:val="single" w:color="auto" w:sz="4" w:space="0"/>
              <w:right w:val="single" w:color="auto" w:sz="4" w:space="0"/>
            </w:tcBorders>
            <w:noWrap w:val="0"/>
            <w:vAlign w:val="center"/>
          </w:tcPr>
          <w:p w14:paraId="2DD9EF1E">
            <w:pPr>
              <w:keepNext w:val="0"/>
              <w:keepLines w:val="0"/>
              <w:suppressLineNumbers w:val="0"/>
              <w:spacing w:before="0" w:beforeAutospacing="0" w:after="0" w:afterAutospacing="0"/>
              <w:ind w:left="0" w:right="0"/>
              <w:jc w:val="center"/>
              <w:rPr>
                <w:rFonts w:hint="eastAsia" w:ascii="仿宋" w:hAnsi="仿宋" w:eastAsia="仿宋" w:cs="仿宋"/>
                <w:color w:val="000000"/>
                <w:spacing w:val="-2"/>
                <w:sz w:val="22"/>
                <w:szCs w:val="22"/>
              </w:rPr>
            </w:pPr>
            <w:r>
              <w:rPr>
                <w:rFonts w:hint="eastAsia" w:ascii="仿宋" w:hAnsi="仿宋" w:eastAsia="仿宋" w:cs="仿宋"/>
                <w:color w:val="000000"/>
                <w:spacing w:val="-2"/>
                <w:sz w:val="22"/>
                <w:szCs w:val="22"/>
              </w:rPr>
              <w:t>1</w:t>
            </w:r>
          </w:p>
        </w:tc>
        <w:tc>
          <w:tcPr>
            <w:tcW w:w="1128" w:type="dxa"/>
            <w:tcBorders>
              <w:top w:val="single" w:color="auto" w:sz="4" w:space="0"/>
              <w:left w:val="single" w:color="auto" w:sz="4" w:space="0"/>
            </w:tcBorders>
            <w:noWrap w:val="0"/>
            <w:vAlign w:val="center"/>
          </w:tcPr>
          <w:p w14:paraId="20B93512">
            <w:pPr>
              <w:keepNext w:val="0"/>
              <w:keepLines w:val="0"/>
              <w:suppressLineNumbers w:val="0"/>
              <w:spacing w:before="0" w:beforeAutospacing="0" w:after="0" w:afterAutospacing="0"/>
              <w:ind w:left="0" w:right="0" w:firstLine="216" w:firstLineChars="100"/>
              <w:jc w:val="both"/>
              <w:rPr>
                <w:rFonts w:hint="eastAsia" w:ascii="仿宋" w:hAnsi="仿宋" w:eastAsia="仿宋" w:cs="仿宋"/>
                <w:color w:val="000000"/>
                <w:spacing w:val="-2"/>
                <w:sz w:val="22"/>
                <w:szCs w:val="22"/>
              </w:rPr>
            </w:pPr>
            <w:r>
              <w:rPr>
                <w:rFonts w:hint="eastAsia" w:ascii="仿宋" w:hAnsi="仿宋" w:eastAsia="仿宋" w:cs="仿宋"/>
                <w:color w:val="000000"/>
                <w:spacing w:val="-2"/>
                <w:sz w:val="22"/>
                <w:szCs w:val="22"/>
              </w:rPr>
              <w:t>2</w:t>
            </w:r>
          </w:p>
        </w:tc>
        <w:tc>
          <w:tcPr>
            <w:tcW w:w="820" w:type="dxa"/>
            <w:noWrap w:val="0"/>
            <w:vAlign w:val="center"/>
          </w:tcPr>
          <w:p w14:paraId="09722817">
            <w:pPr>
              <w:keepNext w:val="0"/>
              <w:keepLines w:val="0"/>
              <w:suppressLineNumbers w:val="0"/>
              <w:spacing w:before="0" w:beforeAutospacing="0" w:after="0" w:afterAutospacing="0"/>
              <w:ind w:left="0" w:right="0"/>
              <w:jc w:val="center"/>
              <w:rPr>
                <w:rFonts w:hint="eastAsia" w:ascii="仿宋" w:hAnsi="仿宋" w:eastAsia="仿宋" w:cs="仿宋"/>
                <w:color w:val="000000"/>
                <w:spacing w:val="-2"/>
                <w:sz w:val="22"/>
                <w:szCs w:val="22"/>
              </w:rPr>
            </w:pPr>
            <w:r>
              <w:rPr>
                <w:rFonts w:hint="eastAsia" w:ascii="仿宋" w:hAnsi="仿宋" w:eastAsia="仿宋" w:cs="仿宋"/>
                <w:color w:val="000000"/>
                <w:spacing w:val="-2"/>
                <w:sz w:val="22"/>
                <w:szCs w:val="22"/>
              </w:rPr>
              <w:t>3</w:t>
            </w:r>
          </w:p>
        </w:tc>
        <w:tc>
          <w:tcPr>
            <w:tcW w:w="977" w:type="dxa"/>
            <w:noWrap w:val="0"/>
            <w:vAlign w:val="center"/>
          </w:tcPr>
          <w:p w14:paraId="4DAEF255">
            <w:pPr>
              <w:keepNext w:val="0"/>
              <w:keepLines w:val="0"/>
              <w:suppressLineNumbers w:val="0"/>
              <w:spacing w:before="0" w:beforeAutospacing="0" w:after="0" w:afterAutospacing="0"/>
              <w:ind w:left="0" w:right="0"/>
              <w:rPr>
                <w:rFonts w:hint="eastAsia" w:ascii="仿宋" w:hAnsi="仿宋" w:eastAsia="仿宋" w:cs="仿宋"/>
                <w:b/>
                <w:color w:val="000000"/>
                <w:sz w:val="22"/>
                <w:szCs w:val="22"/>
              </w:rPr>
            </w:pPr>
            <w:r>
              <w:rPr>
                <w:rFonts w:hint="eastAsia" w:ascii="仿宋" w:hAnsi="仿宋" w:eastAsia="仿宋" w:cs="仿宋"/>
                <w:b/>
                <w:color w:val="000000"/>
                <w:sz w:val="22"/>
                <w:szCs w:val="22"/>
              </w:rPr>
              <w:t>…</w:t>
            </w:r>
          </w:p>
        </w:tc>
      </w:tr>
      <w:tr w14:paraId="049BC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trPr>
        <w:tc>
          <w:tcPr>
            <w:tcW w:w="439" w:type="dxa"/>
            <w:noWrap w:val="0"/>
            <w:vAlign w:val="center"/>
          </w:tcPr>
          <w:p w14:paraId="70D70AD9">
            <w:pPr>
              <w:keepNext w:val="0"/>
              <w:keepLines w:val="0"/>
              <w:suppressLineNumbers w:val="0"/>
              <w:spacing w:before="0" w:beforeAutospacing="0" w:after="0" w:afterAutospacing="0"/>
              <w:ind w:left="0" w:right="0"/>
              <w:jc w:val="center"/>
              <w:rPr>
                <w:rFonts w:hint="eastAsia" w:ascii="仿宋" w:hAnsi="仿宋" w:eastAsia="仿宋" w:cs="仿宋"/>
                <w:color w:val="000000"/>
                <w:sz w:val="22"/>
                <w:szCs w:val="22"/>
              </w:rPr>
            </w:pPr>
            <w:r>
              <w:rPr>
                <w:rFonts w:hint="eastAsia" w:ascii="仿宋" w:hAnsi="仿宋" w:eastAsia="仿宋" w:cs="仿宋"/>
                <w:color w:val="000000"/>
                <w:sz w:val="22"/>
                <w:szCs w:val="22"/>
              </w:rPr>
              <w:t>1</w:t>
            </w:r>
          </w:p>
        </w:tc>
        <w:tc>
          <w:tcPr>
            <w:tcW w:w="4213" w:type="dxa"/>
            <w:tcBorders>
              <w:right w:val="single" w:color="auto" w:sz="4" w:space="0"/>
            </w:tcBorders>
            <w:noWrap w:val="0"/>
            <w:vAlign w:val="center"/>
          </w:tcPr>
          <w:p w14:paraId="59FA7DFB">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r>
              <w:rPr>
                <w:rFonts w:hint="eastAsia" w:ascii="仿宋" w:hAnsi="仿宋" w:eastAsia="仿宋" w:cs="仿宋"/>
                <w:color w:val="000000"/>
                <w:spacing w:val="-2"/>
                <w:sz w:val="22"/>
                <w:szCs w:val="22"/>
                <w:lang w:eastAsia="zh-CN"/>
              </w:rPr>
              <w:t>响应文件</w:t>
            </w:r>
            <w:r>
              <w:rPr>
                <w:rFonts w:hint="eastAsia" w:ascii="仿宋" w:hAnsi="仿宋" w:eastAsia="仿宋" w:cs="仿宋"/>
                <w:color w:val="000000"/>
                <w:spacing w:val="-2"/>
                <w:sz w:val="22"/>
                <w:szCs w:val="22"/>
              </w:rPr>
              <w:t>是否有单位盖章及法定代表人或法定代表人授权的代理人签字或盖章的；</w:t>
            </w:r>
          </w:p>
        </w:tc>
        <w:tc>
          <w:tcPr>
            <w:tcW w:w="1185" w:type="dxa"/>
            <w:tcBorders>
              <w:left w:val="single" w:color="auto" w:sz="4" w:space="0"/>
              <w:right w:val="single" w:color="auto" w:sz="4" w:space="0"/>
            </w:tcBorders>
            <w:noWrap w:val="0"/>
            <w:vAlign w:val="center"/>
          </w:tcPr>
          <w:p w14:paraId="42882307">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1128" w:type="dxa"/>
            <w:tcBorders>
              <w:left w:val="single" w:color="auto" w:sz="4" w:space="0"/>
            </w:tcBorders>
            <w:noWrap w:val="0"/>
            <w:vAlign w:val="center"/>
          </w:tcPr>
          <w:p w14:paraId="3DEDC1D0">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820" w:type="dxa"/>
            <w:tcBorders>
              <w:right w:val="single" w:color="auto" w:sz="4" w:space="0"/>
            </w:tcBorders>
            <w:noWrap w:val="0"/>
            <w:vAlign w:val="top"/>
          </w:tcPr>
          <w:p w14:paraId="2FB0B7EA">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977" w:type="dxa"/>
            <w:tcBorders>
              <w:left w:val="single" w:color="auto" w:sz="4" w:space="0"/>
            </w:tcBorders>
            <w:noWrap w:val="0"/>
            <w:vAlign w:val="top"/>
          </w:tcPr>
          <w:p w14:paraId="7AC26D75">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r>
      <w:tr w14:paraId="3EC92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439" w:type="dxa"/>
            <w:noWrap w:val="0"/>
            <w:vAlign w:val="center"/>
          </w:tcPr>
          <w:p w14:paraId="211DFA7D">
            <w:pPr>
              <w:keepNext w:val="0"/>
              <w:keepLines w:val="0"/>
              <w:suppressLineNumbers w:val="0"/>
              <w:spacing w:before="0" w:beforeAutospacing="0" w:after="0" w:afterAutospacing="0"/>
              <w:ind w:left="0" w:right="0"/>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w:t>
            </w:r>
          </w:p>
        </w:tc>
        <w:tc>
          <w:tcPr>
            <w:tcW w:w="4213" w:type="dxa"/>
            <w:tcBorders>
              <w:right w:val="single" w:color="auto" w:sz="4" w:space="0"/>
            </w:tcBorders>
            <w:noWrap w:val="0"/>
            <w:vAlign w:val="center"/>
          </w:tcPr>
          <w:p w14:paraId="722AA396">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lang w:eastAsia="zh-CN"/>
              </w:rPr>
            </w:pPr>
            <w:r>
              <w:rPr>
                <w:rFonts w:hint="eastAsia" w:ascii="仿宋" w:hAnsi="仿宋" w:eastAsia="仿宋" w:cs="仿宋"/>
                <w:color w:val="000000"/>
                <w:spacing w:val="-2"/>
                <w:sz w:val="22"/>
                <w:szCs w:val="22"/>
                <w:lang w:eastAsia="zh-CN"/>
              </w:rPr>
              <w:t>投标报价</w:t>
            </w:r>
            <w:r>
              <w:rPr>
                <w:rFonts w:hint="eastAsia" w:ascii="仿宋" w:hAnsi="仿宋" w:eastAsia="仿宋" w:cs="仿宋"/>
                <w:color w:val="000000"/>
                <w:spacing w:val="-2"/>
                <w:sz w:val="22"/>
                <w:szCs w:val="22"/>
                <w:lang w:val="en-US" w:eastAsia="zh-CN"/>
              </w:rPr>
              <w:t>是否</w:t>
            </w:r>
            <w:r>
              <w:rPr>
                <w:rFonts w:hint="eastAsia" w:ascii="仿宋" w:hAnsi="仿宋" w:eastAsia="仿宋" w:cs="仿宋"/>
                <w:color w:val="000000"/>
                <w:spacing w:val="-2"/>
                <w:sz w:val="22"/>
                <w:szCs w:val="22"/>
                <w:lang w:eastAsia="zh-CN"/>
              </w:rPr>
              <w:t>超过预算价的；</w:t>
            </w:r>
          </w:p>
        </w:tc>
        <w:tc>
          <w:tcPr>
            <w:tcW w:w="1185" w:type="dxa"/>
            <w:tcBorders>
              <w:left w:val="single" w:color="auto" w:sz="4" w:space="0"/>
              <w:right w:val="single" w:color="auto" w:sz="4" w:space="0"/>
            </w:tcBorders>
            <w:noWrap w:val="0"/>
            <w:vAlign w:val="center"/>
          </w:tcPr>
          <w:p w14:paraId="6F880B31">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1128" w:type="dxa"/>
            <w:tcBorders>
              <w:left w:val="single" w:color="auto" w:sz="4" w:space="0"/>
            </w:tcBorders>
            <w:noWrap w:val="0"/>
            <w:vAlign w:val="center"/>
          </w:tcPr>
          <w:p w14:paraId="66716414">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820" w:type="dxa"/>
            <w:tcBorders>
              <w:right w:val="single" w:color="auto" w:sz="4" w:space="0"/>
            </w:tcBorders>
            <w:noWrap w:val="0"/>
            <w:vAlign w:val="top"/>
          </w:tcPr>
          <w:p w14:paraId="32CEE3B8">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977" w:type="dxa"/>
            <w:tcBorders>
              <w:left w:val="single" w:color="auto" w:sz="4" w:space="0"/>
            </w:tcBorders>
            <w:noWrap w:val="0"/>
            <w:vAlign w:val="top"/>
          </w:tcPr>
          <w:p w14:paraId="60A1CC92">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r>
      <w:tr w14:paraId="50278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439" w:type="dxa"/>
            <w:noWrap w:val="0"/>
            <w:vAlign w:val="center"/>
          </w:tcPr>
          <w:p w14:paraId="48F164CB">
            <w:pPr>
              <w:keepNext w:val="0"/>
              <w:keepLines w:val="0"/>
              <w:suppressLineNumbers w:val="0"/>
              <w:spacing w:before="0" w:beforeAutospacing="0" w:after="0" w:afterAutospacing="0"/>
              <w:ind w:left="0" w:right="0"/>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w:t>
            </w:r>
          </w:p>
        </w:tc>
        <w:tc>
          <w:tcPr>
            <w:tcW w:w="4213" w:type="dxa"/>
            <w:tcBorders>
              <w:right w:val="single" w:color="auto" w:sz="4" w:space="0"/>
            </w:tcBorders>
            <w:noWrap w:val="0"/>
            <w:vAlign w:val="center"/>
          </w:tcPr>
          <w:p w14:paraId="66DAA36A">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lang w:eastAsia="zh-CN"/>
              </w:rPr>
            </w:pPr>
            <w:r>
              <w:rPr>
                <w:rFonts w:hint="eastAsia" w:ascii="仿宋" w:hAnsi="仿宋" w:eastAsia="仿宋" w:cs="仿宋"/>
                <w:color w:val="000000"/>
                <w:spacing w:val="-2"/>
                <w:sz w:val="22"/>
                <w:szCs w:val="22"/>
                <w:lang w:eastAsia="zh-CN"/>
              </w:rPr>
              <w:t>响应文件是否按照谈判文件规定的目录编写，包含项齐全；</w:t>
            </w:r>
          </w:p>
        </w:tc>
        <w:tc>
          <w:tcPr>
            <w:tcW w:w="1185" w:type="dxa"/>
            <w:tcBorders>
              <w:left w:val="single" w:color="auto" w:sz="4" w:space="0"/>
              <w:right w:val="single" w:color="auto" w:sz="4" w:space="0"/>
            </w:tcBorders>
            <w:noWrap w:val="0"/>
            <w:vAlign w:val="center"/>
          </w:tcPr>
          <w:p w14:paraId="58D74782">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1128" w:type="dxa"/>
            <w:tcBorders>
              <w:left w:val="single" w:color="auto" w:sz="4" w:space="0"/>
            </w:tcBorders>
            <w:noWrap w:val="0"/>
            <w:vAlign w:val="center"/>
          </w:tcPr>
          <w:p w14:paraId="31B0F42A">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820" w:type="dxa"/>
            <w:tcBorders>
              <w:right w:val="single" w:color="auto" w:sz="4" w:space="0"/>
            </w:tcBorders>
            <w:noWrap w:val="0"/>
            <w:vAlign w:val="top"/>
          </w:tcPr>
          <w:p w14:paraId="1BCB5E1B">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977" w:type="dxa"/>
            <w:tcBorders>
              <w:left w:val="single" w:color="auto" w:sz="4" w:space="0"/>
            </w:tcBorders>
            <w:noWrap w:val="0"/>
            <w:vAlign w:val="top"/>
          </w:tcPr>
          <w:p w14:paraId="40266664">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r>
      <w:tr w14:paraId="24432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439" w:type="dxa"/>
            <w:noWrap w:val="0"/>
            <w:vAlign w:val="center"/>
          </w:tcPr>
          <w:p w14:paraId="13BBE0B4">
            <w:pPr>
              <w:keepNext w:val="0"/>
              <w:keepLines w:val="0"/>
              <w:suppressLineNumbers w:val="0"/>
              <w:spacing w:before="0" w:beforeAutospacing="0" w:after="0" w:afterAutospacing="0"/>
              <w:ind w:left="0" w:right="0"/>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4</w:t>
            </w:r>
          </w:p>
        </w:tc>
        <w:tc>
          <w:tcPr>
            <w:tcW w:w="4213" w:type="dxa"/>
            <w:tcBorders>
              <w:right w:val="single" w:color="auto" w:sz="4" w:space="0"/>
            </w:tcBorders>
            <w:noWrap w:val="0"/>
            <w:vAlign w:val="center"/>
          </w:tcPr>
          <w:p w14:paraId="45569ECC">
            <w:pPr>
              <w:keepNext w:val="0"/>
              <w:keepLines w:val="0"/>
              <w:suppressLineNumbers w:val="0"/>
              <w:spacing w:before="0" w:beforeAutospacing="0" w:after="0" w:afterAutospacing="0"/>
              <w:ind w:left="0" w:right="0"/>
              <w:rPr>
                <w:rFonts w:hint="eastAsia" w:ascii="仿宋" w:hAnsi="仿宋" w:eastAsia="仿宋" w:cs="仿宋"/>
                <w:color w:val="FF0000"/>
                <w:spacing w:val="-2"/>
                <w:sz w:val="22"/>
                <w:szCs w:val="22"/>
              </w:rPr>
            </w:pPr>
            <w:r>
              <w:rPr>
                <w:rFonts w:hint="eastAsia" w:ascii="仿宋" w:hAnsi="仿宋" w:eastAsia="仿宋" w:cs="仿宋"/>
                <w:color w:val="000000"/>
                <w:spacing w:val="-2"/>
                <w:sz w:val="22"/>
                <w:szCs w:val="22"/>
              </w:rPr>
              <w:t>是否符合招标文件中规定的其他实质性要求；</w:t>
            </w:r>
          </w:p>
        </w:tc>
        <w:tc>
          <w:tcPr>
            <w:tcW w:w="1185" w:type="dxa"/>
            <w:tcBorders>
              <w:left w:val="single" w:color="auto" w:sz="4" w:space="0"/>
              <w:right w:val="single" w:color="auto" w:sz="4" w:space="0"/>
            </w:tcBorders>
            <w:noWrap w:val="0"/>
            <w:vAlign w:val="center"/>
          </w:tcPr>
          <w:p w14:paraId="7426BDC4">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1128" w:type="dxa"/>
            <w:tcBorders>
              <w:left w:val="single" w:color="auto" w:sz="4" w:space="0"/>
            </w:tcBorders>
            <w:noWrap w:val="0"/>
            <w:vAlign w:val="center"/>
          </w:tcPr>
          <w:p w14:paraId="6C7DBD7C">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820" w:type="dxa"/>
            <w:tcBorders>
              <w:right w:val="single" w:color="auto" w:sz="4" w:space="0"/>
            </w:tcBorders>
            <w:noWrap w:val="0"/>
            <w:vAlign w:val="top"/>
          </w:tcPr>
          <w:p w14:paraId="1BF33B85">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977" w:type="dxa"/>
            <w:tcBorders>
              <w:left w:val="single" w:color="auto" w:sz="4" w:space="0"/>
            </w:tcBorders>
            <w:noWrap w:val="0"/>
            <w:vAlign w:val="top"/>
          </w:tcPr>
          <w:p w14:paraId="75C4D9FA">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r>
      <w:tr w14:paraId="69A0E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trPr>
        <w:tc>
          <w:tcPr>
            <w:tcW w:w="439" w:type="dxa"/>
            <w:noWrap w:val="0"/>
            <w:vAlign w:val="center"/>
          </w:tcPr>
          <w:p w14:paraId="091E6779">
            <w:pPr>
              <w:keepNext w:val="0"/>
              <w:keepLines w:val="0"/>
              <w:suppressLineNumbers w:val="0"/>
              <w:spacing w:before="0" w:beforeAutospacing="0" w:after="0" w:afterAutospacing="0"/>
              <w:ind w:left="0" w:right="0"/>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5</w:t>
            </w:r>
          </w:p>
        </w:tc>
        <w:tc>
          <w:tcPr>
            <w:tcW w:w="4213" w:type="dxa"/>
            <w:tcBorders>
              <w:right w:val="single" w:color="auto" w:sz="4" w:space="0"/>
            </w:tcBorders>
            <w:noWrap w:val="0"/>
            <w:vAlign w:val="center"/>
          </w:tcPr>
          <w:p w14:paraId="12234B18">
            <w:pPr>
              <w:keepNext w:val="0"/>
              <w:keepLines w:val="0"/>
              <w:suppressLineNumbers w:val="0"/>
              <w:spacing w:before="0" w:beforeAutospacing="0" w:after="0" w:afterAutospacing="0"/>
              <w:ind w:left="0" w:right="0"/>
              <w:rPr>
                <w:rFonts w:hint="eastAsia" w:ascii="仿宋" w:hAnsi="仿宋" w:eastAsia="仿宋" w:cs="仿宋"/>
                <w:spacing w:val="-2"/>
                <w:sz w:val="22"/>
                <w:szCs w:val="22"/>
              </w:rPr>
            </w:pPr>
            <w:r>
              <w:rPr>
                <w:rFonts w:hint="eastAsia" w:ascii="仿宋" w:hAnsi="仿宋" w:eastAsia="仿宋" w:cs="仿宋"/>
                <w:spacing w:val="-2"/>
                <w:sz w:val="22"/>
                <w:szCs w:val="22"/>
                <w:lang w:eastAsia="zh-CN"/>
              </w:rPr>
              <w:t>响应</w:t>
            </w:r>
            <w:r>
              <w:rPr>
                <w:rFonts w:hint="eastAsia" w:ascii="仿宋" w:hAnsi="仿宋" w:eastAsia="仿宋" w:cs="仿宋"/>
                <w:spacing w:val="-2"/>
                <w:sz w:val="22"/>
                <w:szCs w:val="22"/>
              </w:rPr>
              <w:t>文件</w:t>
            </w:r>
            <w:r>
              <w:rPr>
                <w:rFonts w:hint="eastAsia" w:ascii="仿宋" w:hAnsi="仿宋" w:eastAsia="仿宋" w:cs="仿宋"/>
                <w:spacing w:val="-2"/>
                <w:sz w:val="22"/>
                <w:szCs w:val="22"/>
                <w:lang w:eastAsia="zh-CN"/>
              </w:rPr>
              <w:t>没</w:t>
            </w:r>
            <w:r>
              <w:rPr>
                <w:rFonts w:hint="eastAsia" w:ascii="仿宋" w:hAnsi="仿宋" w:eastAsia="仿宋" w:cs="仿宋"/>
                <w:spacing w:val="-2"/>
                <w:sz w:val="22"/>
                <w:szCs w:val="22"/>
              </w:rPr>
              <w:t>有招标人不能接受的条件；</w:t>
            </w:r>
          </w:p>
        </w:tc>
        <w:tc>
          <w:tcPr>
            <w:tcW w:w="1185" w:type="dxa"/>
            <w:tcBorders>
              <w:left w:val="single" w:color="auto" w:sz="4" w:space="0"/>
              <w:right w:val="single" w:color="auto" w:sz="4" w:space="0"/>
            </w:tcBorders>
            <w:noWrap w:val="0"/>
            <w:vAlign w:val="center"/>
          </w:tcPr>
          <w:p w14:paraId="49FF722D">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1128" w:type="dxa"/>
            <w:tcBorders>
              <w:left w:val="single" w:color="auto" w:sz="4" w:space="0"/>
            </w:tcBorders>
            <w:noWrap w:val="0"/>
            <w:vAlign w:val="center"/>
          </w:tcPr>
          <w:p w14:paraId="2F1E8996">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820" w:type="dxa"/>
            <w:tcBorders>
              <w:right w:val="single" w:color="auto" w:sz="4" w:space="0"/>
            </w:tcBorders>
            <w:noWrap w:val="0"/>
            <w:vAlign w:val="top"/>
          </w:tcPr>
          <w:p w14:paraId="0A006EBF">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977" w:type="dxa"/>
            <w:tcBorders>
              <w:left w:val="single" w:color="auto" w:sz="4" w:space="0"/>
            </w:tcBorders>
            <w:noWrap w:val="0"/>
            <w:vAlign w:val="top"/>
          </w:tcPr>
          <w:p w14:paraId="7A241212">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r>
      <w:tr w14:paraId="58937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trPr>
        <w:tc>
          <w:tcPr>
            <w:tcW w:w="439" w:type="dxa"/>
            <w:noWrap w:val="0"/>
            <w:vAlign w:val="center"/>
          </w:tcPr>
          <w:p w14:paraId="2E4F2C22">
            <w:pPr>
              <w:keepNext w:val="0"/>
              <w:keepLines w:val="0"/>
              <w:suppressLineNumbers w:val="0"/>
              <w:spacing w:before="0" w:beforeAutospacing="0" w:after="0" w:afterAutospacing="0"/>
              <w:ind w:left="0" w:right="0"/>
              <w:jc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6</w:t>
            </w:r>
          </w:p>
        </w:tc>
        <w:tc>
          <w:tcPr>
            <w:tcW w:w="4213" w:type="dxa"/>
            <w:tcBorders>
              <w:right w:val="single" w:color="auto" w:sz="4" w:space="0"/>
            </w:tcBorders>
            <w:noWrap w:val="0"/>
            <w:vAlign w:val="center"/>
          </w:tcPr>
          <w:p w14:paraId="490931B1">
            <w:pPr>
              <w:keepNext w:val="0"/>
              <w:keepLines w:val="0"/>
              <w:suppressLineNumbers w:val="0"/>
              <w:spacing w:before="0" w:beforeAutospacing="0" w:after="0" w:afterAutospacing="0"/>
              <w:ind w:left="0" w:right="0"/>
              <w:rPr>
                <w:rFonts w:hint="eastAsia" w:ascii="仿宋" w:hAnsi="仿宋" w:eastAsia="仿宋" w:cs="仿宋"/>
                <w:spacing w:val="-2"/>
                <w:sz w:val="22"/>
                <w:szCs w:val="22"/>
              </w:rPr>
            </w:pPr>
            <w:r>
              <w:rPr>
                <w:rFonts w:hint="eastAsia" w:ascii="仿宋" w:hAnsi="仿宋" w:eastAsia="仿宋" w:cs="仿宋"/>
                <w:spacing w:val="-2"/>
                <w:sz w:val="22"/>
                <w:szCs w:val="22"/>
                <w:lang w:eastAsia="zh-CN"/>
              </w:rPr>
              <w:t>谈判响应人没</w:t>
            </w:r>
            <w:r>
              <w:rPr>
                <w:rFonts w:hint="eastAsia" w:ascii="仿宋" w:hAnsi="仿宋" w:eastAsia="仿宋" w:cs="仿宋"/>
                <w:spacing w:val="-2"/>
                <w:sz w:val="22"/>
                <w:szCs w:val="22"/>
              </w:rPr>
              <w:t>有违反招标投标纪律。</w:t>
            </w:r>
          </w:p>
        </w:tc>
        <w:tc>
          <w:tcPr>
            <w:tcW w:w="1185" w:type="dxa"/>
            <w:tcBorders>
              <w:left w:val="single" w:color="auto" w:sz="4" w:space="0"/>
              <w:right w:val="single" w:color="auto" w:sz="4" w:space="0"/>
            </w:tcBorders>
            <w:noWrap w:val="0"/>
            <w:vAlign w:val="center"/>
          </w:tcPr>
          <w:p w14:paraId="4B2351D6">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1128" w:type="dxa"/>
            <w:tcBorders>
              <w:left w:val="single" w:color="auto" w:sz="4" w:space="0"/>
            </w:tcBorders>
            <w:noWrap w:val="0"/>
            <w:vAlign w:val="center"/>
          </w:tcPr>
          <w:p w14:paraId="571002BB">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820" w:type="dxa"/>
            <w:tcBorders>
              <w:right w:val="single" w:color="auto" w:sz="4" w:space="0"/>
            </w:tcBorders>
            <w:noWrap w:val="0"/>
            <w:vAlign w:val="top"/>
          </w:tcPr>
          <w:p w14:paraId="19518C2A">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977" w:type="dxa"/>
            <w:tcBorders>
              <w:left w:val="single" w:color="auto" w:sz="4" w:space="0"/>
            </w:tcBorders>
            <w:noWrap w:val="0"/>
            <w:vAlign w:val="top"/>
          </w:tcPr>
          <w:p w14:paraId="4407DDED">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r>
      <w:tr w14:paraId="7AE0A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4652" w:type="dxa"/>
            <w:gridSpan w:val="2"/>
            <w:tcBorders>
              <w:right w:val="single" w:color="auto" w:sz="4" w:space="0"/>
            </w:tcBorders>
            <w:noWrap w:val="0"/>
            <w:vAlign w:val="center"/>
          </w:tcPr>
          <w:p w14:paraId="438A7856">
            <w:pPr>
              <w:keepNext w:val="0"/>
              <w:keepLines w:val="0"/>
              <w:suppressLineNumbers w:val="0"/>
              <w:spacing w:before="0" w:beforeAutospacing="0" w:after="0" w:afterAutospacing="0"/>
              <w:ind w:left="0" w:right="0"/>
              <w:jc w:val="center"/>
              <w:rPr>
                <w:rFonts w:hint="eastAsia" w:ascii="仿宋" w:hAnsi="仿宋" w:eastAsia="仿宋" w:cs="仿宋"/>
                <w:color w:val="000000"/>
                <w:spacing w:val="-2"/>
                <w:sz w:val="22"/>
                <w:szCs w:val="22"/>
              </w:rPr>
            </w:pPr>
            <w:r>
              <w:rPr>
                <w:rFonts w:hint="eastAsia" w:ascii="仿宋" w:hAnsi="仿宋" w:eastAsia="仿宋" w:cs="仿宋"/>
                <w:color w:val="000000"/>
                <w:spacing w:val="-2"/>
                <w:sz w:val="22"/>
                <w:szCs w:val="22"/>
              </w:rPr>
              <w:t>结论：是否通过评审</w:t>
            </w:r>
          </w:p>
        </w:tc>
        <w:tc>
          <w:tcPr>
            <w:tcW w:w="1185" w:type="dxa"/>
            <w:tcBorders>
              <w:left w:val="single" w:color="auto" w:sz="4" w:space="0"/>
              <w:right w:val="single" w:color="auto" w:sz="4" w:space="0"/>
            </w:tcBorders>
            <w:noWrap w:val="0"/>
            <w:vAlign w:val="top"/>
          </w:tcPr>
          <w:p w14:paraId="78E57B56">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1128" w:type="dxa"/>
            <w:tcBorders>
              <w:left w:val="single" w:color="auto" w:sz="4" w:space="0"/>
            </w:tcBorders>
            <w:noWrap w:val="0"/>
            <w:vAlign w:val="top"/>
          </w:tcPr>
          <w:p w14:paraId="3711BFA2">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820" w:type="dxa"/>
            <w:noWrap w:val="0"/>
            <w:vAlign w:val="top"/>
          </w:tcPr>
          <w:p w14:paraId="3BB62AF6">
            <w:pPr>
              <w:keepNext w:val="0"/>
              <w:keepLines w:val="0"/>
              <w:suppressLineNumbers w:val="0"/>
              <w:spacing w:before="0" w:beforeAutospacing="0" w:after="0" w:afterAutospacing="0"/>
              <w:ind w:left="0" w:right="0"/>
              <w:rPr>
                <w:rFonts w:hint="eastAsia" w:ascii="仿宋" w:hAnsi="仿宋" w:eastAsia="仿宋" w:cs="仿宋"/>
                <w:color w:val="000000"/>
                <w:spacing w:val="-2"/>
                <w:sz w:val="22"/>
                <w:szCs w:val="22"/>
              </w:rPr>
            </w:pPr>
          </w:p>
        </w:tc>
        <w:tc>
          <w:tcPr>
            <w:tcW w:w="977" w:type="dxa"/>
            <w:noWrap w:val="0"/>
            <w:vAlign w:val="top"/>
          </w:tcPr>
          <w:p w14:paraId="05D8F6D5">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r>
    </w:tbl>
    <w:p w14:paraId="27E45A99">
      <w:pPr>
        <w:jc w:val="both"/>
        <w:rPr>
          <w:rFonts w:hint="eastAsia" w:ascii="仿宋" w:hAnsi="仿宋" w:eastAsia="仿宋" w:cs="仿宋"/>
          <w:b/>
          <w:color w:val="000000"/>
          <w:spacing w:val="-2"/>
          <w:sz w:val="28"/>
          <w:szCs w:val="28"/>
        </w:rPr>
      </w:pPr>
    </w:p>
    <w:p w14:paraId="1024F3BD">
      <w:pPr>
        <w:jc w:val="left"/>
        <w:rPr>
          <w:rFonts w:hint="eastAsia" w:ascii="仿宋" w:hAnsi="仿宋" w:eastAsia="仿宋" w:cs="仿宋"/>
          <w:b/>
          <w:color w:val="000000"/>
          <w:spacing w:val="-2"/>
          <w:sz w:val="28"/>
          <w:szCs w:val="28"/>
        </w:rPr>
      </w:pPr>
      <w:r>
        <w:rPr>
          <w:rFonts w:hint="eastAsia" w:ascii="仿宋" w:hAnsi="仿宋" w:eastAsia="仿宋" w:cs="仿宋"/>
          <w:color w:val="000000"/>
          <w:spacing w:val="-2"/>
          <w:sz w:val="22"/>
          <w:szCs w:val="22"/>
        </w:rPr>
        <w:t>响应性文件符合性审查通过的投标企业，进入下一步（商务标）详细评审阶段，未通过投标文件响应程度符合性审查的企业，其投标作为无效标，不进入后期评审阶段。</w:t>
      </w:r>
    </w:p>
    <w:p w14:paraId="4FD5A902">
      <w:pPr>
        <w:pStyle w:val="34"/>
        <w:rPr>
          <w:rFonts w:hint="eastAsia" w:ascii="仿宋" w:hAnsi="仿宋" w:eastAsia="仿宋" w:cs="仿宋"/>
          <w:b/>
          <w:color w:val="000000"/>
          <w:spacing w:val="-2"/>
          <w:sz w:val="28"/>
          <w:szCs w:val="28"/>
        </w:rPr>
      </w:pPr>
    </w:p>
    <w:p w14:paraId="00159E62">
      <w:pPr>
        <w:pStyle w:val="34"/>
        <w:rPr>
          <w:rFonts w:hint="eastAsia" w:ascii="仿宋" w:hAnsi="仿宋" w:eastAsia="仿宋" w:cs="仿宋"/>
          <w:b/>
          <w:color w:val="000000"/>
          <w:spacing w:val="-2"/>
          <w:sz w:val="28"/>
          <w:szCs w:val="28"/>
        </w:rPr>
      </w:pPr>
    </w:p>
    <w:p w14:paraId="6F4FC3DB">
      <w:pPr>
        <w:pStyle w:val="34"/>
        <w:rPr>
          <w:rFonts w:hint="eastAsia" w:ascii="仿宋" w:hAnsi="仿宋" w:eastAsia="仿宋" w:cs="仿宋"/>
          <w:b/>
          <w:color w:val="000000"/>
          <w:spacing w:val="-2"/>
          <w:sz w:val="28"/>
          <w:szCs w:val="28"/>
        </w:rPr>
      </w:pPr>
    </w:p>
    <w:p w14:paraId="5D08B92D">
      <w:pPr>
        <w:pStyle w:val="34"/>
        <w:rPr>
          <w:rFonts w:hint="eastAsia" w:ascii="仿宋" w:hAnsi="仿宋" w:eastAsia="仿宋" w:cs="仿宋"/>
          <w:b/>
          <w:color w:val="000000"/>
          <w:spacing w:val="-2"/>
          <w:sz w:val="28"/>
          <w:szCs w:val="28"/>
        </w:rPr>
      </w:pPr>
    </w:p>
    <w:p w14:paraId="28F57762">
      <w:pPr>
        <w:pStyle w:val="34"/>
        <w:rPr>
          <w:rFonts w:hint="eastAsia" w:ascii="仿宋" w:hAnsi="仿宋" w:eastAsia="仿宋" w:cs="仿宋"/>
          <w:b/>
          <w:color w:val="000000"/>
          <w:spacing w:val="-2"/>
          <w:sz w:val="28"/>
          <w:szCs w:val="28"/>
        </w:rPr>
      </w:pPr>
    </w:p>
    <w:p w14:paraId="5FF37644">
      <w:pPr>
        <w:pStyle w:val="34"/>
        <w:rPr>
          <w:rFonts w:hint="eastAsia" w:ascii="仿宋" w:hAnsi="仿宋" w:eastAsia="仿宋" w:cs="仿宋"/>
          <w:b/>
          <w:color w:val="000000"/>
          <w:spacing w:val="-2"/>
          <w:sz w:val="28"/>
          <w:szCs w:val="28"/>
        </w:rPr>
      </w:pPr>
    </w:p>
    <w:p w14:paraId="05163D97">
      <w:pPr>
        <w:pStyle w:val="34"/>
        <w:rPr>
          <w:rFonts w:hint="eastAsia" w:ascii="仿宋" w:hAnsi="仿宋" w:eastAsia="仿宋" w:cs="仿宋"/>
          <w:b/>
          <w:color w:val="000000"/>
          <w:spacing w:val="-2"/>
          <w:sz w:val="28"/>
          <w:szCs w:val="28"/>
        </w:rPr>
      </w:pPr>
    </w:p>
    <w:p w14:paraId="20AE4F54">
      <w:pPr>
        <w:jc w:val="center"/>
        <w:rPr>
          <w:rFonts w:hint="eastAsia" w:ascii="仿宋" w:hAnsi="仿宋" w:eastAsia="仿宋" w:cs="仿宋"/>
          <w:b/>
          <w:color w:val="000000"/>
          <w:spacing w:val="-2"/>
          <w:sz w:val="28"/>
          <w:szCs w:val="28"/>
        </w:rPr>
      </w:pPr>
    </w:p>
    <w:p w14:paraId="627BD9C7">
      <w:pPr>
        <w:jc w:val="center"/>
        <w:rPr>
          <w:rFonts w:hint="eastAsia" w:ascii="仿宋" w:hAnsi="仿宋" w:eastAsia="仿宋" w:cs="仿宋"/>
          <w:b/>
          <w:color w:val="000000"/>
          <w:spacing w:val="-2"/>
          <w:sz w:val="28"/>
          <w:szCs w:val="28"/>
        </w:rPr>
      </w:pPr>
    </w:p>
    <w:p w14:paraId="7F548C8D">
      <w:pPr>
        <w:jc w:val="center"/>
        <w:outlineLvl w:val="0"/>
        <w:rPr>
          <w:rFonts w:hint="eastAsia" w:ascii="仿宋" w:hAnsi="仿宋" w:eastAsia="仿宋" w:cs="仿宋"/>
          <w:b/>
          <w:color w:val="000000"/>
          <w:spacing w:val="-2"/>
          <w:sz w:val="28"/>
          <w:szCs w:val="28"/>
        </w:rPr>
        <w:sectPr>
          <w:pgSz w:w="12240" w:h="15840"/>
          <w:pgMar w:top="1440" w:right="1800" w:bottom="1440" w:left="1800" w:header="720" w:footer="720" w:gutter="0"/>
          <w:pgBorders>
            <w:top w:val="none" w:sz="0" w:space="0"/>
            <w:left w:val="none" w:sz="0" w:space="0"/>
            <w:bottom w:val="none" w:sz="0" w:space="0"/>
            <w:right w:val="none" w:sz="0" w:space="0"/>
          </w:pgBorders>
          <w:pgNumType w:fmt="decimal"/>
          <w:cols w:space="720" w:num="1"/>
          <w:docGrid w:linePitch="312" w:charSpace="0"/>
        </w:sectPr>
      </w:pPr>
      <w:bookmarkStart w:id="225" w:name="_Toc24555"/>
      <w:bookmarkStart w:id="226" w:name="_Toc28515"/>
    </w:p>
    <w:p w14:paraId="1E2ED8BD">
      <w:pPr>
        <w:jc w:val="center"/>
        <w:outlineLvl w:val="0"/>
        <w:rPr>
          <w:rFonts w:hint="eastAsia" w:ascii="仿宋" w:hAnsi="仿宋" w:eastAsia="仿宋" w:cs="仿宋"/>
          <w:b/>
          <w:color w:val="000000"/>
          <w:spacing w:val="-2"/>
          <w:sz w:val="28"/>
          <w:szCs w:val="28"/>
        </w:rPr>
      </w:pPr>
      <w:r>
        <w:rPr>
          <w:rFonts w:hint="eastAsia" w:ascii="仿宋" w:hAnsi="仿宋" w:eastAsia="仿宋" w:cs="仿宋"/>
          <w:b/>
          <w:color w:val="000000"/>
          <w:spacing w:val="-2"/>
          <w:sz w:val="28"/>
          <w:szCs w:val="28"/>
        </w:rPr>
        <w:t>商务标评审表</w:t>
      </w:r>
      <w:bookmarkEnd w:id="225"/>
      <w:bookmarkEnd w:id="226"/>
    </w:p>
    <w:tbl>
      <w:tblPr>
        <w:tblStyle w:val="35"/>
        <w:tblW w:w="8959" w:type="dxa"/>
        <w:tblInd w:w="-153" w:type="dxa"/>
        <w:tblLayout w:type="fixed"/>
        <w:tblCellMar>
          <w:top w:w="0" w:type="dxa"/>
          <w:left w:w="108" w:type="dxa"/>
          <w:bottom w:w="0" w:type="dxa"/>
          <w:right w:w="108" w:type="dxa"/>
        </w:tblCellMar>
      </w:tblPr>
      <w:tblGrid>
        <w:gridCol w:w="2278"/>
        <w:gridCol w:w="3636"/>
        <w:gridCol w:w="913"/>
        <w:gridCol w:w="1065"/>
        <w:gridCol w:w="1067"/>
      </w:tblGrid>
      <w:tr w14:paraId="06F3EEDF">
        <w:tblPrEx>
          <w:tblCellMar>
            <w:top w:w="0" w:type="dxa"/>
            <w:left w:w="108" w:type="dxa"/>
            <w:bottom w:w="0" w:type="dxa"/>
            <w:right w:w="108" w:type="dxa"/>
          </w:tblCellMar>
        </w:tblPrEx>
        <w:trPr>
          <w:trHeight w:val="863" w:hRule="atLeast"/>
        </w:trPr>
        <w:tc>
          <w:tcPr>
            <w:tcW w:w="5914" w:type="dxa"/>
            <w:gridSpan w:val="2"/>
            <w:tcBorders>
              <w:top w:val="single" w:color="auto" w:sz="4" w:space="0"/>
              <w:left w:val="single" w:color="auto" w:sz="4" w:space="0"/>
              <w:bottom w:val="single" w:color="auto" w:sz="4" w:space="0"/>
              <w:right w:val="single" w:color="auto" w:sz="4" w:space="0"/>
            </w:tcBorders>
            <w:noWrap w:val="0"/>
            <w:vAlign w:val="center"/>
          </w:tcPr>
          <w:p w14:paraId="7678F2E6">
            <w:pPr>
              <w:keepNext w:val="0"/>
              <w:keepLines w:val="0"/>
              <w:widowControl/>
              <w:suppressLineNumbers w:val="0"/>
              <w:spacing w:before="0" w:beforeAutospacing="0" w:after="0" w:afterAutospacing="0"/>
              <w:ind w:left="0" w:right="0"/>
              <w:jc w:val="center"/>
              <w:rPr>
                <w:rFonts w:hint="eastAsia" w:ascii="仿宋" w:hAnsi="仿宋" w:eastAsia="仿宋" w:cs="仿宋"/>
                <w:b/>
                <w:kern w:val="0"/>
                <w:sz w:val="22"/>
                <w:szCs w:val="22"/>
              </w:rPr>
            </w:pPr>
            <w:r>
              <w:rPr>
                <w:rFonts w:hint="eastAsia" w:ascii="仿宋" w:hAnsi="仿宋" w:eastAsia="仿宋" w:cs="仿宋"/>
                <w:b/>
                <w:kern w:val="0"/>
                <w:sz w:val="22"/>
                <w:szCs w:val="22"/>
              </w:rPr>
              <w:t>审查事项</w:t>
            </w:r>
          </w:p>
        </w:tc>
        <w:tc>
          <w:tcPr>
            <w:tcW w:w="3045" w:type="dxa"/>
            <w:gridSpan w:val="3"/>
            <w:tcBorders>
              <w:top w:val="single" w:color="auto" w:sz="4" w:space="0"/>
              <w:left w:val="single" w:color="auto" w:sz="4" w:space="0"/>
              <w:bottom w:val="single" w:color="auto" w:sz="4" w:space="0"/>
              <w:right w:val="single" w:color="auto" w:sz="4" w:space="0"/>
            </w:tcBorders>
            <w:noWrap w:val="0"/>
            <w:vAlign w:val="center"/>
          </w:tcPr>
          <w:p w14:paraId="59C7D246">
            <w:pPr>
              <w:keepNext w:val="0"/>
              <w:keepLines w:val="0"/>
              <w:widowControl/>
              <w:suppressLineNumbers w:val="0"/>
              <w:spacing w:before="0" w:beforeAutospacing="0" w:after="0" w:afterAutospacing="0"/>
              <w:ind w:left="0" w:right="0"/>
              <w:jc w:val="center"/>
              <w:rPr>
                <w:rFonts w:hint="eastAsia" w:ascii="仿宋" w:hAnsi="仿宋" w:eastAsia="仿宋" w:cs="仿宋"/>
                <w:b/>
                <w:kern w:val="0"/>
                <w:sz w:val="22"/>
                <w:szCs w:val="22"/>
              </w:rPr>
            </w:pPr>
            <w:r>
              <w:rPr>
                <w:rFonts w:hint="eastAsia" w:ascii="仿宋" w:hAnsi="仿宋" w:eastAsia="仿宋" w:cs="仿宋"/>
                <w:b/>
                <w:kern w:val="0"/>
                <w:sz w:val="22"/>
                <w:szCs w:val="22"/>
              </w:rPr>
              <w:t>投标人名称及审查情况</w:t>
            </w:r>
          </w:p>
        </w:tc>
      </w:tr>
      <w:tr w14:paraId="0FB1CC1F">
        <w:tblPrEx>
          <w:tblCellMar>
            <w:top w:w="0" w:type="dxa"/>
            <w:left w:w="108" w:type="dxa"/>
            <w:bottom w:w="0" w:type="dxa"/>
            <w:right w:w="108" w:type="dxa"/>
          </w:tblCellMar>
        </w:tblPrEx>
        <w:trPr>
          <w:trHeight w:val="1072"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14:paraId="385BD476">
            <w:pPr>
              <w:keepNext w:val="0"/>
              <w:keepLines w:val="0"/>
              <w:widowControl/>
              <w:suppressLineNumbers w:val="0"/>
              <w:spacing w:before="0" w:beforeAutospacing="0" w:after="0" w:afterAutospacing="0"/>
              <w:ind w:left="0" w:right="0"/>
              <w:jc w:val="left"/>
              <w:rPr>
                <w:rFonts w:hint="eastAsia" w:ascii="仿宋" w:hAnsi="仿宋" w:eastAsia="仿宋" w:cs="仿宋"/>
                <w:b/>
                <w:kern w:val="0"/>
                <w:sz w:val="22"/>
                <w:szCs w:val="22"/>
              </w:rPr>
            </w:pPr>
            <w:r>
              <w:rPr>
                <w:rFonts w:hint="eastAsia" w:ascii="仿宋" w:hAnsi="仿宋" w:eastAsia="仿宋" w:cs="仿宋"/>
                <w:b/>
                <w:kern w:val="0"/>
                <w:sz w:val="22"/>
                <w:szCs w:val="22"/>
              </w:rPr>
              <w:t>招标文件条款（投标人须知、投标人须知资料表条款号）</w:t>
            </w:r>
          </w:p>
        </w:tc>
        <w:tc>
          <w:tcPr>
            <w:tcW w:w="3636" w:type="dxa"/>
            <w:tcBorders>
              <w:top w:val="single" w:color="auto" w:sz="4" w:space="0"/>
              <w:left w:val="single" w:color="auto" w:sz="4" w:space="0"/>
              <w:bottom w:val="single" w:color="auto" w:sz="4" w:space="0"/>
              <w:right w:val="single" w:color="auto" w:sz="4" w:space="0"/>
            </w:tcBorders>
            <w:noWrap w:val="0"/>
            <w:vAlign w:val="center"/>
          </w:tcPr>
          <w:p w14:paraId="35E34713">
            <w:pPr>
              <w:keepNext w:val="0"/>
              <w:keepLines w:val="0"/>
              <w:widowControl/>
              <w:suppressLineNumbers w:val="0"/>
              <w:spacing w:before="0" w:beforeAutospacing="0" w:after="0" w:afterAutospacing="0"/>
              <w:ind w:left="0" w:right="0"/>
              <w:jc w:val="center"/>
              <w:rPr>
                <w:rFonts w:hint="eastAsia" w:ascii="仿宋" w:hAnsi="仿宋" w:eastAsia="仿宋" w:cs="仿宋"/>
                <w:b/>
                <w:kern w:val="0"/>
                <w:sz w:val="22"/>
                <w:szCs w:val="22"/>
              </w:rPr>
            </w:pPr>
            <w:r>
              <w:rPr>
                <w:rFonts w:hint="eastAsia" w:ascii="仿宋" w:hAnsi="仿宋" w:eastAsia="仿宋" w:cs="仿宋"/>
                <w:b/>
                <w:kern w:val="0"/>
                <w:sz w:val="22"/>
                <w:szCs w:val="22"/>
              </w:rPr>
              <w:t>本项目要求</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0A9EF2DF">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065" w:type="dxa"/>
            <w:tcBorders>
              <w:top w:val="single" w:color="auto" w:sz="4" w:space="0"/>
              <w:left w:val="nil"/>
              <w:bottom w:val="single" w:color="auto" w:sz="4" w:space="0"/>
              <w:right w:val="single" w:color="auto" w:sz="4" w:space="0"/>
            </w:tcBorders>
            <w:noWrap w:val="0"/>
            <w:vAlign w:val="center"/>
          </w:tcPr>
          <w:p w14:paraId="2DCD64B2">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067" w:type="dxa"/>
            <w:tcBorders>
              <w:top w:val="single" w:color="auto" w:sz="4" w:space="0"/>
              <w:left w:val="nil"/>
              <w:bottom w:val="single" w:color="auto" w:sz="4" w:space="0"/>
              <w:right w:val="single" w:color="auto" w:sz="4" w:space="0"/>
            </w:tcBorders>
            <w:noWrap w:val="0"/>
            <w:vAlign w:val="center"/>
          </w:tcPr>
          <w:p w14:paraId="130DFCCD">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14:paraId="5885DBCD">
        <w:tblPrEx>
          <w:tblCellMar>
            <w:top w:w="0" w:type="dxa"/>
            <w:left w:w="108" w:type="dxa"/>
            <w:bottom w:w="0" w:type="dxa"/>
            <w:right w:w="108" w:type="dxa"/>
          </w:tblCellMar>
        </w:tblPrEx>
        <w:trPr>
          <w:trHeight w:val="498"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14:paraId="2EA93464">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kern w:val="0"/>
                <w:sz w:val="22"/>
                <w:szCs w:val="22"/>
              </w:rPr>
              <w:t>中小企业投标要求</w:t>
            </w:r>
          </w:p>
        </w:tc>
        <w:tc>
          <w:tcPr>
            <w:tcW w:w="3636" w:type="dxa"/>
            <w:tcBorders>
              <w:top w:val="single" w:color="auto" w:sz="4" w:space="0"/>
              <w:left w:val="nil"/>
              <w:bottom w:val="single" w:color="auto" w:sz="4" w:space="0"/>
              <w:right w:val="single" w:color="auto" w:sz="4" w:space="0"/>
            </w:tcBorders>
            <w:noWrap w:val="0"/>
            <w:vAlign w:val="center"/>
          </w:tcPr>
          <w:p w14:paraId="7C29E84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highlight w:val="none"/>
              </w:rPr>
              <w:t>本项目</w:t>
            </w:r>
            <w:r>
              <w:rPr>
                <w:rFonts w:hint="eastAsia" w:ascii="仿宋" w:hAnsi="仿宋" w:eastAsia="仿宋" w:cs="仿宋"/>
                <w:kern w:val="0"/>
                <w:sz w:val="22"/>
                <w:szCs w:val="22"/>
                <w:highlight w:val="none"/>
                <w:u w:val="single"/>
                <w:lang w:val="en-US" w:eastAsia="zh-CN"/>
              </w:rPr>
              <w:t>不</w:t>
            </w:r>
            <w:r>
              <w:rPr>
                <w:rFonts w:hint="eastAsia" w:ascii="仿宋" w:hAnsi="仿宋" w:eastAsia="仿宋" w:cs="仿宋"/>
                <w:color w:val="auto"/>
                <w:kern w:val="0"/>
                <w:sz w:val="22"/>
                <w:szCs w:val="22"/>
                <w:highlight w:val="none"/>
                <w:u w:val="single"/>
              </w:rPr>
              <w:t>适用</w:t>
            </w:r>
          </w:p>
        </w:tc>
        <w:tc>
          <w:tcPr>
            <w:tcW w:w="913" w:type="dxa"/>
            <w:tcBorders>
              <w:top w:val="single" w:color="auto" w:sz="4" w:space="0"/>
              <w:left w:val="nil"/>
              <w:bottom w:val="single" w:color="auto" w:sz="4" w:space="0"/>
              <w:right w:val="single" w:color="auto" w:sz="4" w:space="0"/>
            </w:tcBorders>
            <w:noWrap w:val="0"/>
            <w:vAlign w:val="center"/>
          </w:tcPr>
          <w:p w14:paraId="7CA023C1">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p>
        </w:tc>
        <w:tc>
          <w:tcPr>
            <w:tcW w:w="1065" w:type="dxa"/>
            <w:tcBorders>
              <w:top w:val="single" w:color="auto" w:sz="4" w:space="0"/>
              <w:left w:val="nil"/>
              <w:bottom w:val="single" w:color="auto" w:sz="4" w:space="0"/>
              <w:right w:val="single" w:color="auto" w:sz="4" w:space="0"/>
            </w:tcBorders>
            <w:noWrap w:val="0"/>
            <w:vAlign w:val="center"/>
          </w:tcPr>
          <w:p w14:paraId="74936E7D">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p>
        </w:tc>
        <w:tc>
          <w:tcPr>
            <w:tcW w:w="1067" w:type="dxa"/>
            <w:tcBorders>
              <w:top w:val="single" w:color="auto" w:sz="4" w:space="0"/>
              <w:left w:val="nil"/>
              <w:bottom w:val="single" w:color="auto" w:sz="4" w:space="0"/>
              <w:right w:val="single" w:color="auto" w:sz="4" w:space="0"/>
            </w:tcBorders>
            <w:noWrap w:val="0"/>
            <w:vAlign w:val="center"/>
          </w:tcPr>
          <w:p w14:paraId="24D0B4C8">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p>
        </w:tc>
      </w:tr>
      <w:tr w14:paraId="0602B941">
        <w:tblPrEx>
          <w:tblCellMar>
            <w:top w:w="0" w:type="dxa"/>
            <w:left w:w="108" w:type="dxa"/>
            <w:bottom w:w="0" w:type="dxa"/>
            <w:right w:w="108" w:type="dxa"/>
          </w:tblCellMar>
        </w:tblPrEx>
        <w:trPr>
          <w:trHeight w:val="576"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14:paraId="2D6598F0">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kern w:val="0"/>
                <w:sz w:val="22"/>
                <w:szCs w:val="22"/>
              </w:rPr>
              <w:t>联合体投标规定</w:t>
            </w:r>
          </w:p>
        </w:tc>
        <w:tc>
          <w:tcPr>
            <w:tcW w:w="3636" w:type="dxa"/>
            <w:tcBorders>
              <w:top w:val="single" w:color="auto" w:sz="4" w:space="0"/>
              <w:left w:val="nil"/>
              <w:bottom w:val="single" w:color="auto" w:sz="4" w:space="0"/>
              <w:right w:val="single" w:color="auto" w:sz="4" w:space="0"/>
            </w:tcBorders>
            <w:noWrap w:val="0"/>
            <w:vAlign w:val="center"/>
          </w:tcPr>
          <w:p w14:paraId="7F19E119">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kern w:val="0"/>
                <w:sz w:val="22"/>
                <w:szCs w:val="22"/>
              </w:rPr>
              <w:t>本项目</w:t>
            </w:r>
            <w:r>
              <w:rPr>
                <w:rFonts w:hint="eastAsia" w:ascii="仿宋" w:hAnsi="仿宋" w:eastAsia="仿宋" w:cs="仿宋"/>
                <w:color w:val="auto"/>
                <w:kern w:val="0"/>
                <w:sz w:val="22"/>
                <w:szCs w:val="22"/>
                <w:u w:val="single"/>
              </w:rPr>
              <w:t>不接受</w:t>
            </w:r>
            <w:r>
              <w:rPr>
                <w:rFonts w:hint="eastAsia" w:ascii="仿宋" w:hAnsi="仿宋" w:eastAsia="仿宋" w:cs="仿宋"/>
                <w:kern w:val="0"/>
                <w:sz w:val="22"/>
                <w:szCs w:val="22"/>
              </w:rPr>
              <w:t>联合体投标</w:t>
            </w:r>
          </w:p>
        </w:tc>
        <w:tc>
          <w:tcPr>
            <w:tcW w:w="913" w:type="dxa"/>
            <w:tcBorders>
              <w:top w:val="single" w:color="auto" w:sz="4" w:space="0"/>
              <w:left w:val="nil"/>
              <w:bottom w:val="single" w:color="auto" w:sz="4" w:space="0"/>
              <w:right w:val="single" w:color="auto" w:sz="4" w:space="0"/>
            </w:tcBorders>
            <w:noWrap w:val="0"/>
            <w:vAlign w:val="center"/>
          </w:tcPr>
          <w:p w14:paraId="58F864EB">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065" w:type="dxa"/>
            <w:tcBorders>
              <w:top w:val="single" w:color="auto" w:sz="4" w:space="0"/>
              <w:left w:val="nil"/>
              <w:bottom w:val="single" w:color="auto" w:sz="4" w:space="0"/>
              <w:right w:val="single" w:color="auto" w:sz="4" w:space="0"/>
            </w:tcBorders>
            <w:noWrap w:val="0"/>
            <w:vAlign w:val="center"/>
          </w:tcPr>
          <w:p w14:paraId="7FDEE7D6">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067" w:type="dxa"/>
            <w:tcBorders>
              <w:top w:val="single" w:color="auto" w:sz="4" w:space="0"/>
              <w:left w:val="nil"/>
              <w:bottom w:val="single" w:color="auto" w:sz="4" w:space="0"/>
              <w:right w:val="single" w:color="auto" w:sz="4" w:space="0"/>
            </w:tcBorders>
            <w:noWrap w:val="0"/>
            <w:vAlign w:val="center"/>
          </w:tcPr>
          <w:p w14:paraId="43B08442">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14:paraId="1A270814">
        <w:tblPrEx>
          <w:tblCellMar>
            <w:top w:w="0" w:type="dxa"/>
            <w:left w:w="108" w:type="dxa"/>
            <w:bottom w:w="0" w:type="dxa"/>
            <w:right w:w="108" w:type="dxa"/>
          </w:tblCellMar>
        </w:tblPrEx>
        <w:trPr>
          <w:trHeight w:val="1071"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14:paraId="53413735">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kern w:val="0"/>
                <w:sz w:val="22"/>
                <w:szCs w:val="22"/>
              </w:rPr>
              <w:t>投标人的关联性</w:t>
            </w:r>
          </w:p>
          <w:p w14:paraId="2D30ACBD">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p>
        </w:tc>
        <w:tc>
          <w:tcPr>
            <w:tcW w:w="3636" w:type="dxa"/>
            <w:tcBorders>
              <w:top w:val="single" w:color="auto" w:sz="4" w:space="0"/>
              <w:left w:val="nil"/>
              <w:bottom w:val="single" w:color="auto" w:sz="4" w:space="0"/>
              <w:right w:val="single" w:color="auto" w:sz="4" w:space="0"/>
            </w:tcBorders>
            <w:noWrap w:val="0"/>
            <w:vAlign w:val="center"/>
          </w:tcPr>
          <w:p w14:paraId="08501CA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kern w:val="0"/>
                <w:sz w:val="22"/>
                <w:szCs w:val="22"/>
              </w:rPr>
              <w:t>在同一标包内，单位负责人</w:t>
            </w:r>
            <w:r>
              <w:rPr>
                <w:rFonts w:hint="eastAsia" w:ascii="仿宋" w:hAnsi="仿宋" w:eastAsia="仿宋" w:cs="仿宋"/>
                <w:kern w:val="0"/>
                <w:sz w:val="22"/>
                <w:szCs w:val="22"/>
                <w:lang w:val="en-US" w:eastAsia="zh-CN"/>
              </w:rPr>
              <w:t>是否</w:t>
            </w:r>
            <w:r>
              <w:rPr>
                <w:rFonts w:hint="eastAsia" w:ascii="仿宋" w:hAnsi="仿宋" w:eastAsia="仿宋" w:cs="仿宋"/>
                <w:kern w:val="0"/>
                <w:sz w:val="22"/>
                <w:szCs w:val="22"/>
              </w:rPr>
              <w:t>为同一人或者</w:t>
            </w:r>
            <w:r>
              <w:rPr>
                <w:rFonts w:hint="eastAsia" w:ascii="仿宋" w:hAnsi="仿宋" w:eastAsia="仿宋" w:cs="仿宋"/>
                <w:kern w:val="0"/>
                <w:sz w:val="22"/>
                <w:szCs w:val="22"/>
                <w:lang w:val="en-US" w:eastAsia="zh-CN"/>
              </w:rPr>
              <w:t>是否</w:t>
            </w:r>
            <w:r>
              <w:rPr>
                <w:rFonts w:hint="eastAsia" w:ascii="仿宋" w:hAnsi="仿宋" w:eastAsia="仿宋" w:cs="仿宋"/>
                <w:kern w:val="0"/>
                <w:sz w:val="22"/>
                <w:szCs w:val="22"/>
              </w:rPr>
              <w:t>存在直接控股、管理关系的不同供应商。</w:t>
            </w:r>
          </w:p>
        </w:tc>
        <w:tc>
          <w:tcPr>
            <w:tcW w:w="913" w:type="dxa"/>
            <w:tcBorders>
              <w:top w:val="single" w:color="auto" w:sz="4" w:space="0"/>
              <w:left w:val="nil"/>
              <w:bottom w:val="single" w:color="auto" w:sz="4" w:space="0"/>
              <w:right w:val="single" w:color="auto" w:sz="4" w:space="0"/>
            </w:tcBorders>
            <w:noWrap w:val="0"/>
            <w:vAlign w:val="center"/>
          </w:tcPr>
          <w:p w14:paraId="1AD6A3F2">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065" w:type="dxa"/>
            <w:tcBorders>
              <w:top w:val="single" w:color="auto" w:sz="4" w:space="0"/>
              <w:left w:val="nil"/>
              <w:bottom w:val="single" w:color="auto" w:sz="4" w:space="0"/>
              <w:right w:val="single" w:color="auto" w:sz="4" w:space="0"/>
            </w:tcBorders>
            <w:noWrap w:val="0"/>
            <w:vAlign w:val="center"/>
          </w:tcPr>
          <w:p w14:paraId="4A232FF6">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067" w:type="dxa"/>
            <w:tcBorders>
              <w:top w:val="single" w:color="auto" w:sz="4" w:space="0"/>
              <w:left w:val="nil"/>
              <w:bottom w:val="single" w:color="auto" w:sz="4" w:space="0"/>
              <w:right w:val="single" w:color="auto" w:sz="4" w:space="0"/>
            </w:tcBorders>
            <w:noWrap w:val="0"/>
            <w:vAlign w:val="center"/>
          </w:tcPr>
          <w:p w14:paraId="180F5E46">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14:paraId="323D8ED5">
        <w:tblPrEx>
          <w:tblCellMar>
            <w:top w:w="0" w:type="dxa"/>
            <w:left w:w="108" w:type="dxa"/>
            <w:bottom w:w="0" w:type="dxa"/>
            <w:right w:w="108" w:type="dxa"/>
          </w:tblCellMar>
        </w:tblPrEx>
        <w:trPr>
          <w:trHeight w:val="849"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14:paraId="096F4C5B">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kern w:val="0"/>
                <w:sz w:val="22"/>
                <w:szCs w:val="22"/>
              </w:rPr>
              <w:t>未发现影响采购人决策行为</w:t>
            </w:r>
          </w:p>
        </w:tc>
        <w:tc>
          <w:tcPr>
            <w:tcW w:w="3636" w:type="dxa"/>
            <w:tcBorders>
              <w:top w:val="single" w:color="auto" w:sz="4" w:space="0"/>
              <w:left w:val="nil"/>
              <w:bottom w:val="single" w:color="auto" w:sz="4" w:space="0"/>
              <w:right w:val="single" w:color="auto" w:sz="4" w:space="0"/>
            </w:tcBorders>
            <w:noWrap w:val="0"/>
            <w:vAlign w:val="center"/>
          </w:tcPr>
          <w:p w14:paraId="3EA5C2EE">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sz w:val="22"/>
                <w:szCs w:val="22"/>
              </w:rPr>
              <w:t>投标人在投标过程中未向采购人提供、给予任何有价值的物品，影响其正常决策行为。</w:t>
            </w:r>
          </w:p>
        </w:tc>
        <w:tc>
          <w:tcPr>
            <w:tcW w:w="913" w:type="dxa"/>
            <w:tcBorders>
              <w:top w:val="single" w:color="auto" w:sz="4" w:space="0"/>
              <w:left w:val="nil"/>
              <w:bottom w:val="single" w:color="auto" w:sz="4" w:space="0"/>
              <w:right w:val="single" w:color="auto" w:sz="4" w:space="0"/>
            </w:tcBorders>
            <w:noWrap w:val="0"/>
            <w:vAlign w:val="center"/>
          </w:tcPr>
          <w:p w14:paraId="0886F0D4">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p>
        </w:tc>
        <w:tc>
          <w:tcPr>
            <w:tcW w:w="1065" w:type="dxa"/>
            <w:tcBorders>
              <w:top w:val="single" w:color="auto" w:sz="4" w:space="0"/>
              <w:left w:val="nil"/>
              <w:bottom w:val="single" w:color="auto" w:sz="4" w:space="0"/>
              <w:right w:val="single" w:color="auto" w:sz="4" w:space="0"/>
            </w:tcBorders>
            <w:noWrap w:val="0"/>
            <w:vAlign w:val="center"/>
          </w:tcPr>
          <w:p w14:paraId="67189151">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p>
        </w:tc>
        <w:tc>
          <w:tcPr>
            <w:tcW w:w="1067" w:type="dxa"/>
            <w:tcBorders>
              <w:top w:val="single" w:color="auto" w:sz="4" w:space="0"/>
              <w:left w:val="nil"/>
              <w:bottom w:val="single" w:color="auto" w:sz="4" w:space="0"/>
              <w:right w:val="single" w:color="auto" w:sz="4" w:space="0"/>
            </w:tcBorders>
            <w:noWrap w:val="0"/>
            <w:vAlign w:val="center"/>
          </w:tcPr>
          <w:p w14:paraId="7187003E">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p>
        </w:tc>
      </w:tr>
      <w:tr w14:paraId="5DB25625">
        <w:tblPrEx>
          <w:tblCellMar>
            <w:top w:w="0" w:type="dxa"/>
            <w:left w:w="108" w:type="dxa"/>
            <w:bottom w:w="0" w:type="dxa"/>
            <w:right w:w="108" w:type="dxa"/>
          </w:tblCellMar>
        </w:tblPrEx>
        <w:trPr>
          <w:trHeight w:val="709"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14:paraId="1AE79D4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kern w:val="0"/>
                <w:sz w:val="22"/>
                <w:szCs w:val="22"/>
              </w:rPr>
              <w:t>满足投标范围的完整性要求</w:t>
            </w:r>
          </w:p>
        </w:tc>
        <w:tc>
          <w:tcPr>
            <w:tcW w:w="3636" w:type="dxa"/>
            <w:tcBorders>
              <w:top w:val="single" w:color="auto" w:sz="4" w:space="0"/>
              <w:left w:val="nil"/>
              <w:bottom w:val="single" w:color="auto" w:sz="4" w:space="0"/>
              <w:right w:val="single" w:color="auto" w:sz="4" w:space="0"/>
            </w:tcBorders>
            <w:noWrap w:val="0"/>
            <w:vAlign w:val="center"/>
          </w:tcPr>
          <w:p w14:paraId="600FC6BB">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sz w:val="22"/>
                <w:szCs w:val="22"/>
              </w:rPr>
              <w:t>投标人对所投分包招标文件中所列的所有内容进行投标。</w:t>
            </w:r>
          </w:p>
        </w:tc>
        <w:tc>
          <w:tcPr>
            <w:tcW w:w="913" w:type="dxa"/>
            <w:tcBorders>
              <w:top w:val="single" w:color="auto" w:sz="4" w:space="0"/>
              <w:left w:val="nil"/>
              <w:bottom w:val="single" w:color="auto" w:sz="4" w:space="0"/>
              <w:right w:val="single" w:color="auto" w:sz="4" w:space="0"/>
            </w:tcBorders>
            <w:noWrap w:val="0"/>
            <w:vAlign w:val="center"/>
          </w:tcPr>
          <w:p w14:paraId="3B891A5F">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p>
        </w:tc>
        <w:tc>
          <w:tcPr>
            <w:tcW w:w="1065" w:type="dxa"/>
            <w:tcBorders>
              <w:top w:val="single" w:color="auto" w:sz="4" w:space="0"/>
              <w:left w:val="nil"/>
              <w:bottom w:val="single" w:color="auto" w:sz="4" w:space="0"/>
              <w:right w:val="single" w:color="auto" w:sz="4" w:space="0"/>
            </w:tcBorders>
            <w:noWrap w:val="0"/>
            <w:vAlign w:val="center"/>
          </w:tcPr>
          <w:p w14:paraId="29285E4C">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p>
        </w:tc>
        <w:tc>
          <w:tcPr>
            <w:tcW w:w="1067" w:type="dxa"/>
            <w:tcBorders>
              <w:top w:val="single" w:color="auto" w:sz="4" w:space="0"/>
              <w:left w:val="nil"/>
              <w:bottom w:val="single" w:color="auto" w:sz="4" w:space="0"/>
              <w:right w:val="single" w:color="auto" w:sz="4" w:space="0"/>
            </w:tcBorders>
            <w:noWrap w:val="0"/>
            <w:vAlign w:val="center"/>
          </w:tcPr>
          <w:p w14:paraId="729E1DE6">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p>
        </w:tc>
      </w:tr>
      <w:tr w14:paraId="2CE30E66">
        <w:tblPrEx>
          <w:tblCellMar>
            <w:top w:w="0" w:type="dxa"/>
            <w:left w:w="108" w:type="dxa"/>
            <w:bottom w:w="0" w:type="dxa"/>
            <w:right w:w="108" w:type="dxa"/>
          </w:tblCellMar>
        </w:tblPrEx>
        <w:trPr>
          <w:trHeight w:val="1082"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14:paraId="6A2128B4">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kern w:val="0"/>
                <w:sz w:val="22"/>
                <w:szCs w:val="22"/>
              </w:rPr>
              <w:t>未包含价格调整要求</w:t>
            </w:r>
          </w:p>
          <w:p w14:paraId="2649B475">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p>
        </w:tc>
        <w:tc>
          <w:tcPr>
            <w:tcW w:w="3636" w:type="dxa"/>
            <w:tcBorders>
              <w:top w:val="single" w:color="auto" w:sz="4" w:space="0"/>
              <w:left w:val="nil"/>
              <w:bottom w:val="single" w:color="auto" w:sz="4" w:space="0"/>
              <w:right w:val="single" w:color="auto" w:sz="4" w:space="0"/>
            </w:tcBorders>
            <w:noWrap w:val="0"/>
            <w:vAlign w:val="center"/>
          </w:tcPr>
          <w:p w14:paraId="242E04D1">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sz w:val="22"/>
                <w:szCs w:val="22"/>
              </w:rPr>
              <w:t>投标人所报的各分项投标报价在合同履行过程中是固定不变的，不得以任何理由予以变更。</w:t>
            </w:r>
          </w:p>
        </w:tc>
        <w:tc>
          <w:tcPr>
            <w:tcW w:w="913" w:type="dxa"/>
            <w:tcBorders>
              <w:top w:val="single" w:color="auto" w:sz="4" w:space="0"/>
              <w:left w:val="nil"/>
              <w:bottom w:val="single" w:color="auto" w:sz="4" w:space="0"/>
              <w:right w:val="single" w:color="auto" w:sz="4" w:space="0"/>
            </w:tcBorders>
            <w:noWrap w:val="0"/>
            <w:vAlign w:val="center"/>
          </w:tcPr>
          <w:p w14:paraId="40786175">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065" w:type="dxa"/>
            <w:tcBorders>
              <w:top w:val="single" w:color="auto" w:sz="4" w:space="0"/>
              <w:left w:val="nil"/>
              <w:bottom w:val="single" w:color="auto" w:sz="4" w:space="0"/>
              <w:right w:val="single" w:color="auto" w:sz="4" w:space="0"/>
            </w:tcBorders>
            <w:noWrap w:val="0"/>
            <w:vAlign w:val="center"/>
          </w:tcPr>
          <w:p w14:paraId="5E8C7B48">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067" w:type="dxa"/>
            <w:tcBorders>
              <w:top w:val="single" w:color="auto" w:sz="4" w:space="0"/>
              <w:left w:val="nil"/>
              <w:bottom w:val="single" w:color="auto" w:sz="4" w:space="0"/>
              <w:right w:val="single" w:color="auto" w:sz="4" w:space="0"/>
            </w:tcBorders>
            <w:noWrap w:val="0"/>
            <w:vAlign w:val="center"/>
          </w:tcPr>
          <w:p w14:paraId="47CE911C">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14:paraId="0317870F">
        <w:tblPrEx>
          <w:tblCellMar>
            <w:top w:w="0" w:type="dxa"/>
            <w:left w:w="108" w:type="dxa"/>
            <w:bottom w:w="0" w:type="dxa"/>
            <w:right w:w="108" w:type="dxa"/>
          </w:tblCellMar>
        </w:tblPrEx>
        <w:trPr>
          <w:trHeight w:val="586"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14:paraId="61F2E00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kern w:val="0"/>
                <w:sz w:val="22"/>
                <w:szCs w:val="22"/>
              </w:rPr>
              <w:t>投标保证金</w:t>
            </w:r>
          </w:p>
        </w:tc>
        <w:tc>
          <w:tcPr>
            <w:tcW w:w="3636" w:type="dxa"/>
            <w:tcBorders>
              <w:top w:val="single" w:color="auto" w:sz="4" w:space="0"/>
              <w:left w:val="nil"/>
              <w:bottom w:val="single" w:color="auto" w:sz="4" w:space="0"/>
              <w:right w:val="single" w:color="auto" w:sz="4" w:space="0"/>
            </w:tcBorders>
            <w:noWrap w:val="0"/>
            <w:vAlign w:val="center"/>
          </w:tcPr>
          <w:p w14:paraId="1194D516">
            <w:pPr>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eastAsia" w:ascii="仿宋" w:hAnsi="仿宋" w:eastAsia="仿宋" w:cs="仿宋"/>
                <w:sz w:val="22"/>
                <w:szCs w:val="22"/>
              </w:rPr>
              <w:t>符合招标文件要求</w:t>
            </w:r>
          </w:p>
        </w:tc>
        <w:tc>
          <w:tcPr>
            <w:tcW w:w="913" w:type="dxa"/>
            <w:tcBorders>
              <w:top w:val="single" w:color="auto" w:sz="4" w:space="0"/>
              <w:left w:val="nil"/>
              <w:bottom w:val="single" w:color="auto" w:sz="4" w:space="0"/>
              <w:right w:val="single" w:color="auto" w:sz="4" w:space="0"/>
            </w:tcBorders>
            <w:noWrap w:val="0"/>
            <w:vAlign w:val="center"/>
          </w:tcPr>
          <w:p w14:paraId="7026B9E8">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p>
        </w:tc>
        <w:tc>
          <w:tcPr>
            <w:tcW w:w="1065" w:type="dxa"/>
            <w:tcBorders>
              <w:top w:val="single" w:color="auto" w:sz="4" w:space="0"/>
              <w:left w:val="nil"/>
              <w:bottom w:val="single" w:color="auto" w:sz="4" w:space="0"/>
              <w:right w:val="single" w:color="auto" w:sz="4" w:space="0"/>
            </w:tcBorders>
            <w:noWrap w:val="0"/>
            <w:vAlign w:val="center"/>
          </w:tcPr>
          <w:p w14:paraId="024B2A64">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p>
        </w:tc>
        <w:tc>
          <w:tcPr>
            <w:tcW w:w="1067" w:type="dxa"/>
            <w:tcBorders>
              <w:top w:val="single" w:color="auto" w:sz="4" w:space="0"/>
              <w:left w:val="nil"/>
              <w:bottom w:val="single" w:color="auto" w:sz="4" w:space="0"/>
              <w:right w:val="single" w:color="auto" w:sz="4" w:space="0"/>
            </w:tcBorders>
            <w:noWrap w:val="0"/>
            <w:vAlign w:val="center"/>
          </w:tcPr>
          <w:p w14:paraId="74ED2F27">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p>
        </w:tc>
      </w:tr>
      <w:tr w14:paraId="3E3B931E">
        <w:tblPrEx>
          <w:tblCellMar>
            <w:top w:w="0" w:type="dxa"/>
            <w:left w:w="108" w:type="dxa"/>
            <w:bottom w:w="0" w:type="dxa"/>
            <w:right w:w="108" w:type="dxa"/>
          </w:tblCellMar>
        </w:tblPrEx>
        <w:trPr>
          <w:trHeight w:val="589"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14:paraId="06DA6D76">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kern w:val="0"/>
                <w:sz w:val="22"/>
                <w:szCs w:val="22"/>
              </w:rPr>
              <w:t>投标有效期满足要求</w:t>
            </w:r>
          </w:p>
          <w:p w14:paraId="30DB916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p>
        </w:tc>
        <w:tc>
          <w:tcPr>
            <w:tcW w:w="3636" w:type="dxa"/>
            <w:tcBorders>
              <w:top w:val="single" w:color="auto" w:sz="4" w:space="0"/>
              <w:left w:val="nil"/>
              <w:bottom w:val="single" w:color="auto" w:sz="4" w:space="0"/>
              <w:right w:val="single" w:color="auto" w:sz="4" w:space="0"/>
            </w:tcBorders>
            <w:noWrap w:val="0"/>
            <w:vAlign w:val="center"/>
          </w:tcPr>
          <w:p w14:paraId="59EC9209">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sz w:val="22"/>
                <w:szCs w:val="22"/>
              </w:rPr>
              <w:t>自提交投标文件截止之日起</w:t>
            </w:r>
            <w:r>
              <w:rPr>
                <w:rFonts w:hint="eastAsia" w:ascii="仿宋" w:hAnsi="仿宋" w:eastAsia="仿宋" w:cs="仿宋"/>
                <w:color w:val="auto"/>
                <w:sz w:val="22"/>
                <w:szCs w:val="22"/>
                <w:u w:val="single"/>
                <w:lang w:val="en-US" w:eastAsia="zh-CN"/>
              </w:rPr>
              <w:t xml:space="preserve"> 90</w:t>
            </w:r>
            <w:r>
              <w:rPr>
                <w:rFonts w:hint="eastAsia" w:ascii="仿宋" w:hAnsi="仿宋" w:eastAsia="仿宋" w:cs="仿宋"/>
                <w:color w:val="auto"/>
                <w:sz w:val="22"/>
                <w:szCs w:val="22"/>
                <w:u w:val="single"/>
              </w:rPr>
              <w:t>日</w:t>
            </w:r>
            <w:r>
              <w:rPr>
                <w:rFonts w:hint="eastAsia" w:ascii="仿宋" w:hAnsi="仿宋" w:eastAsia="仿宋" w:cs="仿宋"/>
                <w:sz w:val="22"/>
                <w:szCs w:val="22"/>
              </w:rPr>
              <w:t>历日内</w:t>
            </w:r>
          </w:p>
        </w:tc>
        <w:tc>
          <w:tcPr>
            <w:tcW w:w="913" w:type="dxa"/>
            <w:tcBorders>
              <w:top w:val="single" w:color="auto" w:sz="4" w:space="0"/>
              <w:left w:val="nil"/>
              <w:bottom w:val="single" w:color="auto" w:sz="4" w:space="0"/>
              <w:right w:val="single" w:color="auto" w:sz="4" w:space="0"/>
            </w:tcBorders>
            <w:noWrap w:val="0"/>
            <w:vAlign w:val="center"/>
          </w:tcPr>
          <w:p w14:paraId="676D2184">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065" w:type="dxa"/>
            <w:tcBorders>
              <w:top w:val="single" w:color="auto" w:sz="4" w:space="0"/>
              <w:left w:val="nil"/>
              <w:bottom w:val="single" w:color="auto" w:sz="4" w:space="0"/>
              <w:right w:val="single" w:color="auto" w:sz="4" w:space="0"/>
            </w:tcBorders>
            <w:noWrap w:val="0"/>
            <w:vAlign w:val="center"/>
          </w:tcPr>
          <w:p w14:paraId="30B3E86D">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067" w:type="dxa"/>
            <w:tcBorders>
              <w:top w:val="single" w:color="auto" w:sz="4" w:space="0"/>
              <w:left w:val="nil"/>
              <w:bottom w:val="single" w:color="auto" w:sz="4" w:space="0"/>
              <w:right w:val="single" w:color="auto" w:sz="4" w:space="0"/>
            </w:tcBorders>
            <w:noWrap w:val="0"/>
            <w:vAlign w:val="center"/>
          </w:tcPr>
          <w:p w14:paraId="424AFCC4">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14:paraId="1F581629">
        <w:tblPrEx>
          <w:tblCellMar>
            <w:top w:w="0" w:type="dxa"/>
            <w:left w:w="108" w:type="dxa"/>
            <w:bottom w:w="0" w:type="dxa"/>
            <w:right w:w="108" w:type="dxa"/>
          </w:tblCellMar>
        </w:tblPrEx>
        <w:trPr>
          <w:trHeight w:val="90"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14:paraId="152EC9A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kern w:val="0"/>
                <w:sz w:val="22"/>
                <w:szCs w:val="22"/>
              </w:rPr>
              <w:t>投标文件的签署和盖章符合要求</w:t>
            </w:r>
          </w:p>
          <w:p w14:paraId="0CCBC62B">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p>
        </w:tc>
        <w:tc>
          <w:tcPr>
            <w:tcW w:w="3636" w:type="dxa"/>
            <w:tcBorders>
              <w:top w:val="single" w:color="auto" w:sz="4" w:space="0"/>
              <w:left w:val="nil"/>
              <w:bottom w:val="single" w:color="auto" w:sz="4" w:space="0"/>
              <w:right w:val="single" w:color="auto" w:sz="4" w:space="0"/>
            </w:tcBorders>
            <w:noWrap w:val="0"/>
            <w:vAlign w:val="center"/>
          </w:tcPr>
          <w:p w14:paraId="6F59E364">
            <w:pPr>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eastAsia" w:ascii="仿宋" w:hAnsi="仿宋" w:eastAsia="仿宋" w:cs="仿宋"/>
                <w:sz w:val="22"/>
                <w:szCs w:val="22"/>
              </w:rPr>
              <w:t>按照招标文件规定要求签署、盖章。</w:t>
            </w:r>
          </w:p>
        </w:tc>
        <w:tc>
          <w:tcPr>
            <w:tcW w:w="913" w:type="dxa"/>
            <w:tcBorders>
              <w:top w:val="single" w:color="auto" w:sz="4" w:space="0"/>
              <w:left w:val="nil"/>
              <w:bottom w:val="single" w:color="auto" w:sz="4" w:space="0"/>
              <w:right w:val="single" w:color="auto" w:sz="4" w:space="0"/>
            </w:tcBorders>
            <w:noWrap w:val="0"/>
            <w:vAlign w:val="center"/>
          </w:tcPr>
          <w:p w14:paraId="74787A65">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p>
        </w:tc>
        <w:tc>
          <w:tcPr>
            <w:tcW w:w="1065" w:type="dxa"/>
            <w:tcBorders>
              <w:top w:val="single" w:color="auto" w:sz="4" w:space="0"/>
              <w:left w:val="nil"/>
              <w:bottom w:val="single" w:color="auto" w:sz="4" w:space="0"/>
              <w:right w:val="single" w:color="auto" w:sz="4" w:space="0"/>
            </w:tcBorders>
            <w:noWrap w:val="0"/>
            <w:vAlign w:val="center"/>
          </w:tcPr>
          <w:p w14:paraId="16FA3E26">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p>
        </w:tc>
        <w:tc>
          <w:tcPr>
            <w:tcW w:w="1067" w:type="dxa"/>
            <w:tcBorders>
              <w:top w:val="single" w:color="auto" w:sz="4" w:space="0"/>
              <w:left w:val="nil"/>
              <w:bottom w:val="single" w:color="auto" w:sz="4" w:space="0"/>
              <w:right w:val="single" w:color="auto" w:sz="4" w:space="0"/>
            </w:tcBorders>
            <w:noWrap w:val="0"/>
            <w:vAlign w:val="center"/>
          </w:tcPr>
          <w:p w14:paraId="5DF6F254">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p>
        </w:tc>
      </w:tr>
      <w:tr w14:paraId="5AE9EBE9">
        <w:tblPrEx>
          <w:tblCellMar>
            <w:top w:w="0" w:type="dxa"/>
            <w:left w:w="108" w:type="dxa"/>
            <w:bottom w:w="0" w:type="dxa"/>
            <w:right w:w="108" w:type="dxa"/>
          </w:tblCellMar>
        </w:tblPrEx>
        <w:trPr>
          <w:trHeight w:val="1314"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14:paraId="659702E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kern w:val="0"/>
                <w:sz w:val="22"/>
                <w:szCs w:val="22"/>
              </w:rPr>
              <w:t>接受价格的算术修正</w:t>
            </w:r>
          </w:p>
          <w:p w14:paraId="0DEBEA9B">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p>
        </w:tc>
        <w:tc>
          <w:tcPr>
            <w:tcW w:w="3636" w:type="dxa"/>
            <w:tcBorders>
              <w:top w:val="single" w:color="auto" w:sz="4" w:space="0"/>
              <w:left w:val="nil"/>
              <w:bottom w:val="single" w:color="auto" w:sz="4" w:space="0"/>
              <w:right w:val="single" w:color="auto" w:sz="4" w:space="0"/>
            </w:tcBorders>
            <w:noWrap w:val="0"/>
            <w:vAlign w:val="center"/>
          </w:tcPr>
          <w:p w14:paraId="097EBA82">
            <w:pPr>
              <w:keepNext w:val="0"/>
              <w:keepLines w:val="0"/>
              <w:widowControl/>
              <w:suppressLineNumbers w:val="0"/>
              <w:spacing w:before="0" w:beforeAutospacing="0" w:after="0" w:afterAutospacing="0"/>
              <w:ind w:left="0" w:right="0"/>
              <w:rPr>
                <w:rFonts w:hint="eastAsia" w:ascii="仿宋" w:hAnsi="仿宋" w:eastAsia="仿宋" w:cs="仿宋"/>
                <w:kern w:val="0"/>
                <w:sz w:val="22"/>
                <w:szCs w:val="22"/>
              </w:rPr>
            </w:pPr>
            <w:r>
              <w:rPr>
                <w:rFonts w:hint="eastAsia" w:ascii="仿宋" w:hAnsi="仿宋" w:eastAsia="仿宋" w:cs="仿宋"/>
                <w:sz w:val="22"/>
                <w:szCs w:val="22"/>
              </w:rPr>
              <w:t>投标文件报价出现前后不一致的，应按照招标文件规定的顺序修正。修正后的报价经投标人确认后产生约束力。</w:t>
            </w:r>
          </w:p>
        </w:tc>
        <w:tc>
          <w:tcPr>
            <w:tcW w:w="913" w:type="dxa"/>
            <w:tcBorders>
              <w:top w:val="single" w:color="auto" w:sz="4" w:space="0"/>
              <w:left w:val="nil"/>
              <w:bottom w:val="single" w:color="auto" w:sz="4" w:space="0"/>
              <w:right w:val="single" w:color="auto" w:sz="4" w:space="0"/>
            </w:tcBorders>
            <w:noWrap w:val="0"/>
            <w:vAlign w:val="center"/>
          </w:tcPr>
          <w:p w14:paraId="4E9061DA">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065" w:type="dxa"/>
            <w:tcBorders>
              <w:top w:val="single" w:color="auto" w:sz="4" w:space="0"/>
              <w:left w:val="nil"/>
              <w:bottom w:val="single" w:color="auto" w:sz="4" w:space="0"/>
              <w:right w:val="single" w:color="auto" w:sz="4" w:space="0"/>
            </w:tcBorders>
            <w:noWrap w:val="0"/>
            <w:vAlign w:val="center"/>
          </w:tcPr>
          <w:p w14:paraId="41D85004">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067" w:type="dxa"/>
            <w:tcBorders>
              <w:top w:val="single" w:color="auto" w:sz="4" w:space="0"/>
              <w:left w:val="nil"/>
              <w:bottom w:val="single" w:color="auto" w:sz="4" w:space="0"/>
              <w:right w:val="single" w:color="auto" w:sz="4" w:space="0"/>
            </w:tcBorders>
            <w:noWrap w:val="0"/>
            <w:vAlign w:val="center"/>
          </w:tcPr>
          <w:p w14:paraId="4A511B14">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14:paraId="11B70D7F">
        <w:tblPrEx>
          <w:tblCellMar>
            <w:top w:w="0" w:type="dxa"/>
            <w:left w:w="108" w:type="dxa"/>
            <w:bottom w:w="0" w:type="dxa"/>
            <w:right w:w="108" w:type="dxa"/>
          </w:tblCellMar>
        </w:tblPrEx>
        <w:trPr>
          <w:trHeight w:val="810"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14:paraId="4B3497DE">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kern w:val="0"/>
                <w:sz w:val="22"/>
                <w:szCs w:val="22"/>
              </w:rPr>
              <w:t>未发现串通投标</w:t>
            </w:r>
          </w:p>
        </w:tc>
        <w:tc>
          <w:tcPr>
            <w:tcW w:w="3636" w:type="dxa"/>
            <w:tcBorders>
              <w:top w:val="single" w:color="auto" w:sz="4" w:space="0"/>
              <w:left w:val="nil"/>
              <w:bottom w:val="single" w:color="auto" w:sz="4" w:space="0"/>
              <w:right w:val="single" w:color="auto" w:sz="4" w:space="0"/>
            </w:tcBorders>
            <w:noWrap w:val="0"/>
            <w:vAlign w:val="center"/>
          </w:tcPr>
          <w:p w14:paraId="34C1E080">
            <w:pPr>
              <w:keepNext w:val="0"/>
              <w:keepLines w:val="0"/>
              <w:widowControl/>
              <w:suppressLineNumbers w:val="0"/>
              <w:spacing w:before="0" w:beforeAutospacing="0" w:after="0" w:afterAutospacing="0"/>
              <w:ind w:left="0" w:right="0"/>
              <w:rPr>
                <w:rFonts w:hint="eastAsia" w:ascii="仿宋" w:hAnsi="仿宋" w:eastAsia="仿宋" w:cs="仿宋"/>
                <w:kern w:val="0"/>
                <w:sz w:val="22"/>
                <w:szCs w:val="22"/>
              </w:rPr>
            </w:pPr>
            <w:r>
              <w:rPr>
                <w:rFonts w:hint="eastAsia" w:ascii="仿宋" w:hAnsi="仿宋" w:eastAsia="仿宋" w:cs="仿宋"/>
                <w:sz w:val="22"/>
                <w:szCs w:val="22"/>
                <w:lang w:val="en-US" w:eastAsia="zh-CN"/>
              </w:rPr>
              <w:t>是否</w:t>
            </w:r>
            <w:r>
              <w:rPr>
                <w:rFonts w:hint="eastAsia" w:ascii="仿宋" w:hAnsi="仿宋" w:eastAsia="仿宋" w:cs="仿宋"/>
                <w:sz w:val="22"/>
                <w:szCs w:val="22"/>
              </w:rPr>
              <w:t>与其他投标人串通投标，或者与招标人串通投标。</w:t>
            </w:r>
          </w:p>
        </w:tc>
        <w:tc>
          <w:tcPr>
            <w:tcW w:w="913" w:type="dxa"/>
            <w:tcBorders>
              <w:top w:val="single" w:color="auto" w:sz="4" w:space="0"/>
              <w:left w:val="nil"/>
              <w:bottom w:val="single" w:color="auto" w:sz="4" w:space="0"/>
              <w:right w:val="single" w:color="auto" w:sz="4" w:space="0"/>
            </w:tcBorders>
            <w:noWrap w:val="0"/>
            <w:vAlign w:val="center"/>
          </w:tcPr>
          <w:p w14:paraId="075E804B">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065" w:type="dxa"/>
            <w:tcBorders>
              <w:top w:val="single" w:color="auto" w:sz="4" w:space="0"/>
              <w:left w:val="nil"/>
              <w:bottom w:val="single" w:color="auto" w:sz="4" w:space="0"/>
              <w:right w:val="single" w:color="auto" w:sz="4" w:space="0"/>
            </w:tcBorders>
            <w:noWrap w:val="0"/>
            <w:vAlign w:val="center"/>
          </w:tcPr>
          <w:p w14:paraId="5ED1AA2A">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067" w:type="dxa"/>
            <w:tcBorders>
              <w:top w:val="single" w:color="auto" w:sz="4" w:space="0"/>
              <w:left w:val="nil"/>
              <w:bottom w:val="single" w:color="auto" w:sz="4" w:space="0"/>
              <w:right w:val="single" w:color="auto" w:sz="4" w:space="0"/>
            </w:tcBorders>
            <w:noWrap w:val="0"/>
            <w:vAlign w:val="center"/>
          </w:tcPr>
          <w:p w14:paraId="27BAC128">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14:paraId="3E94D52C">
        <w:tblPrEx>
          <w:tblCellMar>
            <w:top w:w="0" w:type="dxa"/>
            <w:left w:w="108" w:type="dxa"/>
            <w:bottom w:w="0" w:type="dxa"/>
            <w:right w:w="108" w:type="dxa"/>
          </w:tblCellMar>
        </w:tblPrEx>
        <w:trPr>
          <w:trHeight w:val="1202"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14:paraId="38EEFC7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kern w:val="0"/>
                <w:sz w:val="22"/>
                <w:szCs w:val="22"/>
              </w:rPr>
              <w:t>报价说明可以接受</w:t>
            </w:r>
          </w:p>
        </w:tc>
        <w:tc>
          <w:tcPr>
            <w:tcW w:w="3636" w:type="dxa"/>
            <w:tcBorders>
              <w:top w:val="single" w:color="auto" w:sz="4" w:space="0"/>
              <w:left w:val="nil"/>
              <w:bottom w:val="single" w:color="auto" w:sz="4" w:space="0"/>
              <w:right w:val="single" w:color="auto" w:sz="4" w:space="0"/>
            </w:tcBorders>
            <w:noWrap w:val="0"/>
            <w:vAlign w:val="center"/>
          </w:tcPr>
          <w:p w14:paraId="2CCFF514">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sz w:val="22"/>
                <w:szCs w:val="22"/>
              </w:rPr>
              <w:t>投标人的报价明显低于其他通过符合性检查投标人的报价，有可能影响履约的，投标人能按照规定证明其报价合理性。</w:t>
            </w:r>
          </w:p>
        </w:tc>
        <w:tc>
          <w:tcPr>
            <w:tcW w:w="913" w:type="dxa"/>
            <w:tcBorders>
              <w:top w:val="single" w:color="auto" w:sz="4" w:space="0"/>
              <w:left w:val="nil"/>
              <w:bottom w:val="single" w:color="auto" w:sz="4" w:space="0"/>
              <w:right w:val="single" w:color="auto" w:sz="4" w:space="0"/>
            </w:tcBorders>
            <w:noWrap w:val="0"/>
            <w:vAlign w:val="center"/>
          </w:tcPr>
          <w:p w14:paraId="734E20DE">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065" w:type="dxa"/>
            <w:tcBorders>
              <w:top w:val="single" w:color="auto" w:sz="4" w:space="0"/>
              <w:left w:val="nil"/>
              <w:bottom w:val="single" w:color="auto" w:sz="4" w:space="0"/>
              <w:right w:val="single" w:color="auto" w:sz="4" w:space="0"/>
            </w:tcBorders>
            <w:noWrap w:val="0"/>
            <w:vAlign w:val="center"/>
          </w:tcPr>
          <w:p w14:paraId="7C165B6E">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067" w:type="dxa"/>
            <w:tcBorders>
              <w:top w:val="single" w:color="auto" w:sz="4" w:space="0"/>
              <w:left w:val="nil"/>
              <w:bottom w:val="single" w:color="auto" w:sz="4" w:space="0"/>
              <w:right w:val="single" w:color="auto" w:sz="4" w:space="0"/>
            </w:tcBorders>
            <w:noWrap w:val="0"/>
            <w:vAlign w:val="center"/>
          </w:tcPr>
          <w:p w14:paraId="4F03729F">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14:paraId="6669B9E6">
        <w:tblPrEx>
          <w:tblCellMar>
            <w:top w:w="0" w:type="dxa"/>
            <w:left w:w="108" w:type="dxa"/>
            <w:bottom w:w="0" w:type="dxa"/>
            <w:right w:w="108" w:type="dxa"/>
          </w:tblCellMar>
        </w:tblPrEx>
        <w:trPr>
          <w:trHeight w:val="770" w:hRule="atLeast"/>
        </w:trPr>
        <w:tc>
          <w:tcPr>
            <w:tcW w:w="2278" w:type="dxa"/>
            <w:tcBorders>
              <w:top w:val="single" w:color="auto" w:sz="4" w:space="0"/>
              <w:left w:val="single" w:color="auto" w:sz="4" w:space="0"/>
              <w:bottom w:val="single" w:color="auto" w:sz="4" w:space="0"/>
              <w:right w:val="single" w:color="auto" w:sz="4" w:space="0"/>
            </w:tcBorders>
            <w:noWrap w:val="0"/>
            <w:vAlign w:val="center"/>
          </w:tcPr>
          <w:p w14:paraId="4E224DF9">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sz w:val="22"/>
                <w:szCs w:val="22"/>
              </w:rPr>
              <w:t>无采购人不能接受的附加条件</w:t>
            </w:r>
          </w:p>
        </w:tc>
        <w:tc>
          <w:tcPr>
            <w:tcW w:w="3636" w:type="dxa"/>
            <w:tcBorders>
              <w:top w:val="single" w:color="auto" w:sz="4" w:space="0"/>
              <w:left w:val="nil"/>
              <w:bottom w:val="single" w:color="auto" w:sz="4" w:space="0"/>
              <w:right w:val="single" w:color="auto" w:sz="4" w:space="0"/>
            </w:tcBorders>
            <w:noWrap w:val="0"/>
            <w:vAlign w:val="center"/>
          </w:tcPr>
          <w:p w14:paraId="2DEEFBE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r>
              <w:rPr>
                <w:rFonts w:hint="eastAsia" w:ascii="仿宋" w:hAnsi="仿宋" w:eastAsia="仿宋" w:cs="仿宋"/>
                <w:sz w:val="22"/>
                <w:szCs w:val="22"/>
              </w:rPr>
              <w:t>投标文件</w:t>
            </w:r>
            <w:r>
              <w:rPr>
                <w:rFonts w:hint="eastAsia" w:ascii="仿宋" w:hAnsi="仿宋" w:eastAsia="仿宋" w:cs="仿宋"/>
                <w:sz w:val="22"/>
                <w:szCs w:val="22"/>
                <w:lang w:val="en-US" w:eastAsia="zh-CN"/>
              </w:rPr>
              <w:t>是否</w:t>
            </w:r>
            <w:r>
              <w:rPr>
                <w:rFonts w:hint="eastAsia" w:ascii="仿宋" w:hAnsi="仿宋" w:eastAsia="仿宋" w:cs="仿宋"/>
                <w:sz w:val="22"/>
                <w:szCs w:val="22"/>
              </w:rPr>
              <w:t>含有采购人不能接受的附加条件。</w:t>
            </w:r>
          </w:p>
        </w:tc>
        <w:tc>
          <w:tcPr>
            <w:tcW w:w="913" w:type="dxa"/>
            <w:tcBorders>
              <w:top w:val="single" w:color="auto" w:sz="4" w:space="0"/>
              <w:left w:val="nil"/>
              <w:bottom w:val="single" w:color="auto" w:sz="4" w:space="0"/>
              <w:right w:val="single" w:color="auto" w:sz="4" w:space="0"/>
            </w:tcBorders>
            <w:noWrap w:val="0"/>
            <w:vAlign w:val="center"/>
          </w:tcPr>
          <w:p w14:paraId="2DCC1211">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p>
        </w:tc>
        <w:tc>
          <w:tcPr>
            <w:tcW w:w="1065" w:type="dxa"/>
            <w:tcBorders>
              <w:top w:val="single" w:color="auto" w:sz="4" w:space="0"/>
              <w:left w:val="nil"/>
              <w:bottom w:val="single" w:color="auto" w:sz="4" w:space="0"/>
              <w:right w:val="single" w:color="auto" w:sz="4" w:space="0"/>
            </w:tcBorders>
            <w:noWrap w:val="0"/>
            <w:vAlign w:val="center"/>
          </w:tcPr>
          <w:p w14:paraId="2BCF2578">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p>
        </w:tc>
        <w:tc>
          <w:tcPr>
            <w:tcW w:w="1067" w:type="dxa"/>
            <w:tcBorders>
              <w:top w:val="single" w:color="auto" w:sz="4" w:space="0"/>
              <w:left w:val="nil"/>
              <w:bottom w:val="single" w:color="auto" w:sz="4" w:space="0"/>
              <w:right w:val="single" w:color="auto" w:sz="4" w:space="0"/>
            </w:tcBorders>
            <w:noWrap w:val="0"/>
            <w:vAlign w:val="center"/>
          </w:tcPr>
          <w:p w14:paraId="15D675E1">
            <w:pPr>
              <w:keepNext w:val="0"/>
              <w:keepLines w:val="0"/>
              <w:widowControl/>
              <w:suppressLineNumbers w:val="0"/>
              <w:spacing w:before="0" w:beforeAutospacing="0" w:after="0" w:afterAutospacing="0"/>
              <w:ind w:left="0" w:right="0"/>
              <w:jc w:val="left"/>
              <w:rPr>
                <w:rFonts w:hint="eastAsia" w:ascii="仿宋" w:hAnsi="仿宋" w:eastAsia="仿宋" w:cs="仿宋"/>
                <w:kern w:val="0"/>
                <w:sz w:val="22"/>
                <w:szCs w:val="22"/>
              </w:rPr>
            </w:pPr>
          </w:p>
        </w:tc>
      </w:tr>
      <w:tr w14:paraId="0F6DBC96">
        <w:tblPrEx>
          <w:tblCellMar>
            <w:top w:w="0" w:type="dxa"/>
            <w:left w:w="108" w:type="dxa"/>
            <w:bottom w:w="0" w:type="dxa"/>
            <w:right w:w="108" w:type="dxa"/>
          </w:tblCellMar>
        </w:tblPrEx>
        <w:trPr>
          <w:trHeight w:val="760" w:hRule="atLeast"/>
        </w:trPr>
        <w:tc>
          <w:tcPr>
            <w:tcW w:w="5914" w:type="dxa"/>
            <w:gridSpan w:val="2"/>
            <w:tcBorders>
              <w:top w:val="single" w:color="auto" w:sz="4" w:space="0"/>
              <w:left w:val="single" w:color="auto" w:sz="4" w:space="0"/>
              <w:bottom w:val="single" w:color="auto" w:sz="4" w:space="0"/>
              <w:right w:val="single" w:color="auto" w:sz="4" w:space="0"/>
            </w:tcBorders>
            <w:noWrap w:val="0"/>
            <w:vAlign w:val="center"/>
          </w:tcPr>
          <w:p w14:paraId="1BAE2BE8">
            <w:pPr>
              <w:keepNext w:val="0"/>
              <w:keepLines w:val="0"/>
              <w:widowControl/>
              <w:suppressLineNumbers w:val="0"/>
              <w:spacing w:before="0" w:beforeAutospacing="0" w:after="0" w:afterAutospacing="0"/>
              <w:ind w:left="0" w:right="0"/>
              <w:jc w:val="center"/>
              <w:rPr>
                <w:rFonts w:hint="eastAsia" w:ascii="仿宋" w:hAnsi="仿宋" w:eastAsia="仿宋" w:cs="仿宋"/>
                <w:b/>
                <w:sz w:val="22"/>
                <w:szCs w:val="22"/>
              </w:rPr>
            </w:pPr>
            <w:r>
              <w:rPr>
                <w:rFonts w:hint="eastAsia" w:ascii="仿宋" w:hAnsi="仿宋" w:eastAsia="仿宋" w:cs="仿宋"/>
                <w:sz w:val="22"/>
                <w:szCs w:val="22"/>
              </w:rPr>
              <w:t>结论（</w:t>
            </w:r>
            <w:r>
              <w:rPr>
                <w:rFonts w:hint="eastAsia" w:ascii="仿宋" w:hAnsi="仿宋" w:eastAsia="仿宋" w:cs="仿宋"/>
                <w:spacing w:val="-2"/>
                <w:sz w:val="22"/>
                <w:szCs w:val="22"/>
              </w:rPr>
              <w:t>通过评审写“通过”，未通过评审写“不通过”）</w:t>
            </w:r>
          </w:p>
        </w:tc>
        <w:tc>
          <w:tcPr>
            <w:tcW w:w="913" w:type="dxa"/>
            <w:tcBorders>
              <w:top w:val="single" w:color="auto" w:sz="4" w:space="0"/>
              <w:left w:val="nil"/>
              <w:bottom w:val="single" w:color="auto" w:sz="4" w:space="0"/>
              <w:right w:val="single" w:color="auto" w:sz="4" w:space="0"/>
            </w:tcBorders>
            <w:noWrap w:val="0"/>
            <w:vAlign w:val="center"/>
          </w:tcPr>
          <w:p w14:paraId="59231EB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p>
        </w:tc>
        <w:tc>
          <w:tcPr>
            <w:tcW w:w="1065" w:type="dxa"/>
            <w:tcBorders>
              <w:top w:val="single" w:color="auto" w:sz="4" w:space="0"/>
              <w:left w:val="nil"/>
              <w:bottom w:val="single" w:color="auto" w:sz="4" w:space="0"/>
              <w:right w:val="single" w:color="auto" w:sz="4" w:space="0"/>
            </w:tcBorders>
            <w:noWrap w:val="0"/>
            <w:vAlign w:val="center"/>
          </w:tcPr>
          <w:p w14:paraId="01DC129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p>
        </w:tc>
        <w:tc>
          <w:tcPr>
            <w:tcW w:w="1067" w:type="dxa"/>
            <w:tcBorders>
              <w:top w:val="single" w:color="auto" w:sz="4" w:space="0"/>
              <w:left w:val="nil"/>
              <w:bottom w:val="single" w:color="auto" w:sz="4" w:space="0"/>
              <w:right w:val="single" w:color="auto" w:sz="4" w:space="0"/>
            </w:tcBorders>
            <w:noWrap w:val="0"/>
            <w:vAlign w:val="center"/>
          </w:tcPr>
          <w:p w14:paraId="3691BCA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2"/>
                <w:szCs w:val="22"/>
              </w:rPr>
            </w:pPr>
          </w:p>
        </w:tc>
      </w:tr>
    </w:tbl>
    <w:p w14:paraId="281D04C3">
      <w:pPr>
        <w:spacing w:line="500" w:lineRule="exact"/>
        <w:rPr>
          <w:rFonts w:hint="eastAsia" w:ascii="仿宋" w:hAnsi="仿宋" w:eastAsia="仿宋" w:cs="仿宋"/>
          <w:color w:val="000000"/>
          <w:sz w:val="22"/>
          <w:szCs w:val="22"/>
        </w:rPr>
      </w:pPr>
      <w:r>
        <w:rPr>
          <w:rFonts w:hint="eastAsia" w:ascii="仿宋" w:hAnsi="仿宋" w:eastAsia="仿宋" w:cs="仿宋"/>
          <w:color w:val="000000"/>
          <w:sz w:val="22"/>
          <w:szCs w:val="22"/>
        </w:rPr>
        <w:t>注：在结论栏中填写“合格”或“不合格”。</w:t>
      </w:r>
    </w:p>
    <w:p w14:paraId="788A7B8E">
      <w:pPr>
        <w:spacing w:line="500" w:lineRule="exact"/>
        <w:rPr>
          <w:rFonts w:hint="eastAsia" w:ascii="仿宋" w:hAnsi="仿宋" w:eastAsia="仿宋" w:cs="仿宋"/>
          <w:color w:val="000000"/>
          <w:spacing w:val="-2"/>
          <w:sz w:val="22"/>
          <w:szCs w:val="22"/>
        </w:rPr>
      </w:pPr>
      <w:r>
        <w:rPr>
          <w:rFonts w:hint="eastAsia" w:ascii="仿宋" w:hAnsi="仿宋" w:eastAsia="仿宋" w:cs="仿宋"/>
          <w:color w:val="000000"/>
          <w:spacing w:val="-2"/>
          <w:sz w:val="22"/>
          <w:szCs w:val="22"/>
        </w:rPr>
        <w:t>响应性文件通过商务标详细评审，则进入下一步（技术标）详细评审阶段，未通过商务标审查的企业，其投标作为无效标，不进入技术标评审阶段。</w:t>
      </w:r>
    </w:p>
    <w:p w14:paraId="1F290B8A">
      <w:pPr>
        <w:rPr>
          <w:rFonts w:hint="eastAsia" w:ascii="仿宋" w:hAnsi="仿宋" w:eastAsia="仿宋" w:cs="仿宋"/>
          <w:b/>
          <w:color w:val="000000"/>
          <w:sz w:val="22"/>
          <w:szCs w:val="22"/>
        </w:rPr>
      </w:pPr>
    </w:p>
    <w:p w14:paraId="1ABF2839">
      <w:pPr>
        <w:bidi w:val="0"/>
        <w:rPr>
          <w:rFonts w:hint="eastAsia"/>
          <w:sz w:val="20"/>
          <w:szCs w:val="22"/>
        </w:rPr>
      </w:pPr>
    </w:p>
    <w:p w14:paraId="4C78A5AA">
      <w:pPr>
        <w:rPr>
          <w:rFonts w:hint="eastAsia" w:ascii="仿宋" w:hAnsi="仿宋" w:eastAsia="仿宋" w:cs="仿宋"/>
          <w:b/>
          <w:color w:val="000000"/>
          <w:sz w:val="22"/>
          <w:szCs w:val="22"/>
        </w:rPr>
      </w:pPr>
    </w:p>
    <w:p w14:paraId="0934FC56">
      <w:pPr>
        <w:jc w:val="center"/>
        <w:rPr>
          <w:rFonts w:hint="eastAsia" w:ascii="仿宋" w:hAnsi="仿宋" w:eastAsia="仿宋" w:cs="仿宋"/>
          <w:b/>
          <w:color w:val="000000"/>
          <w:spacing w:val="-2"/>
          <w:sz w:val="28"/>
          <w:szCs w:val="28"/>
        </w:rPr>
      </w:pPr>
    </w:p>
    <w:p w14:paraId="2F8B9E59">
      <w:pPr>
        <w:pStyle w:val="12"/>
        <w:rPr>
          <w:rFonts w:hint="eastAsia"/>
          <w:sz w:val="22"/>
          <w:szCs w:val="18"/>
        </w:rPr>
      </w:pPr>
    </w:p>
    <w:p w14:paraId="49AA832C">
      <w:pPr>
        <w:rPr>
          <w:rFonts w:hint="eastAsia"/>
          <w:sz w:val="20"/>
          <w:szCs w:val="22"/>
        </w:rPr>
      </w:pPr>
    </w:p>
    <w:p w14:paraId="1C93CA61">
      <w:pPr>
        <w:pStyle w:val="34"/>
        <w:rPr>
          <w:rFonts w:hint="eastAsia"/>
          <w:sz w:val="20"/>
          <w:szCs w:val="22"/>
        </w:rPr>
      </w:pPr>
    </w:p>
    <w:p w14:paraId="242A329F">
      <w:pPr>
        <w:pStyle w:val="34"/>
        <w:rPr>
          <w:rFonts w:hint="eastAsia"/>
          <w:sz w:val="20"/>
          <w:szCs w:val="22"/>
        </w:rPr>
      </w:pPr>
    </w:p>
    <w:p w14:paraId="3D003628">
      <w:pPr>
        <w:pStyle w:val="34"/>
        <w:rPr>
          <w:rFonts w:hint="eastAsia"/>
          <w:sz w:val="20"/>
          <w:szCs w:val="22"/>
        </w:rPr>
      </w:pPr>
    </w:p>
    <w:p w14:paraId="3C642B57">
      <w:pPr>
        <w:pStyle w:val="34"/>
        <w:rPr>
          <w:rFonts w:hint="eastAsia"/>
          <w:sz w:val="20"/>
          <w:szCs w:val="22"/>
        </w:rPr>
      </w:pPr>
    </w:p>
    <w:p w14:paraId="07378569">
      <w:pPr>
        <w:pStyle w:val="34"/>
        <w:rPr>
          <w:rFonts w:hint="eastAsia"/>
          <w:sz w:val="20"/>
          <w:szCs w:val="22"/>
        </w:rPr>
      </w:pPr>
    </w:p>
    <w:p w14:paraId="3B8697BE">
      <w:pPr>
        <w:pStyle w:val="34"/>
        <w:rPr>
          <w:rFonts w:hint="eastAsia"/>
          <w:sz w:val="20"/>
          <w:szCs w:val="22"/>
        </w:rPr>
      </w:pPr>
    </w:p>
    <w:p w14:paraId="3AAA072A">
      <w:pPr>
        <w:pStyle w:val="34"/>
        <w:rPr>
          <w:rFonts w:hint="eastAsia"/>
          <w:sz w:val="20"/>
          <w:szCs w:val="22"/>
        </w:rPr>
      </w:pPr>
    </w:p>
    <w:p w14:paraId="7ED807BF">
      <w:pPr>
        <w:jc w:val="center"/>
        <w:rPr>
          <w:rFonts w:hint="eastAsia" w:ascii="仿宋" w:hAnsi="仿宋" w:eastAsia="仿宋" w:cs="仿宋"/>
          <w:b/>
          <w:color w:val="000000"/>
          <w:spacing w:val="-2"/>
          <w:sz w:val="28"/>
          <w:szCs w:val="28"/>
        </w:rPr>
      </w:pPr>
    </w:p>
    <w:p w14:paraId="4EBB6878">
      <w:pPr>
        <w:jc w:val="center"/>
        <w:outlineLvl w:val="0"/>
        <w:rPr>
          <w:rFonts w:hint="eastAsia" w:ascii="仿宋" w:hAnsi="仿宋" w:eastAsia="仿宋" w:cs="仿宋"/>
          <w:b/>
          <w:color w:val="000000"/>
          <w:spacing w:val="-2"/>
          <w:sz w:val="28"/>
          <w:szCs w:val="28"/>
        </w:rPr>
        <w:sectPr>
          <w:pgSz w:w="12240" w:h="15840"/>
          <w:pgMar w:top="1440" w:right="1800" w:bottom="1440" w:left="1800" w:header="720" w:footer="720" w:gutter="0"/>
          <w:pgBorders>
            <w:top w:val="none" w:sz="0" w:space="0"/>
            <w:left w:val="none" w:sz="0" w:space="0"/>
            <w:bottom w:val="none" w:sz="0" w:space="0"/>
            <w:right w:val="none" w:sz="0" w:space="0"/>
          </w:pgBorders>
          <w:pgNumType w:fmt="decimal"/>
          <w:cols w:space="720" w:num="1"/>
          <w:docGrid w:linePitch="312" w:charSpace="0"/>
        </w:sectPr>
      </w:pPr>
      <w:bookmarkStart w:id="227" w:name="_Toc1318"/>
      <w:bookmarkStart w:id="228" w:name="_Toc27598"/>
    </w:p>
    <w:p w14:paraId="181DF1AB">
      <w:pPr>
        <w:jc w:val="center"/>
        <w:outlineLvl w:val="0"/>
        <w:rPr>
          <w:rFonts w:hint="eastAsia" w:ascii="仿宋" w:hAnsi="仿宋" w:eastAsia="仿宋" w:cs="仿宋"/>
          <w:b/>
          <w:color w:val="000000"/>
          <w:spacing w:val="-2"/>
          <w:sz w:val="28"/>
          <w:szCs w:val="28"/>
        </w:rPr>
      </w:pPr>
      <w:r>
        <w:rPr>
          <w:rFonts w:hint="eastAsia" w:ascii="仿宋" w:hAnsi="仿宋" w:eastAsia="仿宋" w:cs="仿宋"/>
          <w:b/>
          <w:color w:val="000000"/>
          <w:spacing w:val="-2"/>
          <w:sz w:val="28"/>
          <w:szCs w:val="28"/>
        </w:rPr>
        <w:t>技术</w:t>
      </w:r>
      <w:r>
        <w:rPr>
          <w:rFonts w:hint="eastAsia" w:ascii="仿宋" w:hAnsi="仿宋" w:eastAsia="仿宋" w:cs="仿宋"/>
          <w:b/>
          <w:color w:val="000000"/>
          <w:spacing w:val="-2"/>
          <w:sz w:val="28"/>
          <w:szCs w:val="28"/>
          <w:lang w:eastAsia="zh-CN"/>
        </w:rPr>
        <w:t>标评审</w:t>
      </w:r>
      <w:r>
        <w:rPr>
          <w:rFonts w:hint="eastAsia" w:ascii="仿宋" w:hAnsi="仿宋" w:eastAsia="仿宋" w:cs="仿宋"/>
          <w:b/>
          <w:color w:val="000000"/>
          <w:spacing w:val="-2"/>
          <w:sz w:val="28"/>
          <w:szCs w:val="28"/>
        </w:rPr>
        <w:t>表</w:t>
      </w:r>
      <w:bookmarkEnd w:id="227"/>
      <w:bookmarkEnd w:id="228"/>
    </w:p>
    <w:tbl>
      <w:tblPr>
        <w:tblStyle w:val="35"/>
        <w:tblW w:w="879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719"/>
        <w:gridCol w:w="4890"/>
        <w:gridCol w:w="884"/>
      </w:tblGrid>
      <w:tr w14:paraId="2BC4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301" w:type="dxa"/>
            <w:tcBorders>
              <w:tl2br w:val="nil"/>
              <w:tr2bl w:val="nil"/>
            </w:tcBorders>
            <w:noWrap w:val="0"/>
            <w:vAlign w:val="center"/>
          </w:tcPr>
          <w:p w14:paraId="66644F7C">
            <w:pPr>
              <w:keepNext w:val="0"/>
              <w:keepLines w:val="0"/>
              <w:suppressLineNumbers w:val="0"/>
              <w:spacing w:before="0" w:beforeAutospacing="0" w:after="0" w:afterAutospacing="0"/>
              <w:ind w:left="0" w:right="0"/>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序号</w:t>
            </w:r>
          </w:p>
        </w:tc>
        <w:tc>
          <w:tcPr>
            <w:tcW w:w="1719" w:type="dxa"/>
            <w:tcBorders>
              <w:tl2br w:val="nil"/>
              <w:tr2bl w:val="nil"/>
            </w:tcBorders>
            <w:noWrap w:val="0"/>
            <w:vAlign w:val="center"/>
          </w:tcPr>
          <w:p w14:paraId="524FAE6D">
            <w:pPr>
              <w:keepNext w:val="0"/>
              <w:keepLines w:val="0"/>
              <w:suppressLineNumbers w:val="0"/>
              <w:spacing w:before="0" w:beforeAutospacing="0" w:after="0" w:afterAutospacing="0"/>
              <w:ind w:left="0" w:right="0"/>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技术要求</w:t>
            </w:r>
          </w:p>
        </w:tc>
        <w:tc>
          <w:tcPr>
            <w:tcW w:w="4890" w:type="dxa"/>
            <w:tcBorders>
              <w:tl2br w:val="nil"/>
              <w:tr2bl w:val="nil"/>
            </w:tcBorders>
            <w:noWrap w:val="0"/>
            <w:vAlign w:val="center"/>
          </w:tcPr>
          <w:p w14:paraId="6F193A6F">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r>
              <w:rPr>
                <w:rFonts w:hint="eastAsia" w:ascii="仿宋" w:hAnsi="仿宋" w:eastAsia="仿宋" w:cs="仿宋"/>
                <w:color w:val="000000"/>
                <w:sz w:val="22"/>
                <w:szCs w:val="22"/>
              </w:rPr>
              <w:t>评审（是否符合竞争性谈判文件技术要求）</w:t>
            </w:r>
          </w:p>
        </w:tc>
        <w:tc>
          <w:tcPr>
            <w:tcW w:w="884" w:type="dxa"/>
            <w:tcBorders>
              <w:tl2br w:val="nil"/>
              <w:tr2bl w:val="nil"/>
            </w:tcBorders>
            <w:noWrap w:val="0"/>
            <w:vAlign w:val="center"/>
          </w:tcPr>
          <w:p w14:paraId="3F6812D6">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r>
              <w:rPr>
                <w:rFonts w:hint="eastAsia" w:ascii="仿宋" w:hAnsi="仿宋" w:eastAsia="仿宋" w:cs="仿宋"/>
                <w:color w:val="000000"/>
                <w:sz w:val="22"/>
                <w:szCs w:val="22"/>
              </w:rPr>
              <w:t>结论</w:t>
            </w:r>
          </w:p>
        </w:tc>
      </w:tr>
      <w:tr w14:paraId="353B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301" w:type="dxa"/>
            <w:tcBorders>
              <w:tl2br w:val="nil"/>
              <w:tr2bl w:val="nil"/>
            </w:tcBorders>
            <w:noWrap w:val="0"/>
            <w:vAlign w:val="center"/>
          </w:tcPr>
          <w:p w14:paraId="58416804">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r>
              <w:rPr>
                <w:rFonts w:hint="eastAsia" w:ascii="仿宋" w:hAnsi="仿宋" w:eastAsia="仿宋" w:cs="仿宋"/>
                <w:color w:val="000000"/>
                <w:sz w:val="22"/>
                <w:szCs w:val="22"/>
              </w:rPr>
              <w:t>　</w:t>
            </w:r>
          </w:p>
        </w:tc>
        <w:tc>
          <w:tcPr>
            <w:tcW w:w="1719" w:type="dxa"/>
            <w:tcBorders>
              <w:tl2br w:val="nil"/>
              <w:tr2bl w:val="nil"/>
            </w:tcBorders>
            <w:noWrap w:val="0"/>
            <w:vAlign w:val="center"/>
          </w:tcPr>
          <w:p w14:paraId="24390757">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r>
              <w:rPr>
                <w:rFonts w:hint="eastAsia" w:ascii="仿宋" w:hAnsi="仿宋" w:eastAsia="仿宋" w:cs="仿宋"/>
                <w:color w:val="000000"/>
                <w:sz w:val="22"/>
                <w:szCs w:val="22"/>
              </w:rPr>
              <w:t>详见</w:t>
            </w:r>
            <w:r>
              <w:rPr>
                <w:rFonts w:hint="eastAsia" w:ascii="仿宋" w:hAnsi="仿宋" w:eastAsia="仿宋" w:cs="仿宋"/>
                <w:color w:val="000000"/>
                <w:sz w:val="22"/>
                <w:szCs w:val="22"/>
                <w:lang w:eastAsia="zh-CN"/>
              </w:rPr>
              <w:t>谈判</w:t>
            </w:r>
            <w:r>
              <w:rPr>
                <w:rFonts w:hint="eastAsia" w:ascii="仿宋" w:hAnsi="仿宋" w:eastAsia="仿宋" w:cs="仿宋"/>
                <w:color w:val="000000"/>
                <w:sz w:val="22"/>
                <w:szCs w:val="22"/>
              </w:rPr>
              <w:t>文件</w:t>
            </w:r>
          </w:p>
        </w:tc>
        <w:tc>
          <w:tcPr>
            <w:tcW w:w="4890" w:type="dxa"/>
            <w:tcBorders>
              <w:tl2br w:val="nil"/>
              <w:tr2bl w:val="nil"/>
            </w:tcBorders>
            <w:noWrap w:val="0"/>
            <w:vAlign w:val="center"/>
          </w:tcPr>
          <w:p w14:paraId="1236BAD8">
            <w:pPr>
              <w:keepNext w:val="0"/>
              <w:keepLines w:val="0"/>
              <w:suppressLineNumbers w:val="0"/>
              <w:spacing w:before="0" w:beforeAutospacing="0" w:after="0" w:afterAutospacing="0"/>
              <w:ind w:left="0" w:right="0"/>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技术参数响应谈判文件，没有负偏离</w:t>
            </w:r>
          </w:p>
        </w:tc>
        <w:tc>
          <w:tcPr>
            <w:tcW w:w="884" w:type="dxa"/>
            <w:tcBorders>
              <w:tl2br w:val="nil"/>
              <w:tr2bl w:val="nil"/>
            </w:tcBorders>
            <w:noWrap w:val="0"/>
            <w:vAlign w:val="center"/>
          </w:tcPr>
          <w:p w14:paraId="71E33FCA">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r>
              <w:rPr>
                <w:rFonts w:hint="eastAsia" w:ascii="仿宋" w:hAnsi="仿宋" w:eastAsia="仿宋" w:cs="仿宋"/>
                <w:color w:val="000000"/>
                <w:sz w:val="22"/>
                <w:szCs w:val="22"/>
              </w:rPr>
              <w:t>　</w:t>
            </w:r>
          </w:p>
        </w:tc>
      </w:tr>
      <w:tr w14:paraId="2F5A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01" w:type="dxa"/>
            <w:tcBorders>
              <w:tl2br w:val="nil"/>
              <w:tr2bl w:val="nil"/>
            </w:tcBorders>
            <w:noWrap w:val="0"/>
            <w:vAlign w:val="center"/>
          </w:tcPr>
          <w:p w14:paraId="056B10E4">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r>
              <w:rPr>
                <w:rFonts w:hint="eastAsia" w:ascii="仿宋" w:hAnsi="仿宋" w:eastAsia="仿宋" w:cs="仿宋"/>
                <w:color w:val="000000"/>
                <w:sz w:val="22"/>
                <w:szCs w:val="22"/>
              </w:rPr>
              <w:t>　</w:t>
            </w:r>
          </w:p>
        </w:tc>
        <w:tc>
          <w:tcPr>
            <w:tcW w:w="1719" w:type="dxa"/>
            <w:tcBorders>
              <w:tl2br w:val="nil"/>
              <w:tr2bl w:val="nil"/>
            </w:tcBorders>
            <w:noWrap w:val="0"/>
            <w:vAlign w:val="center"/>
          </w:tcPr>
          <w:p w14:paraId="166D9405">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r>
              <w:rPr>
                <w:rFonts w:hint="eastAsia" w:ascii="仿宋" w:hAnsi="仿宋" w:eastAsia="仿宋" w:cs="仿宋"/>
                <w:color w:val="000000"/>
                <w:sz w:val="22"/>
                <w:szCs w:val="22"/>
              </w:rPr>
              <w:t>详见</w:t>
            </w:r>
            <w:r>
              <w:rPr>
                <w:rFonts w:hint="eastAsia" w:ascii="仿宋" w:hAnsi="仿宋" w:eastAsia="仿宋" w:cs="仿宋"/>
                <w:color w:val="000000"/>
                <w:sz w:val="22"/>
                <w:szCs w:val="22"/>
                <w:lang w:eastAsia="zh-CN"/>
              </w:rPr>
              <w:t>谈判</w:t>
            </w:r>
            <w:r>
              <w:rPr>
                <w:rFonts w:hint="eastAsia" w:ascii="仿宋" w:hAnsi="仿宋" w:eastAsia="仿宋" w:cs="仿宋"/>
                <w:color w:val="000000"/>
                <w:sz w:val="22"/>
                <w:szCs w:val="22"/>
              </w:rPr>
              <w:t>文件</w:t>
            </w:r>
          </w:p>
        </w:tc>
        <w:tc>
          <w:tcPr>
            <w:tcW w:w="4890" w:type="dxa"/>
            <w:tcBorders>
              <w:tl2br w:val="nil"/>
              <w:tr2bl w:val="nil"/>
            </w:tcBorders>
            <w:noWrap w:val="0"/>
            <w:vAlign w:val="center"/>
          </w:tcPr>
          <w:p w14:paraId="516B8367">
            <w:pPr>
              <w:keepNext w:val="0"/>
              <w:keepLines w:val="0"/>
              <w:suppressLineNumbers w:val="0"/>
              <w:spacing w:before="0" w:beforeAutospacing="0" w:after="0" w:afterAutospacing="0"/>
              <w:ind w:left="0" w:right="0"/>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供货时间满足要求</w:t>
            </w:r>
          </w:p>
        </w:tc>
        <w:tc>
          <w:tcPr>
            <w:tcW w:w="884" w:type="dxa"/>
            <w:tcBorders>
              <w:tl2br w:val="nil"/>
              <w:tr2bl w:val="nil"/>
            </w:tcBorders>
            <w:noWrap w:val="0"/>
            <w:vAlign w:val="center"/>
          </w:tcPr>
          <w:p w14:paraId="12B1F5AF">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r>
              <w:rPr>
                <w:rFonts w:hint="eastAsia" w:ascii="仿宋" w:hAnsi="仿宋" w:eastAsia="仿宋" w:cs="仿宋"/>
                <w:color w:val="000000"/>
                <w:sz w:val="22"/>
                <w:szCs w:val="22"/>
              </w:rPr>
              <w:t>　</w:t>
            </w:r>
          </w:p>
        </w:tc>
      </w:tr>
      <w:tr w14:paraId="438D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301" w:type="dxa"/>
            <w:tcBorders>
              <w:tl2br w:val="nil"/>
              <w:tr2bl w:val="nil"/>
            </w:tcBorders>
            <w:noWrap w:val="0"/>
            <w:vAlign w:val="center"/>
          </w:tcPr>
          <w:p w14:paraId="11D8BA21">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c>
          <w:tcPr>
            <w:tcW w:w="1719" w:type="dxa"/>
            <w:tcBorders>
              <w:tl2br w:val="nil"/>
              <w:tr2bl w:val="nil"/>
            </w:tcBorders>
            <w:noWrap w:val="0"/>
            <w:vAlign w:val="center"/>
          </w:tcPr>
          <w:p w14:paraId="01AEEFDC">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r>
              <w:rPr>
                <w:rFonts w:hint="eastAsia" w:ascii="仿宋" w:hAnsi="仿宋" w:eastAsia="仿宋" w:cs="仿宋"/>
                <w:color w:val="000000"/>
                <w:sz w:val="22"/>
                <w:szCs w:val="22"/>
              </w:rPr>
              <w:t>详见</w:t>
            </w:r>
            <w:r>
              <w:rPr>
                <w:rFonts w:hint="eastAsia" w:ascii="仿宋" w:hAnsi="仿宋" w:eastAsia="仿宋" w:cs="仿宋"/>
                <w:color w:val="000000"/>
                <w:sz w:val="22"/>
                <w:szCs w:val="22"/>
                <w:lang w:eastAsia="zh-CN"/>
              </w:rPr>
              <w:t>谈判</w:t>
            </w:r>
            <w:r>
              <w:rPr>
                <w:rFonts w:hint="eastAsia" w:ascii="仿宋" w:hAnsi="仿宋" w:eastAsia="仿宋" w:cs="仿宋"/>
                <w:color w:val="000000"/>
                <w:sz w:val="22"/>
                <w:szCs w:val="22"/>
              </w:rPr>
              <w:t>文件</w:t>
            </w:r>
          </w:p>
        </w:tc>
        <w:tc>
          <w:tcPr>
            <w:tcW w:w="4890" w:type="dxa"/>
            <w:tcBorders>
              <w:tl2br w:val="nil"/>
              <w:tr2bl w:val="nil"/>
            </w:tcBorders>
            <w:noWrap w:val="0"/>
            <w:vAlign w:val="center"/>
          </w:tcPr>
          <w:p w14:paraId="344E7E54">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r>
              <w:rPr>
                <w:rFonts w:hint="eastAsia" w:ascii="仿宋" w:hAnsi="仿宋" w:eastAsia="仿宋" w:cs="仿宋"/>
                <w:color w:val="000000"/>
                <w:sz w:val="22"/>
                <w:szCs w:val="22"/>
              </w:rPr>
              <w:t>免费服务/质保期及售后服务满足要求</w:t>
            </w:r>
          </w:p>
        </w:tc>
        <w:tc>
          <w:tcPr>
            <w:tcW w:w="884" w:type="dxa"/>
            <w:tcBorders>
              <w:tl2br w:val="nil"/>
              <w:tr2bl w:val="nil"/>
            </w:tcBorders>
            <w:noWrap w:val="0"/>
            <w:vAlign w:val="center"/>
          </w:tcPr>
          <w:p w14:paraId="5E21A039">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r>
      <w:tr w14:paraId="0ED6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301" w:type="dxa"/>
            <w:tcBorders>
              <w:tl2br w:val="nil"/>
              <w:tr2bl w:val="nil"/>
            </w:tcBorders>
            <w:noWrap w:val="0"/>
            <w:vAlign w:val="center"/>
          </w:tcPr>
          <w:p w14:paraId="5DF1DF1C">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c>
          <w:tcPr>
            <w:tcW w:w="1719" w:type="dxa"/>
            <w:tcBorders>
              <w:tl2br w:val="nil"/>
              <w:tr2bl w:val="nil"/>
            </w:tcBorders>
            <w:noWrap w:val="0"/>
            <w:vAlign w:val="center"/>
          </w:tcPr>
          <w:p w14:paraId="29F869C6">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r>
              <w:rPr>
                <w:rFonts w:hint="eastAsia" w:ascii="仿宋" w:hAnsi="仿宋" w:eastAsia="仿宋" w:cs="仿宋"/>
                <w:color w:val="000000"/>
                <w:sz w:val="22"/>
                <w:szCs w:val="22"/>
              </w:rPr>
              <w:t>详见</w:t>
            </w:r>
            <w:r>
              <w:rPr>
                <w:rFonts w:hint="eastAsia" w:ascii="仿宋" w:hAnsi="仿宋" w:eastAsia="仿宋" w:cs="仿宋"/>
                <w:color w:val="000000"/>
                <w:sz w:val="22"/>
                <w:szCs w:val="22"/>
                <w:lang w:eastAsia="zh-CN"/>
              </w:rPr>
              <w:t>谈判</w:t>
            </w:r>
            <w:r>
              <w:rPr>
                <w:rFonts w:hint="eastAsia" w:ascii="仿宋" w:hAnsi="仿宋" w:eastAsia="仿宋" w:cs="仿宋"/>
                <w:color w:val="000000"/>
                <w:sz w:val="22"/>
                <w:szCs w:val="22"/>
              </w:rPr>
              <w:t>文件</w:t>
            </w:r>
          </w:p>
        </w:tc>
        <w:tc>
          <w:tcPr>
            <w:tcW w:w="4890" w:type="dxa"/>
            <w:tcBorders>
              <w:tl2br w:val="nil"/>
              <w:tr2bl w:val="nil"/>
            </w:tcBorders>
            <w:noWrap w:val="0"/>
            <w:vAlign w:val="center"/>
          </w:tcPr>
          <w:p w14:paraId="162B8827">
            <w:pPr>
              <w:keepNext w:val="0"/>
              <w:keepLines w:val="0"/>
              <w:suppressLineNumbers w:val="0"/>
              <w:spacing w:before="0" w:beforeAutospacing="0" w:after="0" w:afterAutospacing="0"/>
              <w:ind w:left="0" w:right="0"/>
              <w:rPr>
                <w:rFonts w:hint="eastAsia" w:ascii="仿宋" w:hAnsi="仿宋" w:eastAsia="仿宋" w:cs="仿宋"/>
                <w:color w:val="000000"/>
                <w:sz w:val="22"/>
                <w:szCs w:val="22"/>
                <w:lang w:eastAsia="zh-CN"/>
              </w:rPr>
            </w:pPr>
            <w:r>
              <w:rPr>
                <w:rFonts w:hint="eastAsia" w:ascii="仿宋" w:hAnsi="仿宋" w:eastAsia="仿宋" w:cs="仿宋"/>
                <w:color w:val="000000"/>
                <w:sz w:val="22"/>
                <w:szCs w:val="22"/>
                <w:highlight w:val="none"/>
              </w:rPr>
              <w:t>实施组织方案</w:t>
            </w:r>
            <w:r>
              <w:rPr>
                <w:rFonts w:hint="eastAsia" w:ascii="仿宋" w:hAnsi="仿宋" w:eastAsia="仿宋" w:cs="仿宋"/>
                <w:color w:val="000000"/>
                <w:sz w:val="22"/>
                <w:szCs w:val="22"/>
                <w:highlight w:val="none"/>
                <w:lang w:eastAsia="zh-CN"/>
              </w:rPr>
              <w:t>完整且符合本项目实际</w:t>
            </w:r>
          </w:p>
        </w:tc>
        <w:tc>
          <w:tcPr>
            <w:tcW w:w="884" w:type="dxa"/>
            <w:tcBorders>
              <w:tl2br w:val="nil"/>
              <w:tr2bl w:val="nil"/>
            </w:tcBorders>
            <w:noWrap w:val="0"/>
            <w:vAlign w:val="center"/>
          </w:tcPr>
          <w:p w14:paraId="2C53A59B">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r>
      <w:tr w14:paraId="3548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301" w:type="dxa"/>
            <w:tcBorders>
              <w:tl2br w:val="nil"/>
              <w:tr2bl w:val="nil"/>
            </w:tcBorders>
            <w:noWrap w:val="0"/>
            <w:vAlign w:val="center"/>
          </w:tcPr>
          <w:p w14:paraId="7B178DBC">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c>
          <w:tcPr>
            <w:tcW w:w="1719" w:type="dxa"/>
            <w:tcBorders>
              <w:tl2br w:val="nil"/>
              <w:tr2bl w:val="nil"/>
            </w:tcBorders>
            <w:noWrap w:val="0"/>
            <w:vAlign w:val="center"/>
          </w:tcPr>
          <w:p w14:paraId="7824E65F">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r>
              <w:rPr>
                <w:rFonts w:hint="eastAsia" w:ascii="仿宋" w:hAnsi="仿宋" w:eastAsia="仿宋" w:cs="仿宋"/>
                <w:color w:val="000000"/>
                <w:sz w:val="22"/>
                <w:szCs w:val="22"/>
              </w:rPr>
              <w:t>详见</w:t>
            </w:r>
            <w:r>
              <w:rPr>
                <w:rFonts w:hint="eastAsia" w:ascii="仿宋" w:hAnsi="仿宋" w:eastAsia="仿宋" w:cs="仿宋"/>
                <w:color w:val="000000"/>
                <w:sz w:val="22"/>
                <w:szCs w:val="22"/>
                <w:lang w:eastAsia="zh-CN"/>
              </w:rPr>
              <w:t>谈判</w:t>
            </w:r>
            <w:r>
              <w:rPr>
                <w:rFonts w:hint="eastAsia" w:ascii="仿宋" w:hAnsi="仿宋" w:eastAsia="仿宋" w:cs="仿宋"/>
                <w:color w:val="000000"/>
                <w:sz w:val="22"/>
                <w:szCs w:val="22"/>
              </w:rPr>
              <w:t>文件</w:t>
            </w:r>
          </w:p>
        </w:tc>
        <w:tc>
          <w:tcPr>
            <w:tcW w:w="4890" w:type="dxa"/>
            <w:tcBorders>
              <w:tl2br w:val="nil"/>
              <w:tr2bl w:val="nil"/>
            </w:tcBorders>
            <w:noWrap w:val="0"/>
            <w:vAlign w:val="center"/>
          </w:tcPr>
          <w:p w14:paraId="5FE2E1E8">
            <w:pPr>
              <w:keepNext w:val="0"/>
              <w:keepLines w:val="0"/>
              <w:suppressLineNumbers w:val="0"/>
              <w:spacing w:before="0" w:beforeAutospacing="0" w:after="0" w:afterAutospacing="0"/>
              <w:ind w:left="0" w:right="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实施进度计划</w:t>
            </w:r>
            <w:r>
              <w:rPr>
                <w:rFonts w:hint="eastAsia" w:ascii="仿宋" w:hAnsi="仿宋" w:eastAsia="仿宋" w:cs="仿宋"/>
                <w:color w:val="000000"/>
                <w:sz w:val="22"/>
                <w:szCs w:val="22"/>
                <w:highlight w:val="none"/>
                <w:lang w:eastAsia="zh-CN"/>
              </w:rPr>
              <w:t>完整且符合本项目实际</w:t>
            </w:r>
          </w:p>
        </w:tc>
        <w:tc>
          <w:tcPr>
            <w:tcW w:w="884" w:type="dxa"/>
            <w:tcBorders>
              <w:tl2br w:val="nil"/>
              <w:tr2bl w:val="nil"/>
            </w:tcBorders>
            <w:noWrap w:val="0"/>
            <w:vAlign w:val="center"/>
          </w:tcPr>
          <w:p w14:paraId="7616925F">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r>
      <w:tr w14:paraId="7EFF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301" w:type="dxa"/>
            <w:tcBorders>
              <w:tl2br w:val="nil"/>
              <w:tr2bl w:val="nil"/>
            </w:tcBorders>
            <w:noWrap w:val="0"/>
            <w:vAlign w:val="center"/>
          </w:tcPr>
          <w:p w14:paraId="473CAB7D">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c>
          <w:tcPr>
            <w:tcW w:w="1719" w:type="dxa"/>
            <w:tcBorders>
              <w:tl2br w:val="nil"/>
              <w:tr2bl w:val="nil"/>
            </w:tcBorders>
            <w:noWrap w:val="0"/>
            <w:vAlign w:val="center"/>
          </w:tcPr>
          <w:p w14:paraId="1DDC6EC4">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r>
              <w:rPr>
                <w:rFonts w:hint="eastAsia" w:ascii="仿宋" w:hAnsi="仿宋" w:eastAsia="仿宋" w:cs="仿宋"/>
                <w:color w:val="000000"/>
                <w:sz w:val="22"/>
                <w:szCs w:val="22"/>
              </w:rPr>
              <w:t>详见</w:t>
            </w:r>
            <w:r>
              <w:rPr>
                <w:rFonts w:hint="eastAsia" w:ascii="仿宋" w:hAnsi="仿宋" w:eastAsia="仿宋" w:cs="仿宋"/>
                <w:color w:val="000000"/>
                <w:sz w:val="22"/>
                <w:szCs w:val="22"/>
                <w:lang w:eastAsia="zh-CN"/>
              </w:rPr>
              <w:t>谈判</w:t>
            </w:r>
            <w:r>
              <w:rPr>
                <w:rFonts w:hint="eastAsia" w:ascii="仿宋" w:hAnsi="仿宋" w:eastAsia="仿宋" w:cs="仿宋"/>
                <w:color w:val="000000"/>
                <w:sz w:val="22"/>
                <w:szCs w:val="22"/>
              </w:rPr>
              <w:t>文件</w:t>
            </w:r>
          </w:p>
        </w:tc>
        <w:tc>
          <w:tcPr>
            <w:tcW w:w="4890" w:type="dxa"/>
            <w:tcBorders>
              <w:tl2br w:val="nil"/>
              <w:tr2bl w:val="nil"/>
            </w:tcBorders>
            <w:noWrap w:val="0"/>
            <w:vAlign w:val="center"/>
          </w:tcPr>
          <w:p w14:paraId="1CADA4FB">
            <w:pPr>
              <w:keepNext w:val="0"/>
              <w:keepLines w:val="0"/>
              <w:suppressLineNumbers w:val="0"/>
              <w:spacing w:before="0" w:beforeAutospacing="0" w:after="0" w:afterAutospacing="0"/>
              <w:ind w:left="0" w:right="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人员安排完整且符合本项目实际</w:t>
            </w:r>
          </w:p>
        </w:tc>
        <w:tc>
          <w:tcPr>
            <w:tcW w:w="884" w:type="dxa"/>
            <w:tcBorders>
              <w:tl2br w:val="nil"/>
              <w:tr2bl w:val="nil"/>
            </w:tcBorders>
            <w:noWrap w:val="0"/>
            <w:vAlign w:val="center"/>
          </w:tcPr>
          <w:p w14:paraId="24BEB480">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r>
      <w:tr w14:paraId="61CE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301" w:type="dxa"/>
            <w:tcBorders>
              <w:tl2br w:val="nil"/>
              <w:tr2bl w:val="nil"/>
            </w:tcBorders>
            <w:noWrap w:val="0"/>
            <w:vAlign w:val="center"/>
          </w:tcPr>
          <w:p w14:paraId="3E589AE7">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c>
          <w:tcPr>
            <w:tcW w:w="1719" w:type="dxa"/>
            <w:tcBorders>
              <w:tl2br w:val="nil"/>
              <w:tr2bl w:val="nil"/>
            </w:tcBorders>
            <w:noWrap w:val="0"/>
            <w:vAlign w:val="center"/>
          </w:tcPr>
          <w:p w14:paraId="6753349E">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r>
              <w:rPr>
                <w:rFonts w:hint="eastAsia" w:ascii="仿宋" w:hAnsi="仿宋" w:eastAsia="仿宋" w:cs="仿宋"/>
                <w:color w:val="000000"/>
                <w:sz w:val="22"/>
                <w:szCs w:val="22"/>
              </w:rPr>
              <w:t>详见</w:t>
            </w:r>
            <w:r>
              <w:rPr>
                <w:rFonts w:hint="eastAsia" w:ascii="仿宋" w:hAnsi="仿宋" w:eastAsia="仿宋" w:cs="仿宋"/>
                <w:color w:val="000000"/>
                <w:sz w:val="22"/>
                <w:szCs w:val="22"/>
                <w:lang w:eastAsia="zh-CN"/>
              </w:rPr>
              <w:t>谈判</w:t>
            </w:r>
            <w:r>
              <w:rPr>
                <w:rFonts w:hint="eastAsia" w:ascii="仿宋" w:hAnsi="仿宋" w:eastAsia="仿宋" w:cs="仿宋"/>
                <w:color w:val="000000"/>
                <w:sz w:val="22"/>
                <w:szCs w:val="22"/>
              </w:rPr>
              <w:t>文件</w:t>
            </w:r>
          </w:p>
        </w:tc>
        <w:tc>
          <w:tcPr>
            <w:tcW w:w="4890" w:type="dxa"/>
            <w:tcBorders>
              <w:tl2br w:val="nil"/>
              <w:tr2bl w:val="nil"/>
            </w:tcBorders>
            <w:noWrap w:val="0"/>
            <w:vAlign w:val="center"/>
          </w:tcPr>
          <w:p w14:paraId="27F6665C">
            <w:pPr>
              <w:keepNext w:val="0"/>
              <w:keepLines w:val="0"/>
              <w:suppressLineNumbers w:val="0"/>
              <w:spacing w:before="0" w:beforeAutospacing="0" w:after="0" w:afterAutospacing="0"/>
              <w:ind w:left="0" w:right="0"/>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rPr>
              <w:t>质量保证措施</w:t>
            </w:r>
            <w:r>
              <w:rPr>
                <w:rFonts w:hint="eastAsia" w:ascii="仿宋" w:hAnsi="仿宋" w:eastAsia="仿宋" w:cs="仿宋"/>
                <w:color w:val="000000"/>
                <w:sz w:val="22"/>
                <w:szCs w:val="22"/>
                <w:highlight w:val="none"/>
                <w:lang w:eastAsia="zh-CN"/>
              </w:rPr>
              <w:t>完整且符合本项目实际</w:t>
            </w:r>
          </w:p>
        </w:tc>
        <w:tc>
          <w:tcPr>
            <w:tcW w:w="884" w:type="dxa"/>
            <w:tcBorders>
              <w:tl2br w:val="nil"/>
              <w:tr2bl w:val="nil"/>
            </w:tcBorders>
            <w:noWrap w:val="0"/>
            <w:vAlign w:val="center"/>
          </w:tcPr>
          <w:p w14:paraId="53306CEF">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r>
      <w:tr w14:paraId="5782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301" w:type="dxa"/>
            <w:tcBorders>
              <w:tl2br w:val="nil"/>
              <w:tr2bl w:val="nil"/>
            </w:tcBorders>
            <w:noWrap w:val="0"/>
            <w:vAlign w:val="center"/>
          </w:tcPr>
          <w:p w14:paraId="184297DD">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c>
          <w:tcPr>
            <w:tcW w:w="1719" w:type="dxa"/>
            <w:tcBorders>
              <w:tl2br w:val="nil"/>
              <w:tr2bl w:val="nil"/>
            </w:tcBorders>
            <w:noWrap w:val="0"/>
            <w:vAlign w:val="center"/>
          </w:tcPr>
          <w:p w14:paraId="3CC7ECCB">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r>
              <w:rPr>
                <w:rFonts w:hint="eastAsia" w:ascii="仿宋" w:hAnsi="仿宋" w:eastAsia="仿宋" w:cs="仿宋"/>
                <w:color w:val="000000"/>
                <w:sz w:val="22"/>
                <w:szCs w:val="22"/>
              </w:rPr>
              <w:t>详见</w:t>
            </w:r>
            <w:r>
              <w:rPr>
                <w:rFonts w:hint="eastAsia" w:ascii="仿宋" w:hAnsi="仿宋" w:eastAsia="仿宋" w:cs="仿宋"/>
                <w:color w:val="000000"/>
                <w:sz w:val="22"/>
                <w:szCs w:val="22"/>
                <w:lang w:eastAsia="zh-CN"/>
              </w:rPr>
              <w:t>谈判</w:t>
            </w:r>
            <w:r>
              <w:rPr>
                <w:rFonts w:hint="eastAsia" w:ascii="仿宋" w:hAnsi="仿宋" w:eastAsia="仿宋" w:cs="仿宋"/>
                <w:color w:val="000000"/>
                <w:sz w:val="22"/>
                <w:szCs w:val="22"/>
              </w:rPr>
              <w:t>文件</w:t>
            </w:r>
          </w:p>
        </w:tc>
        <w:tc>
          <w:tcPr>
            <w:tcW w:w="4890" w:type="dxa"/>
            <w:tcBorders>
              <w:tl2br w:val="nil"/>
              <w:tr2bl w:val="nil"/>
            </w:tcBorders>
            <w:noWrap w:val="0"/>
            <w:vAlign w:val="center"/>
          </w:tcPr>
          <w:p w14:paraId="19286670">
            <w:pPr>
              <w:keepNext w:val="0"/>
              <w:keepLines w:val="0"/>
              <w:suppressLineNumbers w:val="0"/>
              <w:spacing w:before="0" w:beforeAutospacing="0" w:after="0" w:afterAutospacing="0"/>
              <w:ind w:left="0" w:right="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供货时间承诺书完整且符合本项目实际</w:t>
            </w:r>
          </w:p>
        </w:tc>
        <w:tc>
          <w:tcPr>
            <w:tcW w:w="884" w:type="dxa"/>
            <w:tcBorders>
              <w:tl2br w:val="nil"/>
              <w:tr2bl w:val="nil"/>
            </w:tcBorders>
            <w:noWrap w:val="0"/>
            <w:vAlign w:val="center"/>
          </w:tcPr>
          <w:p w14:paraId="0CF9B618">
            <w:pPr>
              <w:keepNext w:val="0"/>
              <w:keepLines w:val="0"/>
              <w:suppressLineNumbers w:val="0"/>
              <w:spacing w:before="0" w:beforeAutospacing="0" w:after="0" w:afterAutospacing="0"/>
              <w:ind w:left="0" w:right="0"/>
              <w:rPr>
                <w:rFonts w:hint="eastAsia" w:ascii="仿宋" w:hAnsi="仿宋" w:eastAsia="仿宋" w:cs="仿宋"/>
                <w:color w:val="000000"/>
                <w:sz w:val="22"/>
                <w:szCs w:val="22"/>
              </w:rPr>
            </w:pPr>
          </w:p>
        </w:tc>
      </w:tr>
    </w:tbl>
    <w:p w14:paraId="6B9002C7">
      <w:pPr>
        <w:spacing w:line="460" w:lineRule="exact"/>
        <w:rPr>
          <w:rFonts w:hint="eastAsia" w:ascii="仿宋" w:hAnsi="仿宋" w:eastAsia="仿宋" w:cs="仿宋"/>
          <w:color w:val="000000"/>
          <w:spacing w:val="-2"/>
          <w:sz w:val="22"/>
          <w:szCs w:val="22"/>
        </w:rPr>
      </w:pPr>
      <w:r>
        <w:rPr>
          <w:rFonts w:hint="eastAsia" w:ascii="仿宋" w:hAnsi="仿宋" w:eastAsia="仿宋" w:cs="仿宋"/>
          <w:color w:val="000000"/>
          <w:spacing w:val="-2"/>
          <w:sz w:val="22"/>
          <w:szCs w:val="22"/>
        </w:rPr>
        <w:t>注：1、“评审”栏中填写“符合”或“不符合”。</w:t>
      </w:r>
    </w:p>
    <w:p w14:paraId="01672EDE">
      <w:pPr>
        <w:spacing w:line="460" w:lineRule="exact"/>
        <w:rPr>
          <w:rFonts w:hint="eastAsia" w:ascii="仿宋" w:hAnsi="仿宋" w:eastAsia="仿宋" w:cs="仿宋"/>
          <w:color w:val="000000"/>
          <w:spacing w:val="-2"/>
          <w:sz w:val="22"/>
          <w:szCs w:val="22"/>
        </w:rPr>
      </w:pPr>
      <w:r>
        <w:rPr>
          <w:rFonts w:hint="eastAsia" w:ascii="仿宋" w:hAnsi="仿宋" w:eastAsia="仿宋" w:cs="仿宋"/>
          <w:color w:val="000000"/>
          <w:spacing w:val="-2"/>
          <w:sz w:val="22"/>
          <w:szCs w:val="22"/>
        </w:rPr>
        <w:t>2、“结论”栏中填写“合格”或“不合格”。</w:t>
      </w:r>
    </w:p>
    <w:p w14:paraId="72FF275A">
      <w:pPr>
        <w:spacing w:line="460" w:lineRule="exact"/>
        <w:rPr>
          <w:rFonts w:hint="eastAsia" w:ascii="仿宋" w:hAnsi="仿宋" w:eastAsia="仿宋" w:cs="仿宋"/>
          <w:color w:val="000000"/>
          <w:sz w:val="22"/>
          <w:szCs w:val="22"/>
        </w:rPr>
      </w:pPr>
      <w:r>
        <w:rPr>
          <w:rFonts w:hint="eastAsia" w:ascii="仿宋" w:hAnsi="仿宋" w:eastAsia="仿宋" w:cs="仿宋"/>
          <w:color w:val="000000"/>
          <w:spacing w:val="-2"/>
          <w:sz w:val="22"/>
          <w:szCs w:val="22"/>
        </w:rPr>
        <w:t>3、凡有一项不符合者，其结论即为“不合格”</w:t>
      </w:r>
      <w:r>
        <w:rPr>
          <w:rFonts w:hint="eastAsia" w:ascii="仿宋" w:hAnsi="仿宋" w:eastAsia="仿宋" w:cs="仿宋"/>
          <w:color w:val="000000"/>
          <w:sz w:val="22"/>
          <w:szCs w:val="22"/>
        </w:rPr>
        <w:t>。</w:t>
      </w:r>
    </w:p>
    <w:p w14:paraId="3FC8D157">
      <w:pPr>
        <w:spacing w:line="460" w:lineRule="exact"/>
        <w:rPr>
          <w:rFonts w:hint="eastAsia" w:ascii="仿宋" w:hAnsi="仿宋" w:eastAsia="仿宋" w:cs="仿宋"/>
          <w:color w:val="000000"/>
          <w:spacing w:val="-2"/>
          <w:sz w:val="22"/>
          <w:szCs w:val="22"/>
        </w:rPr>
      </w:pPr>
      <w:r>
        <w:rPr>
          <w:rFonts w:hint="eastAsia" w:ascii="仿宋" w:hAnsi="仿宋" w:eastAsia="仿宋" w:cs="仿宋"/>
          <w:color w:val="000000"/>
          <w:spacing w:val="-2"/>
          <w:sz w:val="22"/>
          <w:szCs w:val="22"/>
        </w:rPr>
        <w:t>（技术标）详细评审阶段，对通过技术标审查的企业，根据其投标最终报价由低到高的顺序推荐3名成交候选人或直接定标；未通过技术标审查的企业，其投标作为无效标。</w:t>
      </w:r>
    </w:p>
    <w:p w14:paraId="4E2C2391">
      <w:pPr>
        <w:spacing w:line="460" w:lineRule="exact"/>
        <w:rPr>
          <w:rFonts w:hint="eastAsia" w:ascii="仿宋" w:hAnsi="仿宋" w:eastAsia="仿宋" w:cs="仿宋"/>
          <w:b/>
          <w:color w:val="000000"/>
          <w:sz w:val="22"/>
          <w:szCs w:val="22"/>
          <w:u w:val="single"/>
        </w:rPr>
      </w:pPr>
      <w:r>
        <w:rPr>
          <w:rFonts w:hint="eastAsia" w:ascii="仿宋" w:hAnsi="仿宋" w:eastAsia="仿宋" w:cs="仿宋"/>
          <w:b/>
          <w:color w:val="000000"/>
          <w:sz w:val="22"/>
          <w:szCs w:val="22"/>
          <w:u w:val="single"/>
        </w:rPr>
        <w:t>备注：为方便评标专家的比对，请投标企业在技术参数及技术规格偏离表中对所投产品进行详细描述。</w:t>
      </w:r>
    </w:p>
    <w:p w14:paraId="2788DB45">
      <w:pPr>
        <w:rPr>
          <w:rFonts w:hint="eastAsia" w:ascii="宋体" w:hAnsi="宋体" w:eastAsia="宋体" w:cs="宋体"/>
          <w:b w:val="0"/>
          <w:bCs/>
          <w:color w:val="auto"/>
          <w:sz w:val="20"/>
          <w:szCs w:val="20"/>
          <w:highlight w:val="none"/>
        </w:rPr>
      </w:pPr>
    </w:p>
    <w:sectPr>
      <w:pgSz w:w="12240" w:h="15840"/>
      <w:pgMar w:top="1440" w:right="1800" w:bottom="1440" w:left="1800" w:header="720" w:footer="72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CF50CB2-B6DB-429B-B208-312BF7DCEB2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10C3D44-D3CB-4F57-8865-CD59FFA030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5F666CB-AD7F-4395-83EC-E2D96E3E39BD}"/>
  </w:font>
  <w:font w:name="仿宋_GB2312">
    <w:panose1 w:val="02010609030101010101"/>
    <w:charset w:val="86"/>
    <w:family w:val="modern"/>
    <w:pitch w:val="default"/>
    <w:sig w:usb0="00000001" w:usb1="080E0000" w:usb2="00000000" w:usb3="00000000" w:csb0="00040000" w:csb1="00000000"/>
    <w:embedRegular r:id="rId4" w:fontKey="{DA7C0294-B12C-4DDE-B058-1002C9C453C2}"/>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_5b8b_4f53">
    <w:altName w:val="Courier New"/>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5" w:fontKey="{7DEB43AF-C7DB-4B73-9D67-FACAF756F043}"/>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auto"/>
    <w:pitch w:val="default"/>
    <w:sig w:usb0="00000203" w:usb1="288F0000" w:usb2="0000000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ZSSK--GBK1-0">
    <w:altName w:val="Segoe Print"/>
    <w:panose1 w:val="00000000000000000000"/>
    <w:charset w:val="00"/>
    <w:family w:val="auto"/>
    <w:pitch w:val="default"/>
    <w:sig w:usb0="00000000" w:usb1="00000000" w:usb2="00000000" w:usb3="00000000" w:csb0="00000000" w:csb1="00000000"/>
    <w:embedRegular r:id="rId6" w:fontKey="{2A6EF613-1FD5-4297-AF05-F6CEC15E4E77}"/>
  </w:font>
  <w:font w:name="Segoe Print">
    <w:panose1 w:val="02000600000000000000"/>
    <w:charset w:val="00"/>
    <w:family w:val="auto"/>
    <w:pitch w:val="default"/>
    <w:sig w:usb0="0000028F" w:usb1="00000000" w:usb2="00000000" w:usb3="00000000" w:csb0="2000009F" w:csb1="47010000"/>
  </w:font>
  <w:font w:name="E-BZ">
    <w:altName w:val="Segoe Print"/>
    <w:panose1 w:val="00000000000000000000"/>
    <w:charset w:val="00"/>
    <w:family w:val="auto"/>
    <w:pitch w:val="default"/>
    <w:sig w:usb0="00000000" w:usb1="00000000" w:usb2="00000000" w:usb3="00000000" w:csb0="00000000" w:csb1="00000000"/>
    <w:embedRegular r:id="rId7" w:fontKey="{BEB5BB70-0289-4B73-A22B-533BC4BEA17C}"/>
  </w:font>
  <w:font w:name="华文中宋">
    <w:panose1 w:val="02010600040101010101"/>
    <w:charset w:val="86"/>
    <w:family w:val="auto"/>
    <w:pitch w:val="default"/>
    <w:sig w:usb0="00000287" w:usb1="080F0000" w:usb2="00000000" w:usb3="00000000" w:csb0="0004009F" w:csb1="DFD70000"/>
    <w:embedRegular r:id="rId8" w:fontKey="{E9F9409F-E2F5-4B49-BCFC-6B86C0591C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43EDB">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4E067">
    <w:pPr>
      <w:pStyle w:val="20"/>
      <w:ind w:firstLine="360"/>
    </w:pPr>
  </w:p>
  <w:p w14:paraId="138826B4">
    <w:pPr>
      <w:pStyle w:val="20"/>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A3450B">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5o5ch5gEA&#10;AMgDAAAOAAAAAAAAAAEAIAAAACIBAABkcnMvZTJvRG9jLnhtbFBLBQYAAAAABgAGAFkBAAB6BQAA&#10;AAA=&#10;">
              <v:fill on="f" focussize="0,0"/>
              <v:stroke on="f" weight="1.25pt"/>
              <v:imagedata o:title=""/>
              <o:lock v:ext="edit" aspectratio="f"/>
              <v:textbox inset="0mm,0mm,0mm,0mm" style="mso-fit-shape-to-text:t;">
                <w:txbxContent>
                  <w:p w14:paraId="4BA3450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BCEF3">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19ACF">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8B85D1F">
                          <w:pPr>
                            <w:pStyle w:val="20"/>
                          </w:pPr>
                          <w:r>
                            <w:fldChar w:fldCharType="begin"/>
                          </w:r>
                          <w:r>
                            <w:instrText xml:space="preserve"> PAGE  \* MERGEFORMAT </w:instrText>
                          </w:r>
                          <w:r>
                            <w:fldChar w:fldCharType="separate"/>
                          </w:r>
                          <w:r>
                            <w:t>38</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8DyY5gEA&#10;AMgDAAAOAAAAAAAAAAEAIAAAACIBAABkcnMvZTJvRG9jLnhtbFBLBQYAAAAABgAGAFkBAAB6BQAA&#10;AAA=&#10;">
              <v:fill on="f" focussize="0,0"/>
              <v:stroke on="f" weight="1.25pt"/>
              <v:imagedata o:title=""/>
              <o:lock v:ext="edit" aspectratio="f"/>
              <v:textbox inset="0mm,0mm,0mm,0mm" style="mso-fit-shape-to-text:t;">
                <w:txbxContent>
                  <w:p w14:paraId="28B85D1F">
                    <w:pPr>
                      <w:pStyle w:val="2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70EB7">
    <w:pPr>
      <w:pStyle w:val="2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DE6B">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77625"/>
    <w:multiLevelType w:val="singleLevel"/>
    <w:tmpl w:val="83A77625"/>
    <w:lvl w:ilvl="0" w:tentative="0">
      <w:start w:val="5"/>
      <w:numFmt w:val="chineseCounting"/>
      <w:suff w:val="space"/>
      <w:lvlText w:val="第%1章"/>
      <w:lvlJc w:val="left"/>
      <w:pPr>
        <w:ind w:left="1680" w:firstLine="0"/>
      </w:pPr>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3B234FA"/>
    <w:multiLevelType w:val="singleLevel"/>
    <w:tmpl w:val="D3B234FA"/>
    <w:lvl w:ilvl="0" w:tentative="0">
      <w:start w:val="2"/>
      <w:numFmt w:val="chineseCounting"/>
      <w:suff w:val="space"/>
      <w:lvlText w:val="第%1章"/>
      <w:lvlJc w:val="left"/>
      <w:rPr>
        <w:rFonts w:hint="eastAsia"/>
      </w:rPr>
    </w:lvl>
  </w:abstractNum>
  <w:abstractNum w:abstractNumId="4">
    <w:nsid w:val="D6E2EEA7"/>
    <w:multiLevelType w:val="singleLevel"/>
    <w:tmpl w:val="D6E2EEA7"/>
    <w:lvl w:ilvl="0" w:tentative="0">
      <w:start w:val="3"/>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A8D48DF"/>
    <w:multiLevelType w:val="singleLevel"/>
    <w:tmpl w:val="EA8D48DF"/>
    <w:lvl w:ilvl="0" w:tentative="0">
      <w:start w:val="23"/>
      <w:numFmt w:val="decimal"/>
      <w:suff w:val="nothing"/>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C02CDE8"/>
    <w:multiLevelType w:val="singleLevel"/>
    <w:tmpl w:val="0C02CDE8"/>
    <w:lvl w:ilvl="0" w:tentative="0">
      <w:start w:val="1"/>
      <w:numFmt w:val="chineseCounting"/>
      <w:suff w:val="nothing"/>
      <w:lvlText w:val="（%1）"/>
      <w:lvlJc w:val="left"/>
      <w:rPr>
        <w:rFonts w:hint="eastAsia"/>
      </w:rPr>
    </w:lvl>
  </w:abstractNum>
  <w:abstractNum w:abstractNumId="11">
    <w:nsid w:val="12CF11C4"/>
    <w:multiLevelType w:val="singleLevel"/>
    <w:tmpl w:val="12CF11C4"/>
    <w:lvl w:ilvl="0" w:tentative="0">
      <w:start w:val="8"/>
      <w:numFmt w:val="decimal"/>
      <w:lvlText w:val="(%1)"/>
      <w:lvlJc w:val="left"/>
      <w:pPr>
        <w:tabs>
          <w:tab w:val="left" w:pos="312"/>
        </w:tabs>
      </w:pPr>
    </w:lvl>
  </w:abstractNum>
  <w:abstractNum w:abstractNumId="12">
    <w:nsid w:val="5E86966F"/>
    <w:multiLevelType w:val="singleLevel"/>
    <w:tmpl w:val="5E86966F"/>
    <w:lvl w:ilvl="0" w:tentative="0">
      <w:start w:val="2"/>
      <w:numFmt w:val="chineseCounting"/>
      <w:suff w:val="space"/>
      <w:lvlText w:val="（%1）"/>
      <w:lvlJc w:val="left"/>
      <w:rPr>
        <w:rFonts w:hint="eastAsia"/>
      </w:rPr>
    </w:lvl>
  </w:abstractNum>
  <w:abstractNum w:abstractNumId="13">
    <w:nsid w:val="61762FFD"/>
    <w:multiLevelType w:val="singleLevel"/>
    <w:tmpl w:val="61762FFD"/>
    <w:lvl w:ilvl="0" w:tentative="0">
      <w:start w:val="1"/>
      <w:numFmt w:val="decimal"/>
      <w:suff w:val="space"/>
      <w:lvlText w:val="%1."/>
      <w:lvlJc w:val="left"/>
    </w:lvl>
  </w:abstractNum>
  <w:abstractNum w:abstractNumId="14">
    <w:nsid w:val="7A0F6431"/>
    <w:multiLevelType w:val="singleLevel"/>
    <w:tmpl w:val="7A0F6431"/>
    <w:lvl w:ilvl="0" w:tentative="0">
      <w:start w:val="1"/>
      <w:numFmt w:val="decimal"/>
      <w:suff w:val="space"/>
      <w:lvlText w:val="%1."/>
      <w:lvlJc w:val="left"/>
    </w:lvl>
  </w:abstractNum>
  <w:num w:numId="1">
    <w:abstractNumId w:val="3"/>
  </w:num>
  <w:num w:numId="2">
    <w:abstractNumId w:val="8"/>
  </w:num>
  <w:num w:numId="3">
    <w:abstractNumId w:val="0"/>
  </w:num>
  <w:num w:numId="4">
    <w:abstractNumId w:val="4"/>
  </w:num>
  <w:num w:numId="5">
    <w:abstractNumId w:val="11"/>
  </w:num>
  <w:num w:numId="6">
    <w:abstractNumId w:val="12"/>
  </w:num>
  <w:num w:numId="7">
    <w:abstractNumId w:val="14"/>
  </w:num>
  <w:num w:numId="8">
    <w:abstractNumId w:val="2"/>
  </w:num>
  <w:num w:numId="9">
    <w:abstractNumId w:val="9"/>
  </w:num>
  <w:num w:numId="10">
    <w:abstractNumId w:val="6"/>
  </w:num>
  <w:num w:numId="11">
    <w:abstractNumId w:val="5"/>
  </w:num>
  <w:num w:numId="12">
    <w:abstractNumId w:val="1"/>
  </w:num>
  <w:num w:numId="13">
    <w:abstractNumId w:val="7"/>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N2YxOWEzZTAwNGU0MGFiMGI0M2Q5YzkwMzc4NzgifQ=="/>
  </w:docVars>
  <w:rsids>
    <w:rsidRoot w:val="00172A27"/>
    <w:rsid w:val="00002525"/>
    <w:rsid w:val="0000262F"/>
    <w:rsid w:val="00003DE5"/>
    <w:rsid w:val="000060DE"/>
    <w:rsid w:val="00006A5C"/>
    <w:rsid w:val="00006B79"/>
    <w:rsid w:val="000102F5"/>
    <w:rsid w:val="000113A5"/>
    <w:rsid w:val="000272BA"/>
    <w:rsid w:val="00037F8C"/>
    <w:rsid w:val="00040E70"/>
    <w:rsid w:val="0004120F"/>
    <w:rsid w:val="00050C06"/>
    <w:rsid w:val="00067701"/>
    <w:rsid w:val="00071648"/>
    <w:rsid w:val="000755E8"/>
    <w:rsid w:val="00076890"/>
    <w:rsid w:val="00080EF5"/>
    <w:rsid w:val="00082D10"/>
    <w:rsid w:val="00087EBA"/>
    <w:rsid w:val="000A07FC"/>
    <w:rsid w:val="000A295D"/>
    <w:rsid w:val="000B5574"/>
    <w:rsid w:val="000B7050"/>
    <w:rsid w:val="000C0EB1"/>
    <w:rsid w:val="000C6152"/>
    <w:rsid w:val="000D36AD"/>
    <w:rsid w:val="000E6B38"/>
    <w:rsid w:val="000E72BD"/>
    <w:rsid w:val="000F0D13"/>
    <w:rsid w:val="000F2BF1"/>
    <w:rsid w:val="0010149F"/>
    <w:rsid w:val="00102FDB"/>
    <w:rsid w:val="00103108"/>
    <w:rsid w:val="00111A3C"/>
    <w:rsid w:val="0011570C"/>
    <w:rsid w:val="001221DF"/>
    <w:rsid w:val="0012320B"/>
    <w:rsid w:val="00132588"/>
    <w:rsid w:val="0013387F"/>
    <w:rsid w:val="0013470C"/>
    <w:rsid w:val="00137B3E"/>
    <w:rsid w:val="00143377"/>
    <w:rsid w:val="001455A7"/>
    <w:rsid w:val="00154E89"/>
    <w:rsid w:val="0015550A"/>
    <w:rsid w:val="00155A57"/>
    <w:rsid w:val="0015767E"/>
    <w:rsid w:val="001611E4"/>
    <w:rsid w:val="00164445"/>
    <w:rsid w:val="00170107"/>
    <w:rsid w:val="00177E30"/>
    <w:rsid w:val="001A1384"/>
    <w:rsid w:val="001A2F4F"/>
    <w:rsid w:val="001A5694"/>
    <w:rsid w:val="001A6641"/>
    <w:rsid w:val="001A6827"/>
    <w:rsid w:val="001B0206"/>
    <w:rsid w:val="001B1736"/>
    <w:rsid w:val="001B72F1"/>
    <w:rsid w:val="001C2F58"/>
    <w:rsid w:val="001C70F4"/>
    <w:rsid w:val="001D2310"/>
    <w:rsid w:val="001D6909"/>
    <w:rsid w:val="001D69C7"/>
    <w:rsid w:val="001D6E69"/>
    <w:rsid w:val="001E776A"/>
    <w:rsid w:val="001F0B2F"/>
    <w:rsid w:val="001F1DE5"/>
    <w:rsid w:val="001F2EBF"/>
    <w:rsid w:val="00201C4D"/>
    <w:rsid w:val="00203F5A"/>
    <w:rsid w:val="00205DAA"/>
    <w:rsid w:val="00207E29"/>
    <w:rsid w:val="00220BB4"/>
    <w:rsid w:val="002250CA"/>
    <w:rsid w:val="00225378"/>
    <w:rsid w:val="002324F7"/>
    <w:rsid w:val="002327FC"/>
    <w:rsid w:val="00243DB8"/>
    <w:rsid w:val="002452DA"/>
    <w:rsid w:val="002507CD"/>
    <w:rsid w:val="00256DFD"/>
    <w:rsid w:val="002609A3"/>
    <w:rsid w:val="00263DBA"/>
    <w:rsid w:val="00280AAB"/>
    <w:rsid w:val="00281AE4"/>
    <w:rsid w:val="00282662"/>
    <w:rsid w:val="002846FD"/>
    <w:rsid w:val="0028631A"/>
    <w:rsid w:val="002875EB"/>
    <w:rsid w:val="002908ED"/>
    <w:rsid w:val="0029770B"/>
    <w:rsid w:val="002A0DDC"/>
    <w:rsid w:val="002B0FA7"/>
    <w:rsid w:val="002B2195"/>
    <w:rsid w:val="002B328B"/>
    <w:rsid w:val="002B3D18"/>
    <w:rsid w:val="002B56BF"/>
    <w:rsid w:val="002B67EC"/>
    <w:rsid w:val="002C1CB3"/>
    <w:rsid w:val="002C252B"/>
    <w:rsid w:val="002C2E69"/>
    <w:rsid w:val="002C4B97"/>
    <w:rsid w:val="002D3951"/>
    <w:rsid w:val="002D4A26"/>
    <w:rsid w:val="002F344E"/>
    <w:rsid w:val="002F6F5B"/>
    <w:rsid w:val="00300A9F"/>
    <w:rsid w:val="0030126A"/>
    <w:rsid w:val="00301FC5"/>
    <w:rsid w:val="003022FD"/>
    <w:rsid w:val="00311A9F"/>
    <w:rsid w:val="00313303"/>
    <w:rsid w:val="003153CF"/>
    <w:rsid w:val="00323E03"/>
    <w:rsid w:val="003365D5"/>
    <w:rsid w:val="00340214"/>
    <w:rsid w:val="00343F3C"/>
    <w:rsid w:val="00356197"/>
    <w:rsid w:val="00371697"/>
    <w:rsid w:val="003733CE"/>
    <w:rsid w:val="00380A1F"/>
    <w:rsid w:val="00387D6B"/>
    <w:rsid w:val="00394B23"/>
    <w:rsid w:val="003A677D"/>
    <w:rsid w:val="003C2AF2"/>
    <w:rsid w:val="003C5797"/>
    <w:rsid w:val="003C713B"/>
    <w:rsid w:val="003D35DA"/>
    <w:rsid w:val="003D59F3"/>
    <w:rsid w:val="003E303C"/>
    <w:rsid w:val="003E7E27"/>
    <w:rsid w:val="003F6838"/>
    <w:rsid w:val="00401A1B"/>
    <w:rsid w:val="00415861"/>
    <w:rsid w:val="004203AD"/>
    <w:rsid w:val="004218AD"/>
    <w:rsid w:val="0042709B"/>
    <w:rsid w:val="0043215A"/>
    <w:rsid w:val="0043289D"/>
    <w:rsid w:val="004441F0"/>
    <w:rsid w:val="004451E5"/>
    <w:rsid w:val="00445982"/>
    <w:rsid w:val="0045242E"/>
    <w:rsid w:val="00457EBE"/>
    <w:rsid w:val="004619E4"/>
    <w:rsid w:val="004620BA"/>
    <w:rsid w:val="00464E16"/>
    <w:rsid w:val="00470317"/>
    <w:rsid w:val="004719BA"/>
    <w:rsid w:val="00472616"/>
    <w:rsid w:val="00472DEC"/>
    <w:rsid w:val="0047433B"/>
    <w:rsid w:val="004765E3"/>
    <w:rsid w:val="00483659"/>
    <w:rsid w:val="0048561B"/>
    <w:rsid w:val="00492FA2"/>
    <w:rsid w:val="004931A9"/>
    <w:rsid w:val="00497F98"/>
    <w:rsid w:val="004A08C7"/>
    <w:rsid w:val="004A41E4"/>
    <w:rsid w:val="004A4965"/>
    <w:rsid w:val="004A5647"/>
    <w:rsid w:val="004B4F39"/>
    <w:rsid w:val="004B5C25"/>
    <w:rsid w:val="004C7C28"/>
    <w:rsid w:val="004D123C"/>
    <w:rsid w:val="004D3AD2"/>
    <w:rsid w:val="004D7C1C"/>
    <w:rsid w:val="004E4D39"/>
    <w:rsid w:val="004E5930"/>
    <w:rsid w:val="004E5F55"/>
    <w:rsid w:val="004E65BE"/>
    <w:rsid w:val="004F32F1"/>
    <w:rsid w:val="004F4072"/>
    <w:rsid w:val="005163A6"/>
    <w:rsid w:val="00516BD7"/>
    <w:rsid w:val="00520D7F"/>
    <w:rsid w:val="0052310A"/>
    <w:rsid w:val="0053110E"/>
    <w:rsid w:val="0053350A"/>
    <w:rsid w:val="00535F25"/>
    <w:rsid w:val="0053655B"/>
    <w:rsid w:val="00547774"/>
    <w:rsid w:val="00547CCF"/>
    <w:rsid w:val="00553F3F"/>
    <w:rsid w:val="00556447"/>
    <w:rsid w:val="00571EDF"/>
    <w:rsid w:val="00572BAC"/>
    <w:rsid w:val="00582A9B"/>
    <w:rsid w:val="00582BBC"/>
    <w:rsid w:val="00583B07"/>
    <w:rsid w:val="00583F61"/>
    <w:rsid w:val="00584A04"/>
    <w:rsid w:val="005877EF"/>
    <w:rsid w:val="00587E1D"/>
    <w:rsid w:val="005901B9"/>
    <w:rsid w:val="00590215"/>
    <w:rsid w:val="00593B21"/>
    <w:rsid w:val="005958CC"/>
    <w:rsid w:val="00597FB5"/>
    <w:rsid w:val="005A1062"/>
    <w:rsid w:val="005A136C"/>
    <w:rsid w:val="005A252A"/>
    <w:rsid w:val="005A3EB3"/>
    <w:rsid w:val="005A7E43"/>
    <w:rsid w:val="005B2C2D"/>
    <w:rsid w:val="005C17CE"/>
    <w:rsid w:val="005C6B2D"/>
    <w:rsid w:val="005D0C67"/>
    <w:rsid w:val="005D245F"/>
    <w:rsid w:val="005D3423"/>
    <w:rsid w:val="005D37BC"/>
    <w:rsid w:val="005D429C"/>
    <w:rsid w:val="005E19C8"/>
    <w:rsid w:val="005E371D"/>
    <w:rsid w:val="005E37BD"/>
    <w:rsid w:val="005F2EC4"/>
    <w:rsid w:val="005F4E60"/>
    <w:rsid w:val="005F7F0B"/>
    <w:rsid w:val="00600912"/>
    <w:rsid w:val="006059E7"/>
    <w:rsid w:val="00607720"/>
    <w:rsid w:val="006118BD"/>
    <w:rsid w:val="0061550E"/>
    <w:rsid w:val="006170C6"/>
    <w:rsid w:val="00620EBB"/>
    <w:rsid w:val="00623281"/>
    <w:rsid w:val="0062729A"/>
    <w:rsid w:val="00641C1E"/>
    <w:rsid w:val="006423F3"/>
    <w:rsid w:val="00645C9B"/>
    <w:rsid w:val="00654047"/>
    <w:rsid w:val="00655784"/>
    <w:rsid w:val="0065653B"/>
    <w:rsid w:val="006573EC"/>
    <w:rsid w:val="00662AA8"/>
    <w:rsid w:val="00663461"/>
    <w:rsid w:val="0066474C"/>
    <w:rsid w:val="00664FB4"/>
    <w:rsid w:val="006731E4"/>
    <w:rsid w:val="0068120F"/>
    <w:rsid w:val="00696766"/>
    <w:rsid w:val="00697976"/>
    <w:rsid w:val="00697ACF"/>
    <w:rsid w:val="006A178F"/>
    <w:rsid w:val="006A4876"/>
    <w:rsid w:val="006A6163"/>
    <w:rsid w:val="006A75B2"/>
    <w:rsid w:val="006B0776"/>
    <w:rsid w:val="006B0B2C"/>
    <w:rsid w:val="006B238B"/>
    <w:rsid w:val="006B3CD1"/>
    <w:rsid w:val="006B5753"/>
    <w:rsid w:val="006D27FB"/>
    <w:rsid w:val="006D5BEE"/>
    <w:rsid w:val="006D7DE8"/>
    <w:rsid w:val="006E0DFD"/>
    <w:rsid w:val="006E4572"/>
    <w:rsid w:val="006E579F"/>
    <w:rsid w:val="006E75FE"/>
    <w:rsid w:val="006F3257"/>
    <w:rsid w:val="006F46E7"/>
    <w:rsid w:val="006F523A"/>
    <w:rsid w:val="007017B8"/>
    <w:rsid w:val="00701D13"/>
    <w:rsid w:val="00703BD4"/>
    <w:rsid w:val="00703CF4"/>
    <w:rsid w:val="007056F5"/>
    <w:rsid w:val="00706A57"/>
    <w:rsid w:val="00711F9D"/>
    <w:rsid w:val="00714AF9"/>
    <w:rsid w:val="00717C73"/>
    <w:rsid w:val="007244DE"/>
    <w:rsid w:val="00726527"/>
    <w:rsid w:val="00727FE8"/>
    <w:rsid w:val="00732A6C"/>
    <w:rsid w:val="0073532E"/>
    <w:rsid w:val="00737A9E"/>
    <w:rsid w:val="00740D83"/>
    <w:rsid w:val="00741B50"/>
    <w:rsid w:val="007510CC"/>
    <w:rsid w:val="00756555"/>
    <w:rsid w:val="00760FDE"/>
    <w:rsid w:val="007618AE"/>
    <w:rsid w:val="00763C0E"/>
    <w:rsid w:val="0076608B"/>
    <w:rsid w:val="007745BC"/>
    <w:rsid w:val="00777260"/>
    <w:rsid w:val="00782F60"/>
    <w:rsid w:val="00790DAA"/>
    <w:rsid w:val="00794E25"/>
    <w:rsid w:val="00797D3E"/>
    <w:rsid w:val="007A6200"/>
    <w:rsid w:val="007A735C"/>
    <w:rsid w:val="007B0808"/>
    <w:rsid w:val="007B3A73"/>
    <w:rsid w:val="007C2D98"/>
    <w:rsid w:val="007C56BA"/>
    <w:rsid w:val="007C6DF5"/>
    <w:rsid w:val="007D3E1A"/>
    <w:rsid w:val="007E182F"/>
    <w:rsid w:val="007E4DCC"/>
    <w:rsid w:val="007E69BA"/>
    <w:rsid w:val="007F327F"/>
    <w:rsid w:val="007F3DFE"/>
    <w:rsid w:val="008032FF"/>
    <w:rsid w:val="00803F4C"/>
    <w:rsid w:val="008068FE"/>
    <w:rsid w:val="00822BC9"/>
    <w:rsid w:val="00823227"/>
    <w:rsid w:val="00823A63"/>
    <w:rsid w:val="00831459"/>
    <w:rsid w:val="00837572"/>
    <w:rsid w:val="008425AE"/>
    <w:rsid w:val="00853745"/>
    <w:rsid w:val="008552B8"/>
    <w:rsid w:val="008632EE"/>
    <w:rsid w:val="00866A00"/>
    <w:rsid w:val="00872E23"/>
    <w:rsid w:val="00880BA7"/>
    <w:rsid w:val="00885D9B"/>
    <w:rsid w:val="0088643C"/>
    <w:rsid w:val="00886A1D"/>
    <w:rsid w:val="00886AD0"/>
    <w:rsid w:val="00893102"/>
    <w:rsid w:val="00893941"/>
    <w:rsid w:val="008954DC"/>
    <w:rsid w:val="008A4654"/>
    <w:rsid w:val="008A74ED"/>
    <w:rsid w:val="008B11F9"/>
    <w:rsid w:val="008B1443"/>
    <w:rsid w:val="008B2CEB"/>
    <w:rsid w:val="008B6308"/>
    <w:rsid w:val="008C03BF"/>
    <w:rsid w:val="008C0896"/>
    <w:rsid w:val="008C0AA7"/>
    <w:rsid w:val="008C56E1"/>
    <w:rsid w:val="008C62AC"/>
    <w:rsid w:val="008C6D70"/>
    <w:rsid w:val="008D1846"/>
    <w:rsid w:val="008D6547"/>
    <w:rsid w:val="008E51D8"/>
    <w:rsid w:val="008F216B"/>
    <w:rsid w:val="008F22E2"/>
    <w:rsid w:val="008F3AE2"/>
    <w:rsid w:val="009120DB"/>
    <w:rsid w:val="00912A7E"/>
    <w:rsid w:val="00913BA1"/>
    <w:rsid w:val="0091606C"/>
    <w:rsid w:val="00916DFD"/>
    <w:rsid w:val="00922463"/>
    <w:rsid w:val="009226F7"/>
    <w:rsid w:val="00924D64"/>
    <w:rsid w:val="0093321D"/>
    <w:rsid w:val="00935298"/>
    <w:rsid w:val="00942376"/>
    <w:rsid w:val="00943354"/>
    <w:rsid w:val="0094338E"/>
    <w:rsid w:val="0095444D"/>
    <w:rsid w:val="00960249"/>
    <w:rsid w:val="00964698"/>
    <w:rsid w:val="00965AF4"/>
    <w:rsid w:val="00972D0B"/>
    <w:rsid w:val="00973FD0"/>
    <w:rsid w:val="00974991"/>
    <w:rsid w:val="00983315"/>
    <w:rsid w:val="00986DA9"/>
    <w:rsid w:val="00991844"/>
    <w:rsid w:val="009A3753"/>
    <w:rsid w:val="009B0830"/>
    <w:rsid w:val="009C0448"/>
    <w:rsid w:val="009C286A"/>
    <w:rsid w:val="009C3CA0"/>
    <w:rsid w:val="009C4BB3"/>
    <w:rsid w:val="009D2F30"/>
    <w:rsid w:val="009D6F5F"/>
    <w:rsid w:val="009D7D01"/>
    <w:rsid w:val="009F033B"/>
    <w:rsid w:val="00A01061"/>
    <w:rsid w:val="00A05939"/>
    <w:rsid w:val="00A11488"/>
    <w:rsid w:val="00A2098A"/>
    <w:rsid w:val="00A25B89"/>
    <w:rsid w:val="00A2796E"/>
    <w:rsid w:val="00A30DDB"/>
    <w:rsid w:val="00A3600E"/>
    <w:rsid w:val="00A36B5B"/>
    <w:rsid w:val="00A459EA"/>
    <w:rsid w:val="00A46F4A"/>
    <w:rsid w:val="00A5374D"/>
    <w:rsid w:val="00A6244D"/>
    <w:rsid w:val="00A72350"/>
    <w:rsid w:val="00A7787F"/>
    <w:rsid w:val="00A81ADD"/>
    <w:rsid w:val="00A85043"/>
    <w:rsid w:val="00A94E82"/>
    <w:rsid w:val="00A9789E"/>
    <w:rsid w:val="00A978FA"/>
    <w:rsid w:val="00AA1A7A"/>
    <w:rsid w:val="00AA363F"/>
    <w:rsid w:val="00AA419F"/>
    <w:rsid w:val="00AA5CBD"/>
    <w:rsid w:val="00AB0CDC"/>
    <w:rsid w:val="00AB3212"/>
    <w:rsid w:val="00AB4B0A"/>
    <w:rsid w:val="00AC5FD9"/>
    <w:rsid w:val="00AC79E6"/>
    <w:rsid w:val="00AC7CF3"/>
    <w:rsid w:val="00AE01DA"/>
    <w:rsid w:val="00AE2E8B"/>
    <w:rsid w:val="00AE5C6F"/>
    <w:rsid w:val="00AF118D"/>
    <w:rsid w:val="00AF353A"/>
    <w:rsid w:val="00B0104E"/>
    <w:rsid w:val="00B0300F"/>
    <w:rsid w:val="00B07813"/>
    <w:rsid w:val="00B104E2"/>
    <w:rsid w:val="00B1099B"/>
    <w:rsid w:val="00B16DC6"/>
    <w:rsid w:val="00B24581"/>
    <w:rsid w:val="00B24AFF"/>
    <w:rsid w:val="00B30587"/>
    <w:rsid w:val="00B3205D"/>
    <w:rsid w:val="00B33F6F"/>
    <w:rsid w:val="00B367D8"/>
    <w:rsid w:val="00B41D23"/>
    <w:rsid w:val="00B52D7C"/>
    <w:rsid w:val="00B73EF5"/>
    <w:rsid w:val="00B74D6D"/>
    <w:rsid w:val="00B77EA3"/>
    <w:rsid w:val="00B8583D"/>
    <w:rsid w:val="00B858FE"/>
    <w:rsid w:val="00B86789"/>
    <w:rsid w:val="00B87C43"/>
    <w:rsid w:val="00B95735"/>
    <w:rsid w:val="00BB017D"/>
    <w:rsid w:val="00BB0437"/>
    <w:rsid w:val="00BD4A9C"/>
    <w:rsid w:val="00BD5F8E"/>
    <w:rsid w:val="00BD7C9E"/>
    <w:rsid w:val="00BE1986"/>
    <w:rsid w:val="00BF2041"/>
    <w:rsid w:val="00BF3D1E"/>
    <w:rsid w:val="00C02E39"/>
    <w:rsid w:val="00C13539"/>
    <w:rsid w:val="00C1432E"/>
    <w:rsid w:val="00C14E45"/>
    <w:rsid w:val="00C159DF"/>
    <w:rsid w:val="00C15A07"/>
    <w:rsid w:val="00C168DD"/>
    <w:rsid w:val="00C20292"/>
    <w:rsid w:val="00C23A70"/>
    <w:rsid w:val="00C31080"/>
    <w:rsid w:val="00C32936"/>
    <w:rsid w:val="00C3372F"/>
    <w:rsid w:val="00C42B4C"/>
    <w:rsid w:val="00C42E97"/>
    <w:rsid w:val="00C44362"/>
    <w:rsid w:val="00C45B96"/>
    <w:rsid w:val="00C46526"/>
    <w:rsid w:val="00C532BF"/>
    <w:rsid w:val="00C54757"/>
    <w:rsid w:val="00C56C47"/>
    <w:rsid w:val="00C624C1"/>
    <w:rsid w:val="00C66771"/>
    <w:rsid w:val="00C67F3D"/>
    <w:rsid w:val="00C709D3"/>
    <w:rsid w:val="00C70C22"/>
    <w:rsid w:val="00C80079"/>
    <w:rsid w:val="00C8162F"/>
    <w:rsid w:val="00C83DE7"/>
    <w:rsid w:val="00C86930"/>
    <w:rsid w:val="00C87C6C"/>
    <w:rsid w:val="00C95678"/>
    <w:rsid w:val="00C96E1B"/>
    <w:rsid w:val="00CA6131"/>
    <w:rsid w:val="00CB6179"/>
    <w:rsid w:val="00CC3C15"/>
    <w:rsid w:val="00CC4A2A"/>
    <w:rsid w:val="00CC550C"/>
    <w:rsid w:val="00CC6BE9"/>
    <w:rsid w:val="00CD240F"/>
    <w:rsid w:val="00CD311F"/>
    <w:rsid w:val="00CE200B"/>
    <w:rsid w:val="00CE23F2"/>
    <w:rsid w:val="00CE30D5"/>
    <w:rsid w:val="00CE71FE"/>
    <w:rsid w:val="00CF28EB"/>
    <w:rsid w:val="00CF302E"/>
    <w:rsid w:val="00D03934"/>
    <w:rsid w:val="00D03F42"/>
    <w:rsid w:val="00D0603C"/>
    <w:rsid w:val="00D06604"/>
    <w:rsid w:val="00D0715C"/>
    <w:rsid w:val="00D13BD5"/>
    <w:rsid w:val="00D140AE"/>
    <w:rsid w:val="00D16CC8"/>
    <w:rsid w:val="00D24A52"/>
    <w:rsid w:val="00D250C5"/>
    <w:rsid w:val="00D269C9"/>
    <w:rsid w:val="00D3243D"/>
    <w:rsid w:val="00D35F43"/>
    <w:rsid w:val="00D45D35"/>
    <w:rsid w:val="00D51294"/>
    <w:rsid w:val="00D51EFC"/>
    <w:rsid w:val="00D54ED6"/>
    <w:rsid w:val="00D5678F"/>
    <w:rsid w:val="00D56E74"/>
    <w:rsid w:val="00D61696"/>
    <w:rsid w:val="00D65B1A"/>
    <w:rsid w:val="00D703CA"/>
    <w:rsid w:val="00D71E2F"/>
    <w:rsid w:val="00D72E53"/>
    <w:rsid w:val="00D777B6"/>
    <w:rsid w:val="00D81FB2"/>
    <w:rsid w:val="00D904BF"/>
    <w:rsid w:val="00D93929"/>
    <w:rsid w:val="00D94C93"/>
    <w:rsid w:val="00DA463C"/>
    <w:rsid w:val="00DB458F"/>
    <w:rsid w:val="00DC3450"/>
    <w:rsid w:val="00DD1EC2"/>
    <w:rsid w:val="00DD5B45"/>
    <w:rsid w:val="00DE017F"/>
    <w:rsid w:val="00DE292F"/>
    <w:rsid w:val="00DE3635"/>
    <w:rsid w:val="00DE620E"/>
    <w:rsid w:val="00DE7C7A"/>
    <w:rsid w:val="00DF0E1B"/>
    <w:rsid w:val="00DF4FCE"/>
    <w:rsid w:val="00DF7A37"/>
    <w:rsid w:val="00E005E6"/>
    <w:rsid w:val="00E03675"/>
    <w:rsid w:val="00E05CE0"/>
    <w:rsid w:val="00E11386"/>
    <w:rsid w:val="00E15B55"/>
    <w:rsid w:val="00E41314"/>
    <w:rsid w:val="00E43ACD"/>
    <w:rsid w:val="00E4783C"/>
    <w:rsid w:val="00E5243F"/>
    <w:rsid w:val="00E5519B"/>
    <w:rsid w:val="00E6178A"/>
    <w:rsid w:val="00E61CA7"/>
    <w:rsid w:val="00E637C6"/>
    <w:rsid w:val="00E651D4"/>
    <w:rsid w:val="00E74CCE"/>
    <w:rsid w:val="00E74E4D"/>
    <w:rsid w:val="00E7576F"/>
    <w:rsid w:val="00E866F4"/>
    <w:rsid w:val="00E96AEF"/>
    <w:rsid w:val="00EA2488"/>
    <w:rsid w:val="00EA2ABD"/>
    <w:rsid w:val="00EA4E5E"/>
    <w:rsid w:val="00EB16F5"/>
    <w:rsid w:val="00EC1974"/>
    <w:rsid w:val="00EC61A5"/>
    <w:rsid w:val="00ED6F42"/>
    <w:rsid w:val="00EE6946"/>
    <w:rsid w:val="00EE72BD"/>
    <w:rsid w:val="00EF08DF"/>
    <w:rsid w:val="00EF150F"/>
    <w:rsid w:val="00EF1A03"/>
    <w:rsid w:val="00EF6481"/>
    <w:rsid w:val="00EF7516"/>
    <w:rsid w:val="00F10759"/>
    <w:rsid w:val="00F10AD5"/>
    <w:rsid w:val="00F12911"/>
    <w:rsid w:val="00F157B0"/>
    <w:rsid w:val="00F17BB7"/>
    <w:rsid w:val="00F200B7"/>
    <w:rsid w:val="00F23D19"/>
    <w:rsid w:val="00F32CB3"/>
    <w:rsid w:val="00F34E2F"/>
    <w:rsid w:val="00F46CBE"/>
    <w:rsid w:val="00F47CE5"/>
    <w:rsid w:val="00F51363"/>
    <w:rsid w:val="00F56549"/>
    <w:rsid w:val="00F608BB"/>
    <w:rsid w:val="00F620E2"/>
    <w:rsid w:val="00F80C4C"/>
    <w:rsid w:val="00F85E0E"/>
    <w:rsid w:val="00F8759F"/>
    <w:rsid w:val="00F916BA"/>
    <w:rsid w:val="00FA1DAE"/>
    <w:rsid w:val="00FA20A1"/>
    <w:rsid w:val="00FA3D2F"/>
    <w:rsid w:val="00FB5C65"/>
    <w:rsid w:val="00FC1ED2"/>
    <w:rsid w:val="00FC26B5"/>
    <w:rsid w:val="00FC5E22"/>
    <w:rsid w:val="00FD53FC"/>
    <w:rsid w:val="00FD599B"/>
    <w:rsid w:val="00FD7AFF"/>
    <w:rsid w:val="00FE06E7"/>
    <w:rsid w:val="00FE5134"/>
    <w:rsid w:val="014454AF"/>
    <w:rsid w:val="014F2BC0"/>
    <w:rsid w:val="01761031"/>
    <w:rsid w:val="01816FF2"/>
    <w:rsid w:val="01916C5A"/>
    <w:rsid w:val="01AB4995"/>
    <w:rsid w:val="01CC7C92"/>
    <w:rsid w:val="01E81B4B"/>
    <w:rsid w:val="02146E04"/>
    <w:rsid w:val="022F16BB"/>
    <w:rsid w:val="023600B7"/>
    <w:rsid w:val="023F2212"/>
    <w:rsid w:val="024502EF"/>
    <w:rsid w:val="02520E2F"/>
    <w:rsid w:val="02531CAC"/>
    <w:rsid w:val="026929FF"/>
    <w:rsid w:val="026954E1"/>
    <w:rsid w:val="02BE2ABF"/>
    <w:rsid w:val="02F2664D"/>
    <w:rsid w:val="03035529"/>
    <w:rsid w:val="03177B81"/>
    <w:rsid w:val="034E1317"/>
    <w:rsid w:val="037405E1"/>
    <w:rsid w:val="037C0920"/>
    <w:rsid w:val="037D0FBB"/>
    <w:rsid w:val="03B40AFE"/>
    <w:rsid w:val="04116CD4"/>
    <w:rsid w:val="045A3333"/>
    <w:rsid w:val="04847E47"/>
    <w:rsid w:val="04863937"/>
    <w:rsid w:val="048876A2"/>
    <w:rsid w:val="04B804C3"/>
    <w:rsid w:val="04BD5452"/>
    <w:rsid w:val="04D654CB"/>
    <w:rsid w:val="04E26EA2"/>
    <w:rsid w:val="04E71EB3"/>
    <w:rsid w:val="04FD11DB"/>
    <w:rsid w:val="05150978"/>
    <w:rsid w:val="051C2A91"/>
    <w:rsid w:val="05824B16"/>
    <w:rsid w:val="059451B7"/>
    <w:rsid w:val="05954AAF"/>
    <w:rsid w:val="05B07788"/>
    <w:rsid w:val="05B90D8C"/>
    <w:rsid w:val="05D80000"/>
    <w:rsid w:val="05DB1C2D"/>
    <w:rsid w:val="05DC61BC"/>
    <w:rsid w:val="05F225C4"/>
    <w:rsid w:val="05F8721B"/>
    <w:rsid w:val="06221FEC"/>
    <w:rsid w:val="06304C93"/>
    <w:rsid w:val="06322C3E"/>
    <w:rsid w:val="065232C0"/>
    <w:rsid w:val="065274B1"/>
    <w:rsid w:val="06840BC4"/>
    <w:rsid w:val="0689269F"/>
    <w:rsid w:val="069D2AE7"/>
    <w:rsid w:val="06AE62A4"/>
    <w:rsid w:val="06C50248"/>
    <w:rsid w:val="06C92F0C"/>
    <w:rsid w:val="06D27AF8"/>
    <w:rsid w:val="07133DC0"/>
    <w:rsid w:val="0721282E"/>
    <w:rsid w:val="073B281A"/>
    <w:rsid w:val="07584A27"/>
    <w:rsid w:val="07591639"/>
    <w:rsid w:val="075C0C55"/>
    <w:rsid w:val="07672A38"/>
    <w:rsid w:val="07702E6D"/>
    <w:rsid w:val="079745C9"/>
    <w:rsid w:val="079A51F0"/>
    <w:rsid w:val="07B12D3D"/>
    <w:rsid w:val="07BF7DA5"/>
    <w:rsid w:val="07E06245"/>
    <w:rsid w:val="081B14D1"/>
    <w:rsid w:val="082133E5"/>
    <w:rsid w:val="08213F0C"/>
    <w:rsid w:val="082616C0"/>
    <w:rsid w:val="086C7CAC"/>
    <w:rsid w:val="0870581B"/>
    <w:rsid w:val="08785772"/>
    <w:rsid w:val="087B355D"/>
    <w:rsid w:val="087E0BD8"/>
    <w:rsid w:val="088F190C"/>
    <w:rsid w:val="08A275FC"/>
    <w:rsid w:val="08C24EC7"/>
    <w:rsid w:val="08D07E43"/>
    <w:rsid w:val="08FA218B"/>
    <w:rsid w:val="090136A2"/>
    <w:rsid w:val="090A2389"/>
    <w:rsid w:val="091F245C"/>
    <w:rsid w:val="093305F6"/>
    <w:rsid w:val="093E76C7"/>
    <w:rsid w:val="09463711"/>
    <w:rsid w:val="09821D87"/>
    <w:rsid w:val="0990002F"/>
    <w:rsid w:val="099B2EA2"/>
    <w:rsid w:val="09A04F13"/>
    <w:rsid w:val="09C35E1E"/>
    <w:rsid w:val="09C77214"/>
    <w:rsid w:val="0A3C01E6"/>
    <w:rsid w:val="0A413711"/>
    <w:rsid w:val="0A5D7567"/>
    <w:rsid w:val="0A7B6DD1"/>
    <w:rsid w:val="0A9E22BD"/>
    <w:rsid w:val="0AD665C0"/>
    <w:rsid w:val="0B08560E"/>
    <w:rsid w:val="0B347463"/>
    <w:rsid w:val="0B412E69"/>
    <w:rsid w:val="0B602AA4"/>
    <w:rsid w:val="0B903ADE"/>
    <w:rsid w:val="0BB27EF8"/>
    <w:rsid w:val="0BC016EA"/>
    <w:rsid w:val="0BEC7594"/>
    <w:rsid w:val="0BF90FA6"/>
    <w:rsid w:val="0C06799C"/>
    <w:rsid w:val="0C1647A8"/>
    <w:rsid w:val="0C1A1081"/>
    <w:rsid w:val="0C2E7047"/>
    <w:rsid w:val="0C3A33AD"/>
    <w:rsid w:val="0C724FE2"/>
    <w:rsid w:val="0C7D0506"/>
    <w:rsid w:val="0C8D6088"/>
    <w:rsid w:val="0C913FB2"/>
    <w:rsid w:val="0CA84558"/>
    <w:rsid w:val="0CB6676B"/>
    <w:rsid w:val="0CD75A5B"/>
    <w:rsid w:val="0CE9346F"/>
    <w:rsid w:val="0D0017D4"/>
    <w:rsid w:val="0D2A6B0A"/>
    <w:rsid w:val="0D416474"/>
    <w:rsid w:val="0D582D96"/>
    <w:rsid w:val="0D944DBE"/>
    <w:rsid w:val="0DA719E9"/>
    <w:rsid w:val="0DB37F58"/>
    <w:rsid w:val="0DC63A27"/>
    <w:rsid w:val="0DCB34CC"/>
    <w:rsid w:val="0DF00CF5"/>
    <w:rsid w:val="0DFE532F"/>
    <w:rsid w:val="0E0D5177"/>
    <w:rsid w:val="0E21792B"/>
    <w:rsid w:val="0E325320"/>
    <w:rsid w:val="0E3E0DAA"/>
    <w:rsid w:val="0E407346"/>
    <w:rsid w:val="0E557ABA"/>
    <w:rsid w:val="0E5D531C"/>
    <w:rsid w:val="0E603987"/>
    <w:rsid w:val="0EC50636"/>
    <w:rsid w:val="0EC71F0D"/>
    <w:rsid w:val="0ED65CAC"/>
    <w:rsid w:val="0F292056"/>
    <w:rsid w:val="0F366693"/>
    <w:rsid w:val="0F512814"/>
    <w:rsid w:val="0F5B2326"/>
    <w:rsid w:val="0F6E59F8"/>
    <w:rsid w:val="0FA84D94"/>
    <w:rsid w:val="0FC47BEB"/>
    <w:rsid w:val="0FF631B0"/>
    <w:rsid w:val="0FF90BC3"/>
    <w:rsid w:val="101B7224"/>
    <w:rsid w:val="103478EB"/>
    <w:rsid w:val="103E541F"/>
    <w:rsid w:val="1044175D"/>
    <w:rsid w:val="104E16DC"/>
    <w:rsid w:val="10727C56"/>
    <w:rsid w:val="10870833"/>
    <w:rsid w:val="10904BDF"/>
    <w:rsid w:val="10A2678D"/>
    <w:rsid w:val="10AF074C"/>
    <w:rsid w:val="10C11CD9"/>
    <w:rsid w:val="10C42A5D"/>
    <w:rsid w:val="10DB51FF"/>
    <w:rsid w:val="10EE19D3"/>
    <w:rsid w:val="10F07BD4"/>
    <w:rsid w:val="110333CE"/>
    <w:rsid w:val="11126574"/>
    <w:rsid w:val="11267DBA"/>
    <w:rsid w:val="11477859"/>
    <w:rsid w:val="114A5F70"/>
    <w:rsid w:val="114F5EAE"/>
    <w:rsid w:val="116C28F7"/>
    <w:rsid w:val="118478DE"/>
    <w:rsid w:val="11D6173F"/>
    <w:rsid w:val="120353E7"/>
    <w:rsid w:val="12053D32"/>
    <w:rsid w:val="12631F24"/>
    <w:rsid w:val="126B3C5E"/>
    <w:rsid w:val="12791770"/>
    <w:rsid w:val="127D7444"/>
    <w:rsid w:val="127E49AA"/>
    <w:rsid w:val="128742EC"/>
    <w:rsid w:val="12910641"/>
    <w:rsid w:val="12D0036B"/>
    <w:rsid w:val="12E17395"/>
    <w:rsid w:val="13033A40"/>
    <w:rsid w:val="13242006"/>
    <w:rsid w:val="133438E9"/>
    <w:rsid w:val="1341254E"/>
    <w:rsid w:val="134E16F2"/>
    <w:rsid w:val="135350C1"/>
    <w:rsid w:val="1365594D"/>
    <w:rsid w:val="136A4912"/>
    <w:rsid w:val="136C5E7E"/>
    <w:rsid w:val="138937AA"/>
    <w:rsid w:val="13A57A40"/>
    <w:rsid w:val="13BB341F"/>
    <w:rsid w:val="13C13F16"/>
    <w:rsid w:val="13C939B6"/>
    <w:rsid w:val="13CE1647"/>
    <w:rsid w:val="13DC1A82"/>
    <w:rsid w:val="13F70E33"/>
    <w:rsid w:val="13F77D71"/>
    <w:rsid w:val="1419170C"/>
    <w:rsid w:val="144706D1"/>
    <w:rsid w:val="14565817"/>
    <w:rsid w:val="145774DE"/>
    <w:rsid w:val="14943AA4"/>
    <w:rsid w:val="14AD2A2C"/>
    <w:rsid w:val="14B92B57"/>
    <w:rsid w:val="14C842E9"/>
    <w:rsid w:val="14D04BE3"/>
    <w:rsid w:val="14E03A35"/>
    <w:rsid w:val="14FC3F92"/>
    <w:rsid w:val="153273F8"/>
    <w:rsid w:val="1536271C"/>
    <w:rsid w:val="15404EB8"/>
    <w:rsid w:val="15474BF9"/>
    <w:rsid w:val="15785D0F"/>
    <w:rsid w:val="157D344D"/>
    <w:rsid w:val="15922D40"/>
    <w:rsid w:val="159E795A"/>
    <w:rsid w:val="15A503E6"/>
    <w:rsid w:val="15B636DA"/>
    <w:rsid w:val="15BC4236"/>
    <w:rsid w:val="15DA124A"/>
    <w:rsid w:val="15EC0B13"/>
    <w:rsid w:val="15F31B10"/>
    <w:rsid w:val="15F55B78"/>
    <w:rsid w:val="16062BBC"/>
    <w:rsid w:val="160758CE"/>
    <w:rsid w:val="162821CB"/>
    <w:rsid w:val="165C3C28"/>
    <w:rsid w:val="166C5DB6"/>
    <w:rsid w:val="16776771"/>
    <w:rsid w:val="167D1838"/>
    <w:rsid w:val="16955093"/>
    <w:rsid w:val="16CE6965"/>
    <w:rsid w:val="16F457B5"/>
    <w:rsid w:val="17026BB9"/>
    <w:rsid w:val="170A25F3"/>
    <w:rsid w:val="171761E8"/>
    <w:rsid w:val="17467CFC"/>
    <w:rsid w:val="175872AC"/>
    <w:rsid w:val="17590624"/>
    <w:rsid w:val="17AF625A"/>
    <w:rsid w:val="17C9187A"/>
    <w:rsid w:val="17DF5545"/>
    <w:rsid w:val="17E071CB"/>
    <w:rsid w:val="180C33B3"/>
    <w:rsid w:val="183D6D9C"/>
    <w:rsid w:val="18535CB5"/>
    <w:rsid w:val="185E5B05"/>
    <w:rsid w:val="18615096"/>
    <w:rsid w:val="18C74AE6"/>
    <w:rsid w:val="18CA4B23"/>
    <w:rsid w:val="18F33E9D"/>
    <w:rsid w:val="191A196E"/>
    <w:rsid w:val="193E0799"/>
    <w:rsid w:val="1954624E"/>
    <w:rsid w:val="197874D5"/>
    <w:rsid w:val="19AC7FB5"/>
    <w:rsid w:val="19BC1F42"/>
    <w:rsid w:val="19BC6443"/>
    <w:rsid w:val="19BD21A3"/>
    <w:rsid w:val="19CA2E21"/>
    <w:rsid w:val="19CD52EC"/>
    <w:rsid w:val="19DA1AF8"/>
    <w:rsid w:val="1A0D279E"/>
    <w:rsid w:val="1A241A0A"/>
    <w:rsid w:val="1A4F492C"/>
    <w:rsid w:val="1A6073E9"/>
    <w:rsid w:val="1A872E30"/>
    <w:rsid w:val="1A923F18"/>
    <w:rsid w:val="1A9D3A42"/>
    <w:rsid w:val="1A9D6FB2"/>
    <w:rsid w:val="1AB31597"/>
    <w:rsid w:val="1ABB4D9A"/>
    <w:rsid w:val="1ADE3743"/>
    <w:rsid w:val="1B196969"/>
    <w:rsid w:val="1B462F59"/>
    <w:rsid w:val="1B4E0172"/>
    <w:rsid w:val="1B514C3C"/>
    <w:rsid w:val="1B562D46"/>
    <w:rsid w:val="1B5E0903"/>
    <w:rsid w:val="1B743540"/>
    <w:rsid w:val="1B9D7E35"/>
    <w:rsid w:val="1BBB76D1"/>
    <w:rsid w:val="1BBC59F5"/>
    <w:rsid w:val="1BC17145"/>
    <w:rsid w:val="1BE4228D"/>
    <w:rsid w:val="1BF105C9"/>
    <w:rsid w:val="1C0C4559"/>
    <w:rsid w:val="1C290A94"/>
    <w:rsid w:val="1C403065"/>
    <w:rsid w:val="1C492059"/>
    <w:rsid w:val="1C6C487C"/>
    <w:rsid w:val="1C7114E5"/>
    <w:rsid w:val="1CAC629E"/>
    <w:rsid w:val="1CBF4223"/>
    <w:rsid w:val="1CDD5F36"/>
    <w:rsid w:val="1CE6602A"/>
    <w:rsid w:val="1CEC4E82"/>
    <w:rsid w:val="1CF540E9"/>
    <w:rsid w:val="1D183933"/>
    <w:rsid w:val="1D242C7D"/>
    <w:rsid w:val="1D31598A"/>
    <w:rsid w:val="1D3C57E5"/>
    <w:rsid w:val="1D3F49B7"/>
    <w:rsid w:val="1D5B1CC4"/>
    <w:rsid w:val="1D5E289D"/>
    <w:rsid w:val="1D612E9E"/>
    <w:rsid w:val="1D6A03E7"/>
    <w:rsid w:val="1D796AC8"/>
    <w:rsid w:val="1D7C4EDF"/>
    <w:rsid w:val="1D89417D"/>
    <w:rsid w:val="1D8C6BF1"/>
    <w:rsid w:val="1D927B10"/>
    <w:rsid w:val="1D9749E0"/>
    <w:rsid w:val="1DA71E61"/>
    <w:rsid w:val="1DAB4D3C"/>
    <w:rsid w:val="1DB84705"/>
    <w:rsid w:val="1DBC445F"/>
    <w:rsid w:val="1DD37C54"/>
    <w:rsid w:val="1DD6220D"/>
    <w:rsid w:val="1DDE1614"/>
    <w:rsid w:val="1DEB63BA"/>
    <w:rsid w:val="1DEF4879"/>
    <w:rsid w:val="1DF55594"/>
    <w:rsid w:val="1DF76428"/>
    <w:rsid w:val="1E0E0220"/>
    <w:rsid w:val="1E44245E"/>
    <w:rsid w:val="1E4569AA"/>
    <w:rsid w:val="1E5F023D"/>
    <w:rsid w:val="1E891771"/>
    <w:rsid w:val="1E8A670A"/>
    <w:rsid w:val="1EA23E65"/>
    <w:rsid w:val="1EA63059"/>
    <w:rsid w:val="1EAB5BC4"/>
    <w:rsid w:val="1EAC1161"/>
    <w:rsid w:val="1EE5540C"/>
    <w:rsid w:val="1EF64AB9"/>
    <w:rsid w:val="1F040ED1"/>
    <w:rsid w:val="1F1264FB"/>
    <w:rsid w:val="1F224B6B"/>
    <w:rsid w:val="1F2745A8"/>
    <w:rsid w:val="1F3D408C"/>
    <w:rsid w:val="1F485B43"/>
    <w:rsid w:val="1F4C18E1"/>
    <w:rsid w:val="1F5A39B8"/>
    <w:rsid w:val="1F7D6E36"/>
    <w:rsid w:val="1F8D22A9"/>
    <w:rsid w:val="1FA0658E"/>
    <w:rsid w:val="1FB44D91"/>
    <w:rsid w:val="1FD31A71"/>
    <w:rsid w:val="1FF717C7"/>
    <w:rsid w:val="20182064"/>
    <w:rsid w:val="202D5312"/>
    <w:rsid w:val="202E1020"/>
    <w:rsid w:val="20452C3B"/>
    <w:rsid w:val="20532DA4"/>
    <w:rsid w:val="207129EA"/>
    <w:rsid w:val="20756A8B"/>
    <w:rsid w:val="20847082"/>
    <w:rsid w:val="20891443"/>
    <w:rsid w:val="20901387"/>
    <w:rsid w:val="20942D19"/>
    <w:rsid w:val="209F2CDE"/>
    <w:rsid w:val="20C371A7"/>
    <w:rsid w:val="20C40CE9"/>
    <w:rsid w:val="20CB698E"/>
    <w:rsid w:val="20D216B0"/>
    <w:rsid w:val="20DE6B1A"/>
    <w:rsid w:val="20F50D9E"/>
    <w:rsid w:val="21065D76"/>
    <w:rsid w:val="211F3330"/>
    <w:rsid w:val="21233723"/>
    <w:rsid w:val="213139D7"/>
    <w:rsid w:val="21371504"/>
    <w:rsid w:val="213D254A"/>
    <w:rsid w:val="2162786A"/>
    <w:rsid w:val="216351BC"/>
    <w:rsid w:val="216B2D72"/>
    <w:rsid w:val="216C24A0"/>
    <w:rsid w:val="2172099D"/>
    <w:rsid w:val="21903854"/>
    <w:rsid w:val="2195035E"/>
    <w:rsid w:val="21A67760"/>
    <w:rsid w:val="21D25741"/>
    <w:rsid w:val="21DA6726"/>
    <w:rsid w:val="220628DD"/>
    <w:rsid w:val="221D0930"/>
    <w:rsid w:val="222B0E05"/>
    <w:rsid w:val="22353B2B"/>
    <w:rsid w:val="226522DF"/>
    <w:rsid w:val="226A504E"/>
    <w:rsid w:val="22761A40"/>
    <w:rsid w:val="227A689B"/>
    <w:rsid w:val="229C44CA"/>
    <w:rsid w:val="22A85759"/>
    <w:rsid w:val="22B2207E"/>
    <w:rsid w:val="22D96440"/>
    <w:rsid w:val="22DE4F7D"/>
    <w:rsid w:val="22E94AF8"/>
    <w:rsid w:val="22FF3FAD"/>
    <w:rsid w:val="230821B7"/>
    <w:rsid w:val="231879A1"/>
    <w:rsid w:val="23360FB7"/>
    <w:rsid w:val="233642CC"/>
    <w:rsid w:val="233A079B"/>
    <w:rsid w:val="234066CC"/>
    <w:rsid w:val="235703E0"/>
    <w:rsid w:val="23586A43"/>
    <w:rsid w:val="235A6333"/>
    <w:rsid w:val="23612AD7"/>
    <w:rsid w:val="236D2B61"/>
    <w:rsid w:val="237A0137"/>
    <w:rsid w:val="23850A7D"/>
    <w:rsid w:val="23A52A88"/>
    <w:rsid w:val="23B20F25"/>
    <w:rsid w:val="23B44811"/>
    <w:rsid w:val="23C83D6C"/>
    <w:rsid w:val="23DA327B"/>
    <w:rsid w:val="23DB5ECE"/>
    <w:rsid w:val="23EE3640"/>
    <w:rsid w:val="23FD1B03"/>
    <w:rsid w:val="24085222"/>
    <w:rsid w:val="240F1A94"/>
    <w:rsid w:val="2419690F"/>
    <w:rsid w:val="24213A15"/>
    <w:rsid w:val="242552B4"/>
    <w:rsid w:val="242C4FC1"/>
    <w:rsid w:val="2446522A"/>
    <w:rsid w:val="245168ED"/>
    <w:rsid w:val="246C3CA1"/>
    <w:rsid w:val="2478646A"/>
    <w:rsid w:val="24A03830"/>
    <w:rsid w:val="24A056D9"/>
    <w:rsid w:val="24A478F0"/>
    <w:rsid w:val="24B56F20"/>
    <w:rsid w:val="24C27CEB"/>
    <w:rsid w:val="24CA06D7"/>
    <w:rsid w:val="24D26ABE"/>
    <w:rsid w:val="24E41CBE"/>
    <w:rsid w:val="24EB0BA1"/>
    <w:rsid w:val="24ED38F7"/>
    <w:rsid w:val="24EE1B49"/>
    <w:rsid w:val="25212BC3"/>
    <w:rsid w:val="254913ED"/>
    <w:rsid w:val="254C40BE"/>
    <w:rsid w:val="254E12DB"/>
    <w:rsid w:val="25501B50"/>
    <w:rsid w:val="25755DC7"/>
    <w:rsid w:val="257C405C"/>
    <w:rsid w:val="257F6885"/>
    <w:rsid w:val="25864B0B"/>
    <w:rsid w:val="258873A8"/>
    <w:rsid w:val="25B85E55"/>
    <w:rsid w:val="25BA46F2"/>
    <w:rsid w:val="25C805EC"/>
    <w:rsid w:val="25ED0053"/>
    <w:rsid w:val="26026BB9"/>
    <w:rsid w:val="26491A2E"/>
    <w:rsid w:val="264C4C09"/>
    <w:rsid w:val="268D0D37"/>
    <w:rsid w:val="2693630F"/>
    <w:rsid w:val="26A952EB"/>
    <w:rsid w:val="26AA3663"/>
    <w:rsid w:val="26AD6772"/>
    <w:rsid w:val="26C20CDF"/>
    <w:rsid w:val="26C37893"/>
    <w:rsid w:val="26F86A10"/>
    <w:rsid w:val="27012DF8"/>
    <w:rsid w:val="27145A56"/>
    <w:rsid w:val="273651D9"/>
    <w:rsid w:val="27433CA3"/>
    <w:rsid w:val="27905094"/>
    <w:rsid w:val="27924441"/>
    <w:rsid w:val="27AC310C"/>
    <w:rsid w:val="27B96D51"/>
    <w:rsid w:val="27C070A1"/>
    <w:rsid w:val="27EA5562"/>
    <w:rsid w:val="27EF3946"/>
    <w:rsid w:val="27FB6653"/>
    <w:rsid w:val="2810141D"/>
    <w:rsid w:val="282E23CA"/>
    <w:rsid w:val="283E3713"/>
    <w:rsid w:val="285B7073"/>
    <w:rsid w:val="285F162D"/>
    <w:rsid w:val="2869767A"/>
    <w:rsid w:val="28730BF9"/>
    <w:rsid w:val="288A5E71"/>
    <w:rsid w:val="28E70417"/>
    <w:rsid w:val="28EF68E8"/>
    <w:rsid w:val="28F74D45"/>
    <w:rsid w:val="28FB2A87"/>
    <w:rsid w:val="2906347D"/>
    <w:rsid w:val="290819CA"/>
    <w:rsid w:val="29123285"/>
    <w:rsid w:val="2944295E"/>
    <w:rsid w:val="296727FC"/>
    <w:rsid w:val="2978153A"/>
    <w:rsid w:val="29890093"/>
    <w:rsid w:val="29A065AC"/>
    <w:rsid w:val="29B036F9"/>
    <w:rsid w:val="29C31E3E"/>
    <w:rsid w:val="29D32D62"/>
    <w:rsid w:val="29DB6414"/>
    <w:rsid w:val="29E11888"/>
    <w:rsid w:val="2A086A98"/>
    <w:rsid w:val="2A0E1D29"/>
    <w:rsid w:val="2A1F3E3F"/>
    <w:rsid w:val="2A325DB6"/>
    <w:rsid w:val="2A331048"/>
    <w:rsid w:val="2A3F614B"/>
    <w:rsid w:val="2A481CFC"/>
    <w:rsid w:val="2A564948"/>
    <w:rsid w:val="2A595DBB"/>
    <w:rsid w:val="2A621B97"/>
    <w:rsid w:val="2A677CA8"/>
    <w:rsid w:val="2A7571CE"/>
    <w:rsid w:val="2A7A3E7F"/>
    <w:rsid w:val="2A8D61C0"/>
    <w:rsid w:val="2A9E71D0"/>
    <w:rsid w:val="2AB85412"/>
    <w:rsid w:val="2AC53515"/>
    <w:rsid w:val="2ADA79FA"/>
    <w:rsid w:val="2ADE36DC"/>
    <w:rsid w:val="2AEF1AF1"/>
    <w:rsid w:val="2AF13B82"/>
    <w:rsid w:val="2AFA6A0E"/>
    <w:rsid w:val="2AFB6D6E"/>
    <w:rsid w:val="2B3A07CD"/>
    <w:rsid w:val="2B596F47"/>
    <w:rsid w:val="2B755713"/>
    <w:rsid w:val="2B766494"/>
    <w:rsid w:val="2B7C5C26"/>
    <w:rsid w:val="2BEE2331"/>
    <w:rsid w:val="2BF31F18"/>
    <w:rsid w:val="2C056CC4"/>
    <w:rsid w:val="2C401128"/>
    <w:rsid w:val="2C422873"/>
    <w:rsid w:val="2C520CD0"/>
    <w:rsid w:val="2C6E1F82"/>
    <w:rsid w:val="2C842539"/>
    <w:rsid w:val="2C8D12EA"/>
    <w:rsid w:val="2CA230DE"/>
    <w:rsid w:val="2CF27CFD"/>
    <w:rsid w:val="2D0173D6"/>
    <w:rsid w:val="2D1E60FD"/>
    <w:rsid w:val="2D2E0206"/>
    <w:rsid w:val="2D5C071D"/>
    <w:rsid w:val="2D6F2DD4"/>
    <w:rsid w:val="2D752880"/>
    <w:rsid w:val="2D887156"/>
    <w:rsid w:val="2DB82162"/>
    <w:rsid w:val="2DDE44FD"/>
    <w:rsid w:val="2E2760CC"/>
    <w:rsid w:val="2E473AF5"/>
    <w:rsid w:val="2E4F2177"/>
    <w:rsid w:val="2E5C0FE9"/>
    <w:rsid w:val="2E750BE6"/>
    <w:rsid w:val="2E7A6F5C"/>
    <w:rsid w:val="2E9F2BC0"/>
    <w:rsid w:val="2EAD46D1"/>
    <w:rsid w:val="2EAD57A7"/>
    <w:rsid w:val="2EBB241F"/>
    <w:rsid w:val="2ED65A68"/>
    <w:rsid w:val="2EDE768A"/>
    <w:rsid w:val="2EE7396B"/>
    <w:rsid w:val="2EE87B3B"/>
    <w:rsid w:val="2F05343A"/>
    <w:rsid w:val="2F0A18E5"/>
    <w:rsid w:val="2F0A58FD"/>
    <w:rsid w:val="2F294069"/>
    <w:rsid w:val="2F475833"/>
    <w:rsid w:val="2F476064"/>
    <w:rsid w:val="2F65233B"/>
    <w:rsid w:val="2F85019E"/>
    <w:rsid w:val="2FA15E42"/>
    <w:rsid w:val="2FAA48BF"/>
    <w:rsid w:val="2FAC3022"/>
    <w:rsid w:val="2FE91D92"/>
    <w:rsid w:val="2FF24179"/>
    <w:rsid w:val="2FFE6EAE"/>
    <w:rsid w:val="300D4BEB"/>
    <w:rsid w:val="30316E1F"/>
    <w:rsid w:val="3088367D"/>
    <w:rsid w:val="308906E9"/>
    <w:rsid w:val="309114F5"/>
    <w:rsid w:val="30B93FC8"/>
    <w:rsid w:val="30C329C2"/>
    <w:rsid w:val="30DE6420"/>
    <w:rsid w:val="30E363BF"/>
    <w:rsid w:val="31085479"/>
    <w:rsid w:val="313C5F72"/>
    <w:rsid w:val="315848F4"/>
    <w:rsid w:val="315E5110"/>
    <w:rsid w:val="316405E5"/>
    <w:rsid w:val="31646D37"/>
    <w:rsid w:val="318F1160"/>
    <w:rsid w:val="31956E97"/>
    <w:rsid w:val="319B1D16"/>
    <w:rsid w:val="31A41C11"/>
    <w:rsid w:val="31AA106C"/>
    <w:rsid w:val="31CB6237"/>
    <w:rsid w:val="31F22562"/>
    <w:rsid w:val="320744B2"/>
    <w:rsid w:val="320F4EAD"/>
    <w:rsid w:val="321150C9"/>
    <w:rsid w:val="32144D6E"/>
    <w:rsid w:val="32242B9F"/>
    <w:rsid w:val="32372EB3"/>
    <w:rsid w:val="324336D5"/>
    <w:rsid w:val="324504BA"/>
    <w:rsid w:val="326453F0"/>
    <w:rsid w:val="32831E49"/>
    <w:rsid w:val="32B76B39"/>
    <w:rsid w:val="32D055B1"/>
    <w:rsid w:val="32DE654D"/>
    <w:rsid w:val="32FA142D"/>
    <w:rsid w:val="33285E7D"/>
    <w:rsid w:val="337D170B"/>
    <w:rsid w:val="338F229F"/>
    <w:rsid w:val="33A10C52"/>
    <w:rsid w:val="33BA5F0F"/>
    <w:rsid w:val="33C26C99"/>
    <w:rsid w:val="33DC5E2C"/>
    <w:rsid w:val="33EE5BCF"/>
    <w:rsid w:val="33F407FF"/>
    <w:rsid w:val="340374FA"/>
    <w:rsid w:val="342B6AFB"/>
    <w:rsid w:val="345C4B86"/>
    <w:rsid w:val="347645EA"/>
    <w:rsid w:val="347F10A1"/>
    <w:rsid w:val="348B19FB"/>
    <w:rsid w:val="348F514A"/>
    <w:rsid w:val="34905DC3"/>
    <w:rsid w:val="34B40082"/>
    <w:rsid w:val="34C0446A"/>
    <w:rsid w:val="34E174BF"/>
    <w:rsid w:val="34EE35D9"/>
    <w:rsid w:val="34FC76F3"/>
    <w:rsid w:val="351A4964"/>
    <w:rsid w:val="351D1025"/>
    <w:rsid w:val="351E79BE"/>
    <w:rsid w:val="35340B10"/>
    <w:rsid w:val="35727805"/>
    <w:rsid w:val="357B141E"/>
    <w:rsid w:val="35811B65"/>
    <w:rsid w:val="359B105D"/>
    <w:rsid w:val="35A2510C"/>
    <w:rsid w:val="35C07A3B"/>
    <w:rsid w:val="35C54989"/>
    <w:rsid w:val="35D871D6"/>
    <w:rsid w:val="35E123D4"/>
    <w:rsid w:val="35F55D16"/>
    <w:rsid w:val="361151C4"/>
    <w:rsid w:val="361D49C6"/>
    <w:rsid w:val="364B6748"/>
    <w:rsid w:val="367A25FF"/>
    <w:rsid w:val="367D66FC"/>
    <w:rsid w:val="368D2BEB"/>
    <w:rsid w:val="3699568D"/>
    <w:rsid w:val="36AD3D17"/>
    <w:rsid w:val="36B94F24"/>
    <w:rsid w:val="36C92A4D"/>
    <w:rsid w:val="36D2456D"/>
    <w:rsid w:val="36D43052"/>
    <w:rsid w:val="36D92B30"/>
    <w:rsid w:val="36DA0718"/>
    <w:rsid w:val="36E03AD8"/>
    <w:rsid w:val="36EF52AD"/>
    <w:rsid w:val="36F82CFD"/>
    <w:rsid w:val="36FB3203"/>
    <w:rsid w:val="37003D8A"/>
    <w:rsid w:val="37207EEF"/>
    <w:rsid w:val="375220D7"/>
    <w:rsid w:val="37677711"/>
    <w:rsid w:val="377063F2"/>
    <w:rsid w:val="37840DB5"/>
    <w:rsid w:val="37847252"/>
    <w:rsid w:val="37896A65"/>
    <w:rsid w:val="37AA31EA"/>
    <w:rsid w:val="37B31E24"/>
    <w:rsid w:val="37DC44C7"/>
    <w:rsid w:val="37EA0AA2"/>
    <w:rsid w:val="37F035B7"/>
    <w:rsid w:val="37FB65FF"/>
    <w:rsid w:val="38086281"/>
    <w:rsid w:val="3818440B"/>
    <w:rsid w:val="38341B11"/>
    <w:rsid w:val="383E2A12"/>
    <w:rsid w:val="384F0071"/>
    <w:rsid w:val="38552B7A"/>
    <w:rsid w:val="385F548D"/>
    <w:rsid w:val="38602137"/>
    <w:rsid w:val="387430A2"/>
    <w:rsid w:val="388F1125"/>
    <w:rsid w:val="389068B1"/>
    <w:rsid w:val="38C2712E"/>
    <w:rsid w:val="38CE1360"/>
    <w:rsid w:val="38D253F0"/>
    <w:rsid w:val="38F512A1"/>
    <w:rsid w:val="39045579"/>
    <w:rsid w:val="390B1BD1"/>
    <w:rsid w:val="390B5386"/>
    <w:rsid w:val="391478B9"/>
    <w:rsid w:val="39247C57"/>
    <w:rsid w:val="395B51F3"/>
    <w:rsid w:val="3963688C"/>
    <w:rsid w:val="396957EB"/>
    <w:rsid w:val="39974C7E"/>
    <w:rsid w:val="399B77D1"/>
    <w:rsid w:val="39A007AE"/>
    <w:rsid w:val="39A178E2"/>
    <w:rsid w:val="39AE31FE"/>
    <w:rsid w:val="39E61DAE"/>
    <w:rsid w:val="39FA2C32"/>
    <w:rsid w:val="39FE47C8"/>
    <w:rsid w:val="39FF7EFD"/>
    <w:rsid w:val="3A094ED0"/>
    <w:rsid w:val="3A5939AE"/>
    <w:rsid w:val="3A602468"/>
    <w:rsid w:val="3A713BEC"/>
    <w:rsid w:val="3A7C154E"/>
    <w:rsid w:val="3A851DCC"/>
    <w:rsid w:val="3A992100"/>
    <w:rsid w:val="3ABC7BC2"/>
    <w:rsid w:val="3AD21516"/>
    <w:rsid w:val="3AE0489C"/>
    <w:rsid w:val="3B3F4B5E"/>
    <w:rsid w:val="3B4958D4"/>
    <w:rsid w:val="3B515C98"/>
    <w:rsid w:val="3B9A1A9E"/>
    <w:rsid w:val="3BC9121C"/>
    <w:rsid w:val="3BCA3C4D"/>
    <w:rsid w:val="3C0D62E5"/>
    <w:rsid w:val="3C1C08F2"/>
    <w:rsid w:val="3C3A5CC8"/>
    <w:rsid w:val="3C4A6112"/>
    <w:rsid w:val="3C4E68F5"/>
    <w:rsid w:val="3C917532"/>
    <w:rsid w:val="3CA32DC2"/>
    <w:rsid w:val="3CA54E24"/>
    <w:rsid w:val="3CAB1CDD"/>
    <w:rsid w:val="3CB12E2B"/>
    <w:rsid w:val="3CCC2BE2"/>
    <w:rsid w:val="3CF21287"/>
    <w:rsid w:val="3D017267"/>
    <w:rsid w:val="3D0D307C"/>
    <w:rsid w:val="3D1724B9"/>
    <w:rsid w:val="3D235CB0"/>
    <w:rsid w:val="3D46728B"/>
    <w:rsid w:val="3D6E6B5A"/>
    <w:rsid w:val="3D952384"/>
    <w:rsid w:val="3D98059B"/>
    <w:rsid w:val="3DDB5052"/>
    <w:rsid w:val="3DF633C5"/>
    <w:rsid w:val="3DFA733B"/>
    <w:rsid w:val="3E0C0CC9"/>
    <w:rsid w:val="3E1275B9"/>
    <w:rsid w:val="3E583C24"/>
    <w:rsid w:val="3E612F34"/>
    <w:rsid w:val="3E623485"/>
    <w:rsid w:val="3E72410E"/>
    <w:rsid w:val="3E7C26D4"/>
    <w:rsid w:val="3E7E7C9E"/>
    <w:rsid w:val="3E820AA3"/>
    <w:rsid w:val="3EA82B9D"/>
    <w:rsid w:val="3EDC25BB"/>
    <w:rsid w:val="3EE86F73"/>
    <w:rsid w:val="3F1B734C"/>
    <w:rsid w:val="3F2116E1"/>
    <w:rsid w:val="3F637B8C"/>
    <w:rsid w:val="3F793221"/>
    <w:rsid w:val="3F8073EA"/>
    <w:rsid w:val="3FA24405"/>
    <w:rsid w:val="3FD16827"/>
    <w:rsid w:val="40075C89"/>
    <w:rsid w:val="40492A4A"/>
    <w:rsid w:val="40497D68"/>
    <w:rsid w:val="405701DD"/>
    <w:rsid w:val="4062619D"/>
    <w:rsid w:val="406E0D41"/>
    <w:rsid w:val="408178BE"/>
    <w:rsid w:val="40A67324"/>
    <w:rsid w:val="40AB1DE5"/>
    <w:rsid w:val="40C6683A"/>
    <w:rsid w:val="40D2387B"/>
    <w:rsid w:val="40D72FBB"/>
    <w:rsid w:val="40DA0D7C"/>
    <w:rsid w:val="40DB5146"/>
    <w:rsid w:val="40F167F2"/>
    <w:rsid w:val="40F41E3E"/>
    <w:rsid w:val="41104A23"/>
    <w:rsid w:val="41223743"/>
    <w:rsid w:val="41273652"/>
    <w:rsid w:val="413668B7"/>
    <w:rsid w:val="414359A2"/>
    <w:rsid w:val="4155239B"/>
    <w:rsid w:val="415E551E"/>
    <w:rsid w:val="41601CC9"/>
    <w:rsid w:val="41662610"/>
    <w:rsid w:val="416B046F"/>
    <w:rsid w:val="41B21D5F"/>
    <w:rsid w:val="41BC798B"/>
    <w:rsid w:val="41C808A2"/>
    <w:rsid w:val="41CF206D"/>
    <w:rsid w:val="41EA5032"/>
    <w:rsid w:val="41FA2864"/>
    <w:rsid w:val="42032FFF"/>
    <w:rsid w:val="420C025D"/>
    <w:rsid w:val="420F2CA7"/>
    <w:rsid w:val="42645563"/>
    <w:rsid w:val="428B5435"/>
    <w:rsid w:val="42DA7534"/>
    <w:rsid w:val="42F06635"/>
    <w:rsid w:val="42F06ADE"/>
    <w:rsid w:val="42F13069"/>
    <w:rsid w:val="43033206"/>
    <w:rsid w:val="43044AAA"/>
    <w:rsid w:val="43611839"/>
    <w:rsid w:val="43657023"/>
    <w:rsid w:val="43E775FA"/>
    <w:rsid w:val="44531018"/>
    <w:rsid w:val="44547298"/>
    <w:rsid w:val="44611FDD"/>
    <w:rsid w:val="44663053"/>
    <w:rsid w:val="446B3DCC"/>
    <w:rsid w:val="44860544"/>
    <w:rsid w:val="44A022DD"/>
    <w:rsid w:val="44A642B9"/>
    <w:rsid w:val="44C50E56"/>
    <w:rsid w:val="44DD2BBF"/>
    <w:rsid w:val="44FB73D6"/>
    <w:rsid w:val="44FC7E91"/>
    <w:rsid w:val="4539482B"/>
    <w:rsid w:val="453F46D5"/>
    <w:rsid w:val="45BB5FFC"/>
    <w:rsid w:val="45D14967"/>
    <w:rsid w:val="45D870F5"/>
    <w:rsid w:val="46045855"/>
    <w:rsid w:val="461015E7"/>
    <w:rsid w:val="46120C85"/>
    <w:rsid w:val="462C207A"/>
    <w:rsid w:val="463A0A1A"/>
    <w:rsid w:val="469A7EEB"/>
    <w:rsid w:val="46A341E2"/>
    <w:rsid w:val="46D55558"/>
    <w:rsid w:val="46EB7AE7"/>
    <w:rsid w:val="46F93B85"/>
    <w:rsid w:val="46FA7586"/>
    <w:rsid w:val="472269A5"/>
    <w:rsid w:val="472C163D"/>
    <w:rsid w:val="473439CA"/>
    <w:rsid w:val="474D3DD4"/>
    <w:rsid w:val="47550868"/>
    <w:rsid w:val="4760394E"/>
    <w:rsid w:val="4768190B"/>
    <w:rsid w:val="47786753"/>
    <w:rsid w:val="478163F5"/>
    <w:rsid w:val="47867AFA"/>
    <w:rsid w:val="47900CD7"/>
    <w:rsid w:val="47976A25"/>
    <w:rsid w:val="47A10846"/>
    <w:rsid w:val="47A41D37"/>
    <w:rsid w:val="47AB44B0"/>
    <w:rsid w:val="47AD40E2"/>
    <w:rsid w:val="47B97CEA"/>
    <w:rsid w:val="47CE4488"/>
    <w:rsid w:val="47F44E19"/>
    <w:rsid w:val="47F778B3"/>
    <w:rsid w:val="481B131A"/>
    <w:rsid w:val="482C74CC"/>
    <w:rsid w:val="48420A18"/>
    <w:rsid w:val="484310FB"/>
    <w:rsid w:val="4850242E"/>
    <w:rsid w:val="486E5CE6"/>
    <w:rsid w:val="48866118"/>
    <w:rsid w:val="48A00B3C"/>
    <w:rsid w:val="48B23540"/>
    <w:rsid w:val="48BD16AF"/>
    <w:rsid w:val="48DC48D8"/>
    <w:rsid w:val="48EB7FCA"/>
    <w:rsid w:val="48FC2282"/>
    <w:rsid w:val="490A587B"/>
    <w:rsid w:val="49143052"/>
    <w:rsid w:val="491F1A22"/>
    <w:rsid w:val="49282FCC"/>
    <w:rsid w:val="49310C5C"/>
    <w:rsid w:val="493C25D4"/>
    <w:rsid w:val="493E7968"/>
    <w:rsid w:val="494A6C2A"/>
    <w:rsid w:val="496D046B"/>
    <w:rsid w:val="497E0E3E"/>
    <w:rsid w:val="498919B5"/>
    <w:rsid w:val="49C01457"/>
    <w:rsid w:val="49C96D4A"/>
    <w:rsid w:val="49CF7C45"/>
    <w:rsid w:val="49D021FB"/>
    <w:rsid w:val="49D13322"/>
    <w:rsid w:val="4A4E3131"/>
    <w:rsid w:val="4A500C79"/>
    <w:rsid w:val="4A5601E1"/>
    <w:rsid w:val="4A5A388D"/>
    <w:rsid w:val="4A5F3040"/>
    <w:rsid w:val="4A7C71B3"/>
    <w:rsid w:val="4A985CF8"/>
    <w:rsid w:val="4AA01B00"/>
    <w:rsid w:val="4AA12682"/>
    <w:rsid w:val="4AA41A66"/>
    <w:rsid w:val="4AD07B6E"/>
    <w:rsid w:val="4AE45803"/>
    <w:rsid w:val="4AF9565A"/>
    <w:rsid w:val="4B10378C"/>
    <w:rsid w:val="4B1367B9"/>
    <w:rsid w:val="4B173F22"/>
    <w:rsid w:val="4B3C0A4F"/>
    <w:rsid w:val="4B400CF1"/>
    <w:rsid w:val="4B4F2D9B"/>
    <w:rsid w:val="4B503740"/>
    <w:rsid w:val="4B5062E9"/>
    <w:rsid w:val="4B5D4A84"/>
    <w:rsid w:val="4B79022C"/>
    <w:rsid w:val="4BAD7D70"/>
    <w:rsid w:val="4BB94954"/>
    <w:rsid w:val="4BC02095"/>
    <w:rsid w:val="4BF9332A"/>
    <w:rsid w:val="4BFB4C9E"/>
    <w:rsid w:val="4C156F64"/>
    <w:rsid w:val="4C3050E4"/>
    <w:rsid w:val="4C39659B"/>
    <w:rsid w:val="4C58104F"/>
    <w:rsid w:val="4C632C63"/>
    <w:rsid w:val="4C667968"/>
    <w:rsid w:val="4C786778"/>
    <w:rsid w:val="4C7C7F92"/>
    <w:rsid w:val="4C91001F"/>
    <w:rsid w:val="4CA37CC7"/>
    <w:rsid w:val="4CB430C4"/>
    <w:rsid w:val="4CB6603D"/>
    <w:rsid w:val="4CC54547"/>
    <w:rsid w:val="4CC66997"/>
    <w:rsid w:val="4CD86981"/>
    <w:rsid w:val="4CDE5271"/>
    <w:rsid w:val="4D303F73"/>
    <w:rsid w:val="4D3B2BA3"/>
    <w:rsid w:val="4D6B61DD"/>
    <w:rsid w:val="4D850A5E"/>
    <w:rsid w:val="4D8A3604"/>
    <w:rsid w:val="4D976E27"/>
    <w:rsid w:val="4DB77336"/>
    <w:rsid w:val="4DBE6B8E"/>
    <w:rsid w:val="4DE66FB2"/>
    <w:rsid w:val="4E1F3BEE"/>
    <w:rsid w:val="4E293D85"/>
    <w:rsid w:val="4E4F044C"/>
    <w:rsid w:val="4E5D7775"/>
    <w:rsid w:val="4E6C58D1"/>
    <w:rsid w:val="4E702EB8"/>
    <w:rsid w:val="4E783120"/>
    <w:rsid w:val="4E7C7F17"/>
    <w:rsid w:val="4E8547F9"/>
    <w:rsid w:val="4E881395"/>
    <w:rsid w:val="4E994337"/>
    <w:rsid w:val="4EB37A86"/>
    <w:rsid w:val="4ED62CF8"/>
    <w:rsid w:val="4F227C49"/>
    <w:rsid w:val="4F29313D"/>
    <w:rsid w:val="4F293D89"/>
    <w:rsid w:val="4F3F7ED9"/>
    <w:rsid w:val="4F4A510E"/>
    <w:rsid w:val="4F8D051D"/>
    <w:rsid w:val="4F924543"/>
    <w:rsid w:val="500A0464"/>
    <w:rsid w:val="5015592D"/>
    <w:rsid w:val="5032404A"/>
    <w:rsid w:val="504858C8"/>
    <w:rsid w:val="50557AB4"/>
    <w:rsid w:val="50704625"/>
    <w:rsid w:val="50850760"/>
    <w:rsid w:val="508807F5"/>
    <w:rsid w:val="50AC328B"/>
    <w:rsid w:val="50AE62E3"/>
    <w:rsid w:val="50B13E96"/>
    <w:rsid w:val="50B53411"/>
    <w:rsid w:val="50BF39DF"/>
    <w:rsid w:val="50E412E7"/>
    <w:rsid w:val="51182405"/>
    <w:rsid w:val="511917E7"/>
    <w:rsid w:val="51361FFF"/>
    <w:rsid w:val="514E7D51"/>
    <w:rsid w:val="51576186"/>
    <w:rsid w:val="51640797"/>
    <w:rsid w:val="51695F30"/>
    <w:rsid w:val="516B3F9C"/>
    <w:rsid w:val="516C6494"/>
    <w:rsid w:val="518E66C0"/>
    <w:rsid w:val="51BB525F"/>
    <w:rsid w:val="51BE1C8E"/>
    <w:rsid w:val="51CC61BB"/>
    <w:rsid w:val="51CD545C"/>
    <w:rsid w:val="52034C56"/>
    <w:rsid w:val="5206619D"/>
    <w:rsid w:val="528F4073"/>
    <w:rsid w:val="52A430B2"/>
    <w:rsid w:val="52B06B82"/>
    <w:rsid w:val="52ED6C8E"/>
    <w:rsid w:val="530B1DCC"/>
    <w:rsid w:val="530C74BB"/>
    <w:rsid w:val="531B420E"/>
    <w:rsid w:val="53211B5F"/>
    <w:rsid w:val="534974CF"/>
    <w:rsid w:val="536126DB"/>
    <w:rsid w:val="536E1489"/>
    <w:rsid w:val="539452D5"/>
    <w:rsid w:val="53A03568"/>
    <w:rsid w:val="53AA2DF0"/>
    <w:rsid w:val="53C340A1"/>
    <w:rsid w:val="53C95DD8"/>
    <w:rsid w:val="53F80C14"/>
    <w:rsid w:val="54022330"/>
    <w:rsid w:val="54113878"/>
    <w:rsid w:val="545855A0"/>
    <w:rsid w:val="546C31D6"/>
    <w:rsid w:val="548C1BD0"/>
    <w:rsid w:val="54A31858"/>
    <w:rsid w:val="54C5163D"/>
    <w:rsid w:val="54CA53C2"/>
    <w:rsid w:val="54D2203E"/>
    <w:rsid w:val="54DB7614"/>
    <w:rsid w:val="54E87804"/>
    <w:rsid w:val="54F13B29"/>
    <w:rsid w:val="54F519EF"/>
    <w:rsid w:val="5511450E"/>
    <w:rsid w:val="55146043"/>
    <w:rsid w:val="55195444"/>
    <w:rsid w:val="55300D14"/>
    <w:rsid w:val="553E5003"/>
    <w:rsid w:val="55637BE9"/>
    <w:rsid w:val="557033D9"/>
    <w:rsid w:val="557F2904"/>
    <w:rsid w:val="55900573"/>
    <w:rsid w:val="559140CF"/>
    <w:rsid w:val="55980A4A"/>
    <w:rsid w:val="559F53D8"/>
    <w:rsid w:val="55A123B6"/>
    <w:rsid w:val="55AC368A"/>
    <w:rsid w:val="55AD2745"/>
    <w:rsid w:val="55CD5C6A"/>
    <w:rsid w:val="55F42205"/>
    <w:rsid w:val="55F97543"/>
    <w:rsid w:val="561A3126"/>
    <w:rsid w:val="562F3BF3"/>
    <w:rsid w:val="56897FF8"/>
    <w:rsid w:val="569B612C"/>
    <w:rsid w:val="56AB50A2"/>
    <w:rsid w:val="56C6196D"/>
    <w:rsid w:val="56CE29B5"/>
    <w:rsid w:val="56DC1FF1"/>
    <w:rsid w:val="56E52964"/>
    <w:rsid w:val="56E971D3"/>
    <w:rsid w:val="56EE3382"/>
    <w:rsid w:val="57016C0B"/>
    <w:rsid w:val="57127178"/>
    <w:rsid w:val="57181375"/>
    <w:rsid w:val="5727279E"/>
    <w:rsid w:val="574C67D4"/>
    <w:rsid w:val="57593233"/>
    <w:rsid w:val="57746489"/>
    <w:rsid w:val="577969E3"/>
    <w:rsid w:val="577C44E3"/>
    <w:rsid w:val="577F481A"/>
    <w:rsid w:val="578111A0"/>
    <w:rsid w:val="578A512C"/>
    <w:rsid w:val="5798248F"/>
    <w:rsid w:val="58004804"/>
    <w:rsid w:val="580B5F93"/>
    <w:rsid w:val="58106345"/>
    <w:rsid w:val="582726A1"/>
    <w:rsid w:val="58312BA5"/>
    <w:rsid w:val="586906D3"/>
    <w:rsid w:val="588520CF"/>
    <w:rsid w:val="58925D4D"/>
    <w:rsid w:val="58976733"/>
    <w:rsid w:val="58977723"/>
    <w:rsid w:val="5898268E"/>
    <w:rsid w:val="589C1467"/>
    <w:rsid w:val="58A41F44"/>
    <w:rsid w:val="58C44394"/>
    <w:rsid w:val="58F12E6E"/>
    <w:rsid w:val="590E76BD"/>
    <w:rsid w:val="592A069B"/>
    <w:rsid w:val="5930417E"/>
    <w:rsid w:val="59500600"/>
    <w:rsid w:val="59656C38"/>
    <w:rsid w:val="59894911"/>
    <w:rsid w:val="598F34CA"/>
    <w:rsid w:val="59920467"/>
    <w:rsid w:val="599B6EA3"/>
    <w:rsid w:val="599E1A5F"/>
    <w:rsid w:val="59B713B2"/>
    <w:rsid w:val="59C618BC"/>
    <w:rsid w:val="5A263254"/>
    <w:rsid w:val="5A5B612D"/>
    <w:rsid w:val="5A621A83"/>
    <w:rsid w:val="5A767875"/>
    <w:rsid w:val="5A963555"/>
    <w:rsid w:val="5ACE08E9"/>
    <w:rsid w:val="5AF9063E"/>
    <w:rsid w:val="5B112907"/>
    <w:rsid w:val="5B17756F"/>
    <w:rsid w:val="5B221276"/>
    <w:rsid w:val="5B423BFD"/>
    <w:rsid w:val="5B6065F6"/>
    <w:rsid w:val="5B667984"/>
    <w:rsid w:val="5B6E054C"/>
    <w:rsid w:val="5B7124F9"/>
    <w:rsid w:val="5B913D4A"/>
    <w:rsid w:val="5BA943FB"/>
    <w:rsid w:val="5BAF19CD"/>
    <w:rsid w:val="5BD349D1"/>
    <w:rsid w:val="5BD9556E"/>
    <w:rsid w:val="5BDE75CE"/>
    <w:rsid w:val="5BF970D6"/>
    <w:rsid w:val="5C263A42"/>
    <w:rsid w:val="5C3A4523"/>
    <w:rsid w:val="5C423F4D"/>
    <w:rsid w:val="5C4B4037"/>
    <w:rsid w:val="5C507ED6"/>
    <w:rsid w:val="5C53414F"/>
    <w:rsid w:val="5C58107B"/>
    <w:rsid w:val="5C654EDD"/>
    <w:rsid w:val="5C691FF0"/>
    <w:rsid w:val="5C6F4383"/>
    <w:rsid w:val="5C846314"/>
    <w:rsid w:val="5C966047"/>
    <w:rsid w:val="5C9F6080"/>
    <w:rsid w:val="5CA249EC"/>
    <w:rsid w:val="5CA72F4E"/>
    <w:rsid w:val="5CB64E52"/>
    <w:rsid w:val="5CDF3C0D"/>
    <w:rsid w:val="5CF534EF"/>
    <w:rsid w:val="5CFC706C"/>
    <w:rsid w:val="5CFD2BBB"/>
    <w:rsid w:val="5D196598"/>
    <w:rsid w:val="5D2378DB"/>
    <w:rsid w:val="5D4E68D5"/>
    <w:rsid w:val="5D4E6CF7"/>
    <w:rsid w:val="5D720862"/>
    <w:rsid w:val="5DB004C1"/>
    <w:rsid w:val="5DE027E4"/>
    <w:rsid w:val="5DEB08B6"/>
    <w:rsid w:val="5DF748C4"/>
    <w:rsid w:val="5E054090"/>
    <w:rsid w:val="5E265920"/>
    <w:rsid w:val="5E3A16A3"/>
    <w:rsid w:val="5E437B09"/>
    <w:rsid w:val="5E4C708D"/>
    <w:rsid w:val="5E6C6FFE"/>
    <w:rsid w:val="5E87141D"/>
    <w:rsid w:val="5E8F100D"/>
    <w:rsid w:val="5EA22243"/>
    <w:rsid w:val="5EB56565"/>
    <w:rsid w:val="5EC724E8"/>
    <w:rsid w:val="5ECC7AFE"/>
    <w:rsid w:val="5EE93B7F"/>
    <w:rsid w:val="5EF823D0"/>
    <w:rsid w:val="5EFF7ED4"/>
    <w:rsid w:val="5F1D3321"/>
    <w:rsid w:val="5F405EA5"/>
    <w:rsid w:val="5F6E0BB6"/>
    <w:rsid w:val="5F7D7E6A"/>
    <w:rsid w:val="5F9C25EB"/>
    <w:rsid w:val="5FB409B0"/>
    <w:rsid w:val="5FB927EC"/>
    <w:rsid w:val="5FE76731"/>
    <w:rsid w:val="5FE93616"/>
    <w:rsid w:val="5FF23595"/>
    <w:rsid w:val="600A6B30"/>
    <w:rsid w:val="60145C01"/>
    <w:rsid w:val="601D60CF"/>
    <w:rsid w:val="603A11F0"/>
    <w:rsid w:val="6084360B"/>
    <w:rsid w:val="60A719A3"/>
    <w:rsid w:val="60A94D94"/>
    <w:rsid w:val="60C9042E"/>
    <w:rsid w:val="60CE74F3"/>
    <w:rsid w:val="60DA2030"/>
    <w:rsid w:val="60E06937"/>
    <w:rsid w:val="60FC2464"/>
    <w:rsid w:val="611865BD"/>
    <w:rsid w:val="611A2B1B"/>
    <w:rsid w:val="611D35DD"/>
    <w:rsid w:val="615B62C4"/>
    <w:rsid w:val="61614EF2"/>
    <w:rsid w:val="617E1E31"/>
    <w:rsid w:val="61897C36"/>
    <w:rsid w:val="61946FF9"/>
    <w:rsid w:val="61A13B83"/>
    <w:rsid w:val="61A8792B"/>
    <w:rsid w:val="61AB7E9F"/>
    <w:rsid w:val="61CB6793"/>
    <w:rsid w:val="61D84114"/>
    <w:rsid w:val="61E30C87"/>
    <w:rsid w:val="61EB029D"/>
    <w:rsid w:val="620138E6"/>
    <w:rsid w:val="62235A6E"/>
    <w:rsid w:val="62326014"/>
    <w:rsid w:val="62382F2B"/>
    <w:rsid w:val="625C7F9F"/>
    <w:rsid w:val="628D5082"/>
    <w:rsid w:val="62BF00A6"/>
    <w:rsid w:val="62C03F3F"/>
    <w:rsid w:val="62D36453"/>
    <w:rsid w:val="62EF2C47"/>
    <w:rsid w:val="62F94FF5"/>
    <w:rsid w:val="630008E0"/>
    <w:rsid w:val="632905BE"/>
    <w:rsid w:val="63374AA8"/>
    <w:rsid w:val="63381821"/>
    <w:rsid w:val="633D7ECE"/>
    <w:rsid w:val="636B1071"/>
    <w:rsid w:val="63714F86"/>
    <w:rsid w:val="638A3562"/>
    <w:rsid w:val="63B96E63"/>
    <w:rsid w:val="63C716E4"/>
    <w:rsid w:val="640E33BA"/>
    <w:rsid w:val="64162328"/>
    <w:rsid w:val="64175CC0"/>
    <w:rsid w:val="64374EF8"/>
    <w:rsid w:val="64405216"/>
    <w:rsid w:val="648F1355"/>
    <w:rsid w:val="64942E6C"/>
    <w:rsid w:val="649B069F"/>
    <w:rsid w:val="64A12D8E"/>
    <w:rsid w:val="64B85353"/>
    <w:rsid w:val="64BA732F"/>
    <w:rsid w:val="64BD33A5"/>
    <w:rsid w:val="64CE2193"/>
    <w:rsid w:val="64D81637"/>
    <w:rsid w:val="64E06798"/>
    <w:rsid w:val="64E35BA2"/>
    <w:rsid w:val="64F961A0"/>
    <w:rsid w:val="650270D2"/>
    <w:rsid w:val="651638D5"/>
    <w:rsid w:val="65217D97"/>
    <w:rsid w:val="652C579B"/>
    <w:rsid w:val="653378A5"/>
    <w:rsid w:val="653F2CA3"/>
    <w:rsid w:val="65404DA2"/>
    <w:rsid w:val="654B6E39"/>
    <w:rsid w:val="65582843"/>
    <w:rsid w:val="65741C52"/>
    <w:rsid w:val="657D0068"/>
    <w:rsid w:val="65826F28"/>
    <w:rsid w:val="658713A2"/>
    <w:rsid w:val="65980784"/>
    <w:rsid w:val="65A91DF7"/>
    <w:rsid w:val="65AE1F66"/>
    <w:rsid w:val="65F22859"/>
    <w:rsid w:val="65FC67C3"/>
    <w:rsid w:val="66041027"/>
    <w:rsid w:val="662175A0"/>
    <w:rsid w:val="66252161"/>
    <w:rsid w:val="662B15AE"/>
    <w:rsid w:val="662C68A0"/>
    <w:rsid w:val="664107D0"/>
    <w:rsid w:val="6650452E"/>
    <w:rsid w:val="66672FBD"/>
    <w:rsid w:val="66696301"/>
    <w:rsid w:val="666C5F2C"/>
    <w:rsid w:val="667831F8"/>
    <w:rsid w:val="66AA4BC9"/>
    <w:rsid w:val="66B83C92"/>
    <w:rsid w:val="66C23C1C"/>
    <w:rsid w:val="66CA526B"/>
    <w:rsid w:val="66DB2118"/>
    <w:rsid w:val="66EF4CD2"/>
    <w:rsid w:val="670E0B4E"/>
    <w:rsid w:val="676117BE"/>
    <w:rsid w:val="67695D46"/>
    <w:rsid w:val="676D77DF"/>
    <w:rsid w:val="67784FBF"/>
    <w:rsid w:val="67917F4E"/>
    <w:rsid w:val="679203C5"/>
    <w:rsid w:val="679D7358"/>
    <w:rsid w:val="67DE3D73"/>
    <w:rsid w:val="67E00C9F"/>
    <w:rsid w:val="67E32BD0"/>
    <w:rsid w:val="680A2861"/>
    <w:rsid w:val="680B5B3B"/>
    <w:rsid w:val="681B753A"/>
    <w:rsid w:val="68222CAD"/>
    <w:rsid w:val="68356636"/>
    <w:rsid w:val="683C76C9"/>
    <w:rsid w:val="68645F65"/>
    <w:rsid w:val="687546C4"/>
    <w:rsid w:val="68886533"/>
    <w:rsid w:val="68A23E3E"/>
    <w:rsid w:val="68B7181F"/>
    <w:rsid w:val="68CE5314"/>
    <w:rsid w:val="691275F7"/>
    <w:rsid w:val="691702F9"/>
    <w:rsid w:val="691D323F"/>
    <w:rsid w:val="694313FC"/>
    <w:rsid w:val="6946144E"/>
    <w:rsid w:val="69712989"/>
    <w:rsid w:val="697C6F75"/>
    <w:rsid w:val="69974711"/>
    <w:rsid w:val="69DD52B6"/>
    <w:rsid w:val="6A1D311D"/>
    <w:rsid w:val="6A242989"/>
    <w:rsid w:val="6A2828A6"/>
    <w:rsid w:val="6A3C1FDC"/>
    <w:rsid w:val="6A433645"/>
    <w:rsid w:val="6A51311F"/>
    <w:rsid w:val="6A6B4C30"/>
    <w:rsid w:val="6A785615"/>
    <w:rsid w:val="6A9E3A78"/>
    <w:rsid w:val="6AA3058A"/>
    <w:rsid w:val="6AA9513D"/>
    <w:rsid w:val="6AB57FE0"/>
    <w:rsid w:val="6AB62516"/>
    <w:rsid w:val="6AB85E25"/>
    <w:rsid w:val="6AD03671"/>
    <w:rsid w:val="6B770D5D"/>
    <w:rsid w:val="6B86742A"/>
    <w:rsid w:val="6B8C160B"/>
    <w:rsid w:val="6BD21A1E"/>
    <w:rsid w:val="6BE93E48"/>
    <w:rsid w:val="6C096509"/>
    <w:rsid w:val="6C1D408F"/>
    <w:rsid w:val="6C2B3C7C"/>
    <w:rsid w:val="6C377C2A"/>
    <w:rsid w:val="6C44161C"/>
    <w:rsid w:val="6C445F2E"/>
    <w:rsid w:val="6C521709"/>
    <w:rsid w:val="6C5F1FB2"/>
    <w:rsid w:val="6C7C05CF"/>
    <w:rsid w:val="6CA95062"/>
    <w:rsid w:val="6CC55BE4"/>
    <w:rsid w:val="6CC80659"/>
    <w:rsid w:val="6CD176D0"/>
    <w:rsid w:val="6CEE29F3"/>
    <w:rsid w:val="6D05058A"/>
    <w:rsid w:val="6D095C70"/>
    <w:rsid w:val="6D0D5EB2"/>
    <w:rsid w:val="6D0F1AAB"/>
    <w:rsid w:val="6D125276"/>
    <w:rsid w:val="6D3C4148"/>
    <w:rsid w:val="6D512242"/>
    <w:rsid w:val="6D515D01"/>
    <w:rsid w:val="6D611D5A"/>
    <w:rsid w:val="6D632473"/>
    <w:rsid w:val="6D6B0293"/>
    <w:rsid w:val="6D6F2C82"/>
    <w:rsid w:val="6D732D98"/>
    <w:rsid w:val="6D7B452A"/>
    <w:rsid w:val="6D9717D0"/>
    <w:rsid w:val="6DA1296C"/>
    <w:rsid w:val="6DA8604A"/>
    <w:rsid w:val="6DB4632D"/>
    <w:rsid w:val="6DC7479A"/>
    <w:rsid w:val="6DEF5D4B"/>
    <w:rsid w:val="6DFF1C9E"/>
    <w:rsid w:val="6E21186A"/>
    <w:rsid w:val="6E3F2EAC"/>
    <w:rsid w:val="6E5A08AA"/>
    <w:rsid w:val="6E843F52"/>
    <w:rsid w:val="6EE14025"/>
    <w:rsid w:val="6EF852BE"/>
    <w:rsid w:val="6F0B2C25"/>
    <w:rsid w:val="6F2D12F8"/>
    <w:rsid w:val="6F2E5818"/>
    <w:rsid w:val="6F40256E"/>
    <w:rsid w:val="6F453062"/>
    <w:rsid w:val="6F5F5E40"/>
    <w:rsid w:val="6F6001BA"/>
    <w:rsid w:val="6F76453C"/>
    <w:rsid w:val="6F9F2926"/>
    <w:rsid w:val="6FAA0E8D"/>
    <w:rsid w:val="6FE74398"/>
    <w:rsid w:val="6FEA4288"/>
    <w:rsid w:val="6FF33501"/>
    <w:rsid w:val="6FFE74CC"/>
    <w:rsid w:val="702850CF"/>
    <w:rsid w:val="702B6F99"/>
    <w:rsid w:val="7058566F"/>
    <w:rsid w:val="708036BD"/>
    <w:rsid w:val="708B7F45"/>
    <w:rsid w:val="70984BC8"/>
    <w:rsid w:val="70CA2301"/>
    <w:rsid w:val="70D534F4"/>
    <w:rsid w:val="70E31418"/>
    <w:rsid w:val="70E544E9"/>
    <w:rsid w:val="70F73E10"/>
    <w:rsid w:val="70FB6587"/>
    <w:rsid w:val="710645B0"/>
    <w:rsid w:val="71075FE3"/>
    <w:rsid w:val="71162C86"/>
    <w:rsid w:val="71241A1C"/>
    <w:rsid w:val="71257D7D"/>
    <w:rsid w:val="71280497"/>
    <w:rsid w:val="714725FF"/>
    <w:rsid w:val="717C7162"/>
    <w:rsid w:val="71984677"/>
    <w:rsid w:val="71A20777"/>
    <w:rsid w:val="71F25676"/>
    <w:rsid w:val="720A7B89"/>
    <w:rsid w:val="72427664"/>
    <w:rsid w:val="72763D90"/>
    <w:rsid w:val="727724DD"/>
    <w:rsid w:val="7285473C"/>
    <w:rsid w:val="72B90C9D"/>
    <w:rsid w:val="72D40328"/>
    <w:rsid w:val="72F90EAF"/>
    <w:rsid w:val="7304275C"/>
    <w:rsid w:val="73070229"/>
    <w:rsid w:val="730B10FB"/>
    <w:rsid w:val="73122E54"/>
    <w:rsid w:val="732A658C"/>
    <w:rsid w:val="73524AF7"/>
    <w:rsid w:val="735D23E6"/>
    <w:rsid w:val="73651863"/>
    <w:rsid w:val="73881D6F"/>
    <w:rsid w:val="73A274B8"/>
    <w:rsid w:val="73A92B23"/>
    <w:rsid w:val="73AB6C1F"/>
    <w:rsid w:val="73BE2405"/>
    <w:rsid w:val="73DB610D"/>
    <w:rsid w:val="73E7628F"/>
    <w:rsid w:val="73E93815"/>
    <w:rsid w:val="74273CFD"/>
    <w:rsid w:val="743D675E"/>
    <w:rsid w:val="74510D7A"/>
    <w:rsid w:val="745919DD"/>
    <w:rsid w:val="745D1261"/>
    <w:rsid w:val="748837CD"/>
    <w:rsid w:val="74913ACD"/>
    <w:rsid w:val="74E32562"/>
    <w:rsid w:val="74E41553"/>
    <w:rsid w:val="74EF6E62"/>
    <w:rsid w:val="75056612"/>
    <w:rsid w:val="752D35E6"/>
    <w:rsid w:val="753E1CD5"/>
    <w:rsid w:val="755E7E09"/>
    <w:rsid w:val="75604A7E"/>
    <w:rsid w:val="75662464"/>
    <w:rsid w:val="75750C36"/>
    <w:rsid w:val="759E2365"/>
    <w:rsid w:val="75A56B6A"/>
    <w:rsid w:val="75AE725C"/>
    <w:rsid w:val="75B41673"/>
    <w:rsid w:val="75B42FF2"/>
    <w:rsid w:val="75B64ACA"/>
    <w:rsid w:val="75C868CE"/>
    <w:rsid w:val="75CB7067"/>
    <w:rsid w:val="75F910CA"/>
    <w:rsid w:val="76072D30"/>
    <w:rsid w:val="7613543A"/>
    <w:rsid w:val="762044D7"/>
    <w:rsid w:val="7630624D"/>
    <w:rsid w:val="7650249D"/>
    <w:rsid w:val="76504F27"/>
    <w:rsid w:val="76547EDE"/>
    <w:rsid w:val="76586934"/>
    <w:rsid w:val="76591173"/>
    <w:rsid w:val="765B1A3C"/>
    <w:rsid w:val="766C3AF6"/>
    <w:rsid w:val="767241B3"/>
    <w:rsid w:val="769D3701"/>
    <w:rsid w:val="76D90C5D"/>
    <w:rsid w:val="771A7984"/>
    <w:rsid w:val="7720293F"/>
    <w:rsid w:val="7730111A"/>
    <w:rsid w:val="77361223"/>
    <w:rsid w:val="77373F8B"/>
    <w:rsid w:val="773A227F"/>
    <w:rsid w:val="7746148B"/>
    <w:rsid w:val="77525F03"/>
    <w:rsid w:val="776E1C43"/>
    <w:rsid w:val="776E2565"/>
    <w:rsid w:val="776E2D01"/>
    <w:rsid w:val="777867A7"/>
    <w:rsid w:val="77952A43"/>
    <w:rsid w:val="77AC7F69"/>
    <w:rsid w:val="77AF65CA"/>
    <w:rsid w:val="77C6382D"/>
    <w:rsid w:val="77FB295B"/>
    <w:rsid w:val="780340CB"/>
    <w:rsid w:val="781E2C43"/>
    <w:rsid w:val="78266C75"/>
    <w:rsid w:val="783C3579"/>
    <w:rsid w:val="7880174A"/>
    <w:rsid w:val="78847F01"/>
    <w:rsid w:val="789C675D"/>
    <w:rsid w:val="78AF293C"/>
    <w:rsid w:val="78E41AAA"/>
    <w:rsid w:val="78E7586D"/>
    <w:rsid w:val="790215FA"/>
    <w:rsid w:val="79037C51"/>
    <w:rsid w:val="790A5067"/>
    <w:rsid w:val="795804B5"/>
    <w:rsid w:val="7971468D"/>
    <w:rsid w:val="797E0108"/>
    <w:rsid w:val="79984D4C"/>
    <w:rsid w:val="79B049E6"/>
    <w:rsid w:val="79B50FBE"/>
    <w:rsid w:val="79C937B8"/>
    <w:rsid w:val="79CF1210"/>
    <w:rsid w:val="79EC2D9C"/>
    <w:rsid w:val="79EC5806"/>
    <w:rsid w:val="7A211433"/>
    <w:rsid w:val="7A3C30AA"/>
    <w:rsid w:val="7A645317"/>
    <w:rsid w:val="7A6F776C"/>
    <w:rsid w:val="7A815A27"/>
    <w:rsid w:val="7A8621E9"/>
    <w:rsid w:val="7A8D0C27"/>
    <w:rsid w:val="7AB760AC"/>
    <w:rsid w:val="7AC57DCC"/>
    <w:rsid w:val="7AFF6984"/>
    <w:rsid w:val="7B0703E4"/>
    <w:rsid w:val="7B074467"/>
    <w:rsid w:val="7B0D52CF"/>
    <w:rsid w:val="7B1E4C7F"/>
    <w:rsid w:val="7B2E3BC3"/>
    <w:rsid w:val="7B2F3497"/>
    <w:rsid w:val="7B3C3B28"/>
    <w:rsid w:val="7B481236"/>
    <w:rsid w:val="7B6C19BC"/>
    <w:rsid w:val="7B706537"/>
    <w:rsid w:val="7B7511A1"/>
    <w:rsid w:val="7BBF3C16"/>
    <w:rsid w:val="7BC57FE0"/>
    <w:rsid w:val="7BDC53CD"/>
    <w:rsid w:val="7BDF5814"/>
    <w:rsid w:val="7C1A4147"/>
    <w:rsid w:val="7C345512"/>
    <w:rsid w:val="7C403D55"/>
    <w:rsid w:val="7C9951A2"/>
    <w:rsid w:val="7CA93643"/>
    <w:rsid w:val="7CCB7ABB"/>
    <w:rsid w:val="7D3861A5"/>
    <w:rsid w:val="7D5268A6"/>
    <w:rsid w:val="7D561FEC"/>
    <w:rsid w:val="7D5E514D"/>
    <w:rsid w:val="7D661037"/>
    <w:rsid w:val="7D8A1D89"/>
    <w:rsid w:val="7DAC58A5"/>
    <w:rsid w:val="7DB43353"/>
    <w:rsid w:val="7DF67383"/>
    <w:rsid w:val="7E4B683A"/>
    <w:rsid w:val="7E4C06E5"/>
    <w:rsid w:val="7E4C6E07"/>
    <w:rsid w:val="7E6F5519"/>
    <w:rsid w:val="7E815E9D"/>
    <w:rsid w:val="7E911E94"/>
    <w:rsid w:val="7EA11750"/>
    <w:rsid w:val="7EA43994"/>
    <w:rsid w:val="7EA93F52"/>
    <w:rsid w:val="7ECB797B"/>
    <w:rsid w:val="7ED5039D"/>
    <w:rsid w:val="7EDE76AE"/>
    <w:rsid w:val="7F2854DF"/>
    <w:rsid w:val="7F4D71DC"/>
    <w:rsid w:val="7F5A772D"/>
    <w:rsid w:val="7F6874B5"/>
    <w:rsid w:val="7F8518D8"/>
    <w:rsid w:val="7F9D0813"/>
    <w:rsid w:val="7FBB6C69"/>
    <w:rsid w:val="7FCF3A5A"/>
    <w:rsid w:val="7FD07E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0" w:semiHidden="0"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qFormat="1" w:unhideWhenUsed="0" w:uiPriority="99" w:semiHidden="0" w:name="Closing"/>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qFormat="1" w:unhideWhenUsed="0" w:uiPriority="99" w:semiHidden="0" w:name="Salutation"/>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iPriority="99" w:semiHidden="0"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99"/>
    <w:pPr>
      <w:keepNext/>
      <w:keepLines/>
      <w:widowControl/>
      <w:spacing w:before="340" w:after="330" w:line="576" w:lineRule="auto"/>
      <w:jc w:val="center"/>
      <w:outlineLvl w:val="0"/>
    </w:pPr>
    <w:rPr>
      <w:rFonts w:ascii="Times New Roman" w:hAnsi="Times New Roman" w:eastAsia="宋体"/>
      <w:b/>
      <w:bCs/>
      <w:kern w:val="44"/>
      <w:sz w:val="32"/>
      <w:szCs w:val="44"/>
    </w:rPr>
  </w:style>
  <w:style w:type="paragraph" w:styleId="3">
    <w:name w:val="heading 2"/>
    <w:basedOn w:val="1"/>
    <w:next w:val="1"/>
    <w:link w:val="44"/>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5"/>
    <w:qFormat/>
    <w:uiPriority w:val="99"/>
    <w:pPr>
      <w:keepNext/>
      <w:keepLines/>
      <w:spacing w:before="260" w:after="260" w:line="415" w:lineRule="auto"/>
      <w:outlineLvl w:val="2"/>
    </w:pPr>
    <w:rPr>
      <w:b/>
      <w:bCs/>
      <w:sz w:val="32"/>
      <w:szCs w:val="32"/>
    </w:rPr>
  </w:style>
  <w:style w:type="paragraph" w:styleId="5">
    <w:name w:val="heading 4"/>
    <w:basedOn w:val="1"/>
    <w:next w:val="1"/>
    <w:link w:val="46"/>
    <w:qFormat/>
    <w:uiPriority w:val="99"/>
    <w:pPr>
      <w:keepNext/>
      <w:keepLines/>
      <w:spacing w:before="280" w:after="290" w:line="374" w:lineRule="auto"/>
      <w:outlineLvl w:val="3"/>
    </w:pPr>
    <w:rPr>
      <w:rFonts w:ascii="Arial" w:hAnsi="Arial" w:eastAsia="黑体"/>
      <w:b/>
      <w:bCs/>
      <w:sz w:val="28"/>
      <w:szCs w:val="28"/>
    </w:rPr>
  </w:style>
  <w:style w:type="character" w:default="1" w:styleId="38">
    <w:name w:val="Default Paragraph Font"/>
    <w:unhideWhenUsed/>
    <w:qFormat/>
    <w:uiPriority w:val="1"/>
  </w:style>
  <w:style w:type="table" w:default="1" w:styleId="3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1"/>
    <w:link w:val="47"/>
    <w:qFormat/>
    <w:uiPriority w:val="99"/>
    <w:pPr>
      <w:widowControl/>
      <w:ind w:firstLine="420"/>
      <w:jc w:val="left"/>
    </w:pPr>
    <w:rPr>
      <w:rFonts w:ascii="Calibri" w:hAnsi="Calibri" w:cs="黑体"/>
      <w:szCs w:val="22"/>
    </w:rPr>
  </w:style>
  <w:style w:type="paragraph" w:styleId="7">
    <w:name w:val="caption"/>
    <w:basedOn w:val="1"/>
    <w:next w:val="1"/>
    <w:qFormat/>
    <w:uiPriority w:val="99"/>
    <w:pPr>
      <w:spacing w:before="152" w:after="160"/>
    </w:pPr>
    <w:rPr>
      <w:rFonts w:ascii="Arial" w:hAnsi="Arial" w:eastAsia="黑体" w:cs="Arial"/>
      <w:sz w:val="20"/>
      <w:szCs w:val="20"/>
    </w:rPr>
  </w:style>
  <w:style w:type="paragraph" w:styleId="8">
    <w:name w:val="toa heading"/>
    <w:basedOn w:val="1"/>
    <w:next w:val="1"/>
    <w:qFormat/>
    <w:locked/>
    <w:uiPriority w:val="0"/>
    <w:pPr>
      <w:widowControl/>
      <w:autoSpaceDE/>
      <w:autoSpaceDN/>
      <w:spacing w:before="120" w:after="0" w:line="240" w:lineRule="auto"/>
      <w:ind w:left="0" w:firstLine="3584"/>
    </w:pPr>
  </w:style>
  <w:style w:type="paragraph" w:styleId="9">
    <w:name w:val="annotation text"/>
    <w:basedOn w:val="1"/>
    <w:unhideWhenUsed/>
    <w:qFormat/>
    <w:locked/>
    <w:uiPriority w:val="99"/>
    <w:pPr>
      <w:jc w:val="left"/>
    </w:pPr>
  </w:style>
  <w:style w:type="paragraph" w:styleId="10">
    <w:name w:val="Salutation"/>
    <w:basedOn w:val="1"/>
    <w:next w:val="1"/>
    <w:link w:val="48"/>
    <w:qFormat/>
    <w:uiPriority w:val="99"/>
  </w:style>
  <w:style w:type="paragraph" w:styleId="11">
    <w:name w:val="Closing"/>
    <w:basedOn w:val="1"/>
    <w:link w:val="49"/>
    <w:qFormat/>
    <w:uiPriority w:val="99"/>
    <w:pPr>
      <w:ind w:left="100" w:leftChars="2100"/>
    </w:pPr>
  </w:style>
  <w:style w:type="paragraph" w:styleId="12">
    <w:name w:val="Body Text"/>
    <w:basedOn w:val="1"/>
    <w:link w:val="50"/>
    <w:qFormat/>
    <w:uiPriority w:val="99"/>
    <w:pPr>
      <w:widowControl/>
      <w:jc w:val="left"/>
    </w:pPr>
    <w:rPr>
      <w:kern w:val="0"/>
      <w:sz w:val="24"/>
      <w:szCs w:val="20"/>
    </w:rPr>
  </w:style>
  <w:style w:type="paragraph" w:styleId="13">
    <w:name w:val="Body Text Indent"/>
    <w:basedOn w:val="1"/>
    <w:link w:val="51"/>
    <w:qFormat/>
    <w:uiPriority w:val="99"/>
    <w:pPr>
      <w:spacing w:after="120"/>
      <w:ind w:left="420" w:leftChars="200"/>
    </w:pPr>
    <w:rPr>
      <w:rFonts w:ascii="Calibri" w:hAnsi="Calibri" w:cs="黑体"/>
    </w:rPr>
  </w:style>
  <w:style w:type="paragraph" w:styleId="14">
    <w:name w:val="Block Text"/>
    <w:basedOn w:val="1"/>
    <w:qFormat/>
    <w:uiPriority w:val="99"/>
    <w:pPr>
      <w:autoSpaceDE w:val="0"/>
      <w:autoSpaceDN w:val="0"/>
      <w:adjustRightInd w:val="0"/>
      <w:spacing w:line="360" w:lineRule="atLeast"/>
      <w:ind w:left="1418" w:right="1800" w:rightChars="857" w:firstLine="540"/>
    </w:pPr>
    <w:rPr>
      <w:rFonts w:ascii="宋体"/>
      <w:color w:val="000000"/>
      <w:kern w:val="0"/>
      <w:sz w:val="24"/>
    </w:rPr>
  </w:style>
  <w:style w:type="paragraph" w:styleId="15">
    <w:name w:val="toc 3"/>
    <w:basedOn w:val="1"/>
    <w:next w:val="1"/>
    <w:unhideWhenUsed/>
    <w:qFormat/>
    <w:locked/>
    <w:uiPriority w:val="39"/>
    <w:pPr>
      <w:ind w:left="840" w:leftChars="400"/>
    </w:pPr>
  </w:style>
  <w:style w:type="paragraph" w:styleId="16">
    <w:name w:val="Plain Text"/>
    <w:basedOn w:val="1"/>
    <w:link w:val="52"/>
    <w:qFormat/>
    <w:uiPriority w:val="99"/>
    <w:rPr>
      <w:rFonts w:ascii="宋体" w:hAnsi="Courier New" w:cs="黑体"/>
      <w:szCs w:val="22"/>
    </w:rPr>
  </w:style>
  <w:style w:type="paragraph" w:styleId="17">
    <w:name w:val="Date"/>
    <w:basedOn w:val="1"/>
    <w:next w:val="1"/>
    <w:link w:val="53"/>
    <w:qFormat/>
    <w:uiPriority w:val="99"/>
    <w:pPr>
      <w:ind w:left="100" w:leftChars="2500"/>
    </w:pPr>
    <w:rPr>
      <w:rFonts w:ascii="Calibri" w:hAnsi="Calibri" w:cs="黑体"/>
    </w:rPr>
  </w:style>
  <w:style w:type="paragraph" w:styleId="18">
    <w:name w:val="Body Text Indent 2"/>
    <w:basedOn w:val="1"/>
    <w:link w:val="54"/>
    <w:qFormat/>
    <w:uiPriority w:val="99"/>
    <w:pPr>
      <w:spacing w:line="360" w:lineRule="auto"/>
      <w:ind w:left="839" w:hanging="839" w:hangingChars="355"/>
    </w:pPr>
    <w:rPr>
      <w:b/>
      <w:sz w:val="24"/>
    </w:rPr>
  </w:style>
  <w:style w:type="paragraph" w:styleId="19">
    <w:name w:val="Balloon Text"/>
    <w:basedOn w:val="1"/>
    <w:link w:val="55"/>
    <w:qFormat/>
    <w:uiPriority w:val="99"/>
    <w:rPr>
      <w:sz w:val="18"/>
      <w:szCs w:val="18"/>
    </w:rPr>
  </w:style>
  <w:style w:type="paragraph" w:styleId="20">
    <w:name w:val="footer"/>
    <w:basedOn w:val="1"/>
    <w:link w:val="56"/>
    <w:qFormat/>
    <w:uiPriority w:val="99"/>
    <w:pPr>
      <w:tabs>
        <w:tab w:val="center" w:pos="4153"/>
        <w:tab w:val="right" w:pos="8306"/>
      </w:tabs>
      <w:snapToGrid w:val="0"/>
      <w:jc w:val="left"/>
    </w:pPr>
    <w:rPr>
      <w:sz w:val="18"/>
      <w:szCs w:val="18"/>
    </w:rPr>
  </w:style>
  <w:style w:type="paragraph" w:styleId="21">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99"/>
    <w:pPr>
      <w:tabs>
        <w:tab w:val="left" w:pos="840"/>
        <w:tab w:val="right" w:leader="dot" w:pos="8210"/>
      </w:tabs>
      <w:jc w:val="left"/>
    </w:pPr>
    <w:rPr>
      <w:rFonts w:ascii="仿宋_GB2312" w:hAnsi="宋体" w:eastAsia="仿宋_GB2312"/>
      <w:b/>
      <w:bCs/>
      <w:caps/>
      <w:sz w:val="32"/>
      <w:szCs w:val="32"/>
    </w:rPr>
  </w:style>
  <w:style w:type="paragraph" w:styleId="23">
    <w:name w:val="Subtitle"/>
    <w:basedOn w:val="1"/>
    <w:next w:val="1"/>
    <w:qFormat/>
    <w:locked/>
    <w:uiPriority w:val="0"/>
    <w:pPr>
      <w:spacing w:before="240" w:after="60" w:line="312" w:lineRule="auto"/>
      <w:jc w:val="center"/>
      <w:outlineLvl w:val="1"/>
    </w:pPr>
    <w:rPr>
      <w:rFonts w:ascii="Arial" w:hAnsi="Arial" w:cs="Arial"/>
      <w:b/>
      <w:bCs/>
      <w:kern w:val="28"/>
      <w:sz w:val="32"/>
      <w:szCs w:val="32"/>
    </w:rPr>
  </w:style>
  <w:style w:type="paragraph" w:styleId="24">
    <w:name w:val="List"/>
    <w:basedOn w:val="1"/>
    <w:qFormat/>
    <w:locked/>
    <w:uiPriority w:val="0"/>
    <w:pPr>
      <w:ind w:left="200" w:hanging="200" w:hangingChars="200"/>
    </w:pPr>
  </w:style>
  <w:style w:type="paragraph" w:styleId="25">
    <w:name w:val="footnote text"/>
    <w:basedOn w:val="1"/>
    <w:next w:val="12"/>
    <w:qFormat/>
    <w:locked/>
    <w:uiPriority w:val="0"/>
    <w:pPr>
      <w:snapToGrid w:val="0"/>
      <w:jc w:val="left"/>
    </w:pPr>
    <w:rPr>
      <w:sz w:val="18"/>
    </w:rPr>
  </w:style>
  <w:style w:type="paragraph" w:styleId="26">
    <w:name w:val="Body Text Indent 3"/>
    <w:basedOn w:val="1"/>
    <w:unhideWhenUsed/>
    <w:qFormat/>
    <w:locked/>
    <w:uiPriority w:val="99"/>
    <w:pPr>
      <w:widowControl/>
      <w:spacing w:before="100" w:beforeAutospacing="1" w:after="100" w:afterAutospacing="1"/>
      <w:jc w:val="left"/>
    </w:pPr>
    <w:rPr>
      <w:rFonts w:ascii="宋体" w:hAnsi="宋体" w:eastAsia="宋体" w:cs="宋体"/>
      <w:kern w:val="0"/>
      <w:sz w:val="24"/>
      <w:szCs w:val="24"/>
    </w:rPr>
  </w:style>
  <w:style w:type="paragraph" w:styleId="27">
    <w:name w:val="table of figures"/>
    <w:basedOn w:val="1"/>
    <w:next w:val="1"/>
    <w:qFormat/>
    <w:uiPriority w:val="99"/>
    <w:pPr>
      <w:adjustRightInd w:val="0"/>
      <w:ind w:left="420" w:hanging="420"/>
      <w:jc w:val="left"/>
      <w:textAlignment w:val="baseline"/>
    </w:pPr>
    <w:rPr>
      <w:rFonts w:eastAsia="楷体_GB2312"/>
      <w:smallCaps/>
      <w:sz w:val="24"/>
      <w:szCs w:val="20"/>
    </w:rPr>
  </w:style>
  <w:style w:type="paragraph" w:styleId="28">
    <w:name w:val="toc 2"/>
    <w:basedOn w:val="1"/>
    <w:next w:val="1"/>
    <w:unhideWhenUsed/>
    <w:qFormat/>
    <w:locked/>
    <w:uiPriority w:val="39"/>
    <w:pPr>
      <w:widowControl/>
      <w:spacing w:before="100" w:beforeAutospacing="1" w:after="100" w:afterAutospacing="1"/>
      <w:jc w:val="left"/>
    </w:pPr>
    <w:rPr>
      <w:rFonts w:ascii="宋体" w:hAnsi="宋体" w:eastAsia="宋体" w:cs="宋体"/>
      <w:kern w:val="0"/>
      <w:sz w:val="24"/>
      <w:szCs w:val="24"/>
    </w:rPr>
  </w:style>
  <w:style w:type="paragraph" w:styleId="29">
    <w:name w:val="HTML Preformatted"/>
    <w:basedOn w:val="1"/>
    <w:link w:val="5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1">
    <w:name w:val="index 1"/>
    <w:basedOn w:val="1"/>
    <w:next w:val="1"/>
    <w:qFormat/>
    <w:uiPriority w:val="99"/>
  </w:style>
  <w:style w:type="paragraph" w:styleId="32">
    <w:name w:val="Title"/>
    <w:basedOn w:val="1"/>
    <w:qFormat/>
    <w:locked/>
    <w:uiPriority w:val="0"/>
    <w:pPr>
      <w:spacing w:before="240" w:after="60"/>
      <w:jc w:val="center"/>
      <w:outlineLvl w:val="0"/>
    </w:pPr>
    <w:rPr>
      <w:rFonts w:ascii="Arial" w:hAnsi="Arial" w:cs="Arial"/>
      <w:b/>
      <w:bCs/>
      <w:sz w:val="32"/>
      <w:szCs w:val="32"/>
    </w:rPr>
  </w:style>
  <w:style w:type="paragraph" w:styleId="33">
    <w:name w:val="Body Text First Indent"/>
    <w:basedOn w:val="12"/>
    <w:next w:val="1"/>
    <w:qFormat/>
    <w:locked/>
    <w:uiPriority w:val="0"/>
    <w:pPr>
      <w:widowControl/>
      <w:tabs>
        <w:tab w:val="left" w:pos="567"/>
      </w:tabs>
      <w:spacing w:line="312" w:lineRule="auto"/>
      <w:ind w:firstLine="420" w:firstLineChars="100"/>
    </w:pPr>
    <w:rPr>
      <w:rFonts w:hint="eastAsia" w:ascii="微软雅黑" w:hAnsi="微软雅黑" w:eastAsia="微软雅黑" w:cs="微软雅黑"/>
      <w:szCs w:val="21"/>
    </w:rPr>
  </w:style>
  <w:style w:type="paragraph" w:styleId="34">
    <w:name w:val="Body Text First Indent 2"/>
    <w:basedOn w:val="13"/>
    <w:qFormat/>
    <w:locked/>
    <w:uiPriority w:val="0"/>
    <w:pPr>
      <w:ind w:firstLine="420" w:firstLineChars="200"/>
    </w:pPr>
    <w:rPr>
      <w:rFonts w:ascii="Times New Roman" w:hAnsi="Times New Roman" w:eastAsia="宋体" w:cs="Times New Roman"/>
    </w:r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7">
    <w:name w:val="Table Theme"/>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99"/>
    <w:rPr>
      <w:rFonts w:cs="Times New Roman"/>
      <w:b/>
      <w:bCs/>
    </w:rPr>
  </w:style>
  <w:style w:type="character" w:styleId="40">
    <w:name w:val="page number"/>
    <w:basedOn w:val="38"/>
    <w:qFormat/>
    <w:uiPriority w:val="99"/>
    <w:rPr>
      <w:rFonts w:cs="Times New Roman"/>
    </w:rPr>
  </w:style>
  <w:style w:type="character" w:styleId="41">
    <w:name w:val="Emphasis"/>
    <w:basedOn w:val="38"/>
    <w:qFormat/>
    <w:uiPriority w:val="99"/>
    <w:rPr>
      <w:rFonts w:cs="Times New Roman"/>
      <w:i/>
    </w:rPr>
  </w:style>
  <w:style w:type="character" w:styleId="42">
    <w:name w:val="Hyperlink"/>
    <w:basedOn w:val="38"/>
    <w:qFormat/>
    <w:uiPriority w:val="99"/>
    <w:rPr>
      <w:rFonts w:cs="Times New Roman"/>
      <w:color w:val="0000FF"/>
      <w:u w:val="single"/>
    </w:rPr>
  </w:style>
  <w:style w:type="character" w:customStyle="1" w:styleId="43">
    <w:name w:val="标题 1 Char"/>
    <w:basedOn w:val="38"/>
    <w:link w:val="2"/>
    <w:qFormat/>
    <w:locked/>
    <w:uiPriority w:val="99"/>
    <w:rPr>
      <w:rFonts w:ascii="Times New Roman" w:hAnsi="Times New Roman" w:eastAsia="宋体" w:cs="Times New Roman"/>
      <w:b/>
      <w:bCs/>
      <w:kern w:val="44"/>
      <w:sz w:val="32"/>
      <w:szCs w:val="44"/>
    </w:rPr>
  </w:style>
  <w:style w:type="character" w:customStyle="1" w:styleId="44">
    <w:name w:val="标题 2 Char"/>
    <w:basedOn w:val="38"/>
    <w:link w:val="3"/>
    <w:qFormat/>
    <w:locked/>
    <w:uiPriority w:val="99"/>
    <w:rPr>
      <w:rFonts w:ascii="Arial" w:hAnsi="Arial" w:eastAsia="黑体" w:cs="Times New Roman"/>
      <w:b/>
      <w:bCs/>
      <w:sz w:val="32"/>
      <w:szCs w:val="32"/>
    </w:rPr>
  </w:style>
  <w:style w:type="character" w:customStyle="1" w:styleId="45">
    <w:name w:val="标题 3 Char"/>
    <w:basedOn w:val="38"/>
    <w:link w:val="4"/>
    <w:qFormat/>
    <w:locked/>
    <w:uiPriority w:val="99"/>
    <w:rPr>
      <w:rFonts w:ascii="Times New Roman" w:hAnsi="Times New Roman" w:eastAsia="宋体" w:cs="Times New Roman"/>
      <w:b/>
      <w:bCs/>
      <w:sz w:val="32"/>
      <w:szCs w:val="32"/>
    </w:rPr>
  </w:style>
  <w:style w:type="character" w:customStyle="1" w:styleId="46">
    <w:name w:val="标题 4 Char"/>
    <w:basedOn w:val="38"/>
    <w:link w:val="5"/>
    <w:qFormat/>
    <w:locked/>
    <w:uiPriority w:val="99"/>
    <w:rPr>
      <w:rFonts w:ascii="Arial" w:hAnsi="Arial" w:eastAsia="黑体" w:cs="Times New Roman"/>
      <w:b/>
      <w:bCs/>
      <w:sz w:val="28"/>
      <w:szCs w:val="28"/>
    </w:rPr>
  </w:style>
  <w:style w:type="character" w:customStyle="1" w:styleId="47">
    <w:name w:val="正文缩进 Char"/>
    <w:basedOn w:val="38"/>
    <w:link w:val="6"/>
    <w:qFormat/>
    <w:locked/>
    <w:uiPriority w:val="99"/>
    <w:rPr>
      <w:rFonts w:cs="Times New Roman"/>
    </w:rPr>
  </w:style>
  <w:style w:type="character" w:customStyle="1" w:styleId="48">
    <w:name w:val="称呼 Char"/>
    <w:basedOn w:val="38"/>
    <w:link w:val="10"/>
    <w:qFormat/>
    <w:locked/>
    <w:uiPriority w:val="99"/>
    <w:rPr>
      <w:rFonts w:ascii="Times New Roman" w:hAnsi="Times New Roman" w:eastAsia="宋体" w:cs="Times New Roman"/>
      <w:sz w:val="24"/>
      <w:szCs w:val="24"/>
    </w:rPr>
  </w:style>
  <w:style w:type="character" w:customStyle="1" w:styleId="49">
    <w:name w:val="结束语 Char"/>
    <w:basedOn w:val="38"/>
    <w:link w:val="11"/>
    <w:qFormat/>
    <w:locked/>
    <w:uiPriority w:val="99"/>
    <w:rPr>
      <w:rFonts w:ascii="Times New Roman" w:hAnsi="Times New Roman" w:eastAsia="宋体" w:cs="Times New Roman"/>
      <w:sz w:val="24"/>
      <w:szCs w:val="24"/>
    </w:rPr>
  </w:style>
  <w:style w:type="character" w:customStyle="1" w:styleId="50">
    <w:name w:val="正文文本 Char"/>
    <w:basedOn w:val="38"/>
    <w:link w:val="12"/>
    <w:qFormat/>
    <w:locked/>
    <w:uiPriority w:val="99"/>
    <w:rPr>
      <w:rFonts w:ascii="Times New Roman" w:hAnsi="Times New Roman" w:eastAsia="宋体" w:cs="Times New Roman"/>
      <w:kern w:val="0"/>
      <w:sz w:val="20"/>
      <w:szCs w:val="20"/>
    </w:rPr>
  </w:style>
  <w:style w:type="character" w:customStyle="1" w:styleId="51">
    <w:name w:val="正文文本缩进 Char"/>
    <w:basedOn w:val="38"/>
    <w:link w:val="13"/>
    <w:qFormat/>
    <w:locked/>
    <w:uiPriority w:val="99"/>
    <w:rPr>
      <w:rFonts w:cs="Times New Roman"/>
      <w:sz w:val="24"/>
      <w:szCs w:val="24"/>
    </w:rPr>
  </w:style>
  <w:style w:type="character" w:customStyle="1" w:styleId="52">
    <w:name w:val="纯文本 Char"/>
    <w:basedOn w:val="38"/>
    <w:link w:val="16"/>
    <w:qFormat/>
    <w:locked/>
    <w:uiPriority w:val="99"/>
    <w:rPr>
      <w:rFonts w:ascii="宋体" w:hAnsi="Courier New" w:cs="Times New Roman"/>
    </w:rPr>
  </w:style>
  <w:style w:type="character" w:customStyle="1" w:styleId="53">
    <w:name w:val="日期 Char"/>
    <w:basedOn w:val="38"/>
    <w:link w:val="17"/>
    <w:qFormat/>
    <w:locked/>
    <w:uiPriority w:val="99"/>
    <w:rPr>
      <w:rFonts w:cs="Times New Roman"/>
      <w:sz w:val="24"/>
      <w:szCs w:val="24"/>
    </w:rPr>
  </w:style>
  <w:style w:type="character" w:customStyle="1" w:styleId="54">
    <w:name w:val="正文文本缩进 2 Char"/>
    <w:basedOn w:val="38"/>
    <w:link w:val="18"/>
    <w:qFormat/>
    <w:locked/>
    <w:uiPriority w:val="99"/>
    <w:rPr>
      <w:rFonts w:ascii="Times New Roman" w:hAnsi="Times New Roman" w:eastAsia="宋体" w:cs="Times New Roman"/>
      <w:b/>
      <w:sz w:val="24"/>
      <w:szCs w:val="24"/>
    </w:rPr>
  </w:style>
  <w:style w:type="character" w:customStyle="1" w:styleId="55">
    <w:name w:val="批注框文本 Char"/>
    <w:basedOn w:val="38"/>
    <w:link w:val="19"/>
    <w:qFormat/>
    <w:locked/>
    <w:uiPriority w:val="99"/>
    <w:rPr>
      <w:rFonts w:ascii="Times New Roman" w:hAnsi="Times New Roman" w:eastAsia="宋体" w:cs="Times New Roman"/>
      <w:sz w:val="18"/>
      <w:szCs w:val="18"/>
    </w:rPr>
  </w:style>
  <w:style w:type="character" w:customStyle="1" w:styleId="56">
    <w:name w:val="页脚 Char"/>
    <w:basedOn w:val="38"/>
    <w:link w:val="20"/>
    <w:qFormat/>
    <w:locked/>
    <w:uiPriority w:val="99"/>
    <w:rPr>
      <w:rFonts w:cs="Times New Roman"/>
      <w:sz w:val="18"/>
      <w:szCs w:val="18"/>
    </w:rPr>
  </w:style>
  <w:style w:type="character" w:customStyle="1" w:styleId="57">
    <w:name w:val="页眉 Char"/>
    <w:basedOn w:val="38"/>
    <w:link w:val="21"/>
    <w:qFormat/>
    <w:locked/>
    <w:uiPriority w:val="99"/>
    <w:rPr>
      <w:rFonts w:cs="Times New Roman"/>
      <w:sz w:val="18"/>
      <w:szCs w:val="18"/>
    </w:rPr>
  </w:style>
  <w:style w:type="character" w:customStyle="1" w:styleId="58">
    <w:name w:val="HTML 预设格式 Char"/>
    <w:basedOn w:val="38"/>
    <w:link w:val="29"/>
    <w:qFormat/>
    <w:locked/>
    <w:uiPriority w:val="99"/>
    <w:rPr>
      <w:rFonts w:ascii="宋体" w:hAnsi="宋体" w:eastAsia="宋体" w:cs="宋体"/>
      <w:kern w:val="0"/>
      <w:sz w:val="24"/>
      <w:szCs w:val="24"/>
    </w:rPr>
  </w:style>
  <w:style w:type="paragraph" w:customStyle="1" w:styleId="59">
    <w:name w:val="样式1"/>
    <w:basedOn w:val="1"/>
    <w:next w:val="1"/>
    <w:qFormat/>
    <w:uiPriority w:val="3"/>
    <w:rPr>
      <w:spacing w:val="20"/>
    </w:rPr>
  </w:style>
  <w:style w:type="character" w:customStyle="1" w:styleId="60">
    <w:name w:val="_Style 4"/>
    <w:basedOn w:val="38"/>
    <w:qFormat/>
    <w:uiPriority w:val="99"/>
    <w:rPr>
      <w:rFonts w:cs="Times New Roman"/>
      <w:b/>
      <w:bCs/>
      <w:smallCaps/>
      <w:color w:val="C0504D"/>
      <w:spacing w:val="5"/>
      <w:u w:val="single"/>
    </w:rPr>
  </w:style>
  <w:style w:type="character" w:customStyle="1" w:styleId="61">
    <w:name w:val="font01"/>
    <w:basedOn w:val="38"/>
    <w:qFormat/>
    <w:uiPriority w:val="99"/>
    <w:rPr>
      <w:rFonts w:ascii="Times New Roman" w:hAnsi="Times New Roman" w:cs="Times New Roman"/>
      <w:color w:val="000000"/>
      <w:sz w:val="24"/>
      <w:szCs w:val="24"/>
      <w:u w:val="none"/>
    </w:rPr>
  </w:style>
  <w:style w:type="character" w:customStyle="1" w:styleId="62">
    <w:name w:val="font31"/>
    <w:basedOn w:val="38"/>
    <w:qFormat/>
    <w:uiPriority w:val="99"/>
    <w:rPr>
      <w:rFonts w:ascii="宋体" w:hAnsi="宋体" w:eastAsia="宋体" w:cs="宋体"/>
      <w:color w:val="000000"/>
      <w:sz w:val="24"/>
      <w:szCs w:val="24"/>
      <w:u w:val="none"/>
    </w:rPr>
  </w:style>
  <w:style w:type="character" w:customStyle="1" w:styleId="63">
    <w:name w:val="font21"/>
    <w:basedOn w:val="38"/>
    <w:qFormat/>
    <w:uiPriority w:val="0"/>
    <w:rPr>
      <w:rFonts w:hint="eastAsia" w:ascii="宋体" w:hAnsi="宋体" w:eastAsia="宋体" w:cs="宋体"/>
      <w:color w:val="000000"/>
      <w:sz w:val="21"/>
      <w:szCs w:val="21"/>
      <w:u w:val="none"/>
    </w:rPr>
  </w:style>
  <w:style w:type="character" w:customStyle="1" w:styleId="64">
    <w:name w:val="font41"/>
    <w:basedOn w:val="38"/>
    <w:qFormat/>
    <w:uiPriority w:val="99"/>
    <w:rPr>
      <w:rFonts w:ascii="宋体" w:hAnsi="宋体" w:eastAsia="宋体" w:cs="宋体"/>
      <w:color w:val="000000"/>
      <w:sz w:val="21"/>
      <w:szCs w:val="21"/>
      <w:u w:val="none"/>
    </w:rPr>
  </w:style>
  <w:style w:type="character" w:customStyle="1" w:styleId="65">
    <w:name w:val="hei"/>
    <w:basedOn w:val="38"/>
    <w:qFormat/>
    <w:uiPriority w:val="99"/>
    <w:rPr>
      <w:rFonts w:cs="Times New Roman"/>
    </w:rPr>
  </w:style>
  <w:style w:type="character" w:customStyle="1" w:styleId="66">
    <w:name w:val="正文缩进 Char1"/>
    <w:qFormat/>
    <w:uiPriority w:val="99"/>
    <w:rPr>
      <w:rFonts w:eastAsia="宋体"/>
      <w:kern w:val="2"/>
      <w:sz w:val="24"/>
      <w:lang w:val="en-US" w:eastAsia="zh-CN"/>
    </w:rPr>
  </w:style>
  <w:style w:type="character" w:customStyle="1" w:styleId="67">
    <w:name w:val="明显参考1"/>
    <w:basedOn w:val="38"/>
    <w:qFormat/>
    <w:uiPriority w:val="99"/>
    <w:rPr>
      <w:rFonts w:cs="Times New Roman"/>
      <w:b/>
      <w:bCs/>
      <w:smallCaps/>
      <w:color w:val="C0504D"/>
      <w:spacing w:val="5"/>
      <w:u w:val="single"/>
    </w:rPr>
  </w:style>
  <w:style w:type="character" w:customStyle="1" w:styleId="68">
    <w:name w:val="font61"/>
    <w:basedOn w:val="38"/>
    <w:qFormat/>
    <w:uiPriority w:val="99"/>
    <w:rPr>
      <w:rFonts w:ascii="宋体" w:hAnsi="宋体" w:eastAsia="宋体" w:cs="宋体"/>
      <w:color w:val="000000"/>
      <w:sz w:val="28"/>
      <w:szCs w:val="28"/>
      <w:u w:val="none"/>
    </w:rPr>
  </w:style>
  <w:style w:type="character" w:customStyle="1" w:styleId="69">
    <w:name w:val="明显参考2"/>
    <w:qFormat/>
    <w:uiPriority w:val="99"/>
    <w:rPr>
      <w:b/>
      <w:smallCaps/>
      <w:color w:val="C0504D"/>
      <w:spacing w:val="5"/>
      <w:u w:val="single"/>
    </w:rPr>
  </w:style>
  <w:style w:type="character" w:customStyle="1" w:styleId="70">
    <w:name w:val="日期 Char1"/>
    <w:basedOn w:val="38"/>
    <w:semiHidden/>
    <w:qFormat/>
    <w:uiPriority w:val="99"/>
    <w:rPr>
      <w:rFonts w:ascii="Times New Roman" w:hAnsi="Times New Roman" w:eastAsia="宋体" w:cs="Times New Roman"/>
      <w:sz w:val="24"/>
      <w:szCs w:val="24"/>
    </w:rPr>
  </w:style>
  <w:style w:type="character" w:customStyle="1" w:styleId="71">
    <w:name w:val="font11"/>
    <w:basedOn w:val="38"/>
    <w:qFormat/>
    <w:uiPriority w:val="99"/>
    <w:rPr>
      <w:rFonts w:ascii="_5b8b_4f53" w:hAnsi="_5b8b_4f53" w:eastAsia="Times New Roman" w:cs="_5b8b_4f53"/>
      <w:color w:val="000000"/>
      <w:sz w:val="24"/>
      <w:szCs w:val="24"/>
      <w:u w:val="none"/>
    </w:rPr>
  </w:style>
  <w:style w:type="character" w:customStyle="1" w:styleId="72">
    <w:name w:val="font71"/>
    <w:basedOn w:val="38"/>
    <w:qFormat/>
    <w:uiPriority w:val="0"/>
    <w:rPr>
      <w:rFonts w:hint="eastAsia" w:ascii="宋体" w:hAnsi="宋体" w:eastAsia="宋体" w:cs="宋体"/>
      <w:b/>
      <w:color w:val="000000"/>
      <w:sz w:val="18"/>
      <w:szCs w:val="18"/>
      <w:u w:val="none"/>
    </w:rPr>
  </w:style>
  <w:style w:type="character" w:customStyle="1" w:styleId="73">
    <w:name w:val="15"/>
    <w:basedOn w:val="38"/>
    <w:qFormat/>
    <w:uiPriority w:val="0"/>
    <w:rPr>
      <w:rFonts w:hint="default" w:ascii="Calibri" w:hAnsi="Calibri" w:cs="Calibri"/>
      <w:sz w:val="18"/>
      <w:szCs w:val="18"/>
    </w:rPr>
  </w:style>
  <w:style w:type="character" w:customStyle="1" w:styleId="74">
    <w:name w:val="纯文本 Char1"/>
    <w:basedOn w:val="38"/>
    <w:qFormat/>
    <w:uiPriority w:val="99"/>
    <w:rPr>
      <w:rFonts w:ascii="宋体" w:hAnsi="Courier New" w:eastAsia="宋体" w:cs="Courier New"/>
      <w:sz w:val="21"/>
      <w:szCs w:val="21"/>
    </w:rPr>
  </w:style>
  <w:style w:type="character" w:customStyle="1" w:styleId="75">
    <w:name w:val="font91"/>
    <w:basedOn w:val="38"/>
    <w:qFormat/>
    <w:uiPriority w:val="0"/>
    <w:rPr>
      <w:rFonts w:hint="eastAsia" w:ascii="宋体" w:hAnsi="宋体" w:eastAsia="宋体" w:cs="宋体"/>
      <w:color w:val="000000"/>
      <w:sz w:val="21"/>
      <w:szCs w:val="21"/>
      <w:u w:val="none"/>
    </w:rPr>
  </w:style>
  <w:style w:type="character" w:customStyle="1" w:styleId="76">
    <w:name w:val="p31"/>
    <w:basedOn w:val="38"/>
    <w:qFormat/>
    <w:uiPriority w:val="99"/>
    <w:rPr>
      <w:rFonts w:cs="Times New Roman"/>
      <w:sz w:val="20"/>
      <w:szCs w:val="20"/>
    </w:rPr>
  </w:style>
  <w:style w:type="character" w:customStyle="1" w:styleId="77">
    <w:name w:val="font101"/>
    <w:basedOn w:val="38"/>
    <w:qFormat/>
    <w:uiPriority w:val="0"/>
    <w:rPr>
      <w:rFonts w:hint="eastAsia" w:ascii="宋体" w:hAnsi="宋体" w:eastAsia="宋体" w:cs="宋体"/>
      <w:color w:val="000000"/>
      <w:sz w:val="18"/>
      <w:szCs w:val="18"/>
      <w:u w:val="none"/>
    </w:rPr>
  </w:style>
  <w:style w:type="character" w:customStyle="1" w:styleId="78">
    <w:name w:val="正文文本缩进 Char1"/>
    <w:basedOn w:val="38"/>
    <w:semiHidden/>
    <w:qFormat/>
    <w:uiPriority w:val="99"/>
    <w:rPr>
      <w:rFonts w:ascii="Times New Roman" w:hAnsi="Times New Roman" w:eastAsia="宋体" w:cs="Times New Roman"/>
      <w:sz w:val="24"/>
      <w:szCs w:val="24"/>
    </w:rPr>
  </w:style>
  <w:style w:type="character" w:customStyle="1" w:styleId="79">
    <w:name w:val="font81"/>
    <w:basedOn w:val="38"/>
    <w:qFormat/>
    <w:uiPriority w:val="0"/>
    <w:rPr>
      <w:rFonts w:hint="eastAsia" w:ascii="宋体" w:hAnsi="宋体" w:eastAsia="宋体" w:cs="宋体"/>
      <w:b/>
      <w:color w:val="000000"/>
      <w:sz w:val="18"/>
      <w:szCs w:val="18"/>
      <w:u w:val="none"/>
    </w:rPr>
  </w:style>
  <w:style w:type="character" w:customStyle="1" w:styleId="80">
    <w:name w:val="明显参考11"/>
    <w:basedOn w:val="38"/>
    <w:qFormat/>
    <w:uiPriority w:val="99"/>
    <w:rPr>
      <w:rFonts w:cs="Times New Roman"/>
      <w:b/>
      <w:bCs/>
      <w:smallCaps/>
      <w:color w:val="C0504D"/>
      <w:spacing w:val="5"/>
      <w:u w:val="single"/>
    </w:rPr>
  </w:style>
  <w:style w:type="character" w:customStyle="1" w:styleId="81">
    <w:name w:val="_Style 3"/>
    <w:basedOn w:val="38"/>
    <w:qFormat/>
    <w:uiPriority w:val="99"/>
    <w:rPr>
      <w:rFonts w:cs="Times New Roman"/>
      <w:b/>
      <w:bCs/>
      <w:smallCaps/>
      <w:color w:val="C0504D"/>
      <w:spacing w:val="5"/>
      <w:u w:val="single"/>
    </w:rPr>
  </w:style>
  <w:style w:type="character" w:customStyle="1" w:styleId="82">
    <w:name w:val="font51"/>
    <w:basedOn w:val="38"/>
    <w:qFormat/>
    <w:uiPriority w:val="0"/>
    <w:rPr>
      <w:rFonts w:hint="eastAsia" w:ascii="宋体" w:hAnsi="宋体" w:eastAsia="宋体" w:cs="宋体"/>
      <w:color w:val="000000"/>
      <w:sz w:val="18"/>
      <w:szCs w:val="18"/>
      <w:u w:val="none"/>
    </w:rPr>
  </w:style>
  <w:style w:type="paragraph" w:customStyle="1" w:styleId="83">
    <w:name w:val="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
    <w:name w:val="TOC Heading"/>
    <w:basedOn w:val="2"/>
    <w:next w:val="1"/>
    <w:unhideWhenUsed/>
    <w:qFormat/>
    <w:uiPriority w:val="39"/>
    <w:pPr>
      <w:widowControl/>
      <w:spacing w:before="480" w:after="0" w:line="276" w:lineRule="auto"/>
      <w:ind w:firstLine="0" w:firstLineChars="0"/>
      <w:jc w:val="left"/>
      <w:outlineLvl w:val="9"/>
    </w:pPr>
    <w:rPr>
      <w:rFonts w:ascii="Cambria" w:hAnsi="Cambria" w:eastAsia="宋体" w:cs="黑体"/>
      <w:color w:val="365F90"/>
      <w:kern w:val="0"/>
      <w:sz w:val="28"/>
      <w:szCs w:val="28"/>
    </w:rPr>
  </w:style>
  <w:style w:type="paragraph" w:customStyle="1" w:styleId="85">
    <w:name w:val="正文无缩进"/>
    <w:basedOn w:val="1"/>
    <w:qFormat/>
    <w:uiPriority w:val="99"/>
    <w:pPr>
      <w:widowControl/>
      <w:autoSpaceDE w:val="0"/>
      <w:autoSpaceDN w:val="0"/>
      <w:spacing w:line="300" w:lineRule="auto"/>
      <w:textAlignment w:val="bottom"/>
    </w:pPr>
    <w:rPr>
      <w:rFonts w:eastAsia="楷体_GB2312"/>
      <w:szCs w:val="20"/>
    </w:rPr>
  </w:style>
  <w:style w:type="paragraph" w:customStyle="1" w:styleId="86">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7">
    <w:name w:val="纯文本2"/>
    <w:basedOn w:val="1"/>
    <w:qFormat/>
    <w:uiPriority w:val="99"/>
    <w:pPr>
      <w:adjustRightInd w:val="0"/>
      <w:textAlignment w:val="baseline"/>
    </w:pPr>
    <w:rPr>
      <w:rFonts w:ascii="宋体" w:hAnsi="Courier New" w:eastAsia="楷体_GB2312"/>
      <w:sz w:val="26"/>
      <w:szCs w:val="20"/>
    </w:rPr>
  </w:style>
  <w:style w:type="paragraph" w:styleId="88">
    <w:name w:val="List Paragraph"/>
    <w:basedOn w:val="1"/>
    <w:qFormat/>
    <w:uiPriority w:val="34"/>
    <w:pPr>
      <w:ind w:firstLine="420" w:firstLineChars="200"/>
    </w:pPr>
  </w:style>
  <w:style w:type="paragraph" w:customStyle="1" w:styleId="89">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0">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
    <w:name w:val="封面字体4"/>
    <w:basedOn w:val="1"/>
    <w:qFormat/>
    <w:uiPriority w:val="99"/>
    <w:pPr>
      <w:spacing w:line="240" w:lineRule="atLeast"/>
    </w:pPr>
    <w:rPr>
      <w:rFonts w:ascii="黑体" w:hAnsi="华文细黑" w:eastAsia="黑体" w:cs="Arial"/>
      <w:b/>
      <w:bCs/>
      <w:spacing w:val="100"/>
      <w:kern w:val="0"/>
      <w:sz w:val="44"/>
      <w:szCs w:val="28"/>
    </w:rPr>
  </w:style>
  <w:style w:type="paragraph" w:customStyle="1" w:styleId="92">
    <w:name w:val="text9"/>
    <w:basedOn w:val="1"/>
    <w:qFormat/>
    <w:uiPriority w:val="99"/>
    <w:pPr>
      <w:widowControl/>
      <w:spacing w:before="100" w:beforeAutospacing="1" w:after="100" w:afterAutospacing="1"/>
      <w:jc w:val="left"/>
    </w:pPr>
    <w:rPr>
      <w:rFonts w:ascii="宋体" w:hAnsi="宋体"/>
      <w:kern w:val="0"/>
      <w:sz w:val="24"/>
    </w:rPr>
  </w:style>
  <w:style w:type="paragraph" w:customStyle="1" w:styleId="93">
    <w:name w:val="采购二级"/>
    <w:basedOn w:val="1"/>
    <w:qFormat/>
    <w:uiPriority w:val="99"/>
    <w:pPr>
      <w:snapToGrid w:val="0"/>
      <w:spacing w:line="560" w:lineRule="exact"/>
      <w:ind w:firstLine="480" w:firstLineChars="200"/>
      <w:outlineLvl w:val="1"/>
    </w:pPr>
    <w:rPr>
      <w:rFonts w:ascii="仿宋" w:hAnsi="仿宋" w:eastAsia="仿宋"/>
      <w:b/>
      <w:sz w:val="24"/>
    </w:rPr>
  </w:style>
  <w:style w:type="paragraph" w:customStyle="1" w:styleId="94">
    <w:name w:val="文档正文"/>
    <w:basedOn w:val="1"/>
    <w:qFormat/>
    <w:uiPriority w:val="99"/>
    <w:pPr>
      <w:adjustRightInd w:val="0"/>
      <w:spacing w:line="480" w:lineRule="atLeast"/>
      <w:ind w:firstLine="567"/>
      <w:textAlignment w:val="baseline"/>
    </w:pPr>
    <w:rPr>
      <w:rFonts w:ascii="仿宋_GB2312" w:eastAsia="仿宋_GB2312"/>
      <w:kern w:val="0"/>
      <w:sz w:val="28"/>
      <w:szCs w:val="20"/>
    </w:rPr>
  </w:style>
  <w:style w:type="paragraph" w:customStyle="1" w:styleId="95">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96">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7">
    <w:name w:val="正文1"/>
    <w:qFormat/>
    <w:uiPriority w:val="99"/>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98">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9">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
    <w:name w:val="采购正文"/>
    <w:basedOn w:val="1"/>
    <w:qFormat/>
    <w:uiPriority w:val="99"/>
    <w:pPr>
      <w:snapToGrid w:val="0"/>
      <w:spacing w:line="560" w:lineRule="exact"/>
      <w:ind w:firstLine="480" w:firstLineChars="200"/>
    </w:pPr>
    <w:rPr>
      <w:rFonts w:ascii="仿宋" w:hAnsi="仿宋" w:eastAsia="仿宋"/>
      <w:sz w:val="24"/>
    </w:rPr>
  </w:style>
  <w:style w:type="paragraph" w:customStyle="1" w:styleId="101">
    <w:name w:val="xl36"/>
    <w:basedOn w:val="1"/>
    <w:qFormat/>
    <w:uiPriority w:val="99"/>
    <w:pPr>
      <w:widowControl/>
      <w:spacing w:before="100" w:after="100"/>
      <w:jc w:val="center"/>
    </w:pPr>
    <w:rPr>
      <w:rFonts w:ascii="宋体" w:hAnsi="宋体"/>
      <w:kern w:val="0"/>
      <w:sz w:val="24"/>
      <w:szCs w:val="20"/>
    </w:rPr>
  </w:style>
  <w:style w:type="paragraph" w:customStyle="1" w:styleId="102">
    <w:name w:val="默认段落字体 Para Char Char Char Char"/>
    <w:basedOn w:val="1"/>
    <w:qFormat/>
    <w:uiPriority w:val="99"/>
  </w:style>
  <w:style w:type="paragraph" w:customStyle="1" w:styleId="103">
    <w:name w:val="List Paragraph1"/>
    <w:basedOn w:val="1"/>
    <w:qFormat/>
    <w:uiPriority w:val="99"/>
    <w:pPr>
      <w:ind w:firstLine="420" w:firstLineChars="200"/>
    </w:pPr>
    <w:rPr>
      <w:rFonts w:ascii="Calibri" w:hAnsi="Calibri" w:cs="Calibri"/>
      <w:szCs w:val="21"/>
    </w:rPr>
  </w:style>
  <w:style w:type="paragraph" w:customStyle="1" w:styleId="104">
    <w:name w:val="纯文本1"/>
    <w:basedOn w:val="1"/>
    <w:qFormat/>
    <w:uiPriority w:val="99"/>
    <w:pPr>
      <w:adjustRightInd w:val="0"/>
      <w:textAlignment w:val="baseline"/>
    </w:pPr>
    <w:rPr>
      <w:rFonts w:ascii="宋体" w:hAnsi="Courier New" w:eastAsia="楷体_GB2312"/>
      <w:sz w:val="26"/>
      <w:szCs w:val="20"/>
    </w:rPr>
  </w:style>
  <w:style w:type="paragraph" w:customStyle="1" w:styleId="105">
    <w:name w:val="首行缩进正文"/>
    <w:basedOn w:val="1"/>
    <w:qFormat/>
    <w:uiPriority w:val="99"/>
    <w:pPr>
      <w:spacing w:line="360" w:lineRule="auto"/>
      <w:ind w:firstLine="480" w:firstLineChars="200"/>
    </w:pPr>
    <w:rPr>
      <w:rFonts w:ascii="Arial Narrow" w:hAnsi="Arial Narrow"/>
      <w:sz w:val="24"/>
    </w:rPr>
  </w:style>
  <w:style w:type="paragraph" w:customStyle="1" w:styleId="106">
    <w:name w:val="列出段落2"/>
    <w:basedOn w:val="1"/>
    <w:qFormat/>
    <w:uiPriority w:val="99"/>
    <w:pPr>
      <w:ind w:firstLine="420" w:firstLineChars="200"/>
    </w:pPr>
  </w:style>
  <w:style w:type="paragraph" w:customStyle="1" w:styleId="107">
    <w:name w:val="_Style 2"/>
    <w:qFormat/>
    <w:uiPriority w:val="99"/>
    <w:pPr>
      <w:widowControl w:val="0"/>
      <w:jc w:val="both"/>
    </w:pPr>
    <w:rPr>
      <w:rFonts w:ascii="Times New Roman" w:hAnsi="Times New Roman" w:eastAsia="楷体_GB2312" w:cs="Times New Roman"/>
      <w:kern w:val="2"/>
      <w:sz w:val="26"/>
      <w:szCs w:val="26"/>
      <w:lang w:val="en-US" w:eastAsia="zh-CN" w:bidi="ar-SA"/>
    </w:rPr>
  </w:style>
  <w:style w:type="paragraph" w:customStyle="1" w:styleId="108">
    <w:name w:val="列出段落1"/>
    <w:basedOn w:val="1"/>
    <w:qFormat/>
    <w:uiPriority w:val="99"/>
    <w:pPr>
      <w:ind w:firstLine="420" w:firstLineChars="200"/>
    </w:pPr>
  </w:style>
  <w:style w:type="paragraph" w:customStyle="1" w:styleId="109">
    <w:name w:val="列出段落11"/>
    <w:basedOn w:val="1"/>
    <w:qFormat/>
    <w:uiPriority w:val="99"/>
    <w:pPr>
      <w:ind w:firstLine="420" w:firstLineChars="200"/>
    </w:pPr>
    <w:rPr>
      <w:rFonts w:ascii="Calibri" w:hAnsi="Calibri"/>
      <w:szCs w:val="22"/>
    </w:rPr>
  </w:style>
  <w:style w:type="paragraph" w:customStyle="1" w:styleId="110">
    <w:name w:val="0"/>
    <w:basedOn w:val="1"/>
    <w:qFormat/>
    <w:uiPriority w:val="99"/>
    <w:pPr>
      <w:widowControl/>
      <w:snapToGrid w:val="0"/>
    </w:pPr>
    <w:rPr>
      <w:kern w:val="0"/>
      <w:szCs w:val="21"/>
    </w:rPr>
  </w:style>
  <w:style w:type="paragraph" w:customStyle="1" w:styleId="111">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2">
    <w:name w:val="默认段落字体 Para Char"/>
    <w:basedOn w:val="1"/>
    <w:qFormat/>
    <w:uiPriority w:val="99"/>
    <w:pPr>
      <w:adjustRightInd w:val="0"/>
      <w:spacing w:line="360" w:lineRule="auto"/>
    </w:pPr>
    <w:rPr>
      <w:rFonts w:ascii="宋体" w:hAnsi="宋体" w:cs="宋体"/>
      <w:kern w:val="0"/>
      <w:sz w:val="24"/>
      <w:szCs w:val="20"/>
    </w:rPr>
  </w:style>
  <w:style w:type="paragraph" w:customStyle="1" w:styleId="113">
    <w:name w:val="封面字体3"/>
    <w:basedOn w:val="1"/>
    <w:qFormat/>
    <w:uiPriority w:val="99"/>
    <w:pPr>
      <w:spacing w:line="240" w:lineRule="atLeast"/>
    </w:pPr>
    <w:rPr>
      <w:rFonts w:ascii="黑体" w:hAnsi="华文细黑" w:eastAsia="黑体" w:cs="Arial"/>
      <w:bCs/>
      <w:spacing w:val="100"/>
      <w:kern w:val="0"/>
      <w:sz w:val="44"/>
      <w:szCs w:val="28"/>
    </w:rPr>
  </w:style>
  <w:style w:type="paragraph" w:customStyle="1" w:styleId="114">
    <w:name w:val="Table Paragraph"/>
    <w:basedOn w:val="1"/>
    <w:qFormat/>
    <w:uiPriority w:val="1"/>
    <w:rPr>
      <w:rFonts w:ascii="宋体" w:hAnsi="宋体" w:cs="宋体"/>
      <w:lang w:val="zh-CN" w:bidi="zh-CN"/>
    </w:rPr>
  </w:style>
  <w:style w:type="paragraph" w:customStyle="1" w:styleId="115">
    <w:name w:val="标题 #1"/>
    <w:basedOn w:val="1"/>
    <w:qFormat/>
    <w:uiPriority w:val="0"/>
    <w:pPr>
      <w:widowControl w:val="0"/>
      <w:shd w:val="clear" w:color="auto" w:fill="FFFFFF"/>
      <w:spacing w:after="1180"/>
      <w:ind w:left="1940"/>
      <w:outlineLvl w:val="0"/>
    </w:pPr>
    <w:rPr>
      <w:rFonts w:ascii="新宋体" w:hAnsi="新宋体" w:eastAsia="新宋体" w:cs="新宋体"/>
      <w:sz w:val="62"/>
      <w:szCs w:val="62"/>
      <w:u w:val="none"/>
      <w:lang w:val="zh-CN" w:eastAsia="zh-CN" w:bidi="zh-CN"/>
    </w:rPr>
  </w:style>
  <w:style w:type="paragraph" w:customStyle="1" w:styleId="116">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117">
    <w:name w:val="WPSOffice手动目录 1"/>
    <w:qFormat/>
    <w:uiPriority w:val="0"/>
    <w:pPr>
      <w:ind w:leftChars="0"/>
    </w:pPr>
    <w:rPr>
      <w:rFonts w:ascii="Times New Roman" w:hAnsi="Times New Roman" w:eastAsia="宋体" w:cs="Times New Roman"/>
      <w:sz w:val="20"/>
      <w:szCs w:val="20"/>
    </w:rPr>
  </w:style>
  <w:style w:type="paragraph" w:customStyle="1" w:styleId="118">
    <w:name w:val="表格文字"/>
    <w:basedOn w:val="1"/>
    <w:qFormat/>
    <w:uiPriority w:val="0"/>
    <w:pPr>
      <w:jc w:val="left"/>
    </w:pPr>
    <w:rPr>
      <w:bCs/>
      <w:spacing w:val="10"/>
      <w:sz w:val="24"/>
    </w:rPr>
  </w:style>
  <w:style w:type="table" w:customStyle="1" w:styleId="119">
    <w:name w:val="Table Normal"/>
    <w:unhideWhenUsed/>
    <w:qFormat/>
    <w:uiPriority w:val="2"/>
    <w:tblPr>
      <w:tblCellMar>
        <w:top w:w="0" w:type="dxa"/>
        <w:left w:w="0" w:type="dxa"/>
        <w:bottom w:w="0" w:type="dxa"/>
        <w:right w:w="0" w:type="dxa"/>
      </w:tblCellMar>
    </w:tblPr>
  </w:style>
  <w:style w:type="paragraph" w:customStyle="1" w:styleId="12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21">
    <w:name w:val="font122"/>
    <w:basedOn w:val="38"/>
    <w:qFormat/>
    <w:uiPriority w:val="0"/>
    <w:rPr>
      <w:rFonts w:hint="default" w:ascii="Times New Roman" w:hAnsi="Times New Roman" w:cs="Times New Roman"/>
      <w:color w:val="000000"/>
      <w:sz w:val="20"/>
      <w:szCs w:val="20"/>
      <w:u w:val="none"/>
    </w:rPr>
  </w:style>
  <w:style w:type="character" w:customStyle="1" w:styleId="122">
    <w:name w:val="font111"/>
    <w:basedOn w:val="38"/>
    <w:qFormat/>
    <w:uiPriority w:val="0"/>
    <w:rPr>
      <w:rFonts w:hint="eastAsia" w:ascii="宋体" w:hAnsi="宋体" w:eastAsia="宋体" w:cs="宋体"/>
      <w:color w:val="000000"/>
      <w:sz w:val="20"/>
      <w:szCs w:val="20"/>
      <w:u w:val="none"/>
    </w:rPr>
  </w:style>
  <w:style w:type="character" w:customStyle="1" w:styleId="123">
    <w:name w:val="font171"/>
    <w:basedOn w:val="38"/>
    <w:qFormat/>
    <w:uiPriority w:val="0"/>
    <w:rPr>
      <w:rFonts w:ascii="FZSSK--GBK1-0" w:hAnsi="FZSSK--GBK1-0" w:eastAsia="FZSSK--GBK1-0" w:cs="FZSSK--GBK1-0"/>
      <w:color w:val="000000"/>
      <w:sz w:val="21"/>
      <w:szCs w:val="21"/>
      <w:u w:val="none"/>
    </w:rPr>
  </w:style>
  <w:style w:type="character" w:customStyle="1" w:styleId="124">
    <w:name w:val="font181"/>
    <w:basedOn w:val="38"/>
    <w:qFormat/>
    <w:uiPriority w:val="0"/>
    <w:rPr>
      <w:rFonts w:ascii="E-BZ" w:hAnsi="E-BZ" w:eastAsia="E-BZ" w:cs="E-BZ"/>
      <w:color w:val="000000"/>
      <w:sz w:val="21"/>
      <w:szCs w:val="21"/>
      <w:u w:val="none"/>
    </w:rPr>
  </w:style>
  <w:style w:type="character" w:customStyle="1" w:styleId="125">
    <w:name w:val="font131"/>
    <w:basedOn w:val="38"/>
    <w:qFormat/>
    <w:uiPriority w:val="0"/>
    <w:rPr>
      <w:rFonts w:hint="eastAsia" w:ascii="宋体" w:hAnsi="宋体" w:eastAsia="宋体" w:cs="宋体"/>
      <w:color w:val="000000"/>
      <w:sz w:val="21"/>
      <w:szCs w:val="21"/>
      <w:u w:val="none"/>
    </w:rPr>
  </w:style>
  <w:style w:type="character" w:customStyle="1" w:styleId="126">
    <w:name w:val="font191"/>
    <w:basedOn w:val="38"/>
    <w:qFormat/>
    <w:uiPriority w:val="0"/>
    <w:rPr>
      <w:rFonts w:ascii="FZSSK--GBK1-0" w:hAnsi="FZSSK--GBK1-0" w:eastAsia="FZSSK--GBK1-0" w:cs="FZSSK--GBK1-0"/>
      <w:b/>
      <w:bCs/>
      <w:color w:val="000000"/>
      <w:sz w:val="21"/>
      <w:szCs w:val="21"/>
      <w:u w:val="none"/>
    </w:rPr>
  </w:style>
  <w:style w:type="character" w:customStyle="1" w:styleId="127">
    <w:name w:val="font201"/>
    <w:basedOn w:val="38"/>
    <w:qFormat/>
    <w:uiPriority w:val="0"/>
    <w:rPr>
      <w:rFonts w:hint="default" w:ascii="E-BZ" w:hAnsi="E-BZ" w:eastAsia="E-BZ" w:cs="E-BZ"/>
      <w:b/>
      <w:bCs/>
      <w:color w:val="000000"/>
      <w:sz w:val="21"/>
      <w:szCs w:val="21"/>
      <w:u w:val="none"/>
    </w:rPr>
  </w:style>
  <w:style w:type="character" w:customStyle="1" w:styleId="128">
    <w:name w:val="font211"/>
    <w:basedOn w:val="38"/>
    <w:qFormat/>
    <w:uiPriority w:val="0"/>
    <w:rPr>
      <w:rFonts w:hint="default" w:ascii="FZSSK--GBK1-0" w:hAnsi="FZSSK--GBK1-0" w:eastAsia="FZSSK--GBK1-0" w:cs="FZSSK--GBK1-0"/>
      <w:b/>
      <w:bCs/>
      <w:color w:val="000000"/>
      <w:sz w:val="20"/>
      <w:szCs w:val="20"/>
      <w:u w:val="none"/>
    </w:rPr>
  </w:style>
  <w:style w:type="character" w:customStyle="1" w:styleId="129">
    <w:name w:val="font222"/>
    <w:basedOn w:val="38"/>
    <w:qFormat/>
    <w:uiPriority w:val="0"/>
    <w:rPr>
      <w:rFonts w:hint="default" w:ascii="E-BZ" w:hAnsi="E-BZ" w:eastAsia="E-BZ" w:cs="E-BZ"/>
      <w:b/>
      <w:bCs/>
      <w:color w:val="000000"/>
      <w:sz w:val="20"/>
      <w:szCs w:val="20"/>
      <w:u w:val="none"/>
    </w:rPr>
  </w:style>
  <w:style w:type="character" w:customStyle="1" w:styleId="130">
    <w:name w:val="font231"/>
    <w:basedOn w:val="38"/>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96</Pages>
  <Words>3684</Words>
  <Characters>4379</Characters>
  <Lines>1</Lines>
  <Paragraphs>1</Paragraphs>
  <TotalTime>80</TotalTime>
  <ScaleCrop>false</ScaleCrop>
  <LinksUpToDate>false</LinksUpToDate>
  <CharactersWithSpaces>4459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2019-05-07T01:45:00Z</dcterms:created>
  <dc:creator>微软用户</dc:creator>
  <cp:lastModifiedBy>　</cp:lastModifiedBy>
  <cp:lastPrinted>2024-07-12T05:15:00Z</cp:lastPrinted>
  <dcterms:modified xsi:type="dcterms:W3CDTF">2025-07-15T11:44:49Z</dcterms:modified>
  <dc:title>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B065B1D8EC39459C846C670B97E5A7DF_13</vt:lpwstr>
  </property>
  <property fmtid="{D5CDD505-2E9C-101B-9397-08002B2CF9AE}" pid="4" name="KSOTemplateDocerSaveRecord">
    <vt:lpwstr>eyJoZGlkIjoiMjZhNjE4NTk4YmI5MTcxNGNmYTM5M2ZkYTg3OTA3YjMiLCJ1c2VySWQiOiIzMjk3NzU2ODcifQ==</vt:lpwstr>
  </property>
</Properties>
</file>