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DAD1">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5C8BB6DA">
      <w:pPr>
        <w:adjustRightInd w:val="0"/>
        <w:snapToGrid w:val="0"/>
        <w:spacing w:line="1200" w:lineRule="exact"/>
        <w:jc w:val="center"/>
        <w:outlineLvl w:val="0"/>
        <w:rPr>
          <w:rFonts w:ascii="华文新魏" w:hAnsi="华文仿宋" w:eastAsia="华文新魏"/>
          <w:b/>
          <w:bCs/>
          <w:color w:val="auto"/>
          <w:sz w:val="84"/>
          <w:szCs w:val="84"/>
          <w:highlight w:val="none"/>
        </w:rPr>
      </w:pPr>
      <w:bookmarkStart w:id="0" w:name="_Toc2028"/>
      <w:r>
        <w:rPr>
          <w:rFonts w:hint="eastAsia" w:ascii="华文新魏" w:hAnsi="华文仿宋" w:eastAsia="华文新魏"/>
          <w:b/>
          <w:bCs/>
          <w:color w:val="auto"/>
          <w:sz w:val="84"/>
          <w:szCs w:val="84"/>
          <w:highlight w:val="none"/>
        </w:rPr>
        <w:t>竞争性磋商文件</w:t>
      </w:r>
      <w:bookmarkEnd w:id="0"/>
    </w:p>
    <w:p w14:paraId="634DDE69">
      <w:pPr>
        <w:adjustRightInd w:val="0"/>
        <w:snapToGrid w:val="0"/>
        <w:jc w:val="center"/>
        <w:rPr>
          <w:rFonts w:ascii="宋体" w:hAnsi="宋体" w:cs="Arial"/>
          <w:bCs/>
          <w:color w:val="auto"/>
          <w:sz w:val="36"/>
          <w:szCs w:val="36"/>
          <w:highlight w:val="none"/>
          <w:u w:val="single"/>
          <w:shd w:val="pct10" w:color="auto" w:fill="FFFFFF"/>
        </w:rPr>
      </w:pPr>
    </w:p>
    <w:p w14:paraId="74DD5A8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3719FD92">
      <w:pPr>
        <w:adjustRightInd w:val="0"/>
        <w:snapToGrid w:val="0"/>
        <w:rPr>
          <w:rFonts w:ascii="黑体" w:hAnsi="黑体" w:eastAsia="黑体"/>
          <w:b/>
          <w:bCs/>
          <w:color w:val="auto"/>
          <w:sz w:val="32"/>
          <w:szCs w:val="32"/>
          <w:highlight w:val="none"/>
        </w:rPr>
      </w:pPr>
    </w:p>
    <w:p w14:paraId="6EAA8010">
      <w:pPr>
        <w:adjustRightInd w:val="0"/>
        <w:snapToGrid w:val="0"/>
        <w:rPr>
          <w:rFonts w:ascii="黑体" w:hAnsi="黑体" w:eastAsia="黑体"/>
          <w:b/>
          <w:bCs/>
          <w:color w:val="auto"/>
          <w:sz w:val="28"/>
          <w:szCs w:val="28"/>
          <w:highlight w:val="none"/>
        </w:rPr>
      </w:pPr>
    </w:p>
    <w:p w14:paraId="6D41E9BB">
      <w:pPr>
        <w:adjustRightInd w:val="0"/>
        <w:snapToGrid w:val="0"/>
        <w:spacing w:line="360" w:lineRule="auto"/>
        <w:ind w:left="1521" w:hanging="1521" w:hangingChars="541"/>
        <w:rPr>
          <w:rFonts w:hint="eastAsia" w:ascii="宋体" w:hAnsi="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临海市大洋街道泾头项片区企业厂房拆除项目</w:t>
      </w:r>
    </w:p>
    <w:p w14:paraId="4E8FD797">
      <w:pPr>
        <w:adjustRightInd w:val="0"/>
        <w:snapToGrid w:val="0"/>
        <w:spacing w:line="360" w:lineRule="auto"/>
        <w:ind w:left="1521" w:hanging="1521" w:hangingChars="541"/>
        <w:outlineLvl w:val="0"/>
        <w:rPr>
          <w:rFonts w:hint="eastAsia" w:ascii="宋体" w:hAnsi="宋体" w:eastAsia="宋体" w:cs="Arial"/>
          <w:bCs/>
          <w:color w:val="auto"/>
          <w:sz w:val="28"/>
          <w:szCs w:val="28"/>
          <w:highlight w:val="none"/>
          <w:lang w:val="en-US" w:eastAsia="zh-CN"/>
        </w:rPr>
      </w:pPr>
      <w:bookmarkStart w:id="1" w:name="_Toc22200"/>
      <w:r>
        <w:rPr>
          <w:rFonts w:hint="eastAsia" w:ascii="宋体" w:hAnsi="宋体"/>
          <w:b/>
          <w:bCs/>
          <w:color w:val="auto"/>
          <w:sz w:val="28"/>
          <w:szCs w:val="28"/>
          <w:highlight w:val="none"/>
        </w:rPr>
        <w:t>项目编号：</w:t>
      </w:r>
      <w:bookmarkEnd w:id="1"/>
      <w:r>
        <w:rPr>
          <w:rFonts w:hint="eastAsia" w:ascii="宋体" w:hAnsi="宋体"/>
          <w:b/>
          <w:bCs/>
          <w:color w:val="auto"/>
          <w:sz w:val="28"/>
          <w:szCs w:val="28"/>
          <w:highlight w:val="none"/>
        </w:rPr>
        <w:t>ZJHYLH-2025-00</w:t>
      </w:r>
      <w:r>
        <w:rPr>
          <w:rFonts w:hint="eastAsia" w:ascii="宋体" w:hAnsi="宋体"/>
          <w:b/>
          <w:bCs/>
          <w:color w:val="auto"/>
          <w:sz w:val="28"/>
          <w:szCs w:val="28"/>
          <w:highlight w:val="none"/>
          <w:lang w:val="en-US" w:eastAsia="zh-CN"/>
        </w:rPr>
        <w:t>6</w:t>
      </w:r>
    </w:p>
    <w:p w14:paraId="580939DE">
      <w:pPr>
        <w:rPr>
          <w:rFonts w:ascii="宋体" w:hAnsi="宋体"/>
          <w:color w:val="auto"/>
          <w:sz w:val="24"/>
          <w:highlight w:val="none"/>
        </w:rPr>
      </w:pPr>
    </w:p>
    <w:p w14:paraId="19B29DE9">
      <w:pPr>
        <w:rPr>
          <w:rFonts w:ascii="宋体" w:hAnsi="宋体"/>
          <w:color w:val="auto"/>
          <w:sz w:val="24"/>
          <w:highlight w:val="none"/>
        </w:rPr>
      </w:pPr>
    </w:p>
    <w:p w14:paraId="4B8736AE">
      <w:pPr>
        <w:rPr>
          <w:rFonts w:ascii="宋体" w:hAnsi="宋体"/>
          <w:color w:val="auto"/>
          <w:sz w:val="24"/>
          <w:highlight w:val="none"/>
        </w:rPr>
      </w:pPr>
    </w:p>
    <w:p w14:paraId="527E86CB">
      <w:pPr>
        <w:rPr>
          <w:rFonts w:ascii="宋体" w:hAnsi="宋体"/>
          <w:color w:val="auto"/>
          <w:sz w:val="24"/>
          <w:highlight w:val="none"/>
        </w:rPr>
      </w:pPr>
    </w:p>
    <w:p w14:paraId="36607856">
      <w:pPr>
        <w:adjustRightInd w:val="0"/>
        <w:snapToGrid w:val="0"/>
        <w:spacing w:line="360" w:lineRule="auto"/>
        <w:rPr>
          <w:rFonts w:ascii="宋体" w:hAnsi="宋体"/>
          <w:b/>
          <w:bCs/>
          <w:color w:val="auto"/>
          <w:sz w:val="28"/>
          <w:szCs w:val="28"/>
          <w:highlight w:val="none"/>
        </w:rPr>
      </w:pPr>
    </w:p>
    <w:p w14:paraId="3C9143D4">
      <w:pPr>
        <w:pStyle w:val="29"/>
        <w:snapToGrid w:val="0"/>
        <w:spacing w:before="120" w:after="120" w:line="360" w:lineRule="auto"/>
        <w:jc w:val="left"/>
        <w:outlineLvl w:val="0"/>
        <w:rPr>
          <w:rFonts w:hint="eastAsia" w:ascii="宋体" w:hAnsi="宋体" w:eastAsia="宋体" w:cs="Times New Roman"/>
          <w:b/>
          <w:bCs/>
          <w:color w:val="auto"/>
          <w:kern w:val="2"/>
          <w:sz w:val="28"/>
          <w:szCs w:val="28"/>
          <w:highlight w:val="none"/>
          <w:lang w:val="en-US" w:eastAsia="zh-CN" w:bidi="ar-SA"/>
        </w:rPr>
      </w:pPr>
      <w:bookmarkStart w:id="2" w:name="_Toc3436"/>
      <w:r>
        <w:rPr>
          <w:rFonts w:hint="eastAsia" w:ascii="宋体" w:hAnsi="宋体" w:eastAsia="宋体" w:cs="Times New Roman"/>
          <w:b/>
          <w:bCs/>
          <w:color w:val="auto"/>
          <w:kern w:val="2"/>
          <w:sz w:val="28"/>
          <w:szCs w:val="28"/>
          <w:highlight w:val="none"/>
          <w:lang w:val="en-US" w:eastAsia="zh-CN" w:bidi="ar-SA"/>
        </w:rPr>
        <w:t>采购单位：</w:t>
      </w:r>
      <w:bookmarkEnd w:id="2"/>
      <w:r>
        <w:rPr>
          <w:rFonts w:hint="eastAsia" w:hAnsi="宋体" w:cs="Times New Roman"/>
          <w:b/>
          <w:bCs/>
          <w:color w:val="auto"/>
          <w:kern w:val="2"/>
          <w:sz w:val="28"/>
          <w:szCs w:val="28"/>
          <w:highlight w:val="none"/>
          <w:lang w:val="en-US" w:eastAsia="zh-CN" w:bidi="ar-SA"/>
        </w:rPr>
        <w:t>临海市人民政府大洋街道办事处</w:t>
      </w:r>
    </w:p>
    <w:p w14:paraId="2314E1A1">
      <w:pPr>
        <w:keepNext w:val="0"/>
        <w:keepLines w:val="0"/>
        <w:widowControl/>
        <w:suppressLineNumbers w:val="0"/>
        <w:jc w:val="left"/>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联 系 人：</w:t>
      </w:r>
      <w:r>
        <w:rPr>
          <w:rFonts w:hint="eastAsia" w:ascii="宋体" w:hAnsi="宋体" w:cs="Times New Roman"/>
          <w:b/>
          <w:bCs/>
          <w:color w:val="auto"/>
          <w:kern w:val="2"/>
          <w:sz w:val="28"/>
          <w:szCs w:val="28"/>
          <w:highlight w:val="none"/>
          <w:lang w:val="en-US" w:eastAsia="zh-CN" w:bidi="ar-SA"/>
        </w:rPr>
        <w:t>叶先生</w:t>
      </w:r>
      <w:r>
        <w:rPr>
          <w:rFonts w:hint="eastAsia" w:ascii="宋体" w:hAnsi="宋体" w:eastAsia="宋体" w:cs="Times New Roman"/>
          <w:b/>
          <w:bCs/>
          <w:color w:val="auto"/>
          <w:kern w:val="2"/>
          <w:sz w:val="28"/>
          <w:szCs w:val="28"/>
          <w:highlight w:val="none"/>
          <w:lang w:val="en-US" w:eastAsia="zh-CN" w:bidi="ar-SA"/>
        </w:rPr>
        <w:t xml:space="preserve">        联系电话：</w:t>
      </w:r>
      <w:r>
        <w:rPr>
          <w:rFonts w:hint="eastAsia" w:ascii="宋体" w:hAnsi="宋体" w:cs="Times New Roman"/>
          <w:b/>
          <w:bCs/>
          <w:color w:val="auto"/>
          <w:kern w:val="2"/>
          <w:sz w:val="28"/>
          <w:szCs w:val="28"/>
          <w:highlight w:val="none"/>
          <w:lang w:val="en-US" w:eastAsia="zh-CN" w:bidi="ar-SA"/>
        </w:rPr>
        <w:t>0576-85100189</w:t>
      </w:r>
    </w:p>
    <w:p w14:paraId="18C68E70">
      <w:pPr>
        <w:pStyle w:val="29"/>
        <w:snapToGrid w:val="0"/>
        <w:spacing w:before="120" w:after="120" w:line="360" w:lineRule="auto"/>
        <w:jc w:val="left"/>
        <w:rPr>
          <w:rFonts w:hint="eastAsia" w:hAnsi="宋体"/>
          <w:b/>
          <w:bCs/>
          <w:color w:val="auto"/>
          <w:sz w:val="32"/>
          <w:szCs w:val="32"/>
          <w:highlight w:val="none"/>
        </w:rPr>
      </w:pPr>
      <w:r>
        <w:rPr>
          <w:rFonts w:hint="eastAsia" w:hAnsi="宋体" w:cs="Times New Roman"/>
          <w:b/>
          <w:bCs/>
          <w:color w:val="auto"/>
          <w:kern w:val="2"/>
          <w:sz w:val="28"/>
          <w:szCs w:val="28"/>
          <w:highlight w:val="none"/>
          <w:lang w:val="en-US" w:eastAsia="zh-CN" w:bidi="ar-SA"/>
        </w:rPr>
        <w:t xml:space="preserve"> </w:t>
      </w:r>
      <w:r>
        <w:rPr>
          <w:rFonts w:hint="eastAsia" w:hAnsi="宋体"/>
          <w:b/>
          <w:bCs/>
          <w:color w:val="auto"/>
          <w:sz w:val="32"/>
          <w:szCs w:val="32"/>
          <w:highlight w:val="none"/>
          <w:lang w:val="en-US" w:eastAsia="zh-CN"/>
        </w:rPr>
        <w:t xml:space="preserve"> </w:t>
      </w:r>
    </w:p>
    <w:p w14:paraId="42034668">
      <w:pPr>
        <w:pStyle w:val="29"/>
        <w:snapToGrid w:val="0"/>
        <w:spacing w:before="120" w:after="120" w:line="360" w:lineRule="auto"/>
        <w:jc w:val="left"/>
        <w:rPr>
          <w:rFonts w:hint="eastAsia" w:ascii="宋体" w:hAnsi="宋体" w:eastAsia="宋体" w:cs="Times New Roman"/>
          <w:b/>
          <w:bCs/>
          <w:color w:val="auto"/>
          <w:kern w:val="2"/>
          <w:sz w:val="28"/>
          <w:szCs w:val="28"/>
          <w:highlight w:val="none"/>
          <w:lang w:val="en-US" w:eastAsia="zh-CN" w:bidi="ar-SA"/>
        </w:rPr>
      </w:pPr>
    </w:p>
    <w:p w14:paraId="718B6419">
      <w:pPr>
        <w:pStyle w:val="29"/>
        <w:snapToGrid w:val="0"/>
        <w:spacing w:before="120" w:after="120" w:line="360" w:lineRule="auto"/>
        <w:jc w:val="left"/>
        <w:outlineLvl w:val="0"/>
        <w:rPr>
          <w:rFonts w:hint="eastAsia" w:ascii="宋体" w:hAnsi="宋体" w:eastAsia="宋体" w:cs="Times New Roman"/>
          <w:b/>
          <w:bCs/>
          <w:color w:val="auto"/>
          <w:kern w:val="2"/>
          <w:sz w:val="28"/>
          <w:szCs w:val="28"/>
          <w:highlight w:val="none"/>
          <w:lang w:val="en-US" w:eastAsia="zh-CN" w:bidi="ar-SA"/>
        </w:rPr>
      </w:pPr>
      <w:bookmarkStart w:id="3" w:name="_Toc29242"/>
      <w:r>
        <w:rPr>
          <w:rFonts w:hint="eastAsia" w:ascii="宋体" w:hAnsi="宋体" w:eastAsia="宋体" w:cs="Times New Roman"/>
          <w:b/>
          <w:bCs/>
          <w:color w:val="auto"/>
          <w:kern w:val="2"/>
          <w:sz w:val="28"/>
          <w:szCs w:val="28"/>
          <w:highlight w:val="none"/>
          <w:lang w:val="en-US" w:eastAsia="zh-CN" w:bidi="ar-SA"/>
        </w:rPr>
        <w:t>代理机构：</w:t>
      </w:r>
      <w:bookmarkEnd w:id="3"/>
      <w:r>
        <w:rPr>
          <w:rFonts w:hint="eastAsia" w:hAnsi="宋体" w:cs="Times New Roman"/>
          <w:b/>
          <w:bCs/>
          <w:color w:val="auto"/>
          <w:kern w:val="2"/>
          <w:sz w:val="28"/>
          <w:szCs w:val="28"/>
          <w:highlight w:val="none"/>
          <w:lang w:val="en-US" w:eastAsia="zh-CN" w:bidi="ar-SA"/>
        </w:rPr>
        <w:t>浙江华耀建设咨询有限公司</w:t>
      </w:r>
    </w:p>
    <w:p w14:paraId="2347BF5D">
      <w:pPr>
        <w:pStyle w:val="29"/>
        <w:snapToGrid w:val="0"/>
        <w:spacing w:before="120" w:after="120" w:line="360" w:lineRule="auto"/>
        <w:jc w:val="left"/>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联 系 人：</w:t>
      </w:r>
      <w:r>
        <w:rPr>
          <w:rFonts w:hint="eastAsia" w:hAnsi="宋体" w:cs="Times New Roman"/>
          <w:b/>
          <w:bCs/>
          <w:color w:val="auto"/>
          <w:kern w:val="2"/>
          <w:sz w:val="28"/>
          <w:szCs w:val="28"/>
          <w:highlight w:val="none"/>
          <w:lang w:val="en-US" w:eastAsia="zh-CN" w:bidi="ar-SA"/>
        </w:rPr>
        <w:t>陶先生</w:t>
      </w:r>
      <w:r>
        <w:rPr>
          <w:rFonts w:hint="eastAsia" w:ascii="宋体" w:hAnsi="宋体" w:eastAsia="宋体" w:cs="Times New Roman"/>
          <w:b/>
          <w:bCs/>
          <w:color w:val="auto"/>
          <w:kern w:val="2"/>
          <w:sz w:val="28"/>
          <w:szCs w:val="28"/>
          <w:highlight w:val="none"/>
          <w:lang w:val="en-US" w:eastAsia="zh-CN" w:bidi="ar-SA"/>
        </w:rPr>
        <w:t xml:space="preserve">        联系电话：</w:t>
      </w:r>
      <w:r>
        <w:rPr>
          <w:rFonts w:hint="eastAsia" w:hAnsi="宋体" w:cs="Times New Roman"/>
          <w:b/>
          <w:bCs/>
          <w:color w:val="auto"/>
          <w:kern w:val="2"/>
          <w:sz w:val="28"/>
          <w:szCs w:val="28"/>
          <w:highlight w:val="none"/>
          <w:lang w:val="en-US" w:eastAsia="zh-CN" w:bidi="ar-SA"/>
        </w:rPr>
        <w:t>0576-85021266</w:t>
      </w:r>
    </w:p>
    <w:p w14:paraId="7B9081A0">
      <w:pPr>
        <w:spacing w:line="500" w:lineRule="atLeast"/>
        <w:jc w:val="center"/>
        <w:rPr>
          <w:rFonts w:ascii="宋体" w:hAnsi="宋体"/>
          <w:b/>
          <w:bCs/>
          <w:color w:val="auto"/>
          <w:sz w:val="30"/>
          <w:highlight w:val="none"/>
        </w:rPr>
      </w:pPr>
    </w:p>
    <w:p w14:paraId="51D3E054">
      <w:pPr>
        <w:spacing w:line="500" w:lineRule="atLeast"/>
        <w:jc w:val="center"/>
        <w:rPr>
          <w:rFonts w:ascii="宋体" w:hAnsi="宋体"/>
          <w:b/>
          <w:bCs/>
          <w:color w:val="auto"/>
          <w:sz w:val="30"/>
          <w:highlight w:val="none"/>
        </w:rPr>
      </w:pPr>
    </w:p>
    <w:p w14:paraId="222D3061">
      <w:pPr>
        <w:spacing w:line="500" w:lineRule="atLeast"/>
        <w:jc w:val="center"/>
        <w:rPr>
          <w:rFonts w:ascii="宋体" w:hAnsi="宋体"/>
          <w:b/>
          <w:bCs/>
          <w:color w:val="auto"/>
          <w:sz w:val="30"/>
          <w:highlight w:val="none"/>
        </w:rPr>
      </w:pPr>
    </w:p>
    <w:p w14:paraId="3309F58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eastAsia="zh-CN"/>
        </w:rPr>
        <w:t>五</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 xml:space="preserve">月 </w:t>
      </w:r>
    </w:p>
    <w:p w14:paraId="336D9AE7">
      <w:pPr>
        <w:pStyle w:val="29"/>
        <w:spacing w:beforeLines="0" w:afterLines="0" w:line="360" w:lineRule="auto"/>
        <w:jc w:val="center"/>
        <w:rPr>
          <w:rFonts w:hint="eastAsia" w:ascii="创艺简标宋" w:hAnsi="宋体" w:eastAsia="创艺简标宋"/>
          <w:color w:val="auto"/>
          <w:sz w:val="44"/>
          <w:szCs w:val="44"/>
          <w:highlight w:val="none"/>
        </w:rPr>
        <w:sectPr>
          <w:headerReference r:id="rId3" w:type="first"/>
          <w:footerReference r:id="rId4" w:type="first"/>
          <w:pgSz w:w="11906" w:h="16838"/>
          <w:pgMar w:top="1440" w:right="1800" w:bottom="1440" w:left="1800" w:header="851" w:footer="992" w:gutter="0"/>
          <w:pgNumType w:start="0"/>
          <w:cols w:space="720" w:num="1"/>
          <w:titlePg/>
          <w:docGrid w:linePitch="312" w:charSpace="0"/>
        </w:sectPr>
      </w:pPr>
    </w:p>
    <w:p w14:paraId="53F77744">
      <w:pPr>
        <w:pStyle w:val="29"/>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05602D93">
      <w:pPr>
        <w:spacing w:before="0" w:beforeLines="0" w:after="0" w:afterLines="0" w:line="240" w:lineRule="auto"/>
        <w:ind w:left="0" w:leftChars="0" w:right="0" w:rightChars="0" w:firstLine="0" w:firstLineChars="0"/>
        <w:jc w:val="center"/>
        <w:rPr>
          <w:color w:val="auto"/>
          <w:highlight w:val="none"/>
        </w:rPr>
      </w:pPr>
    </w:p>
    <w:p w14:paraId="266463B4">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14:paraId="7645AE88">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1EE1DC">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采购内容、需求及要求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091EA89">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FDB3AC">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_Toc29457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8AB36A">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AE3834">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903792">
      <w:pPr>
        <w:pStyle w:val="29"/>
        <w:snapToGrid w:val="0"/>
        <w:spacing w:beforeLines="0" w:afterLines="0" w:line="240" w:lineRule="auto"/>
        <w:jc w:val="center"/>
        <w:outlineLvl w:val="9"/>
        <w:rPr>
          <w:rFonts w:hint="eastAsia"/>
          <w:b/>
          <w:color w:val="auto"/>
          <w:sz w:val="30"/>
          <w:szCs w:val="30"/>
          <w:highlight w:val="none"/>
        </w:rPr>
        <w:sectPr>
          <w:footerReference r:id="rId6" w:type="first"/>
          <w:footerReference r:id="rId5" w:type="default"/>
          <w:pgSz w:w="11906" w:h="16838"/>
          <w:pgMar w:top="1440" w:right="1800" w:bottom="1440" w:left="1800" w:header="851" w:footer="992" w:gutter="0"/>
          <w:pgNumType w:fmt="decimal" w:start="1"/>
          <w:cols w:space="720" w:num="1"/>
          <w:titlePg/>
          <w:docGrid w:linePitch="312" w:charSpace="0"/>
        </w:sectPr>
      </w:pPr>
      <w:bookmarkStart w:id="4" w:name="_Toc466534747"/>
      <w:bookmarkStart w:id="5" w:name="_Toc48835711"/>
    </w:p>
    <w:p w14:paraId="5EB15466">
      <w:pPr>
        <w:pStyle w:val="29"/>
        <w:snapToGrid w:val="0"/>
        <w:spacing w:beforeLines="0" w:afterLines="0" w:line="240" w:lineRule="auto"/>
        <w:jc w:val="center"/>
        <w:outlineLvl w:val="0"/>
        <w:rPr>
          <w:rFonts w:ascii="黑体" w:hAnsi="宋体" w:eastAsia="黑体"/>
          <w:b/>
          <w:color w:val="auto"/>
          <w:sz w:val="30"/>
          <w:szCs w:val="30"/>
          <w:highlight w:val="none"/>
        </w:rPr>
      </w:pPr>
      <w:bookmarkStart w:id="6" w:name="_Toc4734"/>
      <w:r>
        <w:rPr>
          <w:rFonts w:hint="eastAsia"/>
          <w:b/>
          <w:color w:val="auto"/>
          <w:sz w:val="30"/>
          <w:szCs w:val="30"/>
          <w:highlight w:val="none"/>
        </w:rPr>
        <w:t xml:space="preserve">第一章 </w:t>
      </w:r>
      <w:bookmarkEnd w:id="4"/>
      <w:r>
        <w:rPr>
          <w:rFonts w:hint="eastAsia"/>
          <w:b/>
          <w:color w:val="auto"/>
          <w:sz w:val="30"/>
          <w:szCs w:val="30"/>
          <w:highlight w:val="none"/>
        </w:rPr>
        <w:t>竞争性磋商公告</w:t>
      </w:r>
      <w:bookmarkEnd w:id="5"/>
      <w:bookmarkEnd w:id="6"/>
    </w:p>
    <w:p w14:paraId="24B710E6">
      <w:pPr>
        <w:spacing w:line="400" w:lineRule="exact"/>
        <w:ind w:firstLine="480" w:firstLineChars="200"/>
        <w:rPr>
          <w:rFonts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Arial" w:hAnsi="Arial" w:cs="Arial"/>
          <w:color w:val="auto"/>
          <w:kern w:val="0"/>
          <w:sz w:val="24"/>
          <w:highlight w:val="none"/>
          <w:u w:val="single"/>
          <w:lang w:eastAsia="zh-CN"/>
        </w:rPr>
        <w:t>临海市人民政府大洋街道办事处</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lang w:eastAsia="zh-CN"/>
        </w:rPr>
        <w:t>临海市大洋街道泾头项片区企业厂房拆除项目</w:t>
      </w:r>
      <w:r>
        <w:rPr>
          <w:rFonts w:hint="eastAsia" w:ascii="宋体" w:hAnsi="宋体"/>
          <w:color w:val="auto"/>
          <w:sz w:val="24"/>
          <w:highlight w:val="none"/>
        </w:rPr>
        <w:t>进行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373DDC6B">
      <w:pPr>
        <w:pStyle w:val="47"/>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2FDD8580">
      <w:pPr>
        <w:pStyle w:val="47"/>
        <w:spacing w:before="0" w:beforeAutospacing="0" w:after="0" w:afterAutospacing="0" w:line="400" w:lineRule="exact"/>
        <w:rPr>
          <w:rFonts w:hint="eastAsia" w:ascii="Arial" w:hAnsi="Arial" w:cs="Arial"/>
          <w:color w:val="auto"/>
          <w:highlight w:val="none"/>
          <w:lang w:eastAsia="zh-CN"/>
        </w:rPr>
      </w:pPr>
      <w:r>
        <w:rPr>
          <w:rFonts w:ascii="Arial" w:hAnsi="Arial" w:cs="Arial"/>
          <w:color w:val="auto"/>
          <w:highlight w:val="none"/>
        </w:rPr>
        <w:t>项目名称：</w:t>
      </w:r>
      <w:r>
        <w:rPr>
          <w:rFonts w:hint="eastAsia" w:ascii="Arial" w:hAnsi="Arial" w:cs="Arial"/>
          <w:color w:val="auto"/>
          <w:highlight w:val="none"/>
          <w:lang w:eastAsia="zh-CN"/>
        </w:rPr>
        <w:t>临海市大洋街道泾头项片区企业厂房拆除项目</w:t>
      </w:r>
    </w:p>
    <w:p w14:paraId="4842DFD4">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采购单位：</w:t>
      </w:r>
      <w:r>
        <w:rPr>
          <w:rFonts w:hint="eastAsia" w:ascii="Arial" w:hAnsi="Arial" w:cs="Arial"/>
          <w:color w:val="auto"/>
          <w:highlight w:val="none"/>
          <w:lang w:eastAsia="zh-CN"/>
        </w:rPr>
        <w:t>临海市人民政府大洋街道办事处</w:t>
      </w:r>
      <w:r>
        <w:rPr>
          <w:rFonts w:hint="eastAsia" w:ascii="Arial" w:hAnsi="Arial" w:cs="Arial"/>
          <w:color w:val="auto"/>
          <w:highlight w:val="none"/>
        </w:rPr>
        <w:t xml:space="preserve"> </w:t>
      </w:r>
    </w:p>
    <w:p w14:paraId="3087386D">
      <w:pPr>
        <w:pStyle w:val="47"/>
        <w:spacing w:before="0" w:beforeAutospacing="0" w:after="0" w:afterAutospacing="0" w:line="400" w:lineRule="exact"/>
        <w:rPr>
          <w:rFonts w:hint="eastAsia" w:ascii="Arial" w:hAnsi="Arial" w:cs="Arial"/>
          <w:color w:val="auto"/>
          <w:highlight w:val="none"/>
        </w:rPr>
      </w:pPr>
      <w:r>
        <w:rPr>
          <w:rFonts w:ascii="Arial" w:hAnsi="Arial" w:cs="Arial"/>
          <w:color w:val="auto"/>
          <w:highlight w:val="none"/>
          <w:lang w:val="en-US" w:eastAsia="zh-CN"/>
        </w:rPr>
        <w:t>采购规模及内容概述</w:t>
      </w:r>
      <w:r>
        <w:rPr>
          <w:rFonts w:hint="eastAsia" w:ascii="Arial" w:hAnsi="Arial" w:cs="Arial"/>
          <w:color w:val="auto"/>
          <w:highlight w:val="none"/>
          <w:lang w:val="en-US" w:eastAsia="zh-CN"/>
        </w:rPr>
        <w:t>：</w:t>
      </w:r>
      <w:r>
        <w:rPr>
          <w:rFonts w:hint="eastAsia" w:cs="宋体"/>
          <w:color w:val="auto"/>
          <w:highlight w:val="none"/>
          <w:lang w:eastAsia="zh-CN"/>
        </w:rPr>
        <w:t>临海市大洋街道泾头项片区企业厂房拆除项目，</w:t>
      </w:r>
      <w:r>
        <w:rPr>
          <w:rFonts w:hint="eastAsia" w:cs="宋体"/>
          <w:color w:val="auto"/>
          <w:highlight w:val="none"/>
          <w:lang w:val="en-US" w:eastAsia="zh-CN"/>
        </w:rPr>
        <w:t>拆除面积约60260平方米，详见第二章采购内容、需求及要求</w:t>
      </w:r>
      <w:r>
        <w:rPr>
          <w:rFonts w:hint="eastAsia" w:cs="宋体"/>
          <w:color w:val="auto"/>
          <w:highlight w:val="none"/>
          <w:lang w:eastAsia="zh-CN"/>
        </w:rPr>
        <w:t>。</w:t>
      </w:r>
    </w:p>
    <w:p w14:paraId="633AE549">
      <w:pPr>
        <w:pStyle w:val="47"/>
        <w:spacing w:before="0" w:beforeAutospacing="0" w:after="0" w:afterAutospacing="0" w:line="400" w:lineRule="exact"/>
        <w:rPr>
          <w:rFonts w:hint="eastAsia" w:cs="宋体"/>
          <w:color w:val="auto"/>
          <w:highlight w:val="none"/>
          <w:lang w:val="en-US" w:eastAsia="zh-CN"/>
        </w:rPr>
      </w:pPr>
      <w:r>
        <w:rPr>
          <w:rFonts w:hint="eastAsia" w:cs="宋体"/>
          <w:color w:val="auto"/>
          <w:highlight w:val="none"/>
          <w:lang w:val="en-US" w:eastAsia="zh-CN"/>
        </w:rPr>
        <w:t>采购预算：569593元</w:t>
      </w:r>
    </w:p>
    <w:p w14:paraId="332E6933">
      <w:pPr>
        <w:spacing w:line="400" w:lineRule="exact"/>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rPr>
        <w:t>分散</w:t>
      </w:r>
      <w:r>
        <w:rPr>
          <w:rFonts w:ascii="宋体" w:hAnsi="宋体" w:cs="Arial"/>
          <w:color w:val="auto"/>
          <w:kern w:val="0"/>
          <w:sz w:val="24"/>
          <w:highlight w:val="none"/>
        </w:rPr>
        <w:t>采购</w:t>
      </w:r>
    </w:p>
    <w:p w14:paraId="6017C3E8">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07289CD8">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7" w:name="OLE_LINK5"/>
      <w:r>
        <w:rPr>
          <w:rFonts w:hint="eastAsia" w:ascii="Arial" w:hAnsi="Arial" w:cs="Arial"/>
          <w:color w:val="auto"/>
          <w:highlight w:val="none"/>
        </w:rPr>
        <w:t>竞争性磋商</w:t>
      </w:r>
      <w:bookmarkEnd w:id="7"/>
    </w:p>
    <w:p w14:paraId="77687BEB">
      <w:pPr>
        <w:pStyle w:val="47"/>
        <w:spacing w:before="0" w:beforeAutospacing="0" w:after="0" w:afterAutospacing="0" w:line="400" w:lineRule="exact"/>
        <w:rPr>
          <w:rFonts w:cs="宋体"/>
          <w:b/>
          <w:color w:val="auto"/>
          <w:highlight w:val="none"/>
        </w:rPr>
      </w:pPr>
      <w:r>
        <w:rPr>
          <w:rFonts w:hint="eastAsia" w:cs="宋体"/>
          <w:b/>
          <w:color w:val="auto"/>
          <w:highlight w:val="none"/>
          <w:lang w:eastAsia="zh-CN"/>
        </w:rPr>
        <w:t>▲服务期：合同签订之日至2025年12月31日完成。（具体结合实施腾房情况，被拆除</w:t>
      </w:r>
      <w:r>
        <w:rPr>
          <w:rFonts w:hint="eastAsia" w:cs="宋体"/>
          <w:b/>
          <w:color w:val="auto"/>
          <w:highlight w:val="none"/>
          <w:lang w:val="en-US" w:eastAsia="zh-CN"/>
        </w:rPr>
        <w:t>厂房</w:t>
      </w:r>
      <w:r>
        <w:rPr>
          <w:rFonts w:hint="eastAsia" w:cs="宋体"/>
          <w:b/>
          <w:color w:val="auto"/>
          <w:highlight w:val="none"/>
          <w:lang w:eastAsia="zh-CN"/>
        </w:rPr>
        <w:t>以实际搬离后现状交付，</w:t>
      </w:r>
      <w:r>
        <w:rPr>
          <w:rFonts w:hint="eastAsia" w:cs="宋体"/>
          <w:b/>
          <w:color w:val="auto"/>
          <w:highlight w:val="none"/>
          <w:lang w:val="en-US" w:eastAsia="zh-CN"/>
        </w:rPr>
        <w:t>厂房</w:t>
      </w:r>
      <w:r>
        <w:rPr>
          <w:rFonts w:hint="eastAsia" w:cs="宋体"/>
          <w:b/>
          <w:color w:val="auto"/>
          <w:highlight w:val="none"/>
          <w:lang w:eastAsia="zh-CN"/>
        </w:rPr>
        <w:t>腾空一处，立即进行拆除工作，</w:t>
      </w:r>
      <w:r>
        <w:rPr>
          <w:rFonts w:hint="eastAsia" w:cs="宋体"/>
          <w:b/>
          <w:color w:val="auto"/>
          <w:highlight w:val="none"/>
          <w:lang w:val="en-US" w:eastAsia="zh-CN"/>
        </w:rPr>
        <w:t>成交供应商</w:t>
      </w:r>
      <w:r>
        <w:rPr>
          <w:rFonts w:hint="eastAsia" w:cs="宋体"/>
          <w:b/>
          <w:color w:val="auto"/>
          <w:highlight w:val="none"/>
          <w:lang w:eastAsia="zh-CN"/>
        </w:rPr>
        <w:t>根据</w:t>
      </w:r>
      <w:r>
        <w:rPr>
          <w:rFonts w:hint="eastAsia" w:cs="宋体"/>
          <w:b/>
          <w:color w:val="auto"/>
          <w:highlight w:val="none"/>
          <w:lang w:val="en-US" w:eastAsia="zh-CN"/>
        </w:rPr>
        <w:t>招标人</w:t>
      </w:r>
      <w:r>
        <w:rPr>
          <w:rFonts w:hint="eastAsia" w:cs="宋体"/>
          <w:b/>
          <w:color w:val="auto"/>
          <w:highlight w:val="none"/>
          <w:lang w:eastAsia="zh-CN"/>
        </w:rPr>
        <w:t>安排直至拆除工作全部完成）</w:t>
      </w:r>
    </w:p>
    <w:p w14:paraId="58D68C37">
      <w:pPr>
        <w:pStyle w:val="47"/>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302719B7">
      <w:pPr>
        <w:pStyle w:val="47"/>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53BE6C4C">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5A6232D5">
      <w:pPr>
        <w:spacing w:line="400" w:lineRule="exact"/>
        <w:rPr>
          <w:rFonts w:hint="eastAsia" w:ascii="Arial" w:hAnsi="Arial" w:eastAsia="宋体" w:cs="Arial"/>
          <w:color w:val="auto"/>
          <w:kern w:val="0"/>
          <w:sz w:val="24"/>
          <w:highlight w:val="none"/>
        </w:rPr>
      </w:pPr>
      <w:r>
        <w:rPr>
          <w:rFonts w:hint="eastAsia" w:ascii="Arial" w:hAnsi="Arial" w:eastAsia="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7C41D6EA">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（2）具有与本采购项目相适应的商品经营或服务能力的</w:t>
      </w:r>
      <w:r>
        <w:rPr>
          <w:rFonts w:hint="eastAsia" w:ascii="Arial" w:hAnsi="Arial" w:eastAsia="宋体" w:cs="Arial"/>
          <w:color w:val="auto"/>
          <w:kern w:val="0"/>
          <w:sz w:val="24"/>
          <w:highlight w:val="none"/>
          <w:lang w:val="en-US" w:eastAsia="zh-CN"/>
        </w:rPr>
        <w:t>供应商</w:t>
      </w:r>
      <w:r>
        <w:rPr>
          <w:rFonts w:hint="eastAsia" w:ascii="Arial" w:hAnsi="Arial" w:eastAsia="宋体" w:cs="Arial"/>
          <w:color w:val="auto"/>
          <w:kern w:val="0"/>
          <w:sz w:val="24"/>
          <w:highlight w:val="none"/>
          <w:lang w:eastAsia="zh-CN"/>
        </w:rPr>
        <w:t>。</w:t>
      </w:r>
    </w:p>
    <w:p w14:paraId="267E509C">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3</w:t>
      </w: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eastAsia="zh-CN"/>
        </w:rPr>
        <w:t>特定资格条件：</w:t>
      </w:r>
    </w:p>
    <w:p w14:paraId="37AA5FD5">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1</w:t>
      </w:r>
      <w:r>
        <w:rPr>
          <w:rFonts w:hint="eastAsia" w:ascii="Arial" w:hAnsi="Arial" w:eastAsia="宋体" w:cs="Arial"/>
          <w:color w:val="auto"/>
          <w:kern w:val="0"/>
          <w:sz w:val="24"/>
          <w:highlight w:val="none"/>
          <w:lang w:eastAsia="zh-CN"/>
        </w:rPr>
        <w:t>）</w:t>
      </w:r>
      <w:r>
        <w:rPr>
          <w:rFonts w:hint="eastAsia" w:ascii="Arial" w:hAnsi="Arial" w:eastAsia="宋体" w:cs="Arial"/>
          <w:color w:val="auto"/>
          <w:kern w:val="0"/>
          <w:sz w:val="24"/>
          <w:highlight w:val="none"/>
          <w:lang w:val="en-US" w:eastAsia="zh-CN"/>
        </w:rPr>
        <w:t>具备建设行政主管部门颁发的建筑工程施工总承包三级及以上资质</w:t>
      </w:r>
      <w:r>
        <w:rPr>
          <w:rFonts w:hint="eastAsia" w:ascii="宋体" w:hAnsi="宋体" w:eastAsia="宋体" w:cs="Arial"/>
          <w:color w:val="auto"/>
          <w:kern w:val="0"/>
          <w:sz w:val="24"/>
          <w:highlight w:val="none"/>
        </w:rPr>
        <w:t>（如</w:t>
      </w:r>
      <w:r>
        <w:rPr>
          <w:rFonts w:hint="eastAsia" w:ascii="宋体" w:hAnsi="宋体" w:cs="Arial"/>
          <w:color w:val="auto"/>
          <w:kern w:val="0"/>
          <w:sz w:val="24"/>
          <w:highlight w:val="none"/>
          <w:lang w:val="en-US" w:eastAsia="zh-CN"/>
        </w:rPr>
        <w:t>供应商</w:t>
      </w:r>
      <w:r>
        <w:rPr>
          <w:rFonts w:hint="eastAsia" w:ascii="宋体" w:hAnsi="宋体" w:eastAsia="宋体" w:cs="Arial"/>
          <w:color w:val="auto"/>
          <w:kern w:val="0"/>
          <w:sz w:val="24"/>
          <w:highlight w:val="none"/>
        </w:rPr>
        <w:t>为浙江省省外企业的，应提供有效期内的省外企业进浙承接业务证书或在“浙江省建筑市场监管公共服务系统”已完成备案的证明材料）</w:t>
      </w:r>
      <w:r>
        <w:rPr>
          <w:rFonts w:hint="eastAsia" w:ascii="宋体" w:hAnsi="宋体" w:eastAsia="宋体" w:cs="Arial"/>
          <w:color w:val="auto"/>
          <w:kern w:val="0"/>
          <w:sz w:val="24"/>
          <w:highlight w:val="none"/>
          <w:lang w:val="en-US" w:eastAsia="zh-CN"/>
        </w:rPr>
        <w:t>；</w:t>
      </w:r>
    </w:p>
    <w:p w14:paraId="3EBF51BC">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2）具备有效的企业安全生产许可证；</w:t>
      </w:r>
    </w:p>
    <w:p w14:paraId="45FCAB69">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拟派项目负责人具有注册在供应商单位的建筑工程专业二级及以上注册建造师执业资格和有效的安全生产考核合格证书，如在磋商响应截止日存在在其他任何在建合同工程（在建合同工程的开始时间为合同工程成交通知书发出日期，或者不通过招标方式的则以合同签订日期为开始时间，结束时间为该合同工程验收合格或合同解除日期）担任项目负责人（包括工程总承包项目中的施工负责人）的，不得以拟派项目负责人的身份参加本次磋商。【注：一级建造师电子注册证书须符合建办市（2021）40号文件的要求。】</w:t>
      </w:r>
    </w:p>
    <w:p w14:paraId="19BF928B">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4</w:t>
      </w:r>
      <w:r>
        <w:rPr>
          <w:rFonts w:hint="eastAsia" w:ascii="Arial" w:hAnsi="Arial" w:eastAsia="宋体" w:cs="Arial"/>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r>
        <w:rPr>
          <w:rFonts w:hint="eastAsia" w:ascii="Arial" w:hAnsi="Arial" w:eastAsia="宋体" w:cs="Arial"/>
          <w:color w:val="auto"/>
          <w:kern w:val="0"/>
          <w:sz w:val="24"/>
          <w:highlight w:val="none"/>
          <w:lang w:eastAsia="zh-CN"/>
        </w:rPr>
        <w:t>。</w:t>
      </w:r>
    </w:p>
    <w:p w14:paraId="0E709612">
      <w:pPr>
        <w:spacing w:line="400" w:lineRule="exact"/>
        <w:rPr>
          <w:rFonts w:ascii="宋体" w:hAnsi="宋体" w:cs="Arial"/>
          <w:color w:val="auto"/>
          <w:kern w:val="0"/>
          <w:sz w:val="24"/>
          <w:highlight w:val="none"/>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5</w:t>
      </w:r>
      <w:r>
        <w:rPr>
          <w:rFonts w:hint="eastAsia" w:ascii="Arial" w:hAnsi="Arial" w:eastAsia="宋体" w:cs="Arial"/>
          <w:color w:val="auto"/>
          <w:kern w:val="0"/>
          <w:sz w:val="24"/>
          <w:highlight w:val="none"/>
        </w:rPr>
        <w:t>）</w:t>
      </w:r>
      <w:r>
        <w:rPr>
          <w:rFonts w:ascii="Arial" w:hAnsi="Arial" w:eastAsia="宋体" w:cs="Arial"/>
          <w:color w:val="auto"/>
          <w:kern w:val="0"/>
          <w:sz w:val="24"/>
          <w:highlight w:val="none"/>
        </w:rPr>
        <w:t>本项目不接受联合体投标。</w:t>
      </w:r>
    </w:p>
    <w:p w14:paraId="689B0DB0">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6DC0A3C5">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8" w:name="_Hlk59307647"/>
      <w:r>
        <w:rPr>
          <w:rFonts w:hint="eastAsia" w:ascii="宋体" w:hAnsi="宋体" w:cs="Arial"/>
          <w:b/>
          <w:bCs/>
          <w:color w:val="auto"/>
          <w:kern w:val="0"/>
          <w:sz w:val="24"/>
          <w:highlight w:val="none"/>
          <w:u w:val="single"/>
          <w:shd w:val="pct10" w:color="auto" w:fill="FFFFFF"/>
        </w:rPr>
        <w:t>供应商须到临海市公共资源交易中心网站</w:t>
      </w:r>
    </w:p>
    <w:p w14:paraId="479D5C84">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w:t>
      </w:r>
      <w:r>
        <w:rPr>
          <w:rFonts w:ascii="宋体" w:hAnsi="宋体" w:cs="Arial"/>
          <w:b/>
          <w:bCs/>
          <w:color w:val="auto"/>
          <w:kern w:val="0"/>
          <w:sz w:val="24"/>
          <w:highlight w:val="none"/>
          <w:u w:val="single"/>
          <w:shd w:val="pct10" w:color="auto" w:fill="FFFFFF"/>
        </w:rPr>
        <w:t>http://www.linhai.gov.cn/ggzyjy/</w:t>
      </w:r>
      <w:r>
        <w:rPr>
          <w:rFonts w:hint="eastAsia" w:ascii="宋体" w:hAnsi="宋体" w:cs="Arial"/>
          <w:b/>
          <w:bCs/>
          <w:color w:val="auto"/>
          <w:kern w:val="0"/>
          <w:sz w:val="24"/>
          <w:highlight w:val="none"/>
          <w:u w:val="single"/>
          <w:shd w:val="pct10" w:color="auto" w:fill="FFFFFF"/>
        </w:rPr>
        <w:t>）注册</w:t>
      </w:r>
      <w:bookmarkEnd w:id="8"/>
      <w:r>
        <w:rPr>
          <w:rFonts w:hint="eastAsia" w:ascii="宋体" w:hAnsi="宋体" w:cs="Arial"/>
          <w:b/>
          <w:bCs/>
          <w:color w:val="auto"/>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C0982DA">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w:t>
      </w:r>
      <w:r>
        <w:rPr>
          <w:rFonts w:hint="eastAsia" w:ascii="宋体" w:hAnsi="宋体" w:cs="Arial"/>
          <w:b/>
          <w:bCs/>
          <w:color w:val="auto"/>
          <w:kern w:val="0"/>
          <w:sz w:val="24"/>
          <w:highlight w:val="none"/>
        </w:rPr>
        <w:t>磋商</w:t>
      </w:r>
      <w:r>
        <w:rPr>
          <w:rFonts w:ascii="宋体" w:hAnsi="宋体" w:cs="Arial"/>
          <w:b/>
          <w:bCs/>
          <w:color w:val="auto"/>
          <w:kern w:val="0"/>
          <w:sz w:val="24"/>
          <w:highlight w:val="none"/>
        </w:rPr>
        <w:t>文件的获取</w:t>
      </w:r>
    </w:p>
    <w:p w14:paraId="2872FCC8">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6015875E">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获取方式：凡有意参加投标者，在202</w:t>
      </w:r>
      <w:r>
        <w:rPr>
          <w:rFonts w:hint="eastAsia" w:ascii="宋体" w:hAnsi="宋体" w:cs="Arial"/>
          <w:bCs/>
          <w:color w:val="auto"/>
          <w:sz w:val="24"/>
          <w:highlight w:val="none"/>
          <w:lang w:val="en-US" w:eastAsia="zh-CN"/>
        </w:rPr>
        <w:t>5</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7</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8</w:t>
      </w:r>
      <w:r>
        <w:rPr>
          <w:rFonts w:hint="eastAsia" w:ascii="宋体" w:hAnsi="宋体" w:cs="Arial"/>
          <w:bCs/>
          <w:color w:val="auto"/>
          <w:sz w:val="24"/>
          <w:highlight w:val="none"/>
        </w:rPr>
        <w:t>日</w:t>
      </w:r>
      <w:r>
        <w:rPr>
          <w:rFonts w:hint="eastAsia" w:ascii="宋体" w:hAnsi="宋体" w:cs="Arial"/>
          <w:bCs/>
          <w:color w:val="auto"/>
          <w:sz w:val="24"/>
          <w:highlight w:val="none"/>
          <w:lang w:val="en-US" w:eastAsia="zh-CN"/>
        </w:rPr>
        <w:t>08</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30</w:t>
      </w:r>
      <w:r>
        <w:rPr>
          <w:rFonts w:hint="eastAsia" w:ascii="宋体" w:hAnsi="宋体" w:cs="Arial"/>
          <w:bCs/>
          <w:color w:val="auto"/>
          <w:sz w:val="24"/>
          <w:highlight w:val="none"/>
        </w:rPr>
        <w:t>前</w:t>
      </w:r>
      <w:r>
        <w:rPr>
          <w:rFonts w:hint="eastAsia" w:ascii="宋体" w:hAnsi="宋体" w:cs="Arial"/>
          <w:bCs/>
          <w:color w:val="auto"/>
          <w:sz w:val="24"/>
          <w:highlight w:val="none"/>
        </w:rPr>
        <w:t>，到临海市公共资源交易中心网站注册审核通过后可自行下载采购文件或到浙江政府采购网（网址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9"/>
          <w:color w:val="auto"/>
          <w:highlight w:val="none"/>
        </w:rPr>
        <w:t xml:space="preserve"> </w:t>
      </w:r>
      <w:r>
        <w:rPr>
          <w:rStyle w:val="59"/>
          <w:rFonts w:ascii="宋体" w:hAnsi="宋体" w:cs="Arial"/>
          <w:bCs/>
          <w:color w:val="auto"/>
          <w:sz w:val="24"/>
          <w:highlight w:val="none"/>
        </w:rPr>
        <w:t>https://zfcg.czt.zj.gov.cn/</w:t>
      </w:r>
      <w:r>
        <w:rPr>
          <w:rStyle w:val="59"/>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4B5FF007">
      <w:pPr>
        <w:pStyle w:val="47"/>
        <w:spacing w:before="0" w:beforeAutospacing="0" w:after="0" w:afterAutospacing="0" w:line="400" w:lineRule="exact"/>
        <w:ind w:firstLine="482" w:firstLineChars="200"/>
        <w:rPr>
          <w:rFonts w:hint="eastAsia" w:ascii="Arial" w:hAnsi="Arial" w:cs="Arial"/>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w:t>
      </w:r>
      <w:r>
        <w:rPr>
          <w:rFonts w:hint="eastAsia" w:ascii="Arial" w:hAnsi="Arial" w:cs="Arial"/>
          <w:b/>
          <w:bCs/>
          <w:color w:val="auto"/>
          <w:highlight w:val="none"/>
          <w:lang w:val="en-US" w:eastAsia="zh-CN"/>
        </w:rPr>
        <w:t>供应商</w:t>
      </w:r>
      <w:r>
        <w:rPr>
          <w:rFonts w:hint="eastAsia" w:ascii="Arial" w:hAnsi="Arial" w:cs="Arial"/>
          <w:b/>
          <w:color w:val="auto"/>
          <w:highlight w:val="none"/>
        </w:rPr>
        <w:t>对采购文件提出质疑的，应当在获取采购文件或者采购文件公告期限届满之日起7个工作日内以书面形式提出，否则被质疑人可不予接受。</w:t>
      </w:r>
    </w:p>
    <w:p w14:paraId="7E7EFC30">
      <w:pPr>
        <w:pStyle w:val="47"/>
        <w:spacing w:before="0" w:beforeAutospacing="0" w:after="0" w:afterAutospacing="0" w:line="400" w:lineRule="exact"/>
        <w:rPr>
          <w:rFonts w:cs="Arial"/>
          <w:color w:val="auto"/>
          <w:highlight w:val="none"/>
        </w:rPr>
      </w:pPr>
      <w:r>
        <w:rPr>
          <w:rFonts w:cs="Arial"/>
          <w:b/>
          <w:bCs/>
          <w:color w:val="auto"/>
          <w:highlight w:val="none"/>
        </w:rPr>
        <w:t>5.投标保证金</w:t>
      </w:r>
    </w:p>
    <w:p w14:paraId="50C70325">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16BE4A38">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04478938">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79CE8D16">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59"/>
          <w:rFonts w:ascii="宋体" w:hAnsi="宋体" w:cs="Arial"/>
          <w:color w:val="auto"/>
          <w:kern w:val="0"/>
          <w:sz w:val="24"/>
          <w:highlight w:val="none"/>
        </w:rPr>
        <w:t>https://customer.zcygov.cn/CA-driver-download?utm=web-login-front.75ab4087.0.0.f8e5d230c7c411ea9e54c97a8e384567</w:t>
      </w:r>
      <w:r>
        <w:rPr>
          <w:rStyle w:val="59"/>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42C2793F">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59"/>
          <w:rFonts w:ascii="宋体" w:hAnsi="宋体" w:cs="Arial"/>
          <w:color w:val="auto"/>
          <w:kern w:val="0"/>
          <w:sz w:val="24"/>
          <w:highlight w:val="none"/>
        </w:rPr>
        <w:t>https://middle.zcygov.cn/ca/apply/edit</w:t>
      </w:r>
      <w:r>
        <w:rPr>
          <w:rStyle w:val="59"/>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46FE1563">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625D5DE5">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7FC785D8">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547291F7">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541A8D96">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5CC9B11E">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38C00D0E">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投标截止时间</w:t>
      </w:r>
      <w:r>
        <w:rPr>
          <w:rFonts w:hint="eastAsia" w:ascii="宋体" w:hAnsi="宋体"/>
          <w:b/>
          <w:color w:val="auto"/>
          <w:sz w:val="24"/>
          <w:highlight w:val="none"/>
        </w:rPr>
        <w:t>：202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7</w:t>
      </w:r>
      <w:r>
        <w:rPr>
          <w:rFonts w:hint="eastAsia" w:ascii="宋体" w:hAnsi="宋体"/>
          <w:b/>
          <w:color w:val="auto"/>
          <w:sz w:val="24"/>
          <w:highlight w:val="none"/>
        </w:rPr>
        <w:t>月</w:t>
      </w:r>
      <w:r>
        <w:rPr>
          <w:rFonts w:hint="eastAsia" w:ascii="宋体" w:hAnsi="宋体"/>
          <w:b/>
          <w:color w:val="auto"/>
          <w:sz w:val="24"/>
          <w:highlight w:val="none"/>
          <w:lang w:val="en-US" w:eastAsia="zh-CN"/>
        </w:rPr>
        <w:t>8</w:t>
      </w:r>
      <w:r>
        <w:rPr>
          <w:rFonts w:hint="eastAsia" w:ascii="宋体" w:hAnsi="宋体"/>
          <w:b/>
          <w:color w:val="auto"/>
          <w:sz w:val="24"/>
          <w:highlight w:val="none"/>
        </w:rPr>
        <w:t>日</w:t>
      </w:r>
      <w:r>
        <w:rPr>
          <w:rFonts w:hint="eastAsia" w:ascii="宋体" w:hAnsi="宋体"/>
          <w:b/>
          <w:color w:val="auto"/>
          <w:sz w:val="24"/>
          <w:highlight w:val="none"/>
          <w:lang w:val="en-US" w:eastAsia="zh-CN"/>
        </w:rPr>
        <w:t>08</w:t>
      </w:r>
      <w:r>
        <w:rPr>
          <w:rFonts w:hint="eastAsia" w:ascii="宋体" w:hAnsi="宋体"/>
          <w:b/>
          <w:color w:val="auto"/>
          <w:sz w:val="24"/>
          <w:highlight w:val="none"/>
        </w:rPr>
        <w:t>:</w:t>
      </w:r>
      <w:r>
        <w:rPr>
          <w:rFonts w:hint="eastAsia" w:ascii="宋体" w:hAnsi="宋体"/>
          <w:b/>
          <w:color w:val="auto"/>
          <w:sz w:val="24"/>
          <w:highlight w:val="none"/>
          <w:lang w:val="en-US" w:eastAsia="zh-CN"/>
        </w:rPr>
        <w:t>30</w:t>
      </w:r>
      <w:r>
        <w:rPr>
          <w:rFonts w:hint="eastAsia" w:ascii="宋体" w:hAnsi="宋体"/>
          <w:b/>
          <w:color w:val="auto"/>
          <w:sz w:val="24"/>
          <w:highlight w:val="none"/>
        </w:rPr>
        <w:t>分00秒，</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45BF2986">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69B7F348">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1C69C9BE">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E5AB452">
      <w:pPr>
        <w:spacing w:line="400" w:lineRule="exact"/>
        <w:rPr>
          <w:rFonts w:ascii="宋体" w:hAnsi="宋体"/>
          <w:color w:val="auto"/>
          <w:sz w:val="24"/>
          <w:highlight w:val="none"/>
        </w:rPr>
      </w:pPr>
      <w:r>
        <w:rPr>
          <w:rFonts w:ascii="宋体" w:hAnsi="宋体"/>
          <w:b/>
          <w:color w:val="auto"/>
          <w:sz w:val="24"/>
          <w:highlight w:val="none"/>
        </w:rPr>
        <w:t>10.开标</w:t>
      </w:r>
    </w:p>
    <w:p w14:paraId="43CCDBED">
      <w:pPr>
        <w:spacing w:line="400" w:lineRule="exact"/>
        <w:rPr>
          <w:rFonts w:hint="eastAsia" w:ascii="宋体" w:hAnsi="宋体" w:eastAsia="宋体"/>
          <w:color w:val="auto"/>
          <w:sz w:val="24"/>
          <w:highlight w:val="none"/>
          <w:lang w:eastAsia="zh-CN"/>
        </w:rPr>
      </w:pPr>
      <w:r>
        <w:rPr>
          <w:rFonts w:ascii="宋体" w:hAnsi="宋体"/>
          <w:color w:val="auto"/>
          <w:sz w:val="24"/>
          <w:highlight w:val="none"/>
        </w:rPr>
        <w:t>开标时间：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8 </w:t>
      </w:r>
      <w:r>
        <w:rPr>
          <w:rFonts w:hint="eastAsia" w:ascii="宋体" w:hAnsi="宋体"/>
          <w:color w:val="auto"/>
          <w:sz w:val="24"/>
          <w:highlight w:val="none"/>
        </w:rPr>
        <w:t>日</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ascii="宋体" w:hAnsi="宋体"/>
          <w:color w:val="auto"/>
          <w:sz w:val="24"/>
          <w:highlight w:val="none"/>
        </w:rPr>
        <w:t>。</w:t>
      </w:r>
    </w:p>
    <w:p w14:paraId="4314E9CD">
      <w:pPr>
        <w:spacing w:line="400" w:lineRule="exact"/>
        <w:rPr>
          <w:rFonts w:ascii="宋体" w:hAnsi="宋体"/>
          <w:color w:val="auto"/>
          <w:sz w:val="24"/>
          <w:highlight w:val="none"/>
        </w:rPr>
      </w:pP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rFonts w:ascii="宋体" w:hAnsi="宋体"/>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号开标室（临海市巾山中路18号，移动公司对面）</w:t>
      </w:r>
    </w:p>
    <w:p w14:paraId="258F6D85">
      <w:pPr>
        <w:spacing w:line="400" w:lineRule="exact"/>
        <w:rPr>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9" w:name="_Hlk59625364"/>
      <w:r>
        <w:rPr>
          <w:rFonts w:hint="eastAsia" w:ascii="宋体" w:hAnsi="宋体"/>
          <w:b/>
          <w:color w:val="auto"/>
          <w:sz w:val="24"/>
          <w:highlight w:val="none"/>
          <w:u w:val="single"/>
          <w:shd w:val="pct10" w:color="auto" w:fill="FFFFFF"/>
        </w:rPr>
        <w:t>显示的</w:t>
      </w:r>
      <w:bookmarkEnd w:id="9"/>
      <w:r>
        <w:rPr>
          <w:rFonts w:hint="eastAsia" w:ascii="宋体" w:hAnsi="宋体"/>
          <w:b/>
          <w:color w:val="auto"/>
          <w:sz w:val="24"/>
          <w:highlight w:val="none"/>
          <w:u w:val="single"/>
          <w:shd w:val="pct10" w:color="auto" w:fill="FFFFFF"/>
        </w:rPr>
        <w:t>解密截止时间为准），供应商须登录“政采云”平台，用“项目采购-开标评标”功能解密响应文件，供应商未按时解密或解密失败的，</w:t>
      </w:r>
      <w:r>
        <w:rPr>
          <w:rFonts w:hint="eastAsia"/>
          <w:b/>
          <w:color w:val="auto"/>
          <w:sz w:val="24"/>
          <w:highlight w:val="none"/>
          <w:u w:val="single"/>
          <w:shd w:val="pct10" w:color="auto" w:fill="FFFFFF"/>
        </w:rPr>
        <w:t>其响应文件为无效标。</w:t>
      </w:r>
    </w:p>
    <w:p w14:paraId="3ED4CBCB">
      <w:pPr>
        <w:spacing w:line="400" w:lineRule="exact"/>
        <w:rPr>
          <w:rFonts w:hint="eastAsia" w:ascii="宋体" w:hAnsi="宋体" w:eastAsia="宋体"/>
          <w:b/>
          <w:color w:val="auto"/>
          <w:sz w:val="24"/>
          <w:highlight w:val="none"/>
          <w:lang w:eastAsia="zh-CN"/>
        </w:rPr>
      </w:pPr>
      <w:r>
        <w:rPr>
          <w:rFonts w:ascii="宋体" w:hAnsi="宋体"/>
          <w:b/>
          <w:color w:val="auto"/>
          <w:sz w:val="24"/>
          <w:highlight w:val="none"/>
        </w:rPr>
        <w:t>11.发布公告的媒介</w:t>
      </w:r>
    </w:p>
    <w:p w14:paraId="2E6486E1">
      <w:pPr>
        <w:spacing w:line="400" w:lineRule="exact"/>
        <w:rPr>
          <w:rFonts w:ascii="宋体" w:hAnsi="宋体"/>
          <w:color w:val="auto"/>
          <w:sz w:val="24"/>
          <w:highlight w:val="none"/>
        </w:rPr>
      </w:pP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59"/>
          <w:color w:val="auto"/>
          <w:sz w:val="24"/>
          <w:highlight w:val="none"/>
        </w:rPr>
        <w:t>浙江省政府采购网</w:t>
      </w:r>
      <w:r>
        <w:rPr>
          <w:rStyle w:val="59"/>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 w:val="24"/>
          <w:highlight w:val="none"/>
          <w:u w:val="single"/>
        </w:rPr>
        <w:t>临海市公共资源交易中心</w:t>
      </w:r>
      <w:r>
        <w:rPr>
          <w:rStyle w:val="59"/>
          <w:color w:val="auto"/>
          <w:sz w:val="24"/>
          <w:highlight w:val="none"/>
        </w:rPr>
        <w:t>网</w:t>
      </w:r>
      <w:r>
        <w:rPr>
          <w:rStyle w:val="59"/>
          <w:color w:val="auto"/>
          <w:sz w:val="24"/>
          <w:highlight w:val="none"/>
        </w:rPr>
        <w:fldChar w:fldCharType="end"/>
      </w:r>
      <w:r>
        <w:rPr>
          <w:rFonts w:ascii="宋体" w:hAnsi="宋体"/>
          <w:color w:val="auto"/>
          <w:sz w:val="24"/>
          <w:highlight w:val="none"/>
        </w:rPr>
        <w:t>上发布。</w:t>
      </w:r>
    </w:p>
    <w:p w14:paraId="4293EC8F">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34D8F579">
      <w:pPr>
        <w:spacing w:line="400" w:lineRule="exact"/>
        <w:ind w:firstLine="120" w:firstLineChars="50"/>
        <w:rPr>
          <w:b/>
          <w:color w:val="auto"/>
          <w:highlight w:val="none"/>
          <w:u w:val="single"/>
          <w:shd w:val="pct10" w:color="auto" w:fill="FFFFFF"/>
        </w:rPr>
      </w:pPr>
      <w:r>
        <w:rPr>
          <w:rFonts w:hint="eastAsia"/>
          <w:b/>
          <w:color w:val="auto"/>
          <w:sz w:val="24"/>
          <w:highlight w:val="none"/>
          <w:u w:val="single"/>
          <w:shd w:val="pct10" w:color="auto" w:fill="FFFFFF"/>
        </w:rPr>
        <w:t>（</w:t>
      </w:r>
      <w:r>
        <w:rPr>
          <w:b/>
          <w:color w:val="auto"/>
          <w:sz w:val="24"/>
          <w:highlight w:val="none"/>
          <w:u w:val="single"/>
          <w:shd w:val="pct10" w:color="auto" w:fill="FFFFFF"/>
        </w:rPr>
        <w:t>1</w:t>
      </w:r>
      <w:r>
        <w:rPr>
          <w:rFonts w:hint="eastAsia"/>
          <w:b/>
          <w:color w:val="auto"/>
          <w:sz w:val="24"/>
          <w:highlight w:val="none"/>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53806AAE">
      <w:pPr>
        <w:adjustRightInd w:val="0"/>
        <w:snapToGrid w:val="0"/>
        <w:spacing w:line="400" w:lineRule="exact"/>
        <w:rPr>
          <w:rFonts w:ascii="宋体" w:hAnsi="宋体" w:cs="Arial"/>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2</w:t>
      </w:r>
      <w:r>
        <w:rPr>
          <w:rFonts w:hint="eastAsia" w:ascii="宋体" w:hAnsi="宋体" w:cs="Arial"/>
          <w:b/>
          <w:color w:val="auto"/>
          <w:sz w:val="24"/>
          <w:highlight w:val="none"/>
        </w:rPr>
        <w:t>）</w:t>
      </w:r>
      <w:r>
        <w:rPr>
          <w:rFonts w:ascii="ˎ̥" w:hAnsi="ˎ̥"/>
          <w:b/>
          <w:color w:val="auto"/>
          <w:sz w:val="24"/>
          <w:highlight w:val="none"/>
        </w:rPr>
        <w:t>除注明要求进口产品外,投标时进口产品比例不得超过50%</w:t>
      </w:r>
      <w:r>
        <w:rPr>
          <w:rFonts w:hint="eastAsia" w:ascii="宋体" w:hAnsi="宋体" w:cs="Arial"/>
          <w:b/>
          <w:color w:val="auto"/>
          <w:sz w:val="24"/>
          <w:highlight w:val="none"/>
        </w:rPr>
        <w:t>；</w:t>
      </w:r>
    </w:p>
    <w:p w14:paraId="5D393C92">
      <w:pPr>
        <w:spacing w:line="400" w:lineRule="exact"/>
        <w:rPr>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3</w:t>
      </w:r>
      <w:r>
        <w:rPr>
          <w:rFonts w:hint="eastAsia" w:ascii="宋体" w:hAnsi="宋体" w:cs="Arial"/>
          <w:b/>
          <w:color w:val="auto"/>
          <w:sz w:val="24"/>
          <w:highlight w:val="none"/>
        </w:rPr>
        <w:t>）</w:t>
      </w:r>
      <w:r>
        <w:rPr>
          <w:rFonts w:hint="eastAsia"/>
          <w:b/>
          <w:color w:val="auto"/>
          <w:sz w:val="24"/>
          <w:highlight w:val="none"/>
        </w:rPr>
        <w:t>根据《浙江省政府采购供应商注册及诚信管理暂行办法》浙财采监字【2009】28号文件，请各投标供应商及时办理浙江政府采购网“政府采购正式供应商”的注册手续。</w:t>
      </w:r>
    </w:p>
    <w:p w14:paraId="33D096B6">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1871F2CC">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258A1237">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临海市人民政府大洋街道办事处</w:t>
      </w:r>
    </w:p>
    <w:p w14:paraId="7416CFCA">
      <w:pPr>
        <w:spacing w:line="400" w:lineRule="exact"/>
        <w:rPr>
          <w:rFonts w:hint="eastAsia" w:ascii="宋体" w:hAnsi="宋体"/>
          <w:bCs/>
          <w:color w:val="auto"/>
          <w:sz w:val="24"/>
          <w:highlight w:val="none"/>
        </w:rPr>
      </w:pPr>
      <w:r>
        <w:rPr>
          <w:rFonts w:hint="eastAsia" w:ascii="宋体" w:hAnsi="宋体"/>
          <w:bCs/>
          <w:color w:val="auto"/>
          <w:sz w:val="24"/>
          <w:highlight w:val="none"/>
        </w:rPr>
        <w:t>地址：浙江省临海市东方大道96号</w:t>
      </w:r>
    </w:p>
    <w:p w14:paraId="2EAB37A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叶</w:t>
      </w:r>
      <w:r>
        <w:rPr>
          <w:rFonts w:hint="eastAsia" w:ascii="宋体" w:hAnsi="宋体"/>
          <w:bCs/>
          <w:color w:val="auto"/>
          <w:sz w:val="24"/>
          <w:highlight w:val="none"/>
        </w:rPr>
        <w:t>先生</w:t>
      </w:r>
    </w:p>
    <w:p w14:paraId="20D15EB4">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0576-85100189</w:t>
      </w:r>
    </w:p>
    <w:p w14:paraId="63F81714">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叶先生</w:t>
      </w:r>
    </w:p>
    <w:p w14:paraId="79003CA4">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0576-85100189</w:t>
      </w:r>
    </w:p>
    <w:p w14:paraId="750BEDEE">
      <w:pPr>
        <w:numPr>
          <w:ilvl w:val="0"/>
          <w:numId w:val="4"/>
        </w:numPr>
        <w:spacing w:line="400" w:lineRule="exact"/>
        <w:rPr>
          <w:rFonts w:hint="eastAsia" w:ascii="宋体" w:hAnsi="宋体"/>
          <w:b/>
          <w:bCs/>
          <w:color w:val="auto"/>
          <w:sz w:val="24"/>
          <w:highlight w:val="none"/>
        </w:rPr>
      </w:pPr>
      <w:r>
        <w:rPr>
          <w:rFonts w:hint="eastAsia" w:ascii="宋体" w:hAnsi="宋体"/>
          <w:b/>
          <w:bCs/>
          <w:color w:val="auto"/>
          <w:sz w:val="24"/>
          <w:highlight w:val="none"/>
        </w:rPr>
        <w:t>采购代理机构信息</w:t>
      </w:r>
    </w:p>
    <w:p w14:paraId="1613EED0">
      <w:pPr>
        <w:spacing w:line="400" w:lineRule="exact"/>
        <w:rPr>
          <w:rFonts w:hint="eastAsia"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浙江华耀建设咨询有限公司</w:t>
      </w:r>
    </w:p>
    <w:p w14:paraId="335CD272">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 xml:space="preserve">地址: </w:t>
      </w:r>
      <w:r>
        <w:rPr>
          <w:rFonts w:hint="eastAsia" w:ascii="宋体" w:hAnsi="宋体"/>
          <w:bCs/>
          <w:color w:val="auto"/>
          <w:sz w:val="24"/>
          <w:highlight w:val="none"/>
          <w:lang w:val="en-US" w:eastAsia="zh-CN"/>
        </w:rPr>
        <w:t>浙江省临海市建筑业大楼八楼801</w:t>
      </w:r>
    </w:p>
    <w:p w14:paraId="59ECBD65">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eastAsia="zh-CN"/>
        </w:rPr>
        <w:t>陶先生</w:t>
      </w:r>
    </w:p>
    <w:p w14:paraId="5FB6A839">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0576-85021266</w:t>
      </w:r>
    </w:p>
    <w:p w14:paraId="1C4B50D2">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朱先生</w:t>
      </w:r>
    </w:p>
    <w:p w14:paraId="2D8E9933">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0576-85021266</w:t>
      </w:r>
    </w:p>
    <w:p w14:paraId="1071FD50">
      <w:pPr>
        <w:spacing w:line="400" w:lineRule="exact"/>
        <w:rPr>
          <w:rFonts w:hint="eastAsia" w:ascii="宋体" w:hAnsi="宋体"/>
          <w:bCs/>
          <w:color w:val="auto"/>
          <w:sz w:val="24"/>
          <w:highlight w:val="none"/>
        </w:rPr>
      </w:pPr>
      <w:r>
        <w:rPr>
          <w:rFonts w:hint="eastAsia" w:ascii="宋体" w:hAnsi="宋体"/>
          <w:color w:val="auto"/>
          <w:spacing w:val="-4"/>
          <w:sz w:val="24"/>
          <w:highlight w:val="none"/>
        </w:rPr>
        <w:t xml:space="preserve">电子邮箱: </w:t>
      </w:r>
      <w:r>
        <w:rPr>
          <w:rFonts w:hint="eastAsia" w:ascii="宋体" w:hAnsi="宋体"/>
          <w:color w:val="auto"/>
          <w:spacing w:val="-4"/>
          <w:sz w:val="24"/>
          <w:highlight w:val="none"/>
          <w:lang w:val="en-US" w:eastAsia="zh-CN"/>
        </w:rPr>
        <w:t>277528936@qq.com</w:t>
      </w:r>
    </w:p>
    <w:p w14:paraId="2419F8AC">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0A4C05E2">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0BCD1457">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05F70C7A">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1E4C2518">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监督、投诉</w:t>
      </w: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color w:val="auto"/>
          <w:spacing w:val="-4"/>
          <w:sz w:val="24"/>
          <w:highlight w:val="none"/>
        </w:rPr>
        <w:t xml:space="preserve"> </w:t>
      </w:r>
    </w:p>
    <w:p w14:paraId="2F57D5ED">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0FE17C0">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p>
    <w:p w14:paraId="498FEA59">
      <w:pPr>
        <w:rPr>
          <w:rFonts w:ascii="宋体" w:hAnsi="宋体"/>
          <w:b/>
          <w:color w:val="auto"/>
          <w:sz w:val="24"/>
          <w:highlight w:val="none"/>
        </w:rPr>
      </w:pPr>
      <w:r>
        <w:rPr>
          <w:rFonts w:ascii="宋体" w:hAnsi="宋体"/>
          <w:b/>
          <w:color w:val="auto"/>
          <w:sz w:val="24"/>
          <w:highlight w:val="none"/>
        </w:rPr>
        <w:br w:type="page"/>
      </w:r>
    </w:p>
    <w:p w14:paraId="77F1DBC0">
      <w:pPr>
        <w:outlineLvl w:val="0"/>
        <w:rPr>
          <w:rFonts w:ascii="宋体" w:hAnsi="宋体"/>
          <w:color w:val="auto"/>
          <w:highlight w:val="none"/>
        </w:rPr>
      </w:pPr>
      <w:bookmarkStart w:id="10" w:name="_Toc18777"/>
      <w:r>
        <w:rPr>
          <w:rFonts w:hint="eastAsia" w:ascii="宋体" w:hAnsi="宋体"/>
          <w:b/>
          <w:color w:val="auto"/>
          <w:sz w:val="24"/>
          <w:highlight w:val="none"/>
        </w:rPr>
        <w:t>附件</w:t>
      </w:r>
      <w:bookmarkEnd w:id="10"/>
    </w:p>
    <w:p w14:paraId="4492D37A">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4963B03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highlight w:val="none"/>
          <w:lang w:val="en-US" w:eastAsia="zh-CN"/>
        </w:rPr>
        <w:t>可与</w:t>
      </w:r>
      <w:r>
        <w:rPr>
          <w:rFonts w:hint="eastAsia" w:ascii="宋体" w:hAnsi="宋体"/>
          <w:bCs/>
          <w:color w:val="auto"/>
          <w:sz w:val="24"/>
          <w:highlight w:val="none"/>
        </w:rPr>
        <w:t>以下银行（保险）联系人对接。</w:t>
      </w:r>
    </w:p>
    <w:p w14:paraId="09AC15C5">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5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3C69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4751251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0A8F4D4B">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1837C403">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06AB932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3A46F915">
      <w:pPr>
        <w:rPr>
          <w:rFonts w:ascii="宋体" w:hAnsi="宋体"/>
          <w:b/>
          <w:color w:val="auto"/>
          <w:highlight w:val="none"/>
        </w:rPr>
      </w:pPr>
    </w:p>
    <w:p w14:paraId="7D4EBC7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52"/>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16EB77D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8554D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104A6D7">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33D57CC">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42FA97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01FEEB7D">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154A02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B20F7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C3E653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AB194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top"/>
          </w:tcPr>
          <w:p w14:paraId="50EC22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vAlign w:val="top"/>
          </w:tcPr>
          <w:p w14:paraId="4EE33B2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182CD3A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FD6B2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5ED700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5D5D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F35A15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5E5C7D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65CC7AD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EE5C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DE700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FA851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83542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491301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BF77C4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5E38C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6E7E7B9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top"/>
          </w:tcPr>
          <w:p w14:paraId="2F7743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top"/>
          </w:tcPr>
          <w:p w14:paraId="015D170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vAlign w:val="top"/>
          </w:tcPr>
          <w:p w14:paraId="3CACA97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4E70DDF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EBB478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063FD3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1FFA3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5C68F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3CE39A3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F3249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ED5F1D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08B72C6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FBE0667">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3982E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71DA402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22972E0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40E28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1309A30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7F4A7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6AAF4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697196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7DAE0C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600EF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1F7A77A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C16629">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E0608F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CF14AE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3FC749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C456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156140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4AE90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4D01E2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1BC76E1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4003C94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BF051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D0071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F356C7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3458E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2AF540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4241F2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C621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AEDB5A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D1C2C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83A6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15EB233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2EDDD4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CB4E1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67593B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D2673E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9FD838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4E77EAB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A4CB7E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577CA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1F8C1AA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41AD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753757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E9806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00D1B8B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C3D8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69E6C0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3A0174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41844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4AD0CD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73590D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2E42FA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659E36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670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45607B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648CB2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0F6F9D25">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BA13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379F23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843A4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FEFB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65D7B40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472CB9A">
      <w:pPr>
        <w:ind w:firstLine="5145" w:firstLineChars="2450"/>
        <w:rPr>
          <w:color w:val="auto"/>
          <w:highlight w:val="none"/>
        </w:rPr>
      </w:pPr>
    </w:p>
    <w:p w14:paraId="36277D97">
      <w:pPr>
        <w:spacing w:line="400" w:lineRule="exact"/>
        <w:jc w:val="center"/>
        <w:outlineLvl w:val="0"/>
        <w:rPr>
          <w:rFonts w:ascii="宋体" w:hAnsi="宋体"/>
          <w:b/>
          <w:bCs/>
          <w:color w:val="auto"/>
          <w:sz w:val="30"/>
          <w:szCs w:val="30"/>
          <w:highlight w:val="none"/>
        </w:rPr>
      </w:pPr>
      <w:r>
        <w:rPr>
          <w:rFonts w:ascii="宋体" w:hAnsi="宋体"/>
          <w:color w:val="auto"/>
          <w:sz w:val="24"/>
          <w:highlight w:val="none"/>
        </w:rPr>
        <w:br w:type="page"/>
      </w:r>
      <w:bookmarkStart w:id="11" w:name="_Toc48835712"/>
      <w:bookmarkStart w:id="12" w:name="_Toc466534748"/>
      <w:bookmarkStart w:id="13" w:name="_Toc467749357"/>
      <w:bookmarkStart w:id="14" w:name="_Toc4799"/>
      <w:r>
        <w:rPr>
          <w:rFonts w:hint="eastAsia" w:ascii="宋体" w:hAnsi="宋体"/>
          <w:b/>
          <w:bCs/>
          <w:color w:val="auto"/>
          <w:sz w:val="30"/>
          <w:szCs w:val="30"/>
          <w:highlight w:val="none"/>
        </w:rPr>
        <w:t>第二章  采购内容、需求及</w:t>
      </w:r>
      <w:bookmarkEnd w:id="11"/>
      <w:bookmarkEnd w:id="12"/>
      <w:bookmarkEnd w:id="13"/>
      <w:r>
        <w:rPr>
          <w:rFonts w:hint="eastAsia" w:ascii="宋体" w:hAnsi="宋体"/>
          <w:b/>
          <w:bCs/>
          <w:color w:val="auto"/>
          <w:sz w:val="30"/>
          <w:szCs w:val="30"/>
          <w:highlight w:val="none"/>
        </w:rPr>
        <w:t>要求</w:t>
      </w:r>
      <w:bookmarkEnd w:id="14"/>
    </w:p>
    <w:p w14:paraId="3E85EBC4">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cs="宋体"/>
          <w:b/>
          <w:bCs/>
          <w:color w:val="auto"/>
          <w:sz w:val="24"/>
          <w:szCs w:val="24"/>
          <w:highlight w:val="none"/>
        </w:rPr>
      </w:pPr>
      <w:r>
        <w:rPr>
          <w:rFonts w:hint="eastAsia" w:cs="宋体"/>
          <w:b/>
          <w:bCs/>
          <w:color w:val="auto"/>
          <w:sz w:val="24"/>
          <w:szCs w:val="24"/>
          <w:highlight w:val="none"/>
        </w:rPr>
        <w:t>一、项目概况</w:t>
      </w:r>
    </w:p>
    <w:p w14:paraId="118D5BB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在项目区域范围内，经招标人认定后，对满足拆除条件的厂房和构筑物分批次拆除，建筑面积约</w:t>
      </w:r>
      <w:r>
        <w:rPr>
          <w:rFonts w:hint="eastAsia" w:cs="宋体"/>
          <w:color w:val="auto"/>
          <w:sz w:val="24"/>
          <w:szCs w:val="24"/>
          <w:highlight w:val="none"/>
          <w:lang w:val="en-US" w:eastAsia="zh-CN"/>
        </w:rPr>
        <w:t>60260</w:t>
      </w:r>
      <w:r>
        <w:rPr>
          <w:rFonts w:hint="eastAsia" w:ascii="Times New Roman" w:hAnsi="Times New Roman" w:eastAsia="宋体" w:cs="宋体"/>
          <w:color w:val="auto"/>
          <w:sz w:val="24"/>
          <w:szCs w:val="24"/>
          <w:highlight w:val="none"/>
          <w:lang w:val="en-US" w:eastAsia="zh-CN"/>
        </w:rPr>
        <w:t>平方米，拆除至室外地坪同等高度，厂房拆除物分类码放，建筑垃圾不外运。具体内容以招标人现场交底为准。</w:t>
      </w:r>
    </w:p>
    <w:p w14:paraId="583928C6">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二、承包方式：</w:t>
      </w:r>
    </w:p>
    <w:p w14:paraId="5A22E9D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包人工、机械、措施等，包工期、包质量、包进度、包安全等形式。</w:t>
      </w:r>
    </w:p>
    <w:p w14:paraId="29E0B82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三</w:t>
      </w:r>
      <w:r>
        <w:rPr>
          <w:rFonts w:hint="eastAsia" w:ascii="Times New Roman" w:hAnsi="Times New Roman" w:eastAsia="宋体" w:cs="Times New Roman"/>
          <w:b/>
          <w:bCs/>
          <w:color w:val="auto"/>
          <w:sz w:val="24"/>
          <w:szCs w:val="32"/>
          <w:highlight w:val="none"/>
          <w:lang w:val="en-US" w:eastAsia="zh-CN"/>
        </w:rPr>
        <w:t>、具体服务要求：</w:t>
      </w:r>
    </w:p>
    <w:p w14:paraId="62A921C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2" w:firstLineChars="200"/>
        <w:textAlignment w:val="auto"/>
        <w:rPr>
          <w:rFonts w:hint="eastAsia" w:hAnsi="宋体" w:cs="Times New Roman"/>
          <w:b/>
          <w:bCs/>
          <w:color w:val="auto"/>
          <w:highlight w:val="none"/>
          <w:lang w:val="en-US" w:eastAsia="zh-CN"/>
        </w:rPr>
      </w:pPr>
      <w:r>
        <w:rPr>
          <w:rFonts w:hint="eastAsia" w:hAnsi="宋体" w:cs="Times New Roman"/>
          <w:b/>
          <w:bCs/>
          <w:color w:val="auto"/>
          <w:highlight w:val="none"/>
          <w:lang w:val="en-US" w:eastAsia="zh-CN"/>
        </w:rPr>
        <w:t>（1）本次拆除厂房位于临海市大洋街道泾头</w:t>
      </w:r>
      <w:bookmarkStart w:id="116" w:name="_GoBack"/>
      <w:bookmarkEnd w:id="116"/>
      <w:r>
        <w:rPr>
          <w:rFonts w:hint="eastAsia" w:hAnsi="宋体" w:cs="Times New Roman"/>
          <w:b/>
          <w:bCs/>
          <w:color w:val="auto"/>
          <w:highlight w:val="none"/>
          <w:lang w:val="en-US" w:eastAsia="zh-CN"/>
        </w:rPr>
        <w:t>项片区，被拆除厂房以实际搬离后现状交付，厂房腾空一</w:t>
      </w:r>
      <w:r>
        <w:rPr>
          <w:rFonts w:hint="eastAsia" w:ascii="宋体" w:hAnsi="宋体" w:eastAsia="宋体" w:cs="Times New Roman"/>
          <w:b/>
          <w:bCs/>
          <w:color w:val="auto"/>
          <w:highlight w:val="none"/>
          <w:lang w:val="en-US" w:eastAsia="zh-CN"/>
        </w:rPr>
        <w:t>处，成交供应商立即进行拆除工作。供应商</w:t>
      </w:r>
      <w:r>
        <w:rPr>
          <w:rFonts w:hint="eastAsia" w:hAnsi="宋体" w:cs="Times New Roman"/>
          <w:b/>
          <w:bCs/>
          <w:color w:val="auto"/>
          <w:highlight w:val="none"/>
          <w:lang w:val="en-US" w:eastAsia="zh-CN"/>
        </w:rPr>
        <w:t>请自行前往现场踏勘，对施工现场进出场条件、施工条件、拆除物状况等进行充分了解，在投标报价时综合考虑。</w:t>
      </w:r>
    </w:p>
    <w:p w14:paraId="3413088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2）本工程以实施机械作业为主，如遇特殊情况无法采用机械拆除的，应招标人要求后采用人工作业或机械与人工相结合方式作业。成交供应商不得拒绝，费用已包含在合同价中不再另行增加。成交供应商对拆除期间的安全负全责，务必做到安全拆除；招标人对拆除期间安全进行监督；拆除施工期间所有安全责任、事故责任和经济责任均由成交供应商承担。</w:t>
      </w:r>
    </w:p>
    <w:p w14:paraId="1A2B9A8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（3）按期完成服务范围内地上构筑物以及室内装修的拆除（</w:t>
      </w:r>
      <w:r>
        <w:rPr>
          <w:rFonts w:hint="eastAsia" w:ascii="宋体" w:hAnsi="宋体" w:eastAsia="宋体"/>
          <w:color w:val="auto"/>
          <w:highlight w:val="none"/>
          <w:lang w:val="en-US" w:eastAsia="zh-CN"/>
        </w:rPr>
        <w:t>拆除至室外地坪同等高度等工作</w:t>
      </w:r>
      <w:r>
        <w:rPr>
          <w:rFonts w:hint="eastAsia" w:ascii="宋体" w:hAnsi="宋体" w:eastAsia="宋体" w:cs="Times New Roman"/>
          <w:color w:val="auto"/>
          <w:highlight w:val="none"/>
          <w:lang w:val="en-US" w:eastAsia="zh-CN"/>
        </w:rPr>
        <w:t>）等，厂房</w:t>
      </w:r>
      <w:r>
        <w:rPr>
          <w:rFonts w:hint="eastAsia" w:ascii="宋体" w:hAnsi="宋体" w:eastAsia="宋体"/>
          <w:color w:val="auto"/>
          <w:highlight w:val="none"/>
          <w:lang w:val="en-US" w:eastAsia="zh-CN"/>
        </w:rPr>
        <w:t>拆除物</w:t>
      </w:r>
      <w:r>
        <w:rPr>
          <w:rFonts w:hint="eastAsia" w:hAnsi="宋体" w:eastAsia="宋体"/>
          <w:color w:val="auto"/>
          <w:highlight w:val="none"/>
          <w:lang w:val="en-US" w:eastAsia="zh-CN"/>
        </w:rPr>
        <w:t>分类码放</w:t>
      </w:r>
      <w:r>
        <w:rPr>
          <w:rFonts w:hint="eastAsia" w:ascii="宋体" w:hAnsi="宋体" w:eastAsia="宋体"/>
          <w:color w:val="auto"/>
          <w:highlight w:val="none"/>
          <w:lang w:val="en-US" w:eastAsia="zh-CN"/>
        </w:rPr>
        <w:t>，建筑垃圾不外运。</w:t>
      </w:r>
      <w:r>
        <w:rPr>
          <w:rFonts w:hint="eastAsia" w:ascii="宋体" w:hAnsi="宋体" w:eastAsia="宋体" w:cs="Times New Roman"/>
          <w:color w:val="auto"/>
          <w:highlight w:val="none"/>
          <w:lang w:val="en-US" w:eastAsia="zh-CN"/>
        </w:rPr>
        <w:t>在拆除过程中，应对房屋拆除物进行精细化分类码放：金属类、木材类、混凝土砖瓦类等分类堆放</w:t>
      </w:r>
      <w:r>
        <w:rPr>
          <w:rFonts w:hint="eastAsia" w:hAnsi="宋体" w:cs="Times New Roman"/>
          <w:color w:val="auto"/>
          <w:highlight w:val="none"/>
          <w:lang w:val="en-US" w:eastAsia="zh-CN"/>
        </w:rPr>
        <w:t>，其中含钢筋的混凝土块需破碎分离钢筋后分类堆放</w:t>
      </w:r>
      <w:r>
        <w:rPr>
          <w:rFonts w:hint="eastAsia" w:ascii="宋体" w:hAnsi="宋体" w:eastAsia="宋体" w:cs="Times New Roman"/>
          <w:color w:val="auto"/>
          <w:highlight w:val="none"/>
          <w:lang w:val="en-US" w:eastAsia="zh-CN"/>
        </w:rPr>
        <w:t>。金属尖锐物做防护处理，木材防潮遮盖，同时配备专人监管，确保分类规范、堆放安全。</w:t>
      </w:r>
      <w:r>
        <w:rPr>
          <w:rFonts w:hint="eastAsia" w:ascii="宋体" w:hAnsi="宋体" w:eastAsia="宋体"/>
          <w:color w:val="auto"/>
          <w:highlight w:val="none"/>
          <w:lang w:val="en-US" w:eastAsia="zh-CN"/>
        </w:rPr>
        <w:t>拆除物及建筑垃圾由采购人安排处置，成交供应商不得自行处置。</w:t>
      </w:r>
      <w:r>
        <w:rPr>
          <w:rFonts w:hint="eastAsia" w:ascii="宋体" w:hAnsi="宋体" w:eastAsia="宋体"/>
          <w:color w:val="auto"/>
          <w:highlight w:val="none"/>
          <w:lang w:val="en-US" w:eastAsia="zh-CN"/>
        </w:rPr>
        <w:t>如发现成交供应商有偷运行为的，移交至公安部门。</w:t>
      </w:r>
    </w:p>
    <w:p w14:paraId="0862695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（4）本项目服务施工组织设计或</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拆除方案由成交供应商自行编制。</w:t>
      </w:r>
    </w:p>
    <w:p w14:paraId="3DD30BD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（5）做好</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拆除工程施工现场的围护。</w:t>
      </w:r>
      <w:r>
        <w:rPr>
          <w:rFonts w:hint="eastAsia" w:ascii="宋体" w:hAnsi="宋体" w:eastAsia="宋体" w:cs="Times New Roman"/>
          <w:b/>
          <w:bCs/>
          <w:color w:val="auto"/>
          <w:highlight w:val="none"/>
          <w:lang w:val="en-US" w:eastAsia="zh-CN"/>
        </w:rPr>
        <w:t>成交供应商应对厂房拆除工程施工现场的做一定高度的围档，该围挡费用综合考虑不再另行计费。</w:t>
      </w:r>
      <w:r>
        <w:rPr>
          <w:rFonts w:hint="eastAsia" w:hAnsi="宋体" w:cs="Times New Roman"/>
          <w:color w:val="auto"/>
          <w:highlight w:val="none"/>
          <w:lang w:val="en-US" w:eastAsia="zh-CN"/>
        </w:rPr>
        <w:t>在</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拆除工程施工现场醒目位置设置施工标志牌、安全警示标志牌,采取可靠防护措施,实行封闭施工。</w:t>
      </w:r>
    </w:p>
    <w:p w14:paraId="6D0A7C9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（6）严格按国家强制性标准、施工组织设计或</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拆除方案实施</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拆除施工作业。</w:t>
      </w:r>
    </w:p>
    <w:p w14:paraId="4932BD95">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（7）拆除作业时须向被拆除的部位洒水降尘；拆除粉尘较大的建筑物，必须做到边拆除、边洒水。</w:t>
      </w:r>
    </w:p>
    <w:p w14:paraId="4AB7212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（8）拆除高处</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的垃圾，应采用封闭式垃圾通道或装袋运输，不得抛掷。</w:t>
      </w:r>
    </w:p>
    <w:p w14:paraId="73DD61D5">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（9）</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工程施工作业人员必须正确穿戴安全帽等劳动保护用品,高处作业应系好安全带,不得冒险作业；相关拆除从业人员需持有上岗证书，拆除过程中须注意施工现场安全，做好安全防护措施，确保人员安全，如发生意外事故，相关责任有成交供应商全权承担。</w:t>
      </w:r>
    </w:p>
    <w:p w14:paraId="6FCB1C02">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10）成交供应商须按国家有关规定为作业人员购买工伤保险等社会保险及人身意外伤害保险等与作业施工有关的一切保险。要求工伤保险应保尽保，人身意外伤害险全覆盖。因未办理作业人员保险引起的纠纷投诉等，由供应商自行承担，与采购人无关。</w:t>
      </w:r>
    </w:p>
    <w:p w14:paraId="6681364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（11）</w:t>
      </w:r>
      <w:r>
        <w:rPr>
          <w:rFonts w:ascii="宋体" w:hAnsi="宋体"/>
          <w:color w:val="auto"/>
          <w:sz w:val="24"/>
          <w:highlight w:val="none"/>
        </w:rPr>
        <w:t>根据</w:t>
      </w:r>
      <w:r>
        <w:rPr>
          <w:rFonts w:hint="eastAsia" w:ascii="宋体" w:hAnsi="宋体"/>
          <w:color w:val="auto"/>
          <w:sz w:val="24"/>
          <w:highlight w:val="none"/>
          <w:lang w:eastAsia="zh-CN"/>
        </w:rPr>
        <w:t>招标人</w:t>
      </w:r>
      <w:r>
        <w:rPr>
          <w:rFonts w:ascii="宋体" w:hAnsi="宋体"/>
          <w:color w:val="auto"/>
          <w:sz w:val="24"/>
          <w:highlight w:val="none"/>
        </w:rPr>
        <w:t>的工作进度，如果</w:t>
      </w:r>
      <w:r>
        <w:rPr>
          <w:rFonts w:hint="eastAsia" w:ascii="宋体" w:hAnsi="宋体"/>
          <w:color w:val="auto"/>
          <w:sz w:val="24"/>
          <w:highlight w:val="none"/>
          <w:lang w:eastAsia="zh-CN"/>
        </w:rPr>
        <w:t>成交供应商</w:t>
      </w:r>
      <w:r>
        <w:rPr>
          <w:rFonts w:ascii="宋体" w:hAnsi="宋体"/>
          <w:color w:val="auto"/>
          <w:sz w:val="24"/>
          <w:highlight w:val="none"/>
        </w:rPr>
        <w:t>不服从要求</w:t>
      </w:r>
      <w:r>
        <w:rPr>
          <w:rFonts w:hint="eastAsia" w:ascii="宋体" w:hAnsi="宋体"/>
          <w:color w:val="auto"/>
          <w:sz w:val="24"/>
          <w:highlight w:val="none"/>
        </w:rPr>
        <w:t>的</w:t>
      </w:r>
      <w:r>
        <w:rPr>
          <w:rFonts w:ascii="宋体" w:hAnsi="宋体"/>
          <w:color w:val="auto"/>
          <w:sz w:val="24"/>
          <w:highlight w:val="none"/>
        </w:rPr>
        <w:t>，</w:t>
      </w:r>
      <w:r>
        <w:rPr>
          <w:rFonts w:hint="eastAsia" w:ascii="宋体" w:hAnsi="宋体"/>
          <w:color w:val="auto"/>
          <w:sz w:val="24"/>
          <w:highlight w:val="none"/>
          <w:lang w:eastAsia="zh-CN"/>
        </w:rPr>
        <w:t>招标人</w:t>
      </w:r>
      <w:r>
        <w:rPr>
          <w:rFonts w:ascii="宋体" w:hAnsi="宋体"/>
          <w:color w:val="auto"/>
          <w:sz w:val="24"/>
          <w:highlight w:val="none"/>
        </w:rPr>
        <w:t>有权对</w:t>
      </w:r>
      <w:r>
        <w:rPr>
          <w:rFonts w:hint="eastAsia" w:ascii="宋体" w:hAnsi="宋体"/>
          <w:color w:val="auto"/>
          <w:sz w:val="24"/>
          <w:highlight w:val="none"/>
          <w:lang w:eastAsia="zh-CN"/>
        </w:rPr>
        <w:t>成交供应商</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成交供应商</w:t>
      </w:r>
      <w:r>
        <w:rPr>
          <w:rFonts w:hint="eastAsia" w:ascii="宋体" w:hAnsi="宋体"/>
          <w:color w:val="auto"/>
          <w:sz w:val="24"/>
          <w:highlight w:val="none"/>
        </w:rPr>
        <w:t>不按约定时间赶到现场开展拆除作业，无故拖延的，</w:t>
      </w:r>
      <w:r>
        <w:rPr>
          <w:rFonts w:hint="eastAsia" w:ascii="宋体" w:hAnsi="宋体"/>
          <w:color w:val="auto"/>
          <w:sz w:val="24"/>
          <w:highlight w:val="none"/>
          <w:lang w:eastAsia="zh-CN"/>
        </w:rPr>
        <w:t>招标人</w:t>
      </w:r>
      <w:r>
        <w:rPr>
          <w:rFonts w:ascii="宋体" w:hAnsi="宋体"/>
          <w:color w:val="auto"/>
          <w:sz w:val="24"/>
          <w:highlight w:val="none"/>
        </w:rPr>
        <w:t>有权对</w:t>
      </w:r>
      <w:r>
        <w:rPr>
          <w:rFonts w:hint="eastAsia" w:ascii="宋体" w:hAnsi="宋体"/>
          <w:color w:val="auto"/>
          <w:sz w:val="24"/>
          <w:highlight w:val="none"/>
          <w:lang w:eastAsia="zh-CN"/>
        </w:rPr>
        <w:t>成交供应商</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若成交供应商连续三次</w:t>
      </w:r>
      <w:r>
        <w:rPr>
          <w:rFonts w:hint="eastAsia" w:ascii="宋体" w:hAnsi="宋体"/>
          <w:color w:val="auto"/>
          <w:sz w:val="24"/>
          <w:highlight w:val="none"/>
        </w:rPr>
        <w:t>无故拖延的，</w:t>
      </w:r>
      <w:r>
        <w:rPr>
          <w:rFonts w:hint="eastAsia" w:ascii="宋体" w:hAnsi="宋体"/>
          <w:color w:val="auto"/>
          <w:sz w:val="24"/>
          <w:highlight w:val="none"/>
          <w:lang w:eastAsia="zh-CN"/>
        </w:rPr>
        <w:t>招标人有权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hAnsi="宋体" w:cs="Times New Roman"/>
          <w:color w:val="auto"/>
          <w:highlight w:val="none"/>
          <w:lang w:val="en-US" w:eastAsia="zh-CN"/>
        </w:rPr>
        <w:t>因政策处理等原因，而引起的窝工和工期延长不予补偿；工期顺延须经招标人签证认可。</w:t>
      </w:r>
    </w:p>
    <w:p w14:paraId="60004C47">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olor w:val="auto"/>
          <w:highlight w:val="none"/>
          <w:lang w:val="en-US" w:eastAsia="zh-CN"/>
        </w:rPr>
        <w:t>（12）供应商须对周边建筑物、道路（石板路）等做好保护工作，如损坏的由供应商恢复至原状，相关责任及损失均由成交供应商承担。</w:t>
      </w:r>
      <w:r>
        <w:rPr>
          <w:rFonts w:hint="eastAsia" w:cs="宋体"/>
          <w:color w:val="auto"/>
          <w:sz w:val="24"/>
          <w:szCs w:val="24"/>
          <w:highlight w:val="none"/>
        </w:rPr>
        <w:t>对拆除作业范围内的合法建筑及设施 (包含电力、铁路、通讯 (网络) 、给排水、文物、国防等) 需加强保护，如在拆除过程中造成损坏的由</w:t>
      </w:r>
      <w:r>
        <w:rPr>
          <w:rFonts w:hint="eastAsia" w:cs="宋体"/>
          <w:color w:val="auto"/>
          <w:sz w:val="24"/>
          <w:szCs w:val="24"/>
          <w:highlight w:val="none"/>
          <w:lang w:eastAsia="zh-CN"/>
        </w:rPr>
        <w:t>成交供应商</w:t>
      </w:r>
      <w:r>
        <w:rPr>
          <w:rFonts w:hint="eastAsia" w:cs="宋体"/>
          <w:color w:val="auto"/>
          <w:sz w:val="24"/>
          <w:szCs w:val="24"/>
          <w:highlight w:val="none"/>
        </w:rPr>
        <w:t>照价赔偿。</w:t>
      </w:r>
    </w:p>
    <w:p w14:paraId="2130AF22">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3</w:t>
      </w:r>
      <w:r>
        <w:rPr>
          <w:rFonts w:hint="eastAsia" w:ascii="宋体" w:hAnsi="Courier New" w:eastAsia="宋体" w:cs="Times New Roman"/>
          <w:color w:val="auto"/>
          <w:highlight w:val="none"/>
          <w:lang w:val="en-US" w:eastAsia="zh-CN"/>
        </w:rPr>
        <w:t>）因本次施工场地周边尚有建筑物以及现住居民和行人通行，供应商须做好实际施工现场安全围护，确保不损坏周边建筑物及人员通行安全，同时应保证周边道路的通行，相关围护方案在实施前须经招标人同意。</w:t>
      </w:r>
    </w:p>
    <w:p w14:paraId="7FEB22C7">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default"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4</w:t>
      </w:r>
      <w:r>
        <w:rPr>
          <w:rFonts w:hint="eastAsia" w:ascii="宋体" w:hAnsi="Courier New" w:eastAsia="宋体" w:cs="Times New Roman"/>
          <w:color w:val="auto"/>
          <w:highlight w:val="none"/>
          <w:lang w:val="en-US" w:eastAsia="zh-CN"/>
        </w:rPr>
        <w:t>）拆除作业时间要求：6：00-17：00；有需要根据采购人要求适当延长。</w:t>
      </w:r>
    </w:p>
    <w:p w14:paraId="110EE47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5</w:t>
      </w:r>
      <w:r>
        <w:rPr>
          <w:rFonts w:hint="eastAsia" w:ascii="宋体" w:hAnsi="Courier New" w:eastAsia="宋体" w:cs="Times New Roman"/>
          <w:color w:val="auto"/>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Courier New" w:eastAsia="宋体" w:cs="Times New Roman"/>
          <w:color w:val="auto"/>
          <w:highlight w:val="none"/>
          <w:lang w:val="en-US" w:eastAsia="zh-CN"/>
        </w:rPr>
        <w:t>应根据报价要求，结合实际情况、市场行情、技术方案和企业的管理水平，综合分析后自主确定报价。</w:t>
      </w:r>
    </w:p>
    <w:p w14:paraId="04A596E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16</w:t>
      </w:r>
      <w:r>
        <w:rPr>
          <w:rFonts w:hint="eastAsia" w:cs="宋体"/>
          <w:color w:val="auto"/>
          <w:sz w:val="24"/>
          <w:szCs w:val="24"/>
          <w:highlight w:val="none"/>
          <w:lang w:eastAsia="zh-CN"/>
        </w:rPr>
        <w:t>）</w:t>
      </w:r>
      <w:r>
        <w:rPr>
          <w:rFonts w:hint="eastAsia" w:cs="宋体"/>
          <w:color w:val="auto"/>
          <w:sz w:val="24"/>
          <w:szCs w:val="24"/>
          <w:highlight w:val="none"/>
        </w:rPr>
        <w:t>、拆除作业过程中所需的水、电及其它辅助设施和材料，由</w:t>
      </w:r>
      <w:r>
        <w:rPr>
          <w:rFonts w:hint="eastAsia" w:cs="宋体"/>
          <w:color w:val="auto"/>
          <w:sz w:val="24"/>
          <w:szCs w:val="24"/>
          <w:highlight w:val="none"/>
          <w:lang w:eastAsia="zh-CN"/>
        </w:rPr>
        <w:t>成交供应商</w:t>
      </w:r>
      <w:r>
        <w:rPr>
          <w:rFonts w:hint="eastAsia" w:cs="宋体"/>
          <w:color w:val="auto"/>
          <w:sz w:val="24"/>
          <w:szCs w:val="24"/>
          <w:highlight w:val="none"/>
        </w:rPr>
        <w:t>自行解决。</w:t>
      </w:r>
    </w:p>
    <w:p w14:paraId="6650B7B4">
      <w:pPr>
        <w:tabs>
          <w:tab w:val="left" w:pos="540"/>
        </w:tabs>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四、安全施工要求：</w:t>
      </w:r>
    </w:p>
    <w:p w14:paraId="3D27BEF6">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（1）成交供应商须严格执行工程建设安全生产的相关管理规定，严格按相关安全标准、规范、操作规程进行施工作业，并采取有效安全措施消除事故隐患。</w:t>
      </w:r>
    </w:p>
    <w:p w14:paraId="5F99912F">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（2）成交供应商项目经理、技术负责人、安全员等须现场指挥监督施工作业。</w:t>
      </w:r>
    </w:p>
    <w:p w14:paraId="2EB02DF3">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（3）成交供应商须安排具有相应特种作业操作证(包括电工作业、焊接热切割、高处作业等)的人员进行施工作业；车辆机械设备须具备有效合法的证件。</w:t>
      </w:r>
    </w:p>
    <w:p w14:paraId="68EED7EB">
      <w:pPr>
        <w:tabs>
          <w:tab w:val="left" w:pos="540"/>
        </w:tabs>
        <w:autoSpaceDE w:val="0"/>
        <w:autoSpaceDN w:val="0"/>
        <w:adjustRightInd w:val="0"/>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（4）成交供应商如需高空作业，按相关安全标准、规范、操作规程进行施工作业。</w:t>
      </w:r>
    </w:p>
    <w:p w14:paraId="0318A9BA">
      <w:pPr>
        <w:spacing w:line="440" w:lineRule="exact"/>
        <w:rPr>
          <w:rFonts w:hint="eastAsia" w:ascii="宋体" w:hAnsi="宋体"/>
          <w:b/>
          <w:color w:val="auto"/>
          <w:sz w:val="28"/>
          <w:szCs w:val="28"/>
          <w:highlight w:val="none"/>
          <w:u w:val="single"/>
          <w:shd w:val="pct10" w:color="auto" w:fill="FFFFFF"/>
        </w:rPr>
      </w:pPr>
      <w:r>
        <w:rPr>
          <w:rFonts w:hint="eastAsia" w:ascii="宋体" w:hAnsi="宋体"/>
          <w:b/>
          <w:color w:val="auto"/>
          <w:sz w:val="28"/>
          <w:szCs w:val="28"/>
          <w:highlight w:val="none"/>
          <w:u w:val="single"/>
          <w:shd w:val="pct10" w:color="auto" w:fill="FFFFFF"/>
        </w:rPr>
        <w:t>备注：</w:t>
      </w:r>
    </w:p>
    <w:p w14:paraId="1D14EDDD">
      <w:pPr>
        <w:numPr>
          <w:ilvl w:val="0"/>
          <w:numId w:val="0"/>
        </w:numPr>
        <w:spacing w:line="440" w:lineRule="exact"/>
        <w:rPr>
          <w:color w:val="auto"/>
          <w:highlight w:val="none"/>
        </w:rPr>
      </w:pPr>
      <w:r>
        <w:rPr>
          <w:rFonts w:hint="eastAsia" w:ascii="宋体" w:hAnsi="宋体"/>
          <w:b/>
          <w:color w:val="auto"/>
          <w:sz w:val="28"/>
          <w:szCs w:val="28"/>
          <w:highlight w:val="none"/>
          <w:u w:val="single"/>
          <w:shd w:val="pct10" w:color="auto" w:fill="FFFFFF"/>
          <w:lang w:val="en-US" w:eastAsia="zh-CN"/>
        </w:rPr>
        <w:t>1、</w:t>
      </w:r>
      <w:r>
        <w:rPr>
          <w:rFonts w:hint="eastAsia" w:ascii="宋体" w:hAnsi="宋体"/>
          <w:b/>
          <w:color w:val="auto"/>
          <w:sz w:val="28"/>
          <w:szCs w:val="28"/>
          <w:highlight w:val="none"/>
          <w:u w:val="single"/>
          <w:shd w:val="pct10" w:color="auto" w:fill="FFFFFF"/>
        </w:rPr>
        <w:t>带▲是实质性条款，</w:t>
      </w:r>
      <w:r>
        <w:rPr>
          <w:rFonts w:hint="eastAsia" w:ascii="宋体" w:hAnsi="宋体"/>
          <w:b/>
          <w:color w:val="auto"/>
          <w:sz w:val="28"/>
          <w:szCs w:val="28"/>
          <w:highlight w:val="none"/>
          <w:u w:val="single"/>
          <w:shd w:val="pct10" w:color="auto" w:fill="FFFFFF"/>
          <w:lang w:val="en-US" w:eastAsia="zh-CN"/>
        </w:rPr>
        <w:t>供应商</w:t>
      </w:r>
      <w:r>
        <w:rPr>
          <w:rFonts w:hint="eastAsia" w:ascii="宋体" w:hAnsi="宋体"/>
          <w:b/>
          <w:color w:val="auto"/>
          <w:sz w:val="28"/>
          <w:szCs w:val="28"/>
          <w:highlight w:val="none"/>
          <w:u w:val="single"/>
          <w:shd w:val="pct10" w:color="auto" w:fill="FFFFFF"/>
        </w:rPr>
        <w:t>不得负偏离或内容缺失，否则为无效标。</w:t>
      </w:r>
    </w:p>
    <w:p w14:paraId="38F961A0">
      <w:pPr>
        <w:spacing w:line="500" w:lineRule="exact"/>
        <w:rPr>
          <w:rFonts w:hint="eastAsia" w:ascii="宋体" w:hAnsi="宋体" w:eastAsia="宋体"/>
          <w:b/>
          <w:color w:val="auto"/>
          <w:sz w:val="28"/>
          <w:szCs w:val="28"/>
          <w:highlight w:val="none"/>
          <w:u w:val="single"/>
          <w:shd w:val="pct10" w:color="auto" w:fill="FFFFFF"/>
          <w:lang w:eastAsia="zh-CN"/>
        </w:rPr>
      </w:pPr>
      <w:r>
        <w:rPr>
          <w:rFonts w:hint="eastAsia" w:ascii="宋体" w:hAnsi="宋体"/>
          <w:b/>
          <w:color w:val="auto"/>
          <w:sz w:val="28"/>
          <w:szCs w:val="28"/>
          <w:highlight w:val="none"/>
          <w:u w:val="single"/>
          <w:shd w:val="pct10" w:color="auto" w:fill="FFFFFF"/>
        </w:rPr>
        <w:t>2、本采购标的对应的中小企业划分标准所属行业为：</w:t>
      </w:r>
      <w:r>
        <w:rPr>
          <w:rFonts w:hint="eastAsia" w:ascii="宋体" w:hAnsi="宋体"/>
          <w:b/>
          <w:color w:val="auto"/>
          <w:sz w:val="28"/>
          <w:szCs w:val="28"/>
          <w:highlight w:val="none"/>
          <w:u w:val="single"/>
          <w:shd w:val="pct10" w:color="auto" w:fill="FFFFFF"/>
          <w:lang w:val="en-US" w:eastAsia="zh-CN"/>
        </w:rPr>
        <w:t>建筑业</w:t>
      </w:r>
    </w:p>
    <w:p w14:paraId="46138657">
      <w:pPr>
        <w:jc w:val="left"/>
        <w:rPr>
          <w:rFonts w:hint="eastAsia" w:ascii="宋体" w:hAnsi="宋体"/>
          <w:b/>
          <w:color w:val="auto"/>
          <w:sz w:val="28"/>
          <w:szCs w:val="28"/>
          <w:highlight w:val="none"/>
          <w:shd w:val="pct10" w:color="auto" w:fill="FFFFFF"/>
        </w:rPr>
      </w:pPr>
      <w:bookmarkStart w:id="15" w:name="_Hlk78367560"/>
      <w:r>
        <w:rPr>
          <w:rFonts w:hint="eastAsia" w:ascii="宋体" w:hAnsi="宋体"/>
          <w:b/>
          <w:color w:val="auto"/>
          <w:sz w:val="28"/>
          <w:szCs w:val="28"/>
          <w:highlight w:val="none"/>
          <w:shd w:val="pct10" w:color="auto" w:fill="FFFFFF"/>
          <w:lang w:val="en-US" w:eastAsia="zh-CN"/>
        </w:rPr>
        <w:t>3</w:t>
      </w:r>
      <w:r>
        <w:rPr>
          <w:rFonts w:hint="eastAsia" w:ascii="宋体" w:hAnsi="宋体"/>
          <w:b/>
          <w:color w:val="auto"/>
          <w:sz w:val="28"/>
          <w:szCs w:val="28"/>
          <w:highlight w:val="none"/>
          <w:shd w:val="pct10" w:color="auto" w:fill="FFFFFF"/>
        </w:rPr>
        <w:t>、在政府购买服务项目中“公益一类事业单位不属于政府购买服务的承接主体，不得参与承接购买服务</w:t>
      </w:r>
      <w:bookmarkEnd w:id="15"/>
      <w:r>
        <w:rPr>
          <w:rFonts w:hint="eastAsia" w:ascii="宋体" w:hAnsi="宋体"/>
          <w:b/>
          <w:color w:val="auto"/>
          <w:sz w:val="28"/>
          <w:szCs w:val="28"/>
          <w:highlight w:val="none"/>
          <w:shd w:val="pct10" w:color="auto" w:fill="FFFFFF"/>
        </w:rPr>
        <w:t>”。</w:t>
      </w:r>
    </w:p>
    <w:p w14:paraId="3BE890BE">
      <w:pPr>
        <w:jc w:val="left"/>
        <w:rPr>
          <w:rFonts w:hint="eastAsia" w:ascii="宋体" w:hAnsi="宋体"/>
          <w:b/>
          <w:color w:val="auto"/>
          <w:sz w:val="28"/>
          <w:szCs w:val="28"/>
          <w:highlight w:val="none"/>
          <w:shd w:val="pct10" w:color="auto" w:fill="FFFFFF"/>
        </w:rPr>
      </w:pPr>
    </w:p>
    <w:p w14:paraId="15DD1AB2">
      <w:pPr>
        <w:jc w:val="left"/>
        <w:rPr>
          <w:rFonts w:hint="eastAsia" w:ascii="宋体" w:hAnsi="宋体" w:eastAsia="宋体"/>
          <w:b/>
          <w:color w:val="auto"/>
          <w:sz w:val="28"/>
          <w:szCs w:val="28"/>
          <w:highlight w:val="none"/>
          <w:shd w:val="pct10" w:color="auto" w:fill="FFFFFF"/>
          <w:lang w:val="en-US" w:eastAsia="zh-CN"/>
        </w:rPr>
      </w:pPr>
      <w:r>
        <w:rPr>
          <w:rFonts w:hint="eastAsia" w:ascii="宋体" w:hAnsi="宋体"/>
          <w:b/>
          <w:color w:val="auto"/>
          <w:sz w:val="28"/>
          <w:szCs w:val="28"/>
          <w:highlight w:val="none"/>
          <w:shd w:val="pct10" w:color="auto" w:fill="FFFFFF"/>
          <w:lang w:val="en-US" w:eastAsia="zh-CN"/>
        </w:rPr>
        <w:t>附件：</w:t>
      </w:r>
    </w:p>
    <w:tbl>
      <w:tblPr>
        <w:tblStyle w:val="52"/>
        <w:tblW w:w="845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1849"/>
        <w:gridCol w:w="1680"/>
        <w:gridCol w:w="1380"/>
        <w:gridCol w:w="2580"/>
      </w:tblGrid>
      <w:tr w14:paraId="6407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66" w:type="dxa"/>
            <w:tcBorders>
              <w:top w:val="single" w:color="000000" w:sz="4" w:space="0"/>
              <w:left w:val="single" w:color="000000" w:sz="4" w:space="0"/>
              <w:bottom w:val="single" w:color="000000" w:sz="4" w:space="0"/>
              <w:right w:val="single" w:color="000000" w:sz="4" w:space="0"/>
            </w:tcBorders>
            <w:noWrap/>
            <w:vAlign w:val="center"/>
          </w:tcPr>
          <w:p w14:paraId="75304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0E5A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45DB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间数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D8894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层次</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489FB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建筑面积(㎡)</w:t>
            </w:r>
          </w:p>
        </w:tc>
      </w:tr>
      <w:tr w14:paraId="1A53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1256F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E6296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75F45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FF2806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C34D5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203.20 </w:t>
            </w:r>
          </w:p>
        </w:tc>
      </w:tr>
      <w:tr w14:paraId="79D4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59C524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79644E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2FEF2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66589E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B9B0CB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202.38 </w:t>
            </w:r>
          </w:p>
        </w:tc>
      </w:tr>
      <w:tr w14:paraId="17DE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C259FE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D64547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5FBF13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E46EF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847BF0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210.23 </w:t>
            </w:r>
          </w:p>
        </w:tc>
      </w:tr>
      <w:tr w14:paraId="3B7A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B84352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E2E85C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DF5424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953E99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7997B6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165.02 </w:t>
            </w:r>
          </w:p>
        </w:tc>
      </w:tr>
      <w:tr w14:paraId="5B46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411C1A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BD34EF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27DD8A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56DABA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D2EE85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101.84 </w:t>
            </w:r>
          </w:p>
        </w:tc>
      </w:tr>
      <w:tr w14:paraId="1853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032061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337AC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简易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99E6BA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32396A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50086A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59.67 </w:t>
            </w:r>
          </w:p>
        </w:tc>
      </w:tr>
      <w:tr w14:paraId="094C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0817E4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F90594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430A6B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25943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1FD43E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16.29 </w:t>
            </w:r>
          </w:p>
        </w:tc>
      </w:tr>
      <w:tr w14:paraId="5EA2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73D74B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502D2E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简易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5355E9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04AE4C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FDF0F3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91.00 </w:t>
            </w:r>
          </w:p>
        </w:tc>
      </w:tr>
      <w:tr w14:paraId="4507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9CD834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CEEA46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832FF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AF1053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9D7A2D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735.37 </w:t>
            </w:r>
          </w:p>
        </w:tc>
      </w:tr>
      <w:tr w14:paraId="1158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060A11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B263AA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B52248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AF2945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AA8305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13.53 </w:t>
            </w:r>
          </w:p>
        </w:tc>
      </w:tr>
      <w:tr w14:paraId="29A4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21C915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BF5C9F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01D13E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D3BF3C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18569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26.66 </w:t>
            </w:r>
          </w:p>
        </w:tc>
      </w:tr>
      <w:tr w14:paraId="346D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73C602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DA72BA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3183FF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8DEE3B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B1047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1618.56 </w:t>
            </w:r>
          </w:p>
        </w:tc>
      </w:tr>
      <w:tr w14:paraId="1937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CE1E2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D2377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简易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EA4D99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59AC52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D6945D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273.18 </w:t>
            </w:r>
          </w:p>
        </w:tc>
      </w:tr>
      <w:tr w14:paraId="5BC0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7946F7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44C4CB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5BD5F7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51577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0A306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18.52 </w:t>
            </w:r>
          </w:p>
        </w:tc>
      </w:tr>
      <w:tr w14:paraId="5E44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501251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868B6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3659A4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B02F6E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21D7ED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142.76 </w:t>
            </w:r>
          </w:p>
        </w:tc>
      </w:tr>
      <w:tr w14:paraId="0362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A59BB7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4FDA10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简易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334822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6459D0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DAC74D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152.78 </w:t>
            </w:r>
          </w:p>
        </w:tc>
      </w:tr>
      <w:tr w14:paraId="1FE3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304576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0AE32C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EAABB2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AB7E09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1CC946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157.18 </w:t>
            </w:r>
          </w:p>
        </w:tc>
      </w:tr>
      <w:tr w14:paraId="7D21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B58680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2F4612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991FF8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C03D00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8ED24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27.00 </w:t>
            </w:r>
          </w:p>
        </w:tc>
      </w:tr>
      <w:tr w14:paraId="050F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D4D7EA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DDE206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DC81A0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206871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41CA27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187.73 </w:t>
            </w:r>
          </w:p>
        </w:tc>
      </w:tr>
      <w:tr w14:paraId="070E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CB86A3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08791B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C47927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117F74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ECA6AF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182.84 </w:t>
            </w:r>
          </w:p>
        </w:tc>
      </w:tr>
      <w:tr w14:paraId="5975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72D173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FB7DB8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5A2F10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028F8E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A76407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36.24 </w:t>
            </w:r>
          </w:p>
        </w:tc>
      </w:tr>
      <w:tr w14:paraId="632D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53394B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91C85E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4DBCD1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2F634C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09649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15.38 </w:t>
            </w:r>
          </w:p>
        </w:tc>
      </w:tr>
      <w:tr w14:paraId="48F4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10CCDF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95FD43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89420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5AAFB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8EB88C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211.64 </w:t>
            </w:r>
          </w:p>
        </w:tc>
      </w:tr>
      <w:tr w14:paraId="6E8B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CE0EF9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994A11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7E55FA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6A238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9CA5A3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90.10 </w:t>
            </w:r>
          </w:p>
        </w:tc>
      </w:tr>
      <w:tr w14:paraId="1204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9D3673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D9EE0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09E21E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B1B6AE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8239B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46.92 </w:t>
            </w:r>
          </w:p>
        </w:tc>
      </w:tr>
      <w:tr w14:paraId="65EF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3102B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DF6DEB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简易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1DAB87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9CD085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B0C6C8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34.56 </w:t>
            </w:r>
          </w:p>
        </w:tc>
      </w:tr>
      <w:tr w14:paraId="126D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EB0A9E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9536A7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6DCF7E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90A411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095C2C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996.10 </w:t>
            </w:r>
          </w:p>
        </w:tc>
      </w:tr>
      <w:tr w14:paraId="4A9D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1F8181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2DDF46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3E6187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6FDA2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394D6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11.37 </w:t>
            </w:r>
          </w:p>
        </w:tc>
      </w:tr>
      <w:tr w14:paraId="723D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924A63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B772F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9A56B4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5370A3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50795D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149.64 </w:t>
            </w:r>
          </w:p>
        </w:tc>
      </w:tr>
      <w:tr w14:paraId="3D56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B30ED2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265492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E48C2D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2AA72F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682CCC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1345.89 </w:t>
            </w:r>
          </w:p>
        </w:tc>
      </w:tr>
      <w:tr w14:paraId="5C84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B117B0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7FF6CF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5CA50A9">
            <w:pPr>
              <w:spacing w:beforeLines="0" w:afterLines="0"/>
              <w:jc w:val="center"/>
              <w:rPr>
                <w:rFonts w:hint="eastAsia" w:ascii="宋体" w:hAnsi="宋体" w:eastAsia="宋体" w:cs="宋体"/>
                <w:i w:val="0"/>
                <w:iCs w:val="0"/>
                <w:color w:val="auto"/>
                <w:sz w:val="22"/>
                <w:szCs w:val="22"/>
                <w:highlight w:val="none"/>
                <w:u w:val="none"/>
              </w:rPr>
            </w:pPr>
            <w:r>
              <w:rPr>
                <w:rFonts w:hint="eastAsia" w:ascii="宋体" w:hAnsi="宋体" w:eastAsia="宋体"/>
                <w:color w:val="auto"/>
                <w:sz w:val="24"/>
                <w:szCs w:val="24"/>
                <w:highlight w:val="none"/>
              </w:rPr>
              <w:t xml:space="preserve">4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7E890B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6F9F16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393.60 </w:t>
            </w:r>
          </w:p>
        </w:tc>
      </w:tr>
      <w:tr w14:paraId="7B21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C08245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E0D202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5768A6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3945BC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E40183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120.30 </w:t>
            </w:r>
          </w:p>
        </w:tc>
      </w:tr>
      <w:tr w14:paraId="2C99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4371E2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BFD936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601CE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7D536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7CED33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110.40 </w:t>
            </w:r>
          </w:p>
        </w:tc>
      </w:tr>
      <w:tr w14:paraId="35BB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20C89B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F94032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186F1F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485FB8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1722AC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8.48 </w:t>
            </w:r>
          </w:p>
        </w:tc>
      </w:tr>
      <w:tr w14:paraId="4D9D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1CE14D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8423AB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9C3E97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5C25CC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1AD745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467.06 </w:t>
            </w:r>
          </w:p>
        </w:tc>
      </w:tr>
      <w:tr w14:paraId="45FE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291D69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423E10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0C3ED6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F29ACA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1AF44C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6.32 </w:t>
            </w:r>
          </w:p>
        </w:tc>
      </w:tr>
      <w:tr w14:paraId="202C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AE94C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9086AE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E9FA8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8D75C1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997437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25.42 </w:t>
            </w:r>
          </w:p>
        </w:tc>
      </w:tr>
      <w:tr w14:paraId="6183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A459AD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A02C9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9A1700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C4B88E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40EF14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9.34 </w:t>
            </w:r>
          </w:p>
        </w:tc>
      </w:tr>
      <w:tr w14:paraId="4CCD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791481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9A58E9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009D86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1DE1DC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F18D6D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627.08 </w:t>
            </w:r>
          </w:p>
        </w:tc>
      </w:tr>
      <w:tr w14:paraId="4904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6CFD31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52335E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3EB168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12B7BC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876318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9.79 </w:t>
            </w:r>
          </w:p>
        </w:tc>
      </w:tr>
      <w:tr w14:paraId="54D1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94698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48408F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604380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52FDF8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444DC3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42.74 </w:t>
            </w:r>
          </w:p>
        </w:tc>
      </w:tr>
      <w:tr w14:paraId="7E70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7BB3F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27B3AF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545612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DC98C8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13AC5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986.03 </w:t>
            </w:r>
          </w:p>
        </w:tc>
      </w:tr>
      <w:tr w14:paraId="28C3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418635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8F5318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200F6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A4FEA3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A4D580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167.94 </w:t>
            </w:r>
          </w:p>
        </w:tc>
      </w:tr>
      <w:tr w14:paraId="4ED5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63C3D8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751AAF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6EF457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7641FA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45C0B1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57.63 </w:t>
            </w:r>
          </w:p>
        </w:tc>
      </w:tr>
      <w:tr w14:paraId="7D64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F86782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291C39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C375B2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8BC540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C99A61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42.00 </w:t>
            </w:r>
          </w:p>
        </w:tc>
      </w:tr>
      <w:tr w14:paraId="0484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25AE65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69297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0E43AE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35E0A1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440EA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1246.70 </w:t>
            </w:r>
          </w:p>
        </w:tc>
      </w:tr>
      <w:tr w14:paraId="4934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8A27A0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14459E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D4767F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1FF98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97C9A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18.28 </w:t>
            </w:r>
          </w:p>
        </w:tc>
      </w:tr>
      <w:tr w14:paraId="6278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803B6F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1A12A6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4594AD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BBCD34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723208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149.16 </w:t>
            </w:r>
          </w:p>
        </w:tc>
      </w:tr>
      <w:tr w14:paraId="1F5D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2D4AB5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74D23D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762D09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D19FCE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9D7A25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33.17 </w:t>
            </w:r>
          </w:p>
        </w:tc>
      </w:tr>
      <w:tr w14:paraId="111B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16FCFB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9BEF26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3FF15C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CE7323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D238DE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75.73 </w:t>
            </w:r>
          </w:p>
        </w:tc>
      </w:tr>
      <w:tr w14:paraId="260F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DC5491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92035D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24CC6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4B427E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31843B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262.39 </w:t>
            </w:r>
          </w:p>
        </w:tc>
      </w:tr>
      <w:tr w14:paraId="56DF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58272C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0ACF49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85B046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340EA8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EBE02D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296.80 </w:t>
            </w:r>
          </w:p>
        </w:tc>
      </w:tr>
      <w:tr w14:paraId="01E0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83FC8B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D13C04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E36EE5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595588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28D33E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86.59 </w:t>
            </w:r>
          </w:p>
        </w:tc>
      </w:tr>
      <w:tr w14:paraId="42AC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CC9DF4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6D7553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6103A7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3118F1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FA5799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530.86 </w:t>
            </w:r>
          </w:p>
        </w:tc>
      </w:tr>
      <w:tr w14:paraId="4AF3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3BC0E1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BD0E19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A98AF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8D683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97EB79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150.60 </w:t>
            </w:r>
          </w:p>
        </w:tc>
      </w:tr>
      <w:tr w14:paraId="7AAC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21CD36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8242F3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EE2AAE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8785B5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35061E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9.21 </w:t>
            </w:r>
          </w:p>
        </w:tc>
      </w:tr>
      <w:tr w14:paraId="2931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49676A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EE2413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1644C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97967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12AE28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275.82 </w:t>
            </w:r>
          </w:p>
        </w:tc>
      </w:tr>
      <w:tr w14:paraId="1B06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08CE65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D38BF5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60513A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91EFB7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BA7ECC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689.48 </w:t>
            </w:r>
          </w:p>
        </w:tc>
      </w:tr>
      <w:tr w14:paraId="363B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FECD01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26D39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FFC4E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1D8889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B7DACF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112.41 </w:t>
            </w:r>
          </w:p>
        </w:tc>
      </w:tr>
      <w:tr w14:paraId="765C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CA7EFD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C01EC6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545290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15187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866BE8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81.27 </w:t>
            </w:r>
          </w:p>
        </w:tc>
      </w:tr>
      <w:tr w14:paraId="6DDF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EE2EFB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84CF2D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846151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A0D184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FE875F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121.64 </w:t>
            </w:r>
          </w:p>
        </w:tc>
      </w:tr>
      <w:tr w14:paraId="39DF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FC77EC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440B1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01CB22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6A0B21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47A1CA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761.57 </w:t>
            </w:r>
          </w:p>
        </w:tc>
      </w:tr>
      <w:tr w14:paraId="0FA9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81DF5D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ADCAEC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A897D1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FD8FF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76F19E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60.49 </w:t>
            </w:r>
          </w:p>
        </w:tc>
      </w:tr>
      <w:tr w14:paraId="66D9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E40D40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5D5A8D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B11307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C9D22F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C7EC72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88.87 </w:t>
            </w:r>
          </w:p>
        </w:tc>
      </w:tr>
      <w:tr w14:paraId="0981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6BD42E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410059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3EFFF9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355CD1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6EE827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12.26 </w:t>
            </w:r>
          </w:p>
        </w:tc>
      </w:tr>
      <w:tr w14:paraId="5D21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8AAA35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51FFA9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CD8A8B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044FB0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61F040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1124.68 </w:t>
            </w:r>
          </w:p>
        </w:tc>
      </w:tr>
      <w:tr w14:paraId="11E9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2BEA11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B5AE2B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A827EF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B0ECAA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4E878D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100.84 </w:t>
            </w:r>
          </w:p>
        </w:tc>
      </w:tr>
      <w:tr w14:paraId="4169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BFD59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4E6E67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66BD1E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47417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E28226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581.86 </w:t>
            </w:r>
          </w:p>
        </w:tc>
      </w:tr>
      <w:tr w14:paraId="2C03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DB6C23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E9CAA6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A4F5A6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314856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5EE3CD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243.71 </w:t>
            </w:r>
          </w:p>
        </w:tc>
      </w:tr>
      <w:tr w14:paraId="1662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08F31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CEDF2E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2D87D3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11D055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D70DC1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13.11 </w:t>
            </w:r>
          </w:p>
        </w:tc>
      </w:tr>
      <w:tr w14:paraId="165B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6D2EFA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B6D545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砼结构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E5C2E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9FDA7F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8A6B2A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698.71 </w:t>
            </w:r>
          </w:p>
        </w:tc>
      </w:tr>
      <w:tr w14:paraId="6B26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6B87DD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418FC9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810B55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27707F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71E6FE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716.94 </w:t>
            </w:r>
          </w:p>
        </w:tc>
      </w:tr>
      <w:tr w14:paraId="4DA3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142D9F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ECE863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7F043E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7B36D5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9BF344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706.76 </w:t>
            </w:r>
          </w:p>
        </w:tc>
      </w:tr>
      <w:tr w14:paraId="539C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C97A28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44959D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70C9C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61AEC7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2E4E85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222.37 </w:t>
            </w:r>
          </w:p>
        </w:tc>
      </w:tr>
      <w:tr w14:paraId="6AA6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2A890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D2E1AE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E4604C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7C831A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CD083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433.68 </w:t>
            </w:r>
          </w:p>
        </w:tc>
      </w:tr>
      <w:tr w14:paraId="3DDF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3D2BBE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723BB0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C653DD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4FB53D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5D974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89.13 </w:t>
            </w:r>
          </w:p>
        </w:tc>
      </w:tr>
      <w:tr w14:paraId="2206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FBFF5C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80EB00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27C7D5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362FC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70BB3F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14.96 </w:t>
            </w:r>
          </w:p>
        </w:tc>
      </w:tr>
      <w:tr w14:paraId="28FE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9E11B8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F32EB2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15D25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D8C072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83AD6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898.37 </w:t>
            </w:r>
          </w:p>
        </w:tc>
      </w:tr>
      <w:tr w14:paraId="51A0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B4AF6B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686FB4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4FF2E8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76631A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648045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10.16 </w:t>
            </w:r>
          </w:p>
        </w:tc>
      </w:tr>
      <w:tr w14:paraId="2F9E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96B09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D6060F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245CA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CC4FF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1BD6AD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6.94 </w:t>
            </w:r>
          </w:p>
        </w:tc>
      </w:tr>
      <w:tr w14:paraId="4A41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F7DA4D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7CF0D8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9F3CD0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4D9ED0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6D0D3F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184.73 </w:t>
            </w:r>
          </w:p>
        </w:tc>
      </w:tr>
      <w:tr w14:paraId="7935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F3B594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22B269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65A5C6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2D2887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91DDE1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1666.76 </w:t>
            </w:r>
          </w:p>
        </w:tc>
      </w:tr>
      <w:tr w14:paraId="0B6D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0C1749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72834A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15681C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5D7FF7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560263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968.66 </w:t>
            </w:r>
          </w:p>
        </w:tc>
      </w:tr>
      <w:tr w14:paraId="0E72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D2E9C7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299BB8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10C31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B8CC99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903D6E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96.54 </w:t>
            </w:r>
          </w:p>
        </w:tc>
      </w:tr>
      <w:tr w14:paraId="423B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78B8F0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DFEF4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81712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13B81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6E3266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186.75 </w:t>
            </w:r>
          </w:p>
        </w:tc>
      </w:tr>
      <w:tr w14:paraId="2A12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ABC07B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C06611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1673B4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7DA768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23989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1657.94 </w:t>
            </w:r>
          </w:p>
        </w:tc>
      </w:tr>
      <w:tr w14:paraId="7BB0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50E90B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F2575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8119E2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046F47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49493A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951.38 </w:t>
            </w:r>
          </w:p>
        </w:tc>
      </w:tr>
      <w:tr w14:paraId="2494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DB4E5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7F0EA8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D92D30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050FF7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16564B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14.38 </w:t>
            </w:r>
          </w:p>
        </w:tc>
      </w:tr>
      <w:tr w14:paraId="10CB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5EE624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26D213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71471D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A9473D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F20D30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11.56 </w:t>
            </w:r>
          </w:p>
        </w:tc>
      </w:tr>
      <w:tr w14:paraId="42FB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5717A6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06F4BE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6A1F18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38587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E05732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80.79 </w:t>
            </w:r>
          </w:p>
        </w:tc>
      </w:tr>
      <w:tr w14:paraId="1594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3276D5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B44F1E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FE2702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1AFED7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61E9BE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127.09 </w:t>
            </w:r>
          </w:p>
        </w:tc>
      </w:tr>
      <w:tr w14:paraId="1C7B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B3DAD3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7A1F02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E097B8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804539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D1D8CB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30.79 </w:t>
            </w:r>
          </w:p>
        </w:tc>
      </w:tr>
      <w:tr w14:paraId="616E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8D2AE1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629A8D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9552ED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7716A9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1CA9D7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25.83 </w:t>
            </w:r>
          </w:p>
        </w:tc>
      </w:tr>
      <w:tr w14:paraId="453F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5661D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FFC939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3635CA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8953EE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53ACD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467.05 </w:t>
            </w:r>
          </w:p>
        </w:tc>
      </w:tr>
      <w:tr w14:paraId="4663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CEEB07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1D9950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9162B6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7A773E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A22C0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191.35 </w:t>
            </w:r>
          </w:p>
        </w:tc>
      </w:tr>
      <w:tr w14:paraId="4A31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9AC1F4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3D4747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13F24B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795AAC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9E7B5C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41.08 </w:t>
            </w:r>
          </w:p>
        </w:tc>
      </w:tr>
      <w:tr w14:paraId="688A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61E3BC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399C2C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82BB74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9AEE7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71EB12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79.01 </w:t>
            </w:r>
          </w:p>
        </w:tc>
      </w:tr>
      <w:tr w14:paraId="6286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420E08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E6ABAE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C27D82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C7A10D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8CDCB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56.83 </w:t>
            </w:r>
          </w:p>
        </w:tc>
      </w:tr>
      <w:tr w14:paraId="10F7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7F2154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0E1AE1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E07730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97126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85272C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100.54 </w:t>
            </w:r>
          </w:p>
        </w:tc>
      </w:tr>
      <w:tr w14:paraId="2525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80B87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D20393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790711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311882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15077E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1659.16 </w:t>
            </w:r>
          </w:p>
        </w:tc>
      </w:tr>
      <w:tr w14:paraId="0D7B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EA6827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7BD13C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664302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95EE2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B13C9C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93.29 </w:t>
            </w:r>
          </w:p>
        </w:tc>
      </w:tr>
      <w:tr w14:paraId="1F07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E0A123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67FFD2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446DA1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43AEAE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585D25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48.06 </w:t>
            </w:r>
          </w:p>
        </w:tc>
      </w:tr>
      <w:tr w14:paraId="67A4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B7F17B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B70619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0E60F2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BD6761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3A05EF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10.53 </w:t>
            </w:r>
          </w:p>
        </w:tc>
      </w:tr>
      <w:tr w14:paraId="7CC7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EF1980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B92463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67D0F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7A405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B293DD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26.12 </w:t>
            </w:r>
          </w:p>
        </w:tc>
      </w:tr>
      <w:tr w14:paraId="5A2E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305CB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546360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4F14E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B318A7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BB3861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33.08 </w:t>
            </w:r>
          </w:p>
        </w:tc>
      </w:tr>
      <w:tr w14:paraId="68A4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B42DEC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5C4CB5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8FD384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39A3A5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3CDF15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75.02 </w:t>
            </w:r>
          </w:p>
        </w:tc>
      </w:tr>
      <w:tr w14:paraId="1E6F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6087B6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731A11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FBF47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30C26A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121EA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943.06 </w:t>
            </w:r>
          </w:p>
        </w:tc>
      </w:tr>
      <w:tr w14:paraId="1E9A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901F51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371FD0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B8E0D3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7840E4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1B23F1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9.97 </w:t>
            </w:r>
          </w:p>
        </w:tc>
      </w:tr>
      <w:tr w14:paraId="7408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8AB09E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14870F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84D881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6C7657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F6E6FB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16.32 </w:t>
            </w:r>
          </w:p>
        </w:tc>
      </w:tr>
      <w:tr w14:paraId="4B2C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60B60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E53211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FA96EE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D2EF94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3F3A7B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3938.69 </w:t>
            </w:r>
          </w:p>
        </w:tc>
      </w:tr>
      <w:tr w14:paraId="32F1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9A1247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339084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C20440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689B7A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C70DD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340.34 </w:t>
            </w:r>
          </w:p>
        </w:tc>
      </w:tr>
      <w:tr w14:paraId="3CDC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20EE0F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8E3D0B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626257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A4E154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15322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395.85 </w:t>
            </w:r>
          </w:p>
        </w:tc>
      </w:tr>
      <w:tr w14:paraId="79AB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57BDBB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5C03E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AB18E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B4C969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F9185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120.38 </w:t>
            </w:r>
          </w:p>
        </w:tc>
      </w:tr>
      <w:tr w14:paraId="4368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AC410C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F5CA3F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BCD5F2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9726F9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A2780E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474.41 </w:t>
            </w:r>
          </w:p>
        </w:tc>
      </w:tr>
      <w:tr w14:paraId="3601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68306A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131BA2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0BE5AE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340CA1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8F3DF7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14.31 </w:t>
            </w:r>
          </w:p>
        </w:tc>
      </w:tr>
      <w:tr w14:paraId="1C03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CC34D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83A4B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8D1080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2F21F5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AA5FB0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86.35 </w:t>
            </w:r>
          </w:p>
        </w:tc>
      </w:tr>
      <w:tr w14:paraId="6A07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D0E543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2F3BA6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6054AA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C19FF3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C4E2EE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76.20 </w:t>
            </w:r>
          </w:p>
        </w:tc>
      </w:tr>
      <w:tr w14:paraId="796D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1DAB20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BF5B00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8AFB5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A2D90A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17321E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478.96 </w:t>
            </w:r>
          </w:p>
        </w:tc>
      </w:tr>
      <w:tr w14:paraId="1D12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5ADEAA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5FF2B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6A85FB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59C0AA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E05E9F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37.39 </w:t>
            </w:r>
          </w:p>
        </w:tc>
      </w:tr>
      <w:tr w14:paraId="7BDF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593D5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6653C3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B57EC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18E9BD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19AC18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86.33 </w:t>
            </w:r>
          </w:p>
        </w:tc>
      </w:tr>
      <w:tr w14:paraId="1C2B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C11A7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BD088D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CABAE6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EA002B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534007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476.13 </w:t>
            </w:r>
          </w:p>
        </w:tc>
      </w:tr>
      <w:tr w14:paraId="0196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C8C319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9817CC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5E9095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CA3721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C30A8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42.86 </w:t>
            </w:r>
          </w:p>
        </w:tc>
      </w:tr>
      <w:tr w14:paraId="1154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DC3963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C735F7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E7B483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536D7F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E99E19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197.04 </w:t>
            </w:r>
          </w:p>
        </w:tc>
      </w:tr>
      <w:tr w14:paraId="2D58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620E1B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6E86EE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钢结构</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B3D3A9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04E9EC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7A60DC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1045.93 </w:t>
            </w:r>
          </w:p>
        </w:tc>
      </w:tr>
      <w:tr w14:paraId="4328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9BB4DD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15908F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C3D54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62ECC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E7F5F2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39.26 </w:t>
            </w:r>
          </w:p>
        </w:tc>
      </w:tr>
      <w:tr w14:paraId="427C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491B15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4B02FF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99D1BD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035849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A8B2E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18.76 </w:t>
            </w:r>
          </w:p>
        </w:tc>
      </w:tr>
      <w:tr w14:paraId="7A41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AA94A4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F7B8F7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D36603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C316D7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8C1C54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98.39 </w:t>
            </w:r>
          </w:p>
        </w:tc>
      </w:tr>
      <w:tr w14:paraId="3EA0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0E8240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1B83A3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60CBFB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A10AFA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D49915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44.28 </w:t>
            </w:r>
          </w:p>
        </w:tc>
      </w:tr>
      <w:tr w14:paraId="1078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20CC91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C1BA84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B3AFC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D78765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567207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78.11 </w:t>
            </w:r>
          </w:p>
        </w:tc>
      </w:tr>
      <w:tr w14:paraId="7EEE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555C0E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741390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B9D942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BC13CB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42731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9.78 </w:t>
            </w:r>
          </w:p>
        </w:tc>
      </w:tr>
      <w:tr w14:paraId="0CFB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909B4A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B2FAF2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290CC3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81B9C0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D61BF7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484.10 </w:t>
            </w:r>
          </w:p>
        </w:tc>
      </w:tr>
      <w:tr w14:paraId="4F8E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B566E3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6EEFB4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E21D8A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388E78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CBC653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21.98 </w:t>
            </w:r>
          </w:p>
        </w:tc>
      </w:tr>
      <w:tr w14:paraId="0457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D3B22B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AAA979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02CF27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99CAD6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7ECAC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142.00 </w:t>
            </w:r>
          </w:p>
        </w:tc>
      </w:tr>
      <w:tr w14:paraId="3AA6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78C922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C8BBA3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429DFE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06568E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77A066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112.45 </w:t>
            </w:r>
          </w:p>
        </w:tc>
      </w:tr>
      <w:tr w14:paraId="105E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65EFA6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F7E2A6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9A806D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AF75B0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9F9ADC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471.38 </w:t>
            </w:r>
          </w:p>
        </w:tc>
      </w:tr>
      <w:tr w14:paraId="610B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5B54A2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B4A81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FF9758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AF466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A753C4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134.64 </w:t>
            </w:r>
          </w:p>
        </w:tc>
      </w:tr>
      <w:tr w14:paraId="40C1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089F70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DA043C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A479AB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30B333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6C3751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694.43 </w:t>
            </w:r>
          </w:p>
        </w:tc>
      </w:tr>
      <w:tr w14:paraId="60F3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8FACEC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432603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52D8D9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579594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3DF1F9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693.22 </w:t>
            </w:r>
          </w:p>
        </w:tc>
      </w:tr>
      <w:tr w14:paraId="3BCF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58F39C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131AD4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08BEC3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0C12E8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543BD4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113.37 </w:t>
            </w:r>
          </w:p>
        </w:tc>
      </w:tr>
      <w:tr w14:paraId="5B20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BF9FC8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EB8CD2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034C53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7EE504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F20FCE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199.60 </w:t>
            </w:r>
          </w:p>
        </w:tc>
      </w:tr>
      <w:tr w14:paraId="281E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19DA50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E06480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851685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F8241F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FFBF4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19.07 </w:t>
            </w:r>
          </w:p>
        </w:tc>
      </w:tr>
      <w:tr w14:paraId="0E4E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B7D6B7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9F23CE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9CF954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A8E70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101CB9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3.44 </w:t>
            </w:r>
          </w:p>
        </w:tc>
      </w:tr>
      <w:tr w14:paraId="4B3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44BD7D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9FDF7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59BC5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481CE1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356457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3.80 </w:t>
            </w:r>
          </w:p>
        </w:tc>
      </w:tr>
      <w:tr w14:paraId="0626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9D6C9C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E204BA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B342F2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6B4FFC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DE016E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540.76 </w:t>
            </w:r>
          </w:p>
        </w:tc>
      </w:tr>
      <w:tr w14:paraId="07D7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F1CE73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169BC3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3E0732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8664DE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5976EC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15.29 </w:t>
            </w:r>
          </w:p>
        </w:tc>
      </w:tr>
      <w:tr w14:paraId="5D52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54ED84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047BE6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66FE15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4D266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6DAB97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5.12 </w:t>
            </w:r>
          </w:p>
        </w:tc>
      </w:tr>
      <w:tr w14:paraId="6631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55B573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7FA9A1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42A217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6DE4BF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778CAF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277.98 </w:t>
            </w:r>
          </w:p>
        </w:tc>
      </w:tr>
      <w:tr w14:paraId="08F3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1B4313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D6D02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A5D2B1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3BE0D1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8F4483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13.22 </w:t>
            </w:r>
          </w:p>
        </w:tc>
      </w:tr>
      <w:tr w14:paraId="2BA9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142C92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F01DCB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玻璃棚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808E81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830209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BDB875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76.89 </w:t>
            </w:r>
          </w:p>
        </w:tc>
      </w:tr>
      <w:tr w14:paraId="77FF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77112A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BC1816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B523EC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4E54F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7E8D38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12.58 </w:t>
            </w:r>
          </w:p>
        </w:tc>
      </w:tr>
      <w:tr w14:paraId="255A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352754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29FDB9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B46CA4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930C60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FE77F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23.80 </w:t>
            </w:r>
          </w:p>
        </w:tc>
      </w:tr>
      <w:tr w14:paraId="5234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BB2B14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290D6C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750F04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52C19A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53442A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10.45 </w:t>
            </w:r>
          </w:p>
        </w:tc>
      </w:tr>
      <w:tr w14:paraId="7516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C5DFEF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51BDC2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5458C7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B6FD84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42F0EA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845.85 </w:t>
            </w:r>
          </w:p>
        </w:tc>
      </w:tr>
      <w:tr w14:paraId="3E2A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BFED45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993A39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C4831F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58D3FC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4ACB04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60.10 </w:t>
            </w:r>
          </w:p>
        </w:tc>
      </w:tr>
      <w:tr w14:paraId="45F5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3DBA16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98ABCA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筒单房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625F5B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D67C94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42E047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6.30 </w:t>
            </w:r>
          </w:p>
        </w:tc>
      </w:tr>
      <w:tr w14:paraId="7CE7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6C1E19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7C78AB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998DB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6F5F36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869D38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50.32 </w:t>
            </w:r>
          </w:p>
        </w:tc>
      </w:tr>
      <w:tr w14:paraId="40D1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05AED4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137378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B2C89F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59994C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853817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944.29 </w:t>
            </w:r>
          </w:p>
        </w:tc>
      </w:tr>
      <w:tr w14:paraId="4AB4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F526F2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032BD9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F8A99A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A4CB10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3FB1A5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122.75 </w:t>
            </w:r>
          </w:p>
        </w:tc>
      </w:tr>
      <w:tr w14:paraId="2F41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FD21D5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B11DCA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855D2B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5D78AA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C5E47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197.87 </w:t>
            </w:r>
          </w:p>
        </w:tc>
      </w:tr>
      <w:tr w14:paraId="725C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01948A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309D29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79C946A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3A435C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3439F5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1980.53 </w:t>
            </w:r>
          </w:p>
        </w:tc>
      </w:tr>
      <w:tr w14:paraId="7074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70DA4D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2A797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68D64E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0F0F4E2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25DED0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656.59 </w:t>
            </w:r>
          </w:p>
        </w:tc>
      </w:tr>
      <w:tr w14:paraId="0CAF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77215EC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135FC4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3C9193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6C4FDC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C9E153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2057.65 </w:t>
            </w:r>
          </w:p>
        </w:tc>
      </w:tr>
      <w:tr w14:paraId="7B64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0CA2CC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EC5EC0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63BA11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A9A5CF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F5139D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68.58 </w:t>
            </w:r>
          </w:p>
        </w:tc>
      </w:tr>
      <w:tr w14:paraId="7F61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C9B145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E7E41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DEF83A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02B309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2637FD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18.73 </w:t>
            </w:r>
          </w:p>
        </w:tc>
      </w:tr>
      <w:tr w14:paraId="4E40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71C866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2FBA03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6E2BF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0599D4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87DF70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46.20 </w:t>
            </w:r>
          </w:p>
        </w:tc>
      </w:tr>
      <w:tr w14:paraId="0631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241D8D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1DDABB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00814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4D9B55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9B8A0B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12.27 </w:t>
            </w:r>
          </w:p>
        </w:tc>
      </w:tr>
      <w:tr w14:paraId="0873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F4889C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B46F40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514E87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F9938E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8571E4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18.54 </w:t>
            </w:r>
          </w:p>
        </w:tc>
      </w:tr>
      <w:tr w14:paraId="04F4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D98EA6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7476C6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F6F5DB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921A9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B0B75B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992.77 </w:t>
            </w:r>
          </w:p>
        </w:tc>
      </w:tr>
      <w:tr w14:paraId="7826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1414E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169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642843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B0E1D2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2855F3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043677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661.32 </w:t>
            </w:r>
          </w:p>
        </w:tc>
      </w:tr>
      <w:tr w14:paraId="3F9B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45CCA9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B08373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DB6244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A12EEB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31A99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39.88 </w:t>
            </w:r>
          </w:p>
        </w:tc>
      </w:tr>
      <w:tr w14:paraId="5DC7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224056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FA808F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71926A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E79D7B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BA64A3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208.43 </w:t>
            </w:r>
          </w:p>
        </w:tc>
      </w:tr>
      <w:tr w14:paraId="3EAD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657FD5E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7BB21BD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E88CA9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FEAED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45B4768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610.22 </w:t>
            </w:r>
          </w:p>
        </w:tc>
      </w:tr>
      <w:tr w14:paraId="0FD6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CE8CBF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EB426A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4723DA3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9AF010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7649C6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28.98 </w:t>
            </w:r>
          </w:p>
        </w:tc>
      </w:tr>
      <w:tr w14:paraId="6D19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CC7ABE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47BEF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A4FD0B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EEB1AA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6FA97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32.27 </w:t>
            </w:r>
          </w:p>
        </w:tc>
      </w:tr>
      <w:tr w14:paraId="1438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177F3E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5B9511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B889C1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3F223D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E30104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400.32 </w:t>
            </w:r>
          </w:p>
        </w:tc>
      </w:tr>
      <w:tr w14:paraId="1356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6EA7E5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62AE3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2EC022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1E73E8B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3240F1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568.34 </w:t>
            </w:r>
          </w:p>
        </w:tc>
      </w:tr>
      <w:tr w14:paraId="5D6F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2F6EA45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59C7788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A2E5F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C733FF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740D65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140.42 </w:t>
            </w:r>
          </w:p>
        </w:tc>
      </w:tr>
      <w:tr w14:paraId="34D0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4B57D8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280B6B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095B3F4">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8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13C304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874BC5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40.00 </w:t>
            </w:r>
          </w:p>
        </w:tc>
      </w:tr>
      <w:tr w14:paraId="2662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445E47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179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06E8236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81AEC9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15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6AAF3F9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6DB0753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729.50 </w:t>
            </w:r>
          </w:p>
        </w:tc>
      </w:tr>
      <w:tr w14:paraId="0DD9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98E4707">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180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A54498C">
            <w:pPr>
              <w:spacing w:beforeLines="0" w:afterLines="0"/>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钢化玻</w:t>
            </w:r>
          </w:p>
          <w:p w14:paraId="2CC8C1F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璃棚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00FDE6A">
            <w:pPr>
              <w:spacing w:beforeLines="0" w:afterLines="0"/>
              <w:jc w:val="left"/>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ign w:val="top"/>
          </w:tcPr>
          <w:p w14:paraId="58A2BD9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7E4D23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519.64 </w:t>
            </w:r>
          </w:p>
        </w:tc>
      </w:tr>
      <w:tr w14:paraId="52A1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0362517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181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6CFB21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02FE4F5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13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E06B6C0">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FC336F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991.59 </w:t>
            </w:r>
          </w:p>
        </w:tc>
      </w:tr>
      <w:tr w14:paraId="0318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B4F126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182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429B8D3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2906158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247CDC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2B9B019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25.68 </w:t>
            </w:r>
          </w:p>
        </w:tc>
      </w:tr>
      <w:tr w14:paraId="14B2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D11372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183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0B2F81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96F658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CBA41B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7E8FAB6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10.34 </w:t>
            </w:r>
          </w:p>
        </w:tc>
      </w:tr>
      <w:tr w14:paraId="038D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6A24D8A">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184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3800F1B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7FC5CF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46BCAD0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2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39D591E2">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55.36 </w:t>
            </w:r>
          </w:p>
        </w:tc>
      </w:tr>
      <w:tr w14:paraId="7C31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3A1FB78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185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5B9E87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厂房</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67FEBC9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14"/>
                <w:szCs w:val="24"/>
                <w:highlight w:val="none"/>
              </w:rPr>
              <w:t>工</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5CB82CE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1621DAAF">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3418.42 </w:t>
            </w:r>
          </w:p>
        </w:tc>
      </w:tr>
      <w:tr w14:paraId="074E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58B9B945">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186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2E2D686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棚</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5491B41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714210D3">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10541D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74.57 </w:t>
            </w:r>
          </w:p>
        </w:tc>
      </w:tr>
      <w:tr w14:paraId="7418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4F4CCBCE">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187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68EABCFB">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筒易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3D4B2C7D">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3B3F972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5DFFD14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45.37 </w:t>
            </w:r>
          </w:p>
        </w:tc>
      </w:tr>
      <w:tr w14:paraId="57D3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6" w:type="dxa"/>
            <w:tcBorders>
              <w:top w:val="single" w:color="000000" w:sz="4" w:space="0"/>
              <w:left w:val="single" w:color="000000" w:sz="4" w:space="0"/>
              <w:bottom w:val="single" w:color="000000" w:sz="4" w:space="0"/>
              <w:right w:val="single" w:color="000000" w:sz="4" w:space="0"/>
            </w:tcBorders>
            <w:noWrap/>
            <w:vAlign w:val="top"/>
          </w:tcPr>
          <w:p w14:paraId="18C45BA8">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188 </w:t>
            </w:r>
          </w:p>
        </w:tc>
        <w:tc>
          <w:tcPr>
            <w:tcW w:w="1849" w:type="dxa"/>
            <w:tcBorders>
              <w:top w:val="single" w:color="000000" w:sz="4" w:space="0"/>
              <w:left w:val="single" w:color="000000" w:sz="4" w:space="0"/>
              <w:bottom w:val="single" w:color="000000" w:sz="4" w:space="0"/>
              <w:right w:val="single" w:color="000000" w:sz="4" w:space="0"/>
            </w:tcBorders>
            <w:noWrap/>
            <w:vAlign w:val="top"/>
          </w:tcPr>
          <w:p w14:paraId="13F60B86">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砖混</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14:paraId="125F1289">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14"/>
                <w:szCs w:val="24"/>
                <w:highlight w:val="none"/>
              </w:rPr>
              <w:t>工</w:t>
            </w:r>
          </w:p>
        </w:tc>
        <w:tc>
          <w:tcPr>
            <w:tcW w:w="1380" w:type="dxa"/>
            <w:tcBorders>
              <w:top w:val="single" w:color="000000" w:sz="4" w:space="0"/>
              <w:left w:val="single" w:color="000000" w:sz="4" w:space="0"/>
              <w:bottom w:val="single" w:color="000000" w:sz="4" w:space="0"/>
              <w:right w:val="single" w:color="000000" w:sz="4" w:space="0"/>
            </w:tcBorders>
            <w:noWrap/>
            <w:vAlign w:val="top"/>
          </w:tcPr>
          <w:p w14:paraId="2498AB31">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1 </w:t>
            </w:r>
          </w:p>
        </w:tc>
        <w:tc>
          <w:tcPr>
            <w:tcW w:w="2580" w:type="dxa"/>
            <w:tcBorders>
              <w:top w:val="single" w:color="000000" w:sz="4" w:space="0"/>
              <w:left w:val="single" w:color="000000" w:sz="4" w:space="0"/>
              <w:bottom w:val="single" w:color="000000" w:sz="4" w:space="0"/>
              <w:right w:val="single" w:color="000000" w:sz="4" w:space="0"/>
            </w:tcBorders>
            <w:noWrap/>
            <w:vAlign w:val="top"/>
          </w:tcPr>
          <w:p w14:paraId="05774DDC">
            <w:pPr>
              <w:spacing w:beforeLines="0" w:afterLines="0"/>
              <w:jc w:val="center"/>
              <w:rPr>
                <w:rFonts w:hint="eastAsia" w:ascii="宋体" w:hAnsi="宋体" w:eastAsia="宋体" w:cs="宋体"/>
                <w:i w:val="0"/>
                <w:iCs w:val="0"/>
                <w:color w:val="auto"/>
                <w:sz w:val="20"/>
                <w:szCs w:val="20"/>
                <w:highlight w:val="none"/>
                <w:u w:val="none"/>
              </w:rPr>
            </w:pPr>
            <w:r>
              <w:rPr>
                <w:rFonts w:hint="eastAsia" w:ascii="宋体" w:hAnsi="宋体" w:eastAsia="宋体"/>
                <w:color w:val="auto"/>
                <w:sz w:val="24"/>
                <w:szCs w:val="24"/>
                <w:highlight w:val="none"/>
              </w:rPr>
              <w:t xml:space="preserve">33.64 </w:t>
            </w:r>
          </w:p>
        </w:tc>
      </w:tr>
    </w:tbl>
    <w:p w14:paraId="288930B7">
      <w:pPr>
        <w:jc w:val="left"/>
        <w:rPr>
          <w:rFonts w:ascii="宋体" w:hAnsi="宋体"/>
          <w:b/>
          <w:bCs/>
          <w:color w:val="auto"/>
          <w:sz w:val="28"/>
          <w:szCs w:val="28"/>
          <w:highlight w:val="none"/>
        </w:rPr>
      </w:pPr>
      <w:r>
        <w:rPr>
          <w:rFonts w:ascii="宋体" w:hAnsi="宋体"/>
          <w:b/>
          <w:bCs/>
          <w:color w:val="auto"/>
          <w:sz w:val="28"/>
          <w:szCs w:val="28"/>
          <w:highlight w:val="none"/>
        </w:rPr>
        <w:br w:type="page"/>
      </w:r>
    </w:p>
    <w:p w14:paraId="6AED126A">
      <w:pPr>
        <w:jc w:val="center"/>
        <w:outlineLvl w:val="0"/>
        <w:rPr>
          <w:b/>
          <w:color w:val="auto"/>
          <w:sz w:val="30"/>
          <w:szCs w:val="30"/>
          <w:highlight w:val="none"/>
        </w:rPr>
      </w:pPr>
      <w:bookmarkStart w:id="16" w:name="_Toc3547"/>
      <w:r>
        <w:rPr>
          <w:rFonts w:hint="eastAsia"/>
          <w:b/>
          <w:color w:val="auto"/>
          <w:sz w:val="30"/>
          <w:szCs w:val="30"/>
          <w:highlight w:val="none"/>
        </w:rPr>
        <w:t>第三章</w:t>
      </w:r>
      <w:r>
        <w:rPr>
          <w:b/>
          <w:color w:val="auto"/>
          <w:sz w:val="30"/>
          <w:szCs w:val="30"/>
          <w:highlight w:val="none"/>
        </w:rPr>
        <w:t xml:space="preserve">  供应商磋商须知</w:t>
      </w:r>
      <w:bookmarkEnd w:id="16"/>
      <w:r>
        <w:rPr>
          <w:rFonts w:hint="eastAsia"/>
          <w:b/>
          <w:color w:val="auto"/>
          <w:sz w:val="30"/>
          <w:szCs w:val="30"/>
          <w:highlight w:val="none"/>
        </w:rPr>
        <w:t xml:space="preserve"> </w:t>
      </w:r>
      <w:r>
        <w:rPr>
          <w:b/>
          <w:color w:val="auto"/>
          <w:sz w:val="30"/>
          <w:szCs w:val="30"/>
          <w:highlight w:val="none"/>
        </w:rPr>
        <w:t xml:space="preserve"> </w:t>
      </w:r>
    </w:p>
    <w:p w14:paraId="2CD5F238">
      <w:pPr>
        <w:jc w:val="center"/>
        <w:rPr>
          <w:b/>
          <w:color w:val="auto"/>
          <w:sz w:val="30"/>
          <w:szCs w:val="30"/>
          <w:highlight w:val="none"/>
        </w:rPr>
      </w:pPr>
      <w:r>
        <w:rPr>
          <w:rFonts w:hint="eastAsia"/>
          <w:b/>
          <w:color w:val="auto"/>
          <w:sz w:val="30"/>
          <w:szCs w:val="30"/>
          <w:highlight w:val="none"/>
        </w:rPr>
        <w:t>前附表</w:t>
      </w:r>
    </w:p>
    <w:tbl>
      <w:tblPr>
        <w:tblStyle w:val="52"/>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14:paraId="7AC0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7BA7727F">
            <w:pPr>
              <w:snapToGrid w:val="0"/>
              <w:spacing w:line="240" w:lineRule="auto"/>
              <w:jc w:val="center"/>
              <w:rPr>
                <w:rFonts w:ascii="宋体" w:hAnsi="宋体"/>
                <w:b/>
                <w:color w:val="auto"/>
                <w:sz w:val="24"/>
                <w:highlight w:val="none"/>
              </w:rPr>
            </w:pPr>
            <w:r>
              <w:rPr>
                <w:rFonts w:hint="eastAsia" w:ascii="宋体" w:hAnsi="宋体"/>
                <w:b/>
                <w:color w:val="auto"/>
                <w:sz w:val="24"/>
                <w:highlight w:val="none"/>
              </w:rPr>
              <w:t>序号</w:t>
            </w:r>
          </w:p>
        </w:tc>
        <w:tc>
          <w:tcPr>
            <w:tcW w:w="8930" w:type="dxa"/>
            <w:tcBorders>
              <w:top w:val="single" w:color="auto" w:sz="4" w:space="0"/>
              <w:left w:val="single" w:color="auto" w:sz="4" w:space="0"/>
              <w:bottom w:val="single" w:color="auto" w:sz="4" w:space="0"/>
              <w:right w:val="single" w:color="auto" w:sz="4" w:space="0"/>
            </w:tcBorders>
            <w:vAlign w:val="center"/>
          </w:tcPr>
          <w:p w14:paraId="01787B97">
            <w:pPr>
              <w:snapToGrid w:val="0"/>
              <w:spacing w:line="240" w:lineRule="auto"/>
              <w:jc w:val="center"/>
              <w:rPr>
                <w:rFonts w:ascii="宋体" w:hAnsi="宋体"/>
                <w:b/>
                <w:color w:val="auto"/>
                <w:sz w:val="24"/>
                <w:highlight w:val="none"/>
              </w:rPr>
            </w:pPr>
            <w:r>
              <w:rPr>
                <w:rFonts w:hint="eastAsia" w:ascii="宋体" w:hAnsi="宋体"/>
                <w:b/>
                <w:color w:val="auto"/>
                <w:sz w:val="24"/>
                <w:highlight w:val="none"/>
              </w:rPr>
              <w:t>内容、要求</w:t>
            </w:r>
          </w:p>
        </w:tc>
      </w:tr>
      <w:tr w14:paraId="1A2C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14:paraId="5AC5E230">
            <w:pPr>
              <w:snapToGrid w:val="0"/>
              <w:spacing w:line="240" w:lineRule="auto"/>
              <w:jc w:val="center"/>
              <w:rPr>
                <w:rFonts w:ascii="宋体" w:hAnsi="宋体"/>
                <w:color w:val="auto"/>
                <w:sz w:val="24"/>
                <w:highlight w:val="none"/>
              </w:rPr>
            </w:pPr>
            <w:r>
              <w:rPr>
                <w:rFonts w:hint="eastAsia" w:ascii="宋体" w:hAnsi="宋体"/>
                <w:color w:val="auto"/>
                <w:sz w:val="24"/>
                <w:highlight w:val="none"/>
              </w:rPr>
              <w:t>1</w:t>
            </w:r>
          </w:p>
        </w:tc>
        <w:tc>
          <w:tcPr>
            <w:tcW w:w="8930" w:type="dxa"/>
            <w:tcBorders>
              <w:top w:val="single" w:color="auto" w:sz="4" w:space="0"/>
              <w:left w:val="single" w:color="auto" w:sz="4" w:space="0"/>
              <w:bottom w:val="single" w:color="auto" w:sz="4" w:space="0"/>
              <w:right w:val="single" w:color="auto" w:sz="4" w:space="0"/>
            </w:tcBorders>
            <w:vAlign w:val="center"/>
          </w:tcPr>
          <w:p w14:paraId="6CB089E4">
            <w:pPr>
              <w:pStyle w:val="47"/>
              <w:spacing w:before="0" w:beforeAutospacing="0" w:after="0" w:afterAutospacing="0" w:line="240" w:lineRule="auto"/>
              <w:rPr>
                <w:color w:val="auto"/>
                <w:kern w:val="2"/>
                <w:highlight w:val="none"/>
              </w:rPr>
            </w:pPr>
            <w:r>
              <w:rPr>
                <w:rFonts w:hint="eastAsia"/>
                <w:color w:val="auto"/>
                <w:kern w:val="2"/>
                <w:highlight w:val="none"/>
              </w:rPr>
              <w:t>项目名称：</w:t>
            </w:r>
            <w:r>
              <w:rPr>
                <w:rFonts w:hint="eastAsia"/>
                <w:color w:val="auto"/>
                <w:kern w:val="2"/>
                <w:highlight w:val="none"/>
                <w:u w:val="none"/>
                <w:lang w:eastAsia="zh-CN"/>
              </w:rPr>
              <w:t>临海市大洋街道泾头项片区企业厂房拆除项目</w:t>
            </w:r>
          </w:p>
        </w:tc>
      </w:tr>
      <w:tr w14:paraId="3015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1F14BE7F">
            <w:pPr>
              <w:snapToGrid w:val="0"/>
              <w:spacing w:line="240" w:lineRule="auto"/>
              <w:jc w:val="center"/>
              <w:rPr>
                <w:rFonts w:ascii="宋体" w:hAnsi="宋体"/>
                <w:color w:val="auto"/>
                <w:sz w:val="24"/>
                <w:highlight w:val="none"/>
              </w:rPr>
            </w:pPr>
            <w:r>
              <w:rPr>
                <w:rFonts w:hint="eastAsia" w:ascii="宋体" w:hAnsi="宋体"/>
                <w:color w:val="auto"/>
                <w:sz w:val="24"/>
                <w:highlight w:val="none"/>
              </w:rPr>
              <w:t>2</w:t>
            </w:r>
          </w:p>
        </w:tc>
        <w:tc>
          <w:tcPr>
            <w:tcW w:w="8930" w:type="dxa"/>
            <w:tcBorders>
              <w:top w:val="single" w:color="auto" w:sz="4" w:space="0"/>
              <w:left w:val="single" w:color="auto" w:sz="4" w:space="0"/>
              <w:bottom w:val="single" w:color="auto" w:sz="4" w:space="0"/>
              <w:right w:val="single" w:color="auto" w:sz="4" w:space="0"/>
            </w:tcBorders>
            <w:vAlign w:val="center"/>
          </w:tcPr>
          <w:p w14:paraId="152559C4">
            <w:pPr>
              <w:snapToGrid w:val="0"/>
              <w:spacing w:line="240" w:lineRule="auto"/>
              <w:rPr>
                <w:rFonts w:ascii="宋体" w:hAnsi="宋体"/>
                <w:color w:val="auto"/>
                <w:sz w:val="24"/>
                <w:highlight w:val="none"/>
              </w:rPr>
            </w:pPr>
            <w:r>
              <w:rPr>
                <w:rFonts w:hint="eastAsia" w:ascii="宋体" w:hAnsi="宋体"/>
                <w:color w:val="auto"/>
                <w:sz w:val="24"/>
                <w:highlight w:val="none"/>
              </w:rPr>
              <w:t>采购内容及数量：详见“第二章 采购内容、需求及要求”</w:t>
            </w:r>
          </w:p>
        </w:tc>
      </w:tr>
      <w:tr w14:paraId="2C36D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14:paraId="7044259C">
            <w:pPr>
              <w:snapToGrid w:val="0"/>
              <w:spacing w:line="240" w:lineRule="auto"/>
              <w:jc w:val="center"/>
              <w:rPr>
                <w:rFonts w:ascii="宋体" w:hAnsi="宋体"/>
                <w:color w:val="auto"/>
                <w:sz w:val="24"/>
                <w:highlight w:val="none"/>
              </w:rPr>
            </w:pPr>
            <w:r>
              <w:rPr>
                <w:rFonts w:hint="eastAsia" w:ascii="宋体" w:hAnsi="宋体"/>
                <w:color w:val="auto"/>
                <w:sz w:val="24"/>
                <w:highlight w:val="none"/>
              </w:rPr>
              <w:t>3</w:t>
            </w:r>
          </w:p>
        </w:tc>
        <w:tc>
          <w:tcPr>
            <w:tcW w:w="8930" w:type="dxa"/>
            <w:tcBorders>
              <w:top w:val="single" w:color="auto" w:sz="4" w:space="0"/>
              <w:left w:val="single" w:color="auto" w:sz="4" w:space="0"/>
              <w:bottom w:val="single" w:color="auto" w:sz="4" w:space="0"/>
              <w:right w:val="single" w:color="auto" w:sz="4" w:space="0"/>
            </w:tcBorders>
            <w:vAlign w:val="center"/>
          </w:tcPr>
          <w:p w14:paraId="1B653A56">
            <w:pPr>
              <w:snapToGrid w:val="0"/>
              <w:spacing w:line="240" w:lineRule="auto"/>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投标报价及费用：1、本项目投标应以人民币报价；2、不论投标结果如何，供应商均应自行承担所有与投标有关的全部费用；</w:t>
            </w:r>
            <w:r>
              <w:rPr>
                <w:rFonts w:ascii="宋体" w:hAnsi="宋体"/>
                <w:color w:val="auto"/>
                <w:sz w:val="24"/>
                <w:highlight w:val="none"/>
              </w:rPr>
              <w:t xml:space="preserve"> </w:t>
            </w:r>
            <w:r>
              <w:rPr>
                <w:rFonts w:hint="eastAsia" w:ascii="宋体" w:hAnsi="宋体"/>
                <w:b/>
                <w:bCs/>
                <w:color w:val="auto"/>
                <w:sz w:val="24"/>
                <w:highlight w:val="none"/>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
                <w:bCs/>
                <w:color w:val="auto"/>
                <w:sz w:val="24"/>
                <w:highlight w:val="none"/>
                <w:lang w:val="en-US" w:eastAsia="zh-CN"/>
              </w:rPr>
              <w:t>中标价</w:t>
            </w:r>
            <w:r>
              <w:rPr>
                <w:rFonts w:hint="eastAsia" w:ascii="宋体" w:hAnsi="宋体"/>
                <w:b/>
                <w:bCs/>
                <w:color w:val="auto"/>
                <w:sz w:val="24"/>
                <w:highlight w:val="none"/>
              </w:rPr>
              <w:t>*1.5%</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不足6000元的按6000元计取</w:t>
            </w:r>
            <w:r>
              <w:rPr>
                <w:rFonts w:hint="eastAsia" w:ascii="宋体" w:hAnsi="宋体"/>
                <w:b/>
                <w:bCs/>
                <w:color w:val="auto"/>
                <w:sz w:val="24"/>
                <w:highlight w:val="none"/>
                <w:lang w:eastAsia="zh-CN"/>
              </w:rPr>
              <w:t>）</w:t>
            </w:r>
            <w:r>
              <w:rPr>
                <w:rFonts w:hint="eastAsia" w:ascii="宋体" w:hAnsi="宋体"/>
                <w:bCs/>
                <w:color w:val="auto"/>
                <w:sz w:val="24"/>
                <w:highlight w:val="none"/>
              </w:rPr>
              <w:t>。</w:t>
            </w:r>
          </w:p>
        </w:tc>
      </w:tr>
      <w:tr w14:paraId="0033C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FDB2CB9">
            <w:pPr>
              <w:snapToGrid w:val="0"/>
              <w:spacing w:line="240" w:lineRule="auto"/>
              <w:jc w:val="center"/>
              <w:rPr>
                <w:rFonts w:ascii="宋体" w:hAnsi="宋体"/>
                <w:color w:val="auto"/>
                <w:sz w:val="24"/>
                <w:highlight w:val="none"/>
              </w:rPr>
            </w:pPr>
            <w:r>
              <w:rPr>
                <w:rFonts w:hint="eastAsia" w:ascii="宋体" w:hAnsi="宋体"/>
                <w:color w:val="auto"/>
                <w:sz w:val="24"/>
                <w:highlight w:val="none"/>
              </w:rPr>
              <w:t>4</w:t>
            </w:r>
          </w:p>
        </w:tc>
        <w:tc>
          <w:tcPr>
            <w:tcW w:w="8930" w:type="dxa"/>
            <w:tcBorders>
              <w:top w:val="single" w:color="auto" w:sz="4" w:space="0"/>
              <w:left w:val="single" w:color="auto" w:sz="4" w:space="0"/>
              <w:bottom w:val="single" w:color="auto" w:sz="4" w:space="0"/>
              <w:right w:val="single" w:color="auto" w:sz="4" w:space="0"/>
            </w:tcBorders>
            <w:vAlign w:val="center"/>
          </w:tcPr>
          <w:p w14:paraId="38987326">
            <w:pPr>
              <w:snapToGrid w:val="0"/>
              <w:spacing w:line="240" w:lineRule="auto"/>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19E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238BA553">
            <w:pPr>
              <w:snapToGrid w:val="0"/>
              <w:spacing w:line="240" w:lineRule="auto"/>
              <w:jc w:val="center"/>
              <w:rPr>
                <w:rFonts w:ascii="宋体" w:hAnsi="宋体"/>
                <w:color w:val="auto"/>
                <w:sz w:val="24"/>
                <w:highlight w:val="none"/>
              </w:rPr>
            </w:pPr>
            <w:r>
              <w:rPr>
                <w:rFonts w:hint="eastAsia" w:ascii="宋体" w:hAnsi="宋体"/>
                <w:color w:val="auto"/>
                <w:sz w:val="24"/>
                <w:highlight w:val="none"/>
              </w:rPr>
              <w:t>5</w:t>
            </w:r>
          </w:p>
        </w:tc>
        <w:tc>
          <w:tcPr>
            <w:tcW w:w="8930" w:type="dxa"/>
            <w:tcBorders>
              <w:top w:val="single" w:color="auto" w:sz="4" w:space="0"/>
              <w:left w:val="single" w:color="auto" w:sz="4" w:space="0"/>
              <w:bottom w:val="single" w:color="auto" w:sz="4" w:space="0"/>
              <w:right w:val="single" w:color="auto" w:sz="4" w:space="0"/>
            </w:tcBorders>
            <w:vAlign w:val="center"/>
          </w:tcPr>
          <w:p w14:paraId="19CC1E93">
            <w:pPr>
              <w:snapToGrid w:val="0"/>
              <w:spacing w:line="240" w:lineRule="auto"/>
              <w:rPr>
                <w:rFonts w:ascii="宋体" w:hAnsi="宋体"/>
                <w:b/>
                <w:color w:val="auto"/>
                <w:sz w:val="24"/>
                <w:highlight w:val="none"/>
              </w:rPr>
            </w:pPr>
            <w:r>
              <w:rPr>
                <w:rFonts w:hint="eastAsia" w:ascii="宋体" w:hAnsi="宋体"/>
                <w:b/>
                <w:color w:val="auto"/>
                <w:sz w:val="24"/>
                <w:highlight w:val="none"/>
              </w:rPr>
              <w:t xml:space="preserve">质疑与澄清：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招标人对已发出的磋商文件进行必要的澄清、答复、修改和补充将以更正公告的形式予以发布。 </w:t>
            </w:r>
          </w:p>
        </w:tc>
      </w:tr>
      <w:tr w14:paraId="59681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E4847CA">
            <w:pPr>
              <w:snapToGrid w:val="0"/>
              <w:spacing w:line="240" w:lineRule="auto"/>
              <w:jc w:val="center"/>
              <w:rPr>
                <w:rFonts w:ascii="宋体" w:hAnsi="宋体"/>
                <w:color w:val="auto"/>
                <w:sz w:val="24"/>
                <w:highlight w:val="none"/>
              </w:rPr>
            </w:pPr>
            <w:r>
              <w:rPr>
                <w:rFonts w:hint="eastAsia" w:ascii="宋体" w:hAnsi="宋体"/>
                <w:color w:val="auto"/>
                <w:sz w:val="24"/>
                <w:highlight w:val="none"/>
              </w:rPr>
              <w:t>6</w:t>
            </w:r>
          </w:p>
        </w:tc>
        <w:tc>
          <w:tcPr>
            <w:tcW w:w="8930" w:type="dxa"/>
            <w:tcBorders>
              <w:top w:val="single" w:color="auto" w:sz="4" w:space="0"/>
              <w:left w:val="single" w:color="auto" w:sz="4" w:space="0"/>
              <w:bottom w:val="single" w:color="auto" w:sz="4" w:space="0"/>
              <w:right w:val="single" w:color="auto" w:sz="4" w:space="0"/>
            </w:tcBorders>
            <w:vAlign w:val="center"/>
          </w:tcPr>
          <w:p w14:paraId="371BA5FA">
            <w:pPr>
              <w:snapToGrid w:val="0"/>
              <w:spacing w:line="240" w:lineRule="auto"/>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3EF8A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14:paraId="1BFB330D">
            <w:pPr>
              <w:snapToGrid w:val="0"/>
              <w:spacing w:line="240" w:lineRule="auto"/>
              <w:jc w:val="center"/>
              <w:rPr>
                <w:rFonts w:ascii="宋体" w:hAnsi="宋体"/>
                <w:color w:val="auto"/>
                <w:sz w:val="24"/>
                <w:highlight w:val="none"/>
              </w:rPr>
            </w:pPr>
            <w:r>
              <w:rPr>
                <w:rFonts w:hint="eastAsia" w:ascii="宋体" w:hAnsi="宋体"/>
                <w:color w:val="auto"/>
                <w:sz w:val="24"/>
                <w:highlight w:val="none"/>
              </w:rPr>
              <w:t>7</w:t>
            </w:r>
          </w:p>
        </w:tc>
        <w:tc>
          <w:tcPr>
            <w:tcW w:w="8930" w:type="dxa"/>
            <w:tcBorders>
              <w:top w:val="single" w:color="auto" w:sz="4" w:space="0"/>
              <w:left w:val="single" w:color="auto" w:sz="4" w:space="0"/>
              <w:bottom w:val="single" w:color="auto" w:sz="4" w:space="0"/>
              <w:right w:val="single" w:color="auto" w:sz="4" w:space="0"/>
            </w:tcBorders>
            <w:vAlign w:val="center"/>
          </w:tcPr>
          <w:p w14:paraId="35A65020">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1E969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14:paraId="5A1C33B9">
            <w:pPr>
              <w:snapToGrid w:val="0"/>
              <w:spacing w:line="240" w:lineRule="auto"/>
              <w:jc w:val="center"/>
              <w:rPr>
                <w:rFonts w:ascii="宋体" w:hAnsi="宋体"/>
                <w:color w:val="auto"/>
                <w:sz w:val="24"/>
                <w:highlight w:val="none"/>
              </w:rPr>
            </w:pPr>
            <w:r>
              <w:rPr>
                <w:rFonts w:hint="eastAsia" w:ascii="宋体" w:hAnsi="宋体"/>
                <w:color w:val="auto"/>
                <w:sz w:val="24"/>
                <w:highlight w:val="none"/>
              </w:rPr>
              <w:t>8</w:t>
            </w:r>
          </w:p>
        </w:tc>
        <w:tc>
          <w:tcPr>
            <w:tcW w:w="8930" w:type="dxa"/>
            <w:tcBorders>
              <w:top w:val="single" w:color="auto" w:sz="4" w:space="0"/>
              <w:left w:val="single" w:color="auto" w:sz="4" w:space="0"/>
              <w:bottom w:val="single" w:color="auto" w:sz="4" w:space="0"/>
              <w:right w:val="single" w:color="auto" w:sz="4" w:space="0"/>
            </w:tcBorders>
            <w:vAlign w:val="center"/>
          </w:tcPr>
          <w:p w14:paraId="0A1C7808">
            <w:pPr>
              <w:autoSpaceDE w:val="0"/>
              <w:autoSpaceDN w:val="0"/>
              <w:snapToGrid w:val="0"/>
              <w:spacing w:line="240" w:lineRule="auto"/>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25626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14:paraId="0626A061">
            <w:pPr>
              <w:snapToGrid w:val="0"/>
              <w:spacing w:line="240" w:lineRule="auto"/>
              <w:jc w:val="center"/>
              <w:rPr>
                <w:rFonts w:ascii="宋体" w:hAnsi="宋体"/>
                <w:color w:val="auto"/>
                <w:sz w:val="24"/>
                <w:highlight w:val="none"/>
              </w:rPr>
            </w:pPr>
            <w:r>
              <w:rPr>
                <w:rFonts w:hint="eastAsia" w:ascii="宋体" w:hAnsi="宋体"/>
                <w:color w:val="auto"/>
                <w:sz w:val="24"/>
                <w:highlight w:val="none"/>
              </w:rPr>
              <w:t>9</w:t>
            </w:r>
          </w:p>
        </w:tc>
        <w:tc>
          <w:tcPr>
            <w:tcW w:w="8930" w:type="dxa"/>
            <w:tcBorders>
              <w:top w:val="single" w:color="auto" w:sz="4" w:space="0"/>
              <w:left w:val="single" w:color="auto" w:sz="4" w:space="0"/>
              <w:bottom w:val="single" w:color="auto" w:sz="4" w:space="0"/>
              <w:right w:val="single" w:color="auto" w:sz="4" w:space="0"/>
            </w:tcBorders>
            <w:vAlign w:val="center"/>
          </w:tcPr>
          <w:p w14:paraId="32480C84">
            <w:pPr>
              <w:autoSpaceDE w:val="0"/>
              <w:autoSpaceDN w:val="0"/>
              <w:snapToGrid w:val="0"/>
              <w:spacing w:line="240" w:lineRule="auto"/>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0F6D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14:paraId="3486719C">
            <w:pPr>
              <w:snapToGrid w:val="0"/>
              <w:spacing w:line="240" w:lineRule="auto"/>
              <w:jc w:val="center"/>
              <w:rPr>
                <w:rFonts w:ascii="宋体" w:hAnsi="宋体"/>
                <w:color w:val="auto"/>
                <w:sz w:val="24"/>
                <w:highlight w:val="none"/>
              </w:rPr>
            </w:pPr>
            <w:r>
              <w:rPr>
                <w:rFonts w:hint="eastAsia" w:ascii="宋体" w:hAnsi="宋体"/>
                <w:color w:val="auto"/>
                <w:sz w:val="24"/>
                <w:highlight w:val="none"/>
              </w:rPr>
              <w:t>10</w:t>
            </w:r>
          </w:p>
        </w:tc>
        <w:tc>
          <w:tcPr>
            <w:tcW w:w="8930" w:type="dxa"/>
            <w:tcBorders>
              <w:top w:val="single" w:color="auto" w:sz="4" w:space="0"/>
              <w:left w:val="single" w:color="auto" w:sz="4" w:space="0"/>
              <w:bottom w:val="single" w:color="auto" w:sz="4" w:space="0"/>
              <w:right w:val="single" w:color="auto" w:sz="4" w:space="0"/>
            </w:tcBorders>
            <w:vAlign w:val="center"/>
          </w:tcPr>
          <w:p w14:paraId="7642CB76">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0EFF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14:paraId="7129CBFD">
            <w:pPr>
              <w:snapToGrid w:val="0"/>
              <w:spacing w:line="240" w:lineRule="auto"/>
              <w:jc w:val="center"/>
              <w:rPr>
                <w:rFonts w:ascii="宋体" w:hAnsi="宋体"/>
                <w:color w:val="auto"/>
                <w:sz w:val="24"/>
                <w:highlight w:val="none"/>
              </w:rPr>
            </w:pPr>
            <w:r>
              <w:rPr>
                <w:rFonts w:hint="eastAsia" w:ascii="宋体" w:hAnsi="宋体"/>
                <w:color w:val="auto"/>
                <w:sz w:val="24"/>
                <w:highlight w:val="none"/>
              </w:rPr>
              <w:t>11</w:t>
            </w:r>
          </w:p>
        </w:tc>
        <w:tc>
          <w:tcPr>
            <w:tcW w:w="8930" w:type="dxa"/>
            <w:tcBorders>
              <w:top w:val="single" w:color="auto" w:sz="4" w:space="0"/>
              <w:left w:val="single" w:color="auto" w:sz="4" w:space="0"/>
              <w:bottom w:val="single" w:color="auto" w:sz="4" w:space="0"/>
              <w:right w:val="single" w:color="auto" w:sz="4" w:space="0"/>
            </w:tcBorders>
            <w:vAlign w:val="center"/>
          </w:tcPr>
          <w:p w14:paraId="50694AF6">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1A9E2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14:paraId="42FB6361">
            <w:pPr>
              <w:snapToGrid w:val="0"/>
              <w:spacing w:line="240" w:lineRule="auto"/>
              <w:jc w:val="center"/>
              <w:rPr>
                <w:rFonts w:ascii="宋体" w:hAnsi="宋体"/>
                <w:color w:val="auto"/>
                <w:sz w:val="24"/>
                <w:highlight w:val="none"/>
              </w:rPr>
            </w:pPr>
            <w:r>
              <w:rPr>
                <w:rFonts w:hint="eastAsia" w:ascii="宋体" w:hAnsi="宋体"/>
                <w:color w:val="auto"/>
                <w:sz w:val="24"/>
                <w:highlight w:val="none"/>
              </w:rPr>
              <w:t>12</w:t>
            </w:r>
          </w:p>
        </w:tc>
        <w:tc>
          <w:tcPr>
            <w:tcW w:w="8930" w:type="dxa"/>
            <w:tcBorders>
              <w:top w:val="single" w:color="auto" w:sz="4" w:space="0"/>
              <w:left w:val="single" w:color="auto" w:sz="4" w:space="0"/>
              <w:bottom w:val="single" w:color="auto" w:sz="4" w:space="0"/>
              <w:right w:val="single" w:color="auto" w:sz="4" w:space="0"/>
            </w:tcBorders>
            <w:vAlign w:val="center"/>
          </w:tcPr>
          <w:p w14:paraId="56C285D6">
            <w:pPr>
              <w:autoSpaceDE w:val="0"/>
              <w:autoSpaceDN w:val="0"/>
              <w:snapToGrid w:val="0"/>
              <w:spacing w:line="240" w:lineRule="auto"/>
              <w:textAlignment w:val="bottom"/>
              <w:rPr>
                <w:rFonts w:ascii="宋体" w:hAnsi="宋体" w:cs="宋体"/>
                <w:b/>
                <w:color w:val="auto"/>
                <w:sz w:val="24"/>
                <w:highlight w:val="none"/>
              </w:rPr>
            </w:pPr>
            <w:r>
              <w:rPr>
                <w:rFonts w:hint="eastAsia" w:ascii="宋体" w:hAnsi="宋体" w:eastAsia="宋体" w:cs="Times New Roman"/>
                <w:color w:val="auto"/>
                <w:sz w:val="24"/>
                <w:highlight w:val="none"/>
              </w:rPr>
              <w:t>▲付款方式</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（1）进度款支付：按月支付，按经甲方确认完成的当月拆除面积乘以中标单价计算进度款，在甲方确认计量结果后7天内完成支付当月进度款的</w:t>
            </w:r>
            <w:r>
              <w:rPr>
                <w:rFonts w:hint="eastAsia" w:ascii="宋体" w:hAnsi="宋体" w:eastAsia="宋体" w:cs="Times New Roman"/>
                <w:color w:val="auto"/>
                <w:sz w:val="24"/>
                <w:highlight w:val="none"/>
                <w:lang w:val="en-US" w:eastAsia="zh-CN"/>
              </w:rPr>
              <w:t>85</w:t>
            </w:r>
            <w:r>
              <w:rPr>
                <w:rFonts w:hint="eastAsia" w:ascii="宋体" w:hAnsi="宋体" w:eastAsia="宋体" w:cs="Times New Roman"/>
                <w:color w:val="auto"/>
                <w:sz w:val="24"/>
                <w:highlight w:val="none"/>
              </w:rPr>
              <w:t>%；累计支付至合同价的85%时停止支付；（2）</w:t>
            </w:r>
            <w:r>
              <w:rPr>
                <w:rFonts w:hint="eastAsia" w:ascii="宋体" w:hAnsi="宋体" w:eastAsia="宋体" w:cs="Times New Roman"/>
                <w:color w:val="auto"/>
                <w:sz w:val="24"/>
                <w:highlight w:val="none"/>
                <w:lang w:eastAsia="zh-CN"/>
              </w:rPr>
              <w:t>按实际拆除面积支付费用，</w:t>
            </w:r>
            <w:r>
              <w:rPr>
                <w:rFonts w:hint="eastAsia" w:ascii="宋体" w:hAnsi="宋体" w:eastAsia="宋体" w:cs="Times New Roman"/>
                <w:color w:val="auto"/>
                <w:sz w:val="24"/>
                <w:highlight w:val="none"/>
              </w:rPr>
              <w:t>在乙方完成所有拆除工作并经甲方验收合格后办理价款结清手续。</w:t>
            </w:r>
            <w:r>
              <w:rPr>
                <w:rFonts w:hint="eastAsia" w:ascii="宋体" w:hAnsi="宋体" w:eastAsia="宋体" w:cs="Times New Roman"/>
                <w:color w:val="auto"/>
                <w:sz w:val="24"/>
                <w:highlight w:val="none"/>
                <w:lang w:val="en-US" w:eastAsia="zh-CN"/>
              </w:rPr>
              <w:t>发票应随付款进度及时提供给采购人。</w:t>
            </w:r>
          </w:p>
        </w:tc>
      </w:tr>
      <w:tr w14:paraId="55130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14:paraId="78AF8251">
            <w:pPr>
              <w:snapToGrid w:val="0"/>
              <w:spacing w:line="240" w:lineRule="auto"/>
              <w:jc w:val="center"/>
              <w:rPr>
                <w:rFonts w:ascii="宋体" w:hAnsi="宋体"/>
                <w:color w:val="auto"/>
                <w:sz w:val="24"/>
                <w:highlight w:val="none"/>
              </w:rPr>
            </w:pPr>
            <w:r>
              <w:rPr>
                <w:rFonts w:hint="eastAsia" w:ascii="宋体" w:hAnsi="宋体"/>
                <w:color w:val="auto"/>
                <w:sz w:val="24"/>
                <w:highlight w:val="none"/>
              </w:rPr>
              <w:t>13</w:t>
            </w:r>
          </w:p>
        </w:tc>
        <w:tc>
          <w:tcPr>
            <w:tcW w:w="8930" w:type="dxa"/>
            <w:tcBorders>
              <w:top w:val="single" w:color="auto" w:sz="4" w:space="0"/>
              <w:left w:val="single" w:color="auto" w:sz="4" w:space="0"/>
              <w:bottom w:val="single" w:color="auto" w:sz="4" w:space="0"/>
              <w:right w:val="single" w:color="auto" w:sz="4" w:space="0"/>
            </w:tcBorders>
            <w:vAlign w:val="center"/>
          </w:tcPr>
          <w:p w14:paraId="3C36D5FD">
            <w:pPr>
              <w:pStyle w:val="20"/>
              <w:spacing w:after="0" w:line="240" w:lineRule="auto"/>
              <w:jc w:val="left"/>
              <w:rPr>
                <w:rFonts w:ascii="宋体" w:hAnsi="宋体"/>
                <w:color w:val="auto"/>
                <w:sz w:val="24"/>
                <w:highlight w:val="none"/>
              </w:rPr>
            </w:pPr>
            <w:r>
              <w:rPr>
                <w:rFonts w:hint="eastAsia" w:ascii="宋体" w:hAnsi="宋体"/>
                <w:color w:val="auto"/>
                <w:sz w:val="24"/>
                <w:highlight w:val="none"/>
              </w:rPr>
              <w:t>履约保证金的收取及退还:按成交价</w:t>
            </w:r>
            <w:r>
              <w:rPr>
                <w:rFonts w:hint="eastAsia" w:ascii="宋体" w:hAnsi="宋体"/>
                <w:b/>
                <w:color w:val="auto"/>
                <w:sz w:val="24"/>
                <w:highlight w:val="none"/>
              </w:rPr>
              <w:t>的</w:t>
            </w:r>
            <w:r>
              <w:rPr>
                <w:rFonts w:ascii="宋体" w:hAnsi="宋体"/>
                <w:b/>
                <w:color w:val="auto"/>
                <w:sz w:val="24"/>
                <w:highlight w:val="none"/>
              </w:rPr>
              <w:t>1</w:t>
            </w:r>
            <w:r>
              <w:rPr>
                <w:rFonts w:hint="eastAsia" w:ascii="宋体" w:hAnsi="宋体"/>
                <w:b/>
                <w:color w:val="auto"/>
                <w:sz w:val="24"/>
                <w:highlight w:val="none"/>
              </w:rPr>
              <w:t>%收</w:t>
            </w:r>
            <w:r>
              <w:rPr>
                <w:rFonts w:hint="eastAsia" w:ascii="宋体" w:hAnsi="宋体"/>
                <w:color w:val="auto"/>
                <w:sz w:val="24"/>
                <w:highlight w:val="none"/>
              </w:rPr>
              <w:t>取，</w:t>
            </w:r>
            <w:r>
              <w:rPr>
                <w:rFonts w:hint="eastAsia" w:ascii="宋体" w:hAnsi="宋体"/>
                <w:b/>
                <w:color w:val="auto"/>
                <w:sz w:val="24"/>
                <w:highlight w:val="none"/>
                <w:u w:val="single"/>
                <w:shd w:val="pct10" w:color="auto" w:fill="FFFFFF"/>
              </w:rPr>
              <w:t>领取成交通知书前缴纳至临海市公共资源交易中心账户。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rPr>
              <w:t>凭《临海市政府采购验收单》向临海市公共资源交易中心申请退还。</w:t>
            </w:r>
          </w:p>
        </w:tc>
      </w:tr>
      <w:tr w14:paraId="5E6B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14:paraId="16E216C9">
            <w:pPr>
              <w:snapToGrid w:val="0"/>
              <w:spacing w:line="240" w:lineRule="auto"/>
              <w:jc w:val="center"/>
              <w:rPr>
                <w:rFonts w:ascii="宋体" w:hAnsi="宋体"/>
                <w:color w:val="auto"/>
                <w:sz w:val="24"/>
                <w:highlight w:val="none"/>
              </w:rPr>
            </w:pPr>
            <w:r>
              <w:rPr>
                <w:rFonts w:hint="eastAsia" w:ascii="宋体" w:hAnsi="宋体"/>
                <w:color w:val="auto"/>
                <w:sz w:val="24"/>
                <w:highlight w:val="none"/>
              </w:rPr>
              <w:t>14</w:t>
            </w:r>
          </w:p>
        </w:tc>
        <w:tc>
          <w:tcPr>
            <w:tcW w:w="8930" w:type="dxa"/>
            <w:tcBorders>
              <w:top w:val="single" w:color="auto" w:sz="4" w:space="0"/>
              <w:left w:val="single" w:color="auto" w:sz="4" w:space="0"/>
              <w:bottom w:val="single" w:color="auto" w:sz="4" w:space="0"/>
              <w:right w:val="single" w:color="auto" w:sz="4" w:space="0"/>
            </w:tcBorders>
            <w:vAlign w:val="center"/>
          </w:tcPr>
          <w:p w14:paraId="69E51D8D">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6A8ABD87">
      <w:pPr>
        <w:pStyle w:val="29"/>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2A5D8D25">
      <w:pPr>
        <w:pStyle w:val="29"/>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一 、总  则</w:t>
      </w:r>
    </w:p>
    <w:p w14:paraId="5CDF02C2">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58DD469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11E13B20">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01AE1EE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1.“招标人”系指组织本次招标的采购代理机构和采购单位。</w:t>
      </w:r>
    </w:p>
    <w:p w14:paraId="543E466B">
      <w:pPr>
        <w:spacing w:line="420" w:lineRule="exact"/>
        <w:ind w:firstLine="482" w:firstLineChars="200"/>
        <w:rPr>
          <w:rFonts w:ascii="宋体" w:hAnsi="宋体"/>
          <w:b/>
          <w:bCs/>
          <w:color w:val="auto"/>
          <w:sz w:val="24"/>
          <w:highlight w:val="none"/>
          <w:u w:val="single"/>
          <w:shd w:val="pct10" w:color="auto" w:fill="FFFFFF"/>
        </w:rPr>
      </w:pPr>
      <w:bookmarkStart w:id="17" w:name="_Hlk60996806"/>
      <w:r>
        <w:rPr>
          <w:rFonts w:hint="eastAsia" w:ascii="宋体" w:hAnsi="宋体"/>
          <w:b/>
          <w:bCs/>
          <w:color w:val="auto"/>
          <w:sz w:val="24"/>
          <w:highlight w:val="none"/>
          <w:u w:val="single"/>
          <w:shd w:val="pct10" w:color="auto" w:fill="FFFFFF"/>
        </w:rPr>
        <w:t>2.“供应商”系指向招标人提交磋商响应文件的单位和组织。</w:t>
      </w:r>
    </w:p>
    <w:bookmarkEnd w:id="17"/>
    <w:p w14:paraId="247461F8">
      <w:pPr>
        <w:spacing w:line="420" w:lineRule="exact"/>
        <w:ind w:firstLine="482" w:firstLineChars="200"/>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.“磋商响应文件”系指参与政府采购活动的供应商按照竞争性磋商文件要求编制的响应文件。</w:t>
      </w:r>
    </w:p>
    <w:p w14:paraId="0148ED12">
      <w:pPr>
        <w:spacing w:line="4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.“产品”系指供方按竞争性磋商文件规定，须向采购单位提供的一切设备、保险、税金、备品备件、工具、手册及其它有关技术资料和材料。</w:t>
      </w:r>
    </w:p>
    <w:p w14:paraId="4DDBA3FD">
      <w:pPr>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605D6EAA">
      <w:pPr>
        <w:spacing w:line="42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.“项目”系指供应商按竞争性磋商文件规定向采购单位提供的产品和服务。</w:t>
      </w:r>
    </w:p>
    <w:p w14:paraId="519DE40B">
      <w:pPr>
        <w:spacing w:line="4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2E876DE8">
      <w:pPr>
        <w:spacing w:line="4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14BA6F8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7EBA1C6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本次招标采用竞争性磋商方式进行。</w:t>
      </w:r>
    </w:p>
    <w:p w14:paraId="3BFC64D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7ED194F3">
      <w:pPr>
        <w:pStyle w:val="22"/>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08D922B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3F168616">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1A258A0F">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5A5C978A">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5FAA0E01">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52D29AA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7A2F7A98">
      <w:pPr>
        <w:widowControl/>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1.单位负责人为同一人或者存在直接控股、管理关系的不同</w:t>
      </w:r>
      <w:r>
        <w:rPr>
          <w:rFonts w:hint="eastAsia" w:ascii="宋体" w:hAnsi="宋体"/>
          <w:b/>
          <w:color w:val="auto"/>
          <w:sz w:val="24"/>
          <w:highlight w:val="none"/>
          <w:lang w:val="en-US" w:eastAsia="zh-CN"/>
        </w:rPr>
        <w:t>供应商</w:t>
      </w:r>
      <w:r>
        <w:rPr>
          <w:rFonts w:hint="eastAsia" w:ascii="宋体" w:hAnsi="宋体"/>
          <w:b/>
          <w:color w:val="auto"/>
          <w:sz w:val="24"/>
          <w:highlight w:val="none"/>
        </w:rPr>
        <w:t>，不得参加同一合同项下的政府采购活动。如有上述行为的，相关投标均无效。</w:t>
      </w:r>
    </w:p>
    <w:p w14:paraId="2FBFD301">
      <w:pPr>
        <w:pStyle w:val="29"/>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338176A6">
      <w:pPr>
        <w:pStyle w:val="29"/>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66F58478">
      <w:pPr>
        <w:pStyle w:val="29"/>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F588A3E">
      <w:pPr>
        <w:pStyle w:val="29"/>
        <w:snapToGrid w:val="0"/>
        <w:spacing w:beforeLines="0" w:afterLines="0" w:line="420" w:lineRule="exact"/>
        <w:ind w:left="2" w:leftChars="1" w:firstLine="482" w:firstLineChars="200"/>
        <w:rPr>
          <w:rFonts w:hAnsi="宋体"/>
          <w:b/>
          <w:bCs/>
          <w:color w:val="auto"/>
          <w:highlight w:val="none"/>
        </w:rPr>
      </w:pPr>
      <w:bookmarkStart w:id="18" w:name="_Hlk81829695"/>
      <w:r>
        <w:rPr>
          <w:rFonts w:hint="eastAsia" w:hAnsi="宋体"/>
          <w:b/>
          <w:bCs/>
          <w:color w:val="auto"/>
          <w:highlight w:val="none"/>
        </w:rPr>
        <w:t>（八）质疑</w:t>
      </w:r>
    </w:p>
    <w:p w14:paraId="03C8067F">
      <w:pPr>
        <w:pStyle w:val="29"/>
        <w:snapToGrid w:val="0"/>
        <w:spacing w:beforeLines="0" w:afterLines="0" w:line="420" w:lineRule="exact"/>
        <w:ind w:left="2" w:leftChars="1" w:firstLine="480" w:firstLineChars="200"/>
        <w:rPr>
          <w:rFonts w:hAnsi="宋体" w:cs="宋体"/>
          <w:color w:val="auto"/>
          <w:highlight w:val="none"/>
        </w:rPr>
      </w:pPr>
      <w:r>
        <w:rPr>
          <w:rFonts w:hint="eastAsia" w:hAnsi="宋体"/>
          <w:color w:val="auto"/>
          <w:highlight w:val="none"/>
        </w:rPr>
        <w:t>1.</w:t>
      </w:r>
      <w:bookmarkStart w:id="19" w:name="_Hlk81828896"/>
      <w:r>
        <w:rPr>
          <w:rFonts w:hint="eastAsia" w:hAnsi="宋体"/>
          <w:color w:val="auto"/>
          <w:highlight w:val="none"/>
        </w:rPr>
        <w:t>供应商</w:t>
      </w:r>
      <w:bookmarkEnd w:id="19"/>
      <w:r>
        <w:rPr>
          <w:rFonts w:hint="eastAsia" w:hAnsi="宋体"/>
          <w:color w:val="auto"/>
          <w:highlight w:val="none"/>
        </w:rPr>
        <w:t>认为磋商文件、磋商过程和成交结果使自己的权益受到损害的，以书面形式并在政采云平台</w:t>
      </w:r>
      <w:r>
        <w:rPr>
          <w:rFonts w:hint="eastAsia" w:hAnsi="宋体" w:cs="宋体"/>
          <w:color w:val="auto"/>
          <w:highlight w:val="none"/>
        </w:rPr>
        <w:t>的质疑系统一次性向采购人或采购组织机构提出质疑：</w:t>
      </w:r>
    </w:p>
    <w:p w14:paraId="6DDD2703">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622DC599">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1F7849E5">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0D33D90D">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028C3E30">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6504778">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52D0F156">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供应商对采购人或采购组织机构的质疑答复不满意或在规定时间内未得到答复的，可以在答复期满后15个工作日内，向同级政府采购监督管理机构投诉。</w:t>
      </w:r>
    </w:p>
    <w:bookmarkEnd w:id="18"/>
    <w:p w14:paraId="64149409">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二、竞争性磋商文件</w:t>
      </w:r>
    </w:p>
    <w:p w14:paraId="76792E98">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（一）磋商文件的构成</w:t>
      </w:r>
    </w:p>
    <w:p w14:paraId="052F38E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1.竞争性磋商公告</w:t>
      </w:r>
    </w:p>
    <w:p w14:paraId="57717805">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2.采购需求</w:t>
      </w:r>
    </w:p>
    <w:p w14:paraId="6E9AC68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3.供应商磋商须知</w:t>
      </w:r>
    </w:p>
    <w:p w14:paraId="4975021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4.磋商原则及评标办法</w:t>
      </w:r>
    </w:p>
    <w:p w14:paraId="20DDE24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7C73B81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6.响应文件格式</w:t>
      </w:r>
    </w:p>
    <w:p w14:paraId="33FAB5E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7.本项目磋商文件的澄清、答复、修改、补充的内容（如有）</w:t>
      </w:r>
    </w:p>
    <w:p w14:paraId="19F0AF9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（二）供应商的风险</w:t>
      </w:r>
    </w:p>
    <w:p w14:paraId="27F51B4F">
      <w:pPr>
        <w:pStyle w:val="42"/>
        <w:spacing w:line="420" w:lineRule="exact"/>
        <w:rPr>
          <w:rFonts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1BBB360F">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（三）磋商文件的澄清与修改 </w:t>
      </w:r>
    </w:p>
    <w:p w14:paraId="2139F707">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6BEBBCEE">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6F9CE8DD">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64558FC2">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三、响应文件的编制</w:t>
      </w:r>
    </w:p>
    <w:p w14:paraId="0D9FCC93">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2E5E19F8">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（一）响应文件的组成</w:t>
      </w:r>
    </w:p>
    <w:p w14:paraId="5909FD42">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响应文件由资格响应文件、商务技术文件、报价文件三部份组成。</w:t>
      </w:r>
      <w:r>
        <w:rPr>
          <w:rFonts w:hint="eastAsia" w:ascii="宋体" w:hAnsi="宋体"/>
          <w:color w:val="auto"/>
          <w:sz w:val="24"/>
          <w:highlight w:val="none"/>
        </w:rPr>
        <w:t>相关格式见附件，其余格式自拟。</w:t>
      </w:r>
    </w:p>
    <w:p w14:paraId="1E1FF820">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1.资格响应文件</w:t>
      </w:r>
    </w:p>
    <w:p w14:paraId="60E6C075">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674FBE16">
      <w:pPr>
        <w:snapToGrid w:val="0"/>
        <w:spacing w:line="420" w:lineRule="exact"/>
        <w:ind w:firstLine="480" w:firstLineChars="200"/>
        <w:jc w:val="left"/>
        <w:rPr>
          <w:rFonts w:ascii="宋体" w:hAnsi="宋体"/>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证书材料（仅提供证书扫描件或电子证书）：</w:t>
      </w:r>
    </w:p>
    <w:p w14:paraId="7B4929D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①如</w:t>
      </w:r>
      <w:r>
        <w:rPr>
          <w:rFonts w:hint="eastAsia" w:ascii="宋体" w:hAnsi="宋体"/>
          <w:b/>
          <w:color w:val="auto"/>
          <w:sz w:val="24"/>
          <w:highlight w:val="none"/>
          <w:lang w:val="en-US" w:eastAsia="zh-CN"/>
        </w:rPr>
        <w:t>供应商</w:t>
      </w:r>
      <w:r>
        <w:rPr>
          <w:rFonts w:hint="eastAsia" w:ascii="宋体" w:hAnsi="宋体"/>
          <w:b/>
          <w:color w:val="auto"/>
          <w:sz w:val="24"/>
          <w:highlight w:val="none"/>
        </w:rPr>
        <w:t xml:space="preserve">为浙江省省外企业的，应提供有效期内的省外企业进浙承接业务证书或在“浙江省建筑市场监管公共服务系统”已完成备案的证明材料； </w:t>
      </w:r>
    </w:p>
    <w:p w14:paraId="6D7DDA9D">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②《建筑业企业资质证书》（若为住房和城乡建设部同意企业资质电子化试点的省、市可提供企业电子资质证书）、安全生产许可证。</w:t>
      </w:r>
    </w:p>
    <w:p w14:paraId="7FBF91E5">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③项目负责人的《项目负责人建造师注册证书》</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“三类人员”B 类证书</w:t>
      </w:r>
      <w:r>
        <w:rPr>
          <w:rFonts w:hint="eastAsia" w:ascii="宋体" w:hAnsi="宋体"/>
          <w:b/>
          <w:color w:val="auto"/>
          <w:sz w:val="24"/>
          <w:highlight w:val="none"/>
        </w:rPr>
        <w:t>。</w:t>
      </w:r>
    </w:p>
    <w:p w14:paraId="7AD9003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58100D27">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053258F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0376181D">
      <w:pPr>
        <w:snapToGrid w:val="0"/>
        <w:spacing w:line="420" w:lineRule="exact"/>
        <w:ind w:firstLine="480" w:firstLineChars="200"/>
        <w:jc w:val="left"/>
        <w:rPr>
          <w:rFonts w:ascii="宋体" w:hAnsi="宋体"/>
          <w:bCs/>
          <w:color w:val="auto"/>
          <w:sz w:val="24"/>
          <w:highlight w:val="none"/>
        </w:rPr>
      </w:pPr>
      <w:bookmarkStart w:id="20"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20"/>
      <w:r>
        <w:rPr>
          <w:rFonts w:hint="eastAsia" w:ascii="宋体" w:hAnsi="宋体"/>
          <w:bCs/>
          <w:color w:val="auto"/>
          <w:sz w:val="24"/>
          <w:highlight w:val="none"/>
        </w:rPr>
        <w:t>没有重大违法记录的承诺函</w:t>
      </w:r>
      <w:bookmarkStart w:id="21" w:name="_Hlk69365455"/>
      <w:r>
        <w:rPr>
          <w:rFonts w:hint="eastAsia" w:ascii="宋体" w:hAnsi="宋体"/>
          <w:b/>
          <w:color w:val="auto"/>
          <w:sz w:val="24"/>
          <w:highlight w:val="none"/>
          <w:u w:val="single"/>
          <w:shd w:val="pct10" w:color="auto" w:fill="FFFFFF"/>
        </w:rPr>
        <w:t>（请供应商在资格响应文件中勿遗漏该表格）</w:t>
      </w:r>
      <w:r>
        <w:rPr>
          <w:rFonts w:hint="eastAsia" w:ascii="宋体" w:hAnsi="宋体"/>
          <w:bCs/>
          <w:color w:val="auto"/>
          <w:sz w:val="24"/>
          <w:highlight w:val="none"/>
        </w:rPr>
        <w:t>；</w:t>
      </w:r>
    </w:p>
    <w:bookmarkEnd w:id="21"/>
    <w:p w14:paraId="0C0091D2">
      <w:pPr>
        <w:pStyle w:val="29"/>
        <w:snapToGrid w:val="0"/>
        <w:spacing w:before="120" w:beforeLines="0" w:after="120" w:afterLines="0"/>
        <w:ind w:firstLine="482" w:firstLineChars="200"/>
        <w:jc w:val="left"/>
        <w:rPr>
          <w:rFonts w:hint="eastAsia" w:ascii="宋体" w:hAnsi="宋体" w:eastAsia="宋体"/>
          <w:b/>
          <w:color w:val="auto"/>
          <w:sz w:val="24"/>
          <w:szCs w:val="24"/>
          <w:highlight w:val="none"/>
          <w:u w:val="single"/>
          <w:shd w:val="pct10" w:color="auto" w:fill="FFFFFF"/>
        </w:rPr>
      </w:pPr>
      <w:r>
        <w:rPr>
          <w:rFonts w:hint="eastAsia" w:ascii="宋体" w:hAnsi="宋体" w:eastAsia="宋体"/>
          <w:b/>
          <w:color w:val="auto"/>
          <w:sz w:val="24"/>
          <w:szCs w:val="24"/>
          <w:highlight w:val="none"/>
          <w:u w:val="single"/>
          <w:shd w:val="pct10" w:color="auto" w:fill="FFFFFF"/>
        </w:rPr>
        <w:t>（4）中小企业声明函（</w:t>
      </w:r>
      <w:r>
        <w:rPr>
          <w:rFonts w:hint="eastAsia" w:ascii="宋体" w:hAnsi="宋体" w:eastAsia="宋体"/>
          <w:b/>
          <w:color w:val="auto"/>
          <w:sz w:val="24"/>
          <w:szCs w:val="24"/>
          <w:highlight w:val="none"/>
          <w:u w:val="single"/>
          <w:shd w:val="pct10" w:color="auto" w:fill="FFFFFF"/>
          <w:lang w:val="en-US" w:eastAsia="zh-CN"/>
        </w:rPr>
        <w:t>供应商</w:t>
      </w:r>
      <w:r>
        <w:rPr>
          <w:rFonts w:hint="eastAsia" w:ascii="宋体" w:hAnsi="宋体" w:eastAsia="宋体"/>
          <w:b/>
          <w:color w:val="auto"/>
          <w:sz w:val="24"/>
          <w:szCs w:val="24"/>
          <w:highlight w:val="none"/>
          <w:u w:val="single"/>
          <w:shd w:val="pct10" w:color="auto" w:fill="FFFFFF"/>
        </w:rPr>
        <w:t>未提供《中小企业声明函》的、《中小企业声明函》中内容未填写齐全的、缺项的、填写内容出现错误的（不影响企业规模类型判定的除外）、未如实填写的，将不给予</w:t>
      </w:r>
      <w:r>
        <w:rPr>
          <w:rFonts w:hint="eastAsia" w:ascii="宋体" w:hAnsi="宋体" w:eastAsia="宋体"/>
          <w:b/>
          <w:color w:val="auto"/>
          <w:sz w:val="24"/>
          <w:szCs w:val="24"/>
          <w:highlight w:val="none"/>
          <w:u w:val="single"/>
          <w:shd w:val="pct10" w:color="auto" w:fill="FFFFFF"/>
          <w:lang w:val="en-US" w:eastAsia="zh-CN"/>
        </w:rPr>
        <w:t>供应商</w:t>
      </w:r>
      <w:r>
        <w:rPr>
          <w:rFonts w:hint="eastAsia" w:ascii="宋体" w:hAnsi="宋体" w:eastAsia="宋体"/>
          <w:b/>
          <w:color w:val="auto"/>
          <w:sz w:val="24"/>
          <w:szCs w:val="24"/>
          <w:highlight w:val="none"/>
          <w:u w:val="single"/>
          <w:shd w:val="pct10" w:color="auto" w:fill="FFFFFF"/>
        </w:rPr>
        <w:t>享受中小企业扶持政策（即资格响应文件为无效）。</w:t>
      </w:r>
    </w:p>
    <w:p w14:paraId="165849B1">
      <w:pPr>
        <w:spacing w:line="420" w:lineRule="exact"/>
        <w:ind w:firstLine="470" w:firstLineChars="196"/>
        <w:rPr>
          <w:rFonts w:hint="eastAsia"/>
          <w:color w:val="auto"/>
          <w:sz w:val="24"/>
          <w:highlight w:val="none"/>
        </w:rPr>
      </w:pPr>
      <w:r>
        <w:rPr>
          <w:rFonts w:hint="eastAsia"/>
          <w:color w:val="auto"/>
          <w:sz w:val="24"/>
          <w:highlight w:val="none"/>
          <w:lang w:val="zh-CN"/>
        </w:rPr>
        <w:t>磋商小组</w:t>
      </w:r>
      <w:r>
        <w:rPr>
          <w:rFonts w:hint="eastAsia"/>
          <w:color w:val="auto"/>
          <w:sz w:val="24"/>
          <w:highlight w:val="none"/>
        </w:rPr>
        <w:t>根据上述资料和《政府采购促进中小企业发展管理办法》财库［2020］46号文件、工信部联企业[2011]300号文件、浙财采监〔2018〕2号、浙财采监【2022】3号文件等规定，</w:t>
      </w:r>
      <w:r>
        <w:rPr>
          <w:rFonts w:hint="eastAsia"/>
          <w:b/>
          <w:color w:val="auto"/>
          <w:sz w:val="24"/>
          <w:highlight w:val="none"/>
        </w:rPr>
        <w:t>综合评判后确认</w:t>
      </w:r>
      <w:r>
        <w:rPr>
          <w:rFonts w:hint="eastAsia"/>
          <w:b/>
          <w:color w:val="auto"/>
          <w:sz w:val="24"/>
          <w:highlight w:val="none"/>
          <w:lang w:val="en-US" w:eastAsia="zh-CN"/>
        </w:rPr>
        <w:t>供应商</w:t>
      </w:r>
      <w:r>
        <w:rPr>
          <w:rFonts w:hint="eastAsia"/>
          <w:b/>
          <w:color w:val="auto"/>
          <w:sz w:val="24"/>
          <w:highlight w:val="none"/>
        </w:rPr>
        <w:t>是否享受中小企业扶持政策。</w:t>
      </w:r>
      <w:r>
        <w:rPr>
          <w:rFonts w:hint="eastAsia" w:ascii="宋体" w:hAnsi="宋体"/>
          <w:b/>
          <w:color w:val="auto"/>
          <w:sz w:val="24"/>
          <w:highlight w:val="none"/>
          <w:u w:val="single"/>
          <w:shd w:val="pct10" w:color="auto" w:fill="FFFFFF"/>
        </w:rPr>
        <w:t>评标过程中如须核实有关单位网上统计、社保、税务等信息的，</w:t>
      </w:r>
      <w:r>
        <w:rPr>
          <w:rFonts w:hint="eastAsia" w:ascii="宋体" w:hAnsi="宋体"/>
          <w:b/>
          <w:color w:val="auto"/>
          <w:sz w:val="24"/>
          <w:highlight w:val="none"/>
          <w:u w:val="single"/>
          <w:shd w:val="pct10" w:color="auto" w:fill="FFFFFF"/>
          <w:lang w:val="en-US" w:eastAsia="zh-CN"/>
        </w:rPr>
        <w:t>供应商</w:t>
      </w:r>
      <w:r>
        <w:rPr>
          <w:rFonts w:hint="eastAsia" w:ascii="宋体" w:hAnsi="宋体"/>
          <w:b/>
          <w:color w:val="auto"/>
          <w:sz w:val="24"/>
          <w:highlight w:val="none"/>
          <w:u w:val="single"/>
          <w:shd w:val="pct10" w:color="auto" w:fill="FFFFFF"/>
        </w:rPr>
        <w:t>须提供配合。</w:t>
      </w:r>
    </w:p>
    <w:p w14:paraId="0C3D7A12">
      <w:pPr>
        <w:snapToGrid w:val="0"/>
        <w:spacing w:line="420" w:lineRule="exact"/>
        <w:ind w:firstLine="482" w:firstLineChars="200"/>
        <w:jc w:val="left"/>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bookmarkStart w:id="22"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22"/>
    </w:p>
    <w:p w14:paraId="36E65DE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5C054BD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（2）法定代表人授权委托书（或法定代表人身份证明）；</w:t>
      </w:r>
    </w:p>
    <w:p w14:paraId="4A38C96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）项目负责人简历表；</w:t>
      </w:r>
    </w:p>
    <w:p w14:paraId="09A297A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）项目负责人在建项目承诺书；</w:t>
      </w:r>
    </w:p>
    <w:p w14:paraId="31C2407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）项目技术负责人简历表</w:t>
      </w:r>
    </w:p>
    <w:p w14:paraId="1707D6A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66C7EC5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lang w:val="en-US" w:eastAsia="zh-CN"/>
        </w:rPr>
        <w:t>车辆、设备明细表；</w:t>
      </w:r>
    </w:p>
    <w:p w14:paraId="53BA9E39">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）供应商类似合同案例一览表</w:t>
      </w:r>
    </w:p>
    <w:p w14:paraId="0911E69C">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7B02D30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）供应商按照评分标准要求提供的相应资料</w:t>
      </w:r>
    </w:p>
    <w:p w14:paraId="151111F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）供应商认为需要提供的其他资料。</w:t>
      </w:r>
      <w:bookmarkStart w:id="23" w:name="_Hlk534294060"/>
    </w:p>
    <w:bookmarkEnd w:id="23"/>
    <w:p w14:paraId="3037F1CF">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6E39E24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01368A92">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5A768198">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（三）响应文件的语言及计量</w:t>
      </w:r>
    </w:p>
    <w:p w14:paraId="753B860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0A81745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23B7F1F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3897DEDD">
      <w:pPr>
        <w:pStyle w:val="29"/>
        <w:snapToGrid w:val="0"/>
        <w:spacing w:beforeLines="0" w:afterLines="0"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1.投标报价应按磋商文件中相关附表格式填写。</w:t>
      </w:r>
    </w:p>
    <w:p w14:paraId="3020FD1E">
      <w:pPr>
        <w:pStyle w:val="20"/>
        <w:tabs>
          <w:tab w:val="left" w:pos="574"/>
        </w:tabs>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报价应是磋商文件所确定的招标范围内全部工作内容的价格表现。其中应包括直接工程费、施工措施费、规费、企业管理费、利润、税金、政策性文件规定及合同包含的所有风险、责任等各项费用。各投标单位应根据本工程的实际情况和自身的综合实力在前附表规定，在最高投标限价内报价，超过此价格的按无效标处理。</w:t>
      </w:r>
    </w:p>
    <w:p w14:paraId="44A22B13">
      <w:pPr>
        <w:tabs>
          <w:tab w:val="left" w:pos="525"/>
        </w:tabs>
        <w:snapToGrid w:val="0"/>
        <w:spacing w:line="420" w:lineRule="exact"/>
        <w:ind w:firstLine="240" w:firstLineChars="100"/>
        <w:jc w:val="left"/>
        <w:rPr>
          <w:rFonts w:hint="default" w:ascii="宋体" w:hAnsi="宋体" w:eastAsia="宋体"/>
          <w:color w:val="auto"/>
          <w:sz w:val="24"/>
          <w:highlight w:val="none"/>
          <w:lang w:val="en-US" w:eastAsia="zh-CN"/>
        </w:rPr>
      </w:pPr>
      <w:r>
        <w:rPr>
          <w:rFonts w:hint="eastAsia" w:ascii="宋体" w:hAnsi="宋体"/>
          <w:color w:val="auto"/>
          <w:sz w:val="24"/>
          <w:highlight w:val="none"/>
        </w:rPr>
        <w:t>▲3.响应文件只允许有一个报价，有选择的或有条件的报价将不予接受。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此项符合性在报价文件中进行评审）</w:t>
      </w:r>
    </w:p>
    <w:p w14:paraId="7EEC2ABA">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155A7F66">
      <w:pPr>
        <w:pStyle w:val="12"/>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676BA0B7">
      <w:pPr>
        <w:pStyle w:val="12"/>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31D4763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237918B5">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675353CC">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730D6F5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（1）供应商在投标有效期内撤回响应文件的；</w:t>
      </w:r>
    </w:p>
    <w:p w14:paraId="4FB5F7C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47024B8D">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（3）供应商在投标过程中弄虚作假，提供虚假材料的；</w:t>
      </w:r>
    </w:p>
    <w:p w14:paraId="0031A40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（4）成交供应商无正当理由不与采购人签订合同的；</w:t>
      </w:r>
    </w:p>
    <w:p w14:paraId="39106307">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将成交项目转让给他人或者在响应文件中未说明且未经招标人同意，将成交项目分包给他人的；</w:t>
      </w:r>
    </w:p>
    <w:p w14:paraId="725CCAF6">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7B7AD72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562C916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（六）响应文件的签署</w:t>
      </w:r>
    </w:p>
    <w:p w14:paraId="76BA7F9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1952F6EA">
      <w:pPr>
        <w:snapToGrid w:val="0"/>
        <w:spacing w:line="420" w:lineRule="exact"/>
        <w:ind w:firstLine="470" w:firstLineChars="196"/>
        <w:jc w:val="left"/>
        <w:rPr>
          <w:rFonts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31A9FBA4">
      <w:pPr>
        <w:snapToGrid w:val="0"/>
        <w:spacing w:line="420" w:lineRule="exact"/>
        <w:ind w:firstLine="470" w:firstLineChars="196"/>
        <w:jc w:val="left"/>
        <w:rPr>
          <w:rFonts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06AD5EF5">
      <w:pPr>
        <w:snapToGrid w:val="0"/>
        <w:spacing w:line="420" w:lineRule="exact"/>
        <w:ind w:firstLine="470" w:firstLineChars="196"/>
        <w:jc w:val="left"/>
        <w:rPr>
          <w:rFonts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183B5668">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4C3D94C8">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620B6A94">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1DC7B61">
      <w:pPr>
        <w:snapToGrid w:val="0"/>
        <w:spacing w:line="420" w:lineRule="exact"/>
        <w:ind w:firstLine="457" w:firstLineChars="196"/>
        <w:rPr>
          <w:rFonts w:ascii="宋体" w:hAnsi="宋体"/>
          <w:b/>
          <w:bCs/>
          <w:color w:val="auto"/>
          <w:spacing w:val="-4"/>
          <w:sz w:val="24"/>
          <w:highlight w:val="none"/>
        </w:rPr>
      </w:pPr>
      <w:bookmarkStart w:id="24" w:name="_Hlk59462445"/>
      <w:r>
        <w:rPr>
          <w:rFonts w:hint="eastAsia" w:ascii="宋体" w:hAnsi="宋体"/>
          <w:b/>
          <w:bCs/>
          <w:color w:val="auto"/>
          <w:spacing w:val="-4"/>
          <w:sz w:val="24"/>
          <w:highlight w:val="none"/>
        </w:rPr>
        <w:t>1.</w:t>
      </w:r>
      <w:bookmarkStart w:id="25"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5"/>
    <w:p w14:paraId="15BBDA3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（1）资格响应文件未提供齐全的或者资格响应文件存在过期的或者不符合磋商文件标明的资格要求的；</w:t>
      </w:r>
    </w:p>
    <w:bookmarkEnd w:id="24"/>
    <w:p w14:paraId="49C4146F">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u w:val="single"/>
          <w:shd w:val="pct10" w:color="auto" w:fill="FFFFFF"/>
        </w:rPr>
        <w:t>在</w:t>
      </w:r>
      <w:ins w:id="0" w:author="Admin" w:date="2024-10-21T10:45:15Z">
        <w:r>
          <w:rPr>
            <w:rFonts w:hint="eastAsia" w:ascii="宋体" w:hAnsi="宋体"/>
            <w:b/>
            <w:bCs/>
            <w:color w:val="auto"/>
            <w:kern w:val="0"/>
            <w:sz w:val="24"/>
            <w:highlight w:val="none"/>
            <w:u w:val="single"/>
            <w:shd w:val="pct10" w:color="auto" w:fill="FFFFFF"/>
            <w:lang w:val="en-US" w:eastAsia="zh-CN"/>
          </w:rPr>
          <w:t>磋商文件格式</w:t>
        </w:r>
      </w:ins>
      <w:r>
        <w:rPr>
          <w:rFonts w:hint="eastAsia" w:ascii="宋体" w:hAnsi="宋体"/>
          <w:b/>
          <w:bCs/>
          <w:color w:val="auto"/>
          <w:kern w:val="0"/>
          <w:sz w:val="24"/>
          <w:highlight w:val="none"/>
          <w:u w:val="single"/>
          <w:shd w:val="pct10" w:color="auto" w:fill="FFFFFF"/>
        </w:rPr>
        <w:t>指定页面无法定代表人盖章或签字、未在</w:t>
      </w:r>
      <w:ins w:id="1" w:author="Admin" w:date="2024-10-21T10:45:15Z">
        <w:r>
          <w:rPr>
            <w:rFonts w:hint="eastAsia" w:ascii="宋体" w:hAnsi="宋体"/>
            <w:b/>
            <w:bCs/>
            <w:color w:val="auto"/>
            <w:kern w:val="0"/>
            <w:sz w:val="24"/>
            <w:highlight w:val="none"/>
            <w:u w:val="single"/>
            <w:shd w:val="pct10" w:color="auto" w:fill="FFFFFF"/>
            <w:lang w:val="en-US" w:eastAsia="zh-CN"/>
          </w:rPr>
          <w:t>磋商文件格式</w:t>
        </w:r>
      </w:ins>
      <w:r>
        <w:rPr>
          <w:rFonts w:hint="eastAsia" w:ascii="宋体" w:hAnsi="宋体"/>
          <w:b/>
          <w:bCs/>
          <w:color w:val="auto"/>
          <w:kern w:val="0"/>
          <w:sz w:val="24"/>
          <w:highlight w:val="none"/>
          <w:u w:val="single"/>
          <w:shd w:val="pct10" w:color="auto" w:fill="FFFFFF"/>
        </w:rPr>
        <w:t>指定页面盖公章、在</w:t>
      </w:r>
      <w:ins w:id="2" w:author="Admin" w:date="2024-10-21T10:45:15Z">
        <w:r>
          <w:rPr>
            <w:rFonts w:hint="eastAsia" w:ascii="宋体" w:hAnsi="宋体"/>
            <w:b/>
            <w:bCs/>
            <w:color w:val="auto"/>
            <w:kern w:val="0"/>
            <w:sz w:val="24"/>
            <w:highlight w:val="none"/>
            <w:u w:val="single"/>
            <w:shd w:val="pct10" w:color="auto" w:fill="FFFFFF"/>
            <w:lang w:val="en-US" w:eastAsia="zh-CN"/>
          </w:rPr>
          <w:t>磋商文件格式</w:t>
        </w:r>
      </w:ins>
      <w:r>
        <w:rPr>
          <w:rFonts w:hint="eastAsia" w:ascii="宋体" w:hAnsi="宋体"/>
          <w:b/>
          <w:bCs/>
          <w:color w:val="auto"/>
          <w:kern w:val="0"/>
          <w:sz w:val="24"/>
          <w:highlight w:val="none"/>
          <w:u w:val="single"/>
          <w:shd w:val="pct10" w:color="auto" w:fill="FFFFFF"/>
        </w:rPr>
        <w:t>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346B71DF">
      <w:pPr>
        <w:pStyle w:val="22"/>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67C8AF96">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27B6EF5B">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1B09A841">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p w14:paraId="690B3873">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w:t>
      </w:r>
      <w:r>
        <w:rPr>
          <w:rFonts w:hint="eastAsia" w:ascii="宋体" w:hAnsi="宋体"/>
          <w:color w:val="auto"/>
          <w:sz w:val="24"/>
          <w:highlight w:val="none"/>
          <w:lang w:val="en-US" w:eastAsia="zh-CN"/>
        </w:rPr>
        <w:t>磋商</w:t>
      </w:r>
      <w:r>
        <w:rPr>
          <w:rFonts w:ascii="宋体" w:hAnsi="宋体"/>
          <w:color w:val="auto"/>
          <w:sz w:val="24"/>
          <w:highlight w:val="none"/>
        </w:rPr>
        <w:t>文件</w:t>
      </w:r>
      <w:r>
        <w:rPr>
          <w:rFonts w:hint="eastAsia" w:hAnsi="宋体"/>
          <w:snapToGrid w:val="0"/>
          <w:color w:val="auto"/>
          <w:sz w:val="24"/>
          <w:szCs w:val="24"/>
          <w:highlight w:val="none"/>
        </w:rPr>
        <w:t>中打▲的商务和技术要求的应标内容，同时在评标委员会对其进行询标时，</w:t>
      </w:r>
      <w:r>
        <w:rPr>
          <w:rFonts w:hint="eastAsia" w:ascii="宋体" w:hAnsi="宋体" w:cs="宋体"/>
          <w:color w:val="auto"/>
          <w:sz w:val="24"/>
          <w:szCs w:val="24"/>
          <w:highlight w:val="none"/>
          <w:lang w:val="en-US" w:eastAsia="zh-CN"/>
        </w:rPr>
        <w:t>供应商</w:t>
      </w:r>
      <w:r>
        <w:rPr>
          <w:rFonts w:hint="eastAsia" w:hAnsi="宋体"/>
          <w:snapToGrid w:val="0"/>
          <w:color w:val="auto"/>
          <w:sz w:val="24"/>
          <w:szCs w:val="24"/>
          <w:highlight w:val="none"/>
        </w:rPr>
        <w:t>未能在规定时间内提供出其</w:t>
      </w:r>
      <w:r>
        <w:rPr>
          <w:rFonts w:hint="eastAsia" w:hAnsi="宋体"/>
          <w:snapToGrid w:val="0"/>
          <w:color w:val="auto"/>
          <w:sz w:val="24"/>
          <w:szCs w:val="24"/>
          <w:highlight w:val="none"/>
          <w:lang w:val="en-US" w:eastAsia="zh-CN"/>
        </w:rPr>
        <w:t>响应</w:t>
      </w:r>
      <w:r>
        <w:rPr>
          <w:rFonts w:hint="eastAsia" w:hAnsi="宋体"/>
          <w:snapToGrid w:val="0"/>
          <w:color w:val="auto"/>
          <w:sz w:val="24"/>
          <w:szCs w:val="24"/>
          <w:highlight w:val="none"/>
        </w:rPr>
        <w:t>文件中有该项响应内容的；</w:t>
      </w:r>
    </w:p>
    <w:p w14:paraId="09C58776">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w:t>
      </w:r>
      <w:r>
        <w:rPr>
          <w:rFonts w:hint="eastAsia" w:hAnsi="宋体"/>
          <w:color w:val="auto"/>
          <w:sz w:val="24"/>
          <w:szCs w:val="24"/>
          <w:highlight w:val="none"/>
          <w:lang w:val="en-US" w:eastAsia="zh-CN"/>
        </w:rPr>
        <w:t>响应</w:t>
      </w:r>
      <w:r>
        <w:rPr>
          <w:rFonts w:hint="eastAsia" w:hAnsi="宋体"/>
          <w:color w:val="auto"/>
          <w:sz w:val="24"/>
          <w:szCs w:val="24"/>
          <w:highlight w:val="none"/>
        </w:rPr>
        <w:t>文件有招标方不能接受的附加条件的；</w:t>
      </w:r>
    </w:p>
    <w:p w14:paraId="352AFA91">
      <w:pPr>
        <w:pStyle w:val="22"/>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10605256">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val="en-US" w:eastAsia="zh-CN"/>
        </w:rPr>
        <w:t>供应商</w:t>
      </w:r>
      <w:r>
        <w:rPr>
          <w:rFonts w:hint="eastAsia" w:hAnsi="宋体"/>
          <w:color w:val="auto"/>
          <w:sz w:val="24"/>
          <w:szCs w:val="24"/>
          <w:highlight w:val="none"/>
          <w:lang w:eastAsia="zh-CN"/>
        </w:rPr>
        <w:t>存在下列情形之一且无法合理解释的，其</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文件无效:</w:t>
      </w:r>
    </w:p>
    <w:p w14:paraId="496CC0A1">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1.不同供应商的电子</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文件上传计算机的IP地址、网卡MAC地址或硬盘序列号等硬件信息相同的;</w:t>
      </w:r>
    </w:p>
    <w:p w14:paraId="35DCD180">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2.上传的电子</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文件若出现使用本项目其他投标供应商的数字证书加密的，或者加盖本项目其他投标供应商的电子印章的;</w:t>
      </w:r>
    </w:p>
    <w:p w14:paraId="15D231F9">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3.不同供应商的</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文件的内容存在3处(含)以上错误一致的;</w:t>
      </w:r>
    </w:p>
    <w:p w14:paraId="0D1EC2DC">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lang w:eastAsia="zh-CN"/>
        </w:rPr>
        <w:t>4.不同供应商联系人为同一人或不同联系人的联系电话一致的。</w:t>
      </w:r>
    </w:p>
    <w:p w14:paraId="49A17A99">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2.在报价评审时，如发现下列情形之一的，响应文件将被视为无效：</w:t>
      </w:r>
    </w:p>
    <w:p w14:paraId="09BB4928">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69FCBDA7">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51D0C1F0">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3568F3E2">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r>
        <w:rPr>
          <w:rFonts w:hint="eastAsia" w:hAnsi="宋体"/>
          <w:b/>
          <w:bCs/>
          <w:color w:val="auto"/>
          <w:sz w:val="24"/>
          <w:szCs w:val="24"/>
          <w:highlight w:val="none"/>
          <w:lang w:eastAsia="zh-CN"/>
        </w:rPr>
        <w:t>、《报价明细表》中工程量少于磋商文件中提供的工程量数量的</w:t>
      </w:r>
      <w:r>
        <w:rPr>
          <w:rFonts w:hint="eastAsia" w:hAnsi="宋体"/>
          <w:b/>
          <w:bCs/>
          <w:color w:val="auto"/>
          <w:sz w:val="24"/>
          <w:szCs w:val="24"/>
          <w:highlight w:val="none"/>
        </w:rPr>
        <w:t>。</w:t>
      </w:r>
    </w:p>
    <w:p w14:paraId="208D4943">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0AB692AA">
      <w:pPr>
        <w:pStyle w:val="22"/>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3.被拒绝的响应文件为无效。</w:t>
      </w:r>
    </w:p>
    <w:p w14:paraId="626EB30A">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5FB459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7F7F544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406000E5">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738EA3FC">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32923A56">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四、磋商</w:t>
      </w:r>
    </w:p>
    <w:p w14:paraId="3F63357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3D3E2A4F">
      <w:pPr>
        <w:autoSpaceDE w:val="0"/>
        <w:autoSpaceDN w:val="0"/>
        <w:spacing w:line="420" w:lineRule="exact"/>
        <w:ind w:firstLine="482" w:firstLineChars="200"/>
        <w:textAlignment w:val="bottom"/>
        <w:rPr>
          <w:rFonts w:ascii="宋体" w:hAnsi="宋体"/>
          <w:b/>
          <w:bCs/>
          <w:color w:val="auto"/>
          <w:sz w:val="24"/>
          <w:highlight w:val="none"/>
        </w:rPr>
      </w:pPr>
      <w:bookmarkStart w:id="26" w:name="_Hlk81829719"/>
      <w:r>
        <w:rPr>
          <w:rFonts w:hint="eastAsia" w:ascii="宋体" w:hAnsi="宋体"/>
          <w:b/>
          <w:bCs/>
          <w:color w:val="auto"/>
          <w:sz w:val="24"/>
          <w:highlight w:val="none"/>
        </w:rPr>
        <w:t>（一）组建磋商小组</w:t>
      </w:r>
    </w:p>
    <w:p w14:paraId="7A13DFB0">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（1）本项目磋商小组由招标人依法组建。</w:t>
      </w:r>
    </w:p>
    <w:p w14:paraId="790DE0D5">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（2）磋商小组成员与参与投标的供应商有下列情形之一的，应当回避：</w:t>
      </w:r>
    </w:p>
    <w:p w14:paraId="15E7D7A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①参加采购活动前3年内与供应商存在劳动关系；</w:t>
      </w:r>
    </w:p>
    <w:p w14:paraId="24DF277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②参加采购活动前3年内担任供应商的董事、监事；</w:t>
      </w:r>
    </w:p>
    <w:p w14:paraId="2D3A158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③参加采购活动前3年内是供应商的控股股东或者实际控制人；</w:t>
      </w:r>
    </w:p>
    <w:p w14:paraId="4EB554A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④与供应商的法定代表人或者负责人有夫妻、直系血亲、三代以内旁系血亲或者近姻亲关系；</w:t>
      </w:r>
    </w:p>
    <w:p w14:paraId="31CF316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⑤与供应商有其他可能影响政府采购活动公平、公正进行的关系。</w:t>
      </w:r>
    </w:p>
    <w:p w14:paraId="68631BFC">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12BD779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7C0D6B1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40A01780">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3.对响应文件进行比较和评价；</w:t>
      </w:r>
    </w:p>
    <w:p w14:paraId="73F1538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4.确定成交候选人名单，以及根据采购人委托直接确定成交人；</w:t>
      </w:r>
    </w:p>
    <w:p w14:paraId="2CF245BE">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575DF6D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6.法律法规规定的其他职责。</w:t>
      </w:r>
    </w:p>
    <w:bookmarkEnd w:id="26"/>
    <w:p w14:paraId="04AC20AA">
      <w:pPr>
        <w:pStyle w:val="29"/>
        <w:snapToGrid w:val="0"/>
        <w:spacing w:beforeLines="0" w:afterLines="0" w:line="420" w:lineRule="exact"/>
        <w:ind w:firstLine="482" w:firstLineChars="200"/>
        <w:rPr>
          <w:rFonts w:hAnsi="宋体" w:cs="宋体"/>
          <w:b/>
          <w:color w:val="auto"/>
          <w:highlight w:val="none"/>
        </w:rPr>
      </w:pPr>
      <w:r>
        <w:rPr>
          <w:rFonts w:hint="eastAsia" w:hAnsi="宋体" w:cs="宋体"/>
          <w:b/>
          <w:color w:val="auto"/>
          <w:highlight w:val="none"/>
        </w:rPr>
        <w:t>（二）磋商准备</w:t>
      </w:r>
    </w:p>
    <w:p w14:paraId="59ABE69D">
      <w:pPr>
        <w:pStyle w:val="29"/>
        <w:snapToGrid w:val="0"/>
        <w:spacing w:beforeLines="0" w:afterLines="0" w:line="420" w:lineRule="exact"/>
        <w:ind w:firstLine="472" w:firstLineChars="196"/>
        <w:rPr>
          <w:rFonts w:hAnsi="宋体"/>
          <w:b/>
          <w:color w:val="auto"/>
          <w:highlight w:val="none"/>
          <w:u w:val="single"/>
          <w:shd w:val="pct10" w:color="auto" w:fill="FFFFFF"/>
        </w:rPr>
      </w:pPr>
      <w:r>
        <w:rPr>
          <w:rFonts w:hint="eastAsia" w:hAnsi="宋体"/>
          <w:b/>
          <w:color w:val="auto"/>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过程和</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结果提出异议，同时供应商因未在线参加开标而导致响应文件无法按时解密等一切后果由供应商自己承担。</w:t>
      </w:r>
    </w:p>
    <w:p w14:paraId="647CBCAA">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采购过程中出现以下情形，导致电子交易平台无法正常运行，或者无法保证电子交易的公平、公正和安全时，采购组织机构可中止电子交易活动：</w:t>
      </w:r>
    </w:p>
    <w:p w14:paraId="4DB6D4B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4B8FB9FC">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1C171894">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67792C53">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1F953A17">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68CB0F3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出现前款规定情形，不影响采购公平、公正性的，采购组织机构可以待上述情形消除后继续组织电子交易活动，影响或可能影响采购公平、公正性的，应当重新采购。</w:t>
      </w:r>
    </w:p>
    <w:p w14:paraId="2C98F8BB">
      <w:pPr>
        <w:pStyle w:val="29"/>
        <w:snapToGrid w:val="0"/>
        <w:spacing w:beforeLines="0" w:afterLines="0" w:line="420" w:lineRule="exact"/>
        <w:ind w:firstLine="472" w:firstLineChars="196"/>
        <w:rPr>
          <w:rFonts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2A28D5EF">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27" w:name="_Hlk59694585"/>
      <w:r>
        <w:rPr>
          <w:rFonts w:hint="eastAsia" w:hAnsi="宋体"/>
          <w:b/>
          <w:bCs/>
          <w:color w:val="auto"/>
          <w:highlight w:val="none"/>
          <w:u w:val="single"/>
          <w:shd w:val="pct10" w:color="auto" w:fill="FFFFFF"/>
        </w:rPr>
        <w:t>并通过临海市公共资源交易中心网站--每日直播平台进行现场直播，各供应商请准时在线参加。</w:t>
      </w:r>
      <w:bookmarkStart w:id="28" w:name="_Hlk59690176"/>
      <w:r>
        <w:rPr>
          <w:rFonts w:hint="eastAsia" w:hAnsi="宋体"/>
          <w:b/>
          <w:bCs/>
          <w:color w:val="auto"/>
          <w:highlight w:val="none"/>
          <w:u w:val="single"/>
          <w:shd w:val="pct10" w:color="auto" w:fill="FFFFFF"/>
        </w:rPr>
        <w:t>各供应商如对开、磋商过程有异议的，应该登陆临海市公共资源交易中心网站</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登陆，进入供应商提问区进行提问，招标人（采购代理机构）应当及时作出答复，并制作记录</w:t>
      </w:r>
      <w:bookmarkEnd w:id="27"/>
      <w:r>
        <w:rPr>
          <w:rFonts w:hint="eastAsia" w:hAnsi="宋体"/>
          <w:b/>
          <w:bCs/>
          <w:color w:val="auto"/>
          <w:highlight w:val="none"/>
          <w:u w:val="single"/>
          <w:shd w:val="pct10" w:color="auto" w:fill="FFFFFF"/>
        </w:rPr>
        <w:t>；</w:t>
      </w:r>
    </w:p>
    <w:bookmarkEnd w:id="28"/>
    <w:p w14:paraId="519CA8F6">
      <w:pPr>
        <w:pStyle w:val="29"/>
        <w:snapToGrid w:val="0"/>
        <w:spacing w:beforeLines="0" w:afterLines="0" w:line="420" w:lineRule="exact"/>
        <w:ind w:firstLine="480" w:firstLineChars="200"/>
        <w:rPr>
          <w:rFonts w:hAnsi="宋体"/>
          <w:color w:val="auto"/>
          <w:highlight w:val="none"/>
          <w:u w:val="single"/>
        </w:rPr>
      </w:pPr>
      <w:r>
        <w:rPr>
          <w:rFonts w:hint="eastAsia" w:hAnsi="宋体"/>
          <w:color w:val="auto"/>
          <w:highlight w:val="none"/>
        </w:rPr>
        <w:t>2.</w:t>
      </w:r>
      <w:r>
        <w:rPr>
          <w:rFonts w:hint="eastAsia"/>
          <w:color w:val="auto"/>
          <w:highlight w:val="none"/>
        </w:rPr>
        <w:t xml:space="preserve"> </w:t>
      </w:r>
      <w:r>
        <w:rPr>
          <w:rFonts w:hint="eastAsia" w:hAnsi="宋体"/>
          <w:color w:val="auto"/>
          <w:highlight w:val="none"/>
        </w:rPr>
        <w:t>招标人点击政采云系统--【开始解密】按钮，</w:t>
      </w:r>
      <w:bookmarkStart w:id="29" w:name="_Hlk59625783"/>
      <w:r>
        <w:rPr>
          <w:rFonts w:hint="eastAsia" w:hAnsi="宋体"/>
          <w:color w:val="auto"/>
          <w:highlight w:val="none"/>
        </w:rPr>
        <w:t>由供应商按磋商文件规定的时间</w:t>
      </w:r>
      <w:bookmarkStart w:id="30" w:name="_Hlk60946168"/>
      <w:r>
        <w:rPr>
          <w:rFonts w:hint="eastAsia" w:hAnsi="宋体"/>
          <w:color w:val="auto"/>
          <w:highlight w:val="none"/>
        </w:rPr>
        <w:t>及</w:t>
      </w:r>
      <w:bookmarkStart w:id="31" w:name="_Hlk59626264"/>
      <w:r>
        <w:rPr>
          <w:rFonts w:hint="eastAsia" w:hAnsi="宋体"/>
          <w:color w:val="auto"/>
          <w:highlight w:val="none"/>
        </w:rPr>
        <w:t>政采云平台</w:t>
      </w:r>
      <w:bookmarkEnd w:id="31"/>
      <w:r>
        <w:rPr>
          <w:rFonts w:hint="eastAsia" w:hAnsi="宋体"/>
          <w:color w:val="auto"/>
          <w:highlight w:val="none"/>
        </w:rPr>
        <w:t>显示的时间内自行进行响应文件解密。</w:t>
      </w:r>
      <w:bookmarkEnd w:id="29"/>
      <w:r>
        <w:rPr>
          <w:rFonts w:hint="eastAsia" w:hAnsi="宋体"/>
          <w:color w:val="auto"/>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32" w:name="_Hlk59805375"/>
      <w:r>
        <w:rPr>
          <w:rFonts w:hint="eastAsia" w:hAnsi="宋体"/>
          <w:color w:val="auto"/>
          <w:highlight w:val="none"/>
          <w:u w:val="single"/>
        </w:rPr>
        <w:t>供应商未按时解密或解密失败的，其响应文件为无效标。</w:t>
      </w:r>
      <w:bookmarkEnd w:id="32"/>
    </w:p>
    <w:p w14:paraId="2075D98E">
      <w:pPr>
        <w:pStyle w:val="29"/>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0"/>
    <w:p w14:paraId="3B883382">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.解密结束后，主持人介绍参加开标会的采购代理机构人员名单、供应商名称，并告知是否有需要回避的情况；</w:t>
      </w:r>
    </w:p>
    <w:p w14:paraId="4A70B40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.响应文件结束解密后，供应商应当通过邮件形式，将经授权代表签署的《政府采购活动现场确认声明书》</w:t>
      </w:r>
      <w:r>
        <w:rPr>
          <w:rFonts w:hint="eastAsia" w:hAnsi="宋体"/>
          <w:b/>
          <w:bCs/>
          <w:color w:val="auto"/>
          <w:highlight w:val="none"/>
          <w:u w:val="single"/>
        </w:rPr>
        <w:t>（格式见磋商文件最后一页1</w:t>
      </w:r>
      <w:r>
        <w:rPr>
          <w:rFonts w:hint="eastAsia" w:hAnsi="宋体"/>
          <w:b/>
          <w:bCs/>
          <w:color w:val="auto"/>
          <w:highlight w:val="none"/>
          <w:u w:val="single"/>
          <w:lang w:val="en-US" w:eastAsia="zh-CN"/>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color w:val="auto"/>
          <w:highlight w:val="none"/>
        </w:rPr>
        <w:fldChar w:fldCharType="begin"/>
      </w:r>
      <w:r>
        <w:rPr>
          <w:color w:val="auto"/>
          <w:highlight w:val="none"/>
        </w:rPr>
        <w:instrText xml:space="preserve"> HYPERLINK "mailto:%202327607041@qq.com）,联系人" </w:instrText>
      </w:r>
      <w:r>
        <w:rPr>
          <w:color w:val="auto"/>
          <w:highlight w:val="none"/>
        </w:rPr>
        <w:fldChar w:fldCharType="separate"/>
      </w:r>
      <w:r>
        <w:rPr>
          <w:rStyle w:val="59"/>
          <w:color w:val="auto"/>
          <w:highlight w:val="none"/>
        </w:rPr>
        <w:t xml:space="preserve"> </w:t>
      </w:r>
      <w:r>
        <w:rPr>
          <w:rStyle w:val="59"/>
          <w:rFonts w:hint="eastAsia"/>
          <w:color w:val="auto"/>
          <w:highlight w:val="none"/>
          <w:lang w:val="en-US" w:eastAsia="zh-CN"/>
        </w:rPr>
        <w:t>277528936</w:t>
      </w:r>
      <w:r>
        <w:rPr>
          <w:rStyle w:val="59"/>
          <w:rFonts w:hint="eastAsia"/>
          <w:color w:val="auto"/>
          <w:highlight w:val="none"/>
        </w:rPr>
        <w:t>@qq.com）,联系人</w:t>
      </w:r>
      <w:r>
        <w:rPr>
          <w:rStyle w:val="59"/>
          <w:rFonts w:hint="eastAsia"/>
          <w:color w:val="auto"/>
          <w:highlight w:val="none"/>
        </w:rPr>
        <w:fldChar w:fldCharType="end"/>
      </w:r>
      <w:r>
        <w:rPr>
          <w:rFonts w:hint="eastAsia" w:hAnsi="宋体"/>
          <w:color w:val="auto"/>
          <w:highlight w:val="none"/>
        </w:rPr>
        <w:t xml:space="preserve">： </w:t>
      </w:r>
      <w:r>
        <w:rPr>
          <w:rFonts w:hint="eastAsia" w:hAnsi="宋体"/>
          <w:color w:val="auto"/>
          <w:highlight w:val="none"/>
          <w:lang w:eastAsia="zh-CN"/>
        </w:rPr>
        <w:t>陶先生</w:t>
      </w:r>
      <w:r>
        <w:rPr>
          <w:rFonts w:hAnsi="宋体"/>
          <w:color w:val="auto"/>
          <w:highlight w:val="none"/>
        </w:rPr>
        <w:t xml:space="preserve"> </w:t>
      </w:r>
      <w:r>
        <w:rPr>
          <w:rFonts w:hint="eastAsia" w:hAnsi="宋体"/>
          <w:color w:val="auto"/>
          <w:highlight w:val="none"/>
        </w:rPr>
        <w:t>，电话：</w:t>
      </w:r>
      <w:r>
        <w:rPr>
          <w:rFonts w:hint="eastAsia" w:hAnsi="宋体"/>
          <w:color w:val="auto"/>
          <w:highlight w:val="none"/>
          <w:lang w:val="en-US" w:eastAsia="zh-CN"/>
        </w:rPr>
        <w:t>0576-85021266</w:t>
      </w:r>
      <w:r>
        <w:rPr>
          <w:rFonts w:hint="eastAsia" w:hAnsi="宋体"/>
          <w:color w:val="auto"/>
          <w:highlight w:val="none"/>
        </w:rPr>
        <w:t>；</w:t>
      </w:r>
    </w:p>
    <w:p w14:paraId="73120FA2">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.采购组织机构点击【</w:t>
      </w:r>
      <w:bookmarkStart w:id="33" w:name="_Hlk59371589"/>
      <w:r>
        <w:rPr>
          <w:rFonts w:hint="eastAsia" w:hAnsi="宋体"/>
          <w:color w:val="auto"/>
          <w:highlight w:val="none"/>
        </w:rPr>
        <w:t>开启标书信息</w:t>
      </w:r>
      <w:bookmarkEnd w:id="33"/>
      <w:r>
        <w:rPr>
          <w:rFonts w:hint="eastAsia" w:hAnsi="宋体"/>
          <w:color w:val="auto"/>
          <w:highlight w:val="none"/>
        </w:rPr>
        <w:t>】，开启标书成功后进行磋商文件评审；</w:t>
      </w:r>
    </w:p>
    <w:p w14:paraId="75BF0FF6">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.磋商小组全体成员通过“政采云视频询标（视频讲标）系统”分别与单一供应商进行磋商，</w:t>
      </w:r>
      <w:r>
        <w:rPr>
          <w:rFonts w:hint="eastAsia" w:hAnsi="宋体"/>
          <w:color w:val="auto"/>
          <w:highlight w:val="none"/>
          <w:u w:val="single"/>
        </w:rPr>
        <w:t>磋商顺序可按照磋商响应文件解密顺序进行</w:t>
      </w:r>
      <w:r>
        <w:rPr>
          <w:rFonts w:hint="eastAsia" w:hAnsi="宋体"/>
          <w:color w:val="auto"/>
          <w:highlight w:val="none"/>
        </w:rPr>
        <w:t>。“政采云视频询标（视频讲标）系统”通过音视频的方式进行评委和供应商的实时音视频对话。</w:t>
      </w:r>
    </w:p>
    <w:p w14:paraId="52FE8742">
      <w:pPr>
        <w:spacing w:line="420" w:lineRule="exact"/>
        <w:ind w:firstLine="482" w:firstLineChars="200"/>
        <w:rPr>
          <w:rFonts w:ascii="宋体" w:hAnsi="宋体"/>
          <w:b/>
          <w:bCs/>
          <w:color w:val="auto"/>
          <w:kern w:val="0"/>
          <w:sz w:val="24"/>
          <w:highlight w:val="none"/>
          <w:u w:val="single"/>
          <w:shd w:val="pct10" w:color="auto" w:fill="FFFFFF"/>
        </w:rPr>
      </w:pPr>
      <w:r>
        <w:rPr>
          <w:rFonts w:hint="eastAsia" w:ascii="宋体" w:hAnsi="宋体"/>
          <w:b/>
          <w:bCs/>
          <w:color w:val="auto"/>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F2C0279">
      <w:pPr>
        <w:spacing w:line="420" w:lineRule="exact"/>
        <w:ind w:firstLine="480" w:firstLineChars="200"/>
        <w:rPr>
          <w:color w:val="auto"/>
          <w:sz w:val="24"/>
          <w:highlight w:val="none"/>
        </w:rPr>
      </w:pPr>
      <w:r>
        <w:rPr>
          <w:color w:val="auto"/>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highlight w:val="none"/>
        </w:rPr>
        <w:t>在政采云系统上</w:t>
      </w:r>
      <w:r>
        <w:rPr>
          <w:color w:val="auto"/>
          <w:sz w:val="24"/>
          <w:highlight w:val="none"/>
        </w:rPr>
        <w:t>重新提交响应文件，并由其法定代表人或授权代表签字或者加盖公章</w:t>
      </w:r>
      <w:r>
        <w:rPr>
          <w:rFonts w:hint="eastAsia"/>
          <w:color w:val="auto"/>
          <w:sz w:val="24"/>
          <w:highlight w:val="none"/>
        </w:rPr>
        <w:t>；</w:t>
      </w:r>
    </w:p>
    <w:p w14:paraId="35505CF1">
      <w:pPr>
        <w:spacing w:line="420" w:lineRule="exact"/>
        <w:ind w:firstLine="480" w:firstLineChars="200"/>
        <w:rPr>
          <w:rFonts w:ascii="宋体" w:hAnsi="宋体" w:cs="宋体"/>
          <w:b/>
          <w:bCs/>
          <w:color w:val="auto"/>
          <w:sz w:val="24"/>
          <w:highlight w:val="none"/>
          <w:u w:val="single"/>
          <w:shd w:val="pct10" w:color="auto" w:fill="FFFFFF"/>
        </w:rPr>
      </w:pPr>
      <w:r>
        <w:rPr>
          <w:rFonts w:hint="eastAsia"/>
          <w:color w:val="auto"/>
          <w:sz w:val="24"/>
          <w:highlight w:val="none"/>
        </w:rPr>
        <w:t>8</w:t>
      </w:r>
      <w:r>
        <w:rPr>
          <w:color w:val="auto"/>
          <w:sz w:val="24"/>
          <w:highlight w:val="none"/>
        </w:rPr>
        <w:t>、磋商文件能够详细列明采购标的的技术、服务要求的，磋商结束后，磋商小组将要求所有实质性响应的供应商在规定时间内</w:t>
      </w:r>
      <w:r>
        <w:rPr>
          <w:rFonts w:hint="eastAsia"/>
          <w:b/>
          <w:bCs/>
          <w:color w:val="auto"/>
          <w:sz w:val="24"/>
          <w:highlight w:val="none"/>
          <w:u w:val="single"/>
          <w:shd w:val="pct10" w:color="auto" w:fill="FFFFFF"/>
        </w:rPr>
        <w:t>（时间为30分钟，具体时间以政采云系统上显示的时间为准）</w:t>
      </w:r>
      <w:r>
        <w:rPr>
          <w:rFonts w:hint="eastAsia"/>
          <w:color w:val="auto"/>
          <w:sz w:val="24"/>
          <w:highlight w:val="none"/>
        </w:rPr>
        <w:t>在政采云系统上</w:t>
      </w:r>
      <w:r>
        <w:rPr>
          <w:color w:val="auto"/>
          <w:sz w:val="24"/>
          <w:highlight w:val="none"/>
        </w:rPr>
        <w:t>提交</w:t>
      </w:r>
      <w:bookmarkStart w:id="34" w:name="_Hlk4055646"/>
      <w:r>
        <w:rPr>
          <w:color w:val="auto"/>
          <w:sz w:val="24"/>
          <w:highlight w:val="none"/>
        </w:rPr>
        <w:t>最后报价，</w:t>
      </w:r>
      <w:bookmarkEnd w:id="34"/>
      <w:bookmarkStart w:id="35" w:name="_Hlk4055866"/>
      <w:r>
        <w:rPr>
          <w:color w:val="auto"/>
          <w:sz w:val="24"/>
          <w:highlight w:val="none"/>
        </w:rPr>
        <w:t>最后报价</w:t>
      </w:r>
      <w:bookmarkEnd w:id="35"/>
      <w:r>
        <w:rPr>
          <w:color w:val="auto"/>
          <w:sz w:val="24"/>
          <w:highlight w:val="none"/>
        </w:rPr>
        <w:t>是供应商响应文件的有效组成部分。</w:t>
      </w:r>
      <w:r>
        <w:rPr>
          <w:rFonts w:hint="eastAsia" w:ascii="宋体" w:hAnsi="宋体" w:cs="宋体"/>
          <w:b/>
          <w:bCs/>
          <w:color w:val="auto"/>
          <w:sz w:val="24"/>
          <w:highlight w:val="none"/>
          <w:u w:val="single"/>
          <w:shd w:val="pct10" w:color="auto" w:fill="FFFFFF"/>
        </w:rPr>
        <w:t>未在规定时间内提交最后报价的为无效标；</w:t>
      </w:r>
    </w:p>
    <w:p w14:paraId="30BA9942">
      <w:pPr>
        <w:spacing w:line="420" w:lineRule="exact"/>
        <w:rPr>
          <w:color w:val="auto"/>
          <w:sz w:val="24"/>
          <w:highlight w:val="none"/>
        </w:rPr>
      </w:pPr>
      <w:r>
        <w:rPr>
          <w:rFonts w:hint="eastAsia" w:ascii="宋体" w:hAnsi="宋体" w:cs="宋体"/>
          <w:b/>
          <w:bCs/>
          <w:color w:val="auto"/>
          <w:sz w:val="24"/>
          <w:highlight w:val="none"/>
          <w:u w:val="single"/>
          <w:shd w:val="pct10" w:color="auto" w:fill="FFFFFF"/>
        </w:rPr>
        <w:t>报价明细表中的最终单价根据初次总报价和最后总报价之间的下浮率作相应的下浮。</w:t>
      </w:r>
    </w:p>
    <w:p w14:paraId="119A03C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9</w:t>
      </w:r>
      <w:r>
        <w:rPr>
          <w:rFonts w:hAnsi="宋体"/>
          <w:color w:val="auto"/>
          <w:highlight w:val="none"/>
        </w:rPr>
        <w:t>、磋商小组</w:t>
      </w:r>
      <w:bookmarkStart w:id="36" w:name="_Hlk4052304"/>
      <w:r>
        <w:rPr>
          <w:rFonts w:hAnsi="宋体"/>
          <w:color w:val="auto"/>
          <w:highlight w:val="none"/>
        </w:rPr>
        <w:t>对提交最后报价</w:t>
      </w:r>
      <w:bookmarkStart w:id="37" w:name="_Hlk4052265"/>
      <w:r>
        <w:rPr>
          <w:rFonts w:hAnsi="宋体"/>
          <w:color w:val="auto"/>
          <w:highlight w:val="none"/>
        </w:rPr>
        <w:t>供应商的</w:t>
      </w:r>
      <w:bookmarkStart w:id="38" w:name="_Hlk61427018"/>
      <w:r>
        <w:rPr>
          <w:rFonts w:hint="eastAsia" w:hAnsi="宋体"/>
          <w:color w:val="auto"/>
          <w:highlight w:val="none"/>
        </w:rPr>
        <w:t>商务技术文件</w:t>
      </w:r>
      <w:bookmarkEnd w:id="38"/>
      <w:r>
        <w:rPr>
          <w:rFonts w:hint="eastAsia" w:hAnsi="宋体"/>
          <w:color w:val="auto"/>
          <w:highlight w:val="none"/>
        </w:rPr>
        <w:t>进行</w:t>
      </w:r>
      <w:bookmarkEnd w:id="37"/>
      <w:r>
        <w:rPr>
          <w:rFonts w:hint="eastAsia" w:hAnsi="宋体"/>
          <w:color w:val="auto"/>
          <w:highlight w:val="none"/>
        </w:rPr>
        <w:t>综合评分</w:t>
      </w:r>
      <w:bookmarkEnd w:id="36"/>
      <w:r>
        <w:rPr>
          <w:rFonts w:hint="eastAsia" w:hAnsi="宋体"/>
          <w:color w:val="auto"/>
          <w:highlight w:val="none"/>
        </w:rPr>
        <w:t>；</w:t>
      </w:r>
    </w:p>
    <w:p w14:paraId="0E441FBD">
      <w:pPr>
        <w:pStyle w:val="29"/>
        <w:snapToGrid w:val="0"/>
        <w:spacing w:beforeLines="0" w:afterLines="0" w:line="420" w:lineRule="exact"/>
        <w:ind w:firstLine="480" w:firstLineChars="200"/>
        <w:rPr>
          <w:rFonts w:hAnsi="宋体"/>
          <w:b/>
          <w:bCs/>
          <w:color w:val="auto"/>
          <w:highlight w:val="none"/>
          <w:u w:val="single"/>
        </w:rPr>
      </w:pPr>
      <w:r>
        <w:rPr>
          <w:rFonts w:hAnsi="宋体"/>
          <w:color w:val="auto"/>
          <w:highlight w:val="none"/>
        </w:rPr>
        <w:t>10</w:t>
      </w:r>
      <w:r>
        <w:rPr>
          <w:rFonts w:hint="eastAsia" w:hAnsi="宋体"/>
          <w:color w:val="auto"/>
          <w:highlight w:val="none"/>
        </w:rPr>
        <w:t>.由主持人公布商务技术文件无效的供应商名单、投标无效的原因及其他有效投标的商务技术文件评分汇总分；</w:t>
      </w:r>
      <w:r>
        <w:rPr>
          <w:rFonts w:hint="eastAsia" w:hAnsi="宋体"/>
          <w:b/>
          <w:bCs/>
          <w:color w:val="auto"/>
          <w:highlight w:val="none"/>
          <w:u w:val="single"/>
          <w:shd w:val="pct10" w:color="auto" w:fill="FFFFFF"/>
        </w:rPr>
        <w:t>供应商可通过政采云平台及临海市公共资源交易中心视频直播平台查看评审结果，请各供应商注意收看；</w:t>
      </w:r>
    </w:p>
    <w:p w14:paraId="6DC1110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11</w:t>
      </w:r>
      <w:r>
        <w:rPr>
          <w:rFonts w:hint="eastAsia" w:hAnsi="宋体"/>
          <w:color w:val="auto"/>
          <w:highlight w:val="none"/>
        </w:rPr>
        <w:t>.开启报价响应文件，</w:t>
      </w:r>
      <w:r>
        <w:rPr>
          <w:rFonts w:hint="eastAsia" w:hAnsi="宋体"/>
          <w:b/>
          <w:bCs/>
          <w:color w:val="auto"/>
          <w:highlight w:val="none"/>
          <w:u w:val="single"/>
        </w:rPr>
        <w:t>代理机构在线公布开标一览表有关内容，供应商应在1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724139F8">
      <w:pPr>
        <w:pStyle w:val="29"/>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12</w:t>
      </w:r>
      <w:r>
        <w:rPr>
          <w:rFonts w:hint="eastAsia" w:hAnsi="宋体"/>
          <w:color w:val="auto"/>
          <w:highlight w:val="none"/>
        </w:rPr>
        <w:t>.报价文件评审,</w:t>
      </w:r>
      <w:r>
        <w:rPr>
          <w:rFonts w:hint="eastAsia" w:hAnsi="宋体"/>
          <w:b/>
          <w:bCs/>
          <w:color w:val="auto"/>
          <w:highlight w:val="none"/>
        </w:rPr>
        <w:t>审核各供应商小微企业情况；</w:t>
      </w:r>
    </w:p>
    <w:p w14:paraId="028C2EB1">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13</w:t>
      </w:r>
      <w:r>
        <w:rPr>
          <w:rFonts w:hint="eastAsia" w:hAnsi="宋体"/>
          <w:color w:val="auto"/>
          <w:highlight w:val="none"/>
        </w:rPr>
        <w:t>．由主持人公布报价文件无效的供应商名单、投标无效的原因及其他有效投标的报价文件得分；</w:t>
      </w:r>
    </w:p>
    <w:p w14:paraId="188FB8D7">
      <w:pPr>
        <w:pStyle w:val="29"/>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1</w:t>
      </w:r>
      <w:r>
        <w:rPr>
          <w:rFonts w:hAnsi="宋体"/>
          <w:color w:val="auto"/>
          <w:highlight w:val="none"/>
        </w:rPr>
        <w:t>4</w:t>
      </w:r>
      <w:r>
        <w:rPr>
          <w:rFonts w:hint="eastAsia" w:hAnsi="宋体"/>
          <w:color w:val="auto"/>
          <w:highlight w:val="none"/>
        </w:rPr>
        <w:t>．宣布综合</w:t>
      </w:r>
      <w:bookmarkStart w:id="39" w:name="_Hlk59371720"/>
      <w:r>
        <w:rPr>
          <w:rFonts w:hint="eastAsia" w:hAnsi="宋体"/>
          <w:color w:val="auto"/>
          <w:highlight w:val="none"/>
        </w:rPr>
        <w:t>得分结果</w:t>
      </w:r>
      <w:bookmarkEnd w:id="39"/>
      <w:r>
        <w:rPr>
          <w:rFonts w:hint="eastAsia" w:hAnsi="宋体"/>
          <w:color w:val="auto"/>
          <w:highlight w:val="none"/>
        </w:rPr>
        <w:t>及成交候选人名单。</w:t>
      </w:r>
      <w:r>
        <w:rPr>
          <w:rFonts w:hint="eastAsia" w:hAnsi="宋体"/>
          <w:b/>
          <w:bCs/>
          <w:color w:val="auto"/>
          <w:highlight w:val="none"/>
          <w:u w:val="single"/>
          <w:shd w:val="pct10" w:color="auto" w:fill="FFFFFF"/>
        </w:rPr>
        <w:t>供应商可通过</w:t>
      </w:r>
      <w:bookmarkStart w:id="40" w:name="_Hlk59626287"/>
      <w:r>
        <w:rPr>
          <w:rFonts w:hint="eastAsia" w:hAnsi="宋体"/>
          <w:b/>
          <w:bCs/>
          <w:color w:val="auto"/>
          <w:highlight w:val="none"/>
          <w:u w:val="single"/>
          <w:shd w:val="pct10" w:color="auto" w:fill="FFFFFF"/>
        </w:rPr>
        <w:t>政采云平台及</w:t>
      </w:r>
      <w:bookmarkEnd w:id="40"/>
      <w:r>
        <w:rPr>
          <w:rFonts w:hint="eastAsia" w:hAnsi="宋体"/>
          <w:b/>
          <w:bCs/>
          <w:color w:val="auto"/>
          <w:highlight w:val="none"/>
          <w:u w:val="single"/>
          <w:shd w:val="pct10" w:color="auto" w:fill="FFFFFF"/>
        </w:rPr>
        <w:t>临海市公共资源交易中心视频直播平台查看评审结果，请各供应商注意收看；</w:t>
      </w:r>
    </w:p>
    <w:p w14:paraId="0DDBB87A">
      <w:pPr>
        <w:pStyle w:val="29"/>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5</w:t>
      </w:r>
      <w:r>
        <w:rPr>
          <w:rFonts w:hint="eastAsia" w:hAnsi="宋体"/>
          <w:color w:val="auto"/>
          <w:highlight w:val="none"/>
        </w:rPr>
        <w:t>．磋商会议结束。</w:t>
      </w:r>
    </w:p>
    <w:p w14:paraId="7942DDA0">
      <w:pPr>
        <w:snapToGrid w:val="0"/>
        <w:spacing w:line="420" w:lineRule="exact"/>
        <w:ind w:firstLine="241" w:firstLineChars="100"/>
        <w:rPr>
          <w:rFonts w:ascii="宋体" w:hAnsi="宋体" w:cs="宋体"/>
          <w:b/>
          <w:color w:val="auto"/>
          <w:sz w:val="24"/>
          <w:highlight w:val="none"/>
        </w:rPr>
      </w:pPr>
      <w:bookmarkStart w:id="41" w:name="_Hlk60950411"/>
      <w:r>
        <w:rPr>
          <w:rFonts w:hint="eastAsia" w:ascii="宋体" w:hAnsi="宋体" w:cs="宋体"/>
          <w:b/>
          <w:color w:val="auto"/>
          <w:sz w:val="24"/>
          <w:highlight w:val="none"/>
        </w:rPr>
        <w:t>（四）澄清问题的形式</w:t>
      </w:r>
    </w:p>
    <w:p w14:paraId="0A4CCCA4">
      <w:pPr>
        <w:pStyle w:val="29"/>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42" w:name="_Hlk59372079"/>
      <w:r>
        <w:rPr>
          <w:rFonts w:hint="eastAsia" w:hAnsi="宋体"/>
          <w:color w:val="auto"/>
          <w:highlight w:val="none"/>
        </w:rPr>
        <w:t>澄清、说明</w:t>
      </w:r>
      <w:bookmarkEnd w:id="42"/>
      <w:r>
        <w:rPr>
          <w:rFonts w:hint="eastAsia" w:hAnsi="宋体"/>
          <w:color w:val="auto"/>
          <w:highlight w:val="none"/>
        </w:rPr>
        <w:t>或者补正。磋商小组的澄清内容及供应商的澄清、说明或者补正均通过</w:t>
      </w:r>
      <w:bookmarkStart w:id="43" w:name="_Hlk59371846"/>
      <w:r>
        <w:rPr>
          <w:rFonts w:hint="eastAsia" w:hAnsi="宋体"/>
          <w:color w:val="auto"/>
          <w:highlight w:val="none"/>
        </w:rPr>
        <w:t>政采云电子交易平台交换数据电文。</w:t>
      </w:r>
      <w:bookmarkEnd w:id="43"/>
      <w:bookmarkStart w:id="44" w:name="_Hlk59700505"/>
      <w:r>
        <w:rPr>
          <w:rFonts w:hint="eastAsia" w:hAnsi="宋体"/>
          <w:b/>
          <w:bCs/>
          <w:color w:val="auto"/>
          <w:highlight w:val="none"/>
        </w:rPr>
        <w:t>同时采购代理机构也将通过临海市公共资源交易中心视频直播平台、</w:t>
      </w:r>
      <w:bookmarkStart w:id="45" w:name="_Hlk59371920"/>
      <w:r>
        <w:rPr>
          <w:rFonts w:hint="eastAsia" w:hAnsi="宋体"/>
          <w:b/>
          <w:bCs/>
          <w:color w:val="auto"/>
          <w:highlight w:val="none"/>
        </w:rPr>
        <w:t>政采云视频询标（视频讲标）系统协助进行问题澄清。</w:t>
      </w:r>
      <w:r>
        <w:rPr>
          <w:rFonts w:hint="eastAsia" w:hAnsi="宋体"/>
          <w:b/>
          <w:bCs/>
          <w:color w:val="auto"/>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4"/>
    </w:p>
    <w:bookmarkEnd w:id="45"/>
    <w:p w14:paraId="009A5E76">
      <w:pPr>
        <w:snapToGrid w:val="0"/>
        <w:spacing w:line="420" w:lineRule="exact"/>
        <w:ind w:firstLine="420" w:firstLineChars="200"/>
        <w:rPr>
          <w:rFonts w:ascii="宋体" w:hAnsi="宋体"/>
          <w:color w:val="auto"/>
          <w:sz w:val="24"/>
          <w:highlight w:val="none"/>
        </w:rPr>
      </w:pPr>
      <w:r>
        <w:rPr>
          <w:rFonts w:hint="eastAsia" w:hAnsi="宋体"/>
          <w:color w:val="auto"/>
          <w:highlight w:val="none"/>
        </w:rPr>
        <w:t>磋商小组</w:t>
      </w:r>
      <w:r>
        <w:rPr>
          <w:rFonts w:hint="eastAsia" w:ascii="宋体" w:hAnsi="宋体"/>
          <w:color w:val="auto"/>
          <w:sz w:val="24"/>
          <w:highlight w:val="none"/>
        </w:rPr>
        <w:t>发出澄清内容后，供应商应当在采购代理机构及政采云平台上</w:t>
      </w:r>
      <w:r>
        <w:rPr>
          <w:rFonts w:hint="eastAsia" w:ascii="宋体" w:hAnsi="宋体"/>
          <w:b/>
          <w:bCs/>
          <w:color w:val="auto"/>
          <w:sz w:val="24"/>
          <w:highlight w:val="none"/>
          <w:u w:val="single"/>
          <w:shd w:val="pct10" w:color="auto" w:fill="FFFFFF"/>
        </w:rPr>
        <w:t>规定的时间内（30分钟，具体时间以政采云系统上显示的时间为准）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提交澄清说明或补正，否则视为供应商放弃答复，并自行承担因此而产生的不利后果。澄清、说明或者补正不得超出响应文件的范围或者改变响应文件的实质性内容。</w:t>
      </w:r>
    </w:p>
    <w:p w14:paraId="749AF75A">
      <w:pPr>
        <w:snapToGrid w:val="0"/>
        <w:spacing w:line="42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（五）错误修正</w:t>
      </w:r>
    </w:p>
    <w:p w14:paraId="199B370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2BA9FE99">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cs="宋体"/>
          <w:color w:val="auto"/>
          <w:sz w:val="24"/>
          <w:highlight w:val="none"/>
        </w:rPr>
        <w:t>（一）</w:t>
      </w:r>
      <w:r>
        <w:rPr>
          <w:color w:val="auto"/>
          <w:sz w:val="24"/>
          <w:highlight w:val="none"/>
        </w:rPr>
        <w:t>磋商响应文件中</w:t>
      </w:r>
      <w:bookmarkStart w:id="46" w:name="_Hlk61427222"/>
      <w:r>
        <w:rPr>
          <w:rFonts w:hint="eastAsia"/>
          <w:color w:val="auto"/>
          <w:sz w:val="24"/>
          <w:highlight w:val="none"/>
        </w:rPr>
        <w:t>开标</w:t>
      </w:r>
      <w:r>
        <w:rPr>
          <w:color w:val="auto"/>
          <w:sz w:val="24"/>
          <w:highlight w:val="none"/>
        </w:rPr>
        <w:t>一览表</w:t>
      </w:r>
      <w:bookmarkEnd w:id="46"/>
      <w:r>
        <w:rPr>
          <w:color w:val="auto"/>
          <w:sz w:val="24"/>
          <w:highlight w:val="none"/>
        </w:rPr>
        <w:t>内容与磋商响应文件中相应内容不一致的，以</w:t>
      </w:r>
      <w:r>
        <w:rPr>
          <w:rFonts w:hint="eastAsia"/>
          <w:color w:val="auto"/>
          <w:sz w:val="24"/>
          <w:highlight w:val="none"/>
        </w:rPr>
        <w:t>开标</w:t>
      </w:r>
      <w:r>
        <w:rPr>
          <w:color w:val="auto"/>
          <w:sz w:val="24"/>
          <w:highlight w:val="none"/>
        </w:rPr>
        <w:t>一览表为准；</w:t>
      </w:r>
      <w:bookmarkStart w:id="47" w:name="_Hlk78209380"/>
      <w:r>
        <w:rPr>
          <w:rFonts w:hint="eastAsia" w:ascii="宋体" w:hAnsi="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7"/>
    </w:p>
    <w:p w14:paraId="059EC0B3">
      <w:pPr>
        <w:snapToGrid w:val="0"/>
        <w:spacing w:line="420" w:lineRule="exact"/>
        <w:ind w:firstLine="480" w:firstLineChars="200"/>
        <w:rPr>
          <w:rFonts w:ascii="宋体" w:hAnsi="宋体" w:cs="宋体"/>
          <w:color w:val="auto"/>
          <w:sz w:val="24"/>
          <w:highlight w:val="none"/>
        </w:rPr>
      </w:pPr>
      <w:bookmarkStart w:id="48" w:name="_Hlk81829635"/>
      <w:r>
        <w:rPr>
          <w:rFonts w:hint="eastAsia" w:ascii="宋体" w:hAnsi="宋体" w:cs="宋体"/>
          <w:color w:val="auto"/>
          <w:sz w:val="24"/>
          <w:highlight w:val="none"/>
        </w:rPr>
        <w:t>（二）</w:t>
      </w:r>
      <w:bookmarkEnd w:id="48"/>
      <w:r>
        <w:rPr>
          <w:rFonts w:hint="eastAsia" w:ascii="宋体" w:hAnsi="宋体" w:cs="宋体"/>
          <w:color w:val="auto"/>
          <w:sz w:val="24"/>
          <w:highlight w:val="none"/>
        </w:rPr>
        <w:t>大写金额和小写金额不一致的，以大写金额为准；</w:t>
      </w:r>
    </w:p>
    <w:p w14:paraId="0D74595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color w:val="auto"/>
          <w:sz w:val="24"/>
          <w:highlight w:val="none"/>
        </w:rPr>
        <w:t>单价金额小数点或者百分比有明显错位的，以</w:t>
      </w:r>
      <w:r>
        <w:rPr>
          <w:rFonts w:hint="eastAsia"/>
          <w:color w:val="auto"/>
          <w:sz w:val="24"/>
          <w:highlight w:val="none"/>
        </w:rPr>
        <w:t>开标</w:t>
      </w:r>
      <w:r>
        <w:rPr>
          <w:color w:val="auto"/>
          <w:sz w:val="24"/>
          <w:highlight w:val="none"/>
        </w:rPr>
        <w:t>一览表的总价为准，并修改单价；</w:t>
      </w:r>
    </w:p>
    <w:p w14:paraId="5251ECE6">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14:paraId="4C106AF3">
      <w:pPr>
        <w:pStyle w:val="47"/>
        <w:spacing w:before="0" w:beforeAutospacing="0" w:after="0" w:afterAutospacing="0" w:line="420" w:lineRule="exact"/>
        <w:ind w:firstLine="480"/>
        <w:jc w:val="both"/>
        <w:rPr>
          <w:rFonts w:cs="宋体"/>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highlight w:val="none"/>
        </w:rPr>
        <w:t>则其投标将作为无效投标处理</w:t>
      </w:r>
      <w:r>
        <w:rPr>
          <w:color w:val="auto"/>
          <w:highlight w:val="none"/>
        </w:rPr>
        <w:t>。</w:t>
      </w:r>
    </w:p>
    <w:bookmarkEnd w:id="41"/>
    <w:p w14:paraId="7A3ADAC5">
      <w:pPr>
        <w:pStyle w:val="29"/>
        <w:tabs>
          <w:tab w:val="left" w:pos="630"/>
        </w:tabs>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（六）评标原则和评标办法</w:t>
      </w:r>
    </w:p>
    <w:p w14:paraId="107A09E6">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540FDEDB">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27F13ED0">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630FA022">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（一）确定成交供应商</w:t>
      </w:r>
    </w:p>
    <w:p w14:paraId="1592FB48">
      <w:pPr>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w:t>
      </w:r>
      <w:r>
        <w:rPr>
          <w:rFonts w:hint="eastAsia" w:ascii="宋体" w:hAnsi="宋体" w:cs="宋体"/>
          <w:color w:val="auto"/>
          <w:sz w:val="24"/>
          <w:highlight w:val="none"/>
        </w:rPr>
        <w:t>磋商供应商</w:t>
      </w:r>
      <w:r>
        <w:rPr>
          <w:rFonts w:hint="eastAsia" w:ascii="宋体" w:hAnsi="宋体"/>
          <w:color w:val="auto"/>
          <w:sz w:val="24"/>
          <w:highlight w:val="none"/>
        </w:rPr>
        <w:t>对评标结果提出质疑的，采购单位可在质疑处理完毕后确定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2B305638">
      <w:pPr>
        <w:snapToGrid w:val="0"/>
        <w:spacing w:line="420" w:lineRule="exact"/>
        <w:ind w:firstLine="480" w:firstLineChars="200"/>
        <w:rPr>
          <w:rFonts w:ascii="宋体" w:hAnsi="宋体"/>
          <w:b/>
          <w:bCs/>
          <w:color w:val="auto"/>
          <w:sz w:val="24"/>
          <w:highlight w:val="none"/>
          <w:u w:val="single"/>
          <w:shd w:val="pct10" w:color="auto" w:fill="FFFFFF"/>
        </w:rPr>
      </w:pPr>
      <w:r>
        <w:rPr>
          <w:rFonts w:ascii="宋体" w:hAnsi="宋体"/>
          <w:color w:val="auto"/>
          <w:sz w:val="24"/>
          <w:highlight w:val="none"/>
        </w:rPr>
        <w:t>2</w:t>
      </w:r>
      <w:r>
        <w:rPr>
          <w:rFonts w:hint="eastAsia" w:ascii="宋体" w:hAnsi="宋体"/>
          <w:color w:val="auto"/>
          <w:sz w:val="24"/>
          <w:highlight w:val="none"/>
        </w:rPr>
        <w:t>.采购单位依法确定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0A5547CE">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，但出现其它原因的，采购单位可以确定排名第二的候选人为</w:t>
      </w:r>
      <w:r>
        <w:rPr>
          <w:rFonts w:hint="eastAsia" w:ascii="宋体" w:hAnsi="宋体" w:cs="宋体"/>
          <w:color w:val="auto"/>
          <w:sz w:val="24"/>
          <w:highlight w:val="none"/>
        </w:rPr>
        <w:t>成交供应商</w:t>
      </w:r>
      <w:r>
        <w:rPr>
          <w:rFonts w:hint="eastAsia" w:ascii="宋体" w:hAnsi="宋体"/>
          <w:color w:val="auto"/>
          <w:sz w:val="24"/>
          <w:highlight w:val="none"/>
        </w:rPr>
        <w:t>，</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采购单位如确定第二成交候选人为</w:t>
      </w:r>
      <w:r>
        <w:rPr>
          <w:rFonts w:hint="eastAsia" w:ascii="宋体" w:hAnsi="宋体" w:cs="宋体"/>
          <w:color w:val="auto"/>
          <w:sz w:val="24"/>
          <w:highlight w:val="none"/>
        </w:rPr>
        <w:t>成交供应商</w:t>
      </w:r>
      <w:r>
        <w:rPr>
          <w:rFonts w:hint="eastAsia" w:ascii="宋体" w:hAnsi="宋体"/>
          <w:color w:val="auto"/>
          <w:sz w:val="24"/>
          <w:highlight w:val="none"/>
        </w:rPr>
        <w:t>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26ACEF0D">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4.根据《政府采购法》第四十六条之规定：中标通知书发出后，</w:t>
      </w:r>
      <w:r>
        <w:rPr>
          <w:rFonts w:hint="eastAsia" w:ascii="宋体" w:hAnsi="宋体"/>
          <w:b/>
          <w:color w:val="auto"/>
          <w:sz w:val="24"/>
          <w:highlight w:val="none"/>
          <w:lang w:eastAsia="zh-CN"/>
        </w:rPr>
        <w:t>成交供应商</w:t>
      </w:r>
      <w:r>
        <w:rPr>
          <w:rFonts w:hint="eastAsia" w:ascii="宋体" w:hAnsi="宋体"/>
          <w:b/>
          <w:color w:val="auto"/>
          <w:sz w:val="24"/>
          <w:highlight w:val="none"/>
        </w:rPr>
        <w:t>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DCF31F">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3AC297C5">
      <w:pPr>
        <w:snapToGrid w:val="0"/>
        <w:spacing w:line="42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49" w:name="_Hlk59627548"/>
      <w:bookmarkStart w:id="50" w:name="_Hlk59369379"/>
      <w:r>
        <w:rPr>
          <w:rFonts w:hint="eastAsia" w:ascii="宋体" w:hAnsi="宋体"/>
          <w:b/>
          <w:bCs/>
          <w:color w:val="auto"/>
          <w:sz w:val="24"/>
          <w:highlight w:val="none"/>
          <w:u w:val="single"/>
          <w:shd w:val="pct10" w:color="auto" w:fill="FFFFFF"/>
        </w:rPr>
        <w:t>为营造更优质的营商环境，</w:t>
      </w:r>
      <w:bookmarkStart w:id="51" w:name="_Hlk59708763"/>
      <w:r>
        <w:rPr>
          <w:rFonts w:hint="eastAsia" w:ascii="宋体" w:hAnsi="宋体"/>
          <w:b/>
          <w:bCs/>
          <w:color w:val="auto"/>
          <w:sz w:val="24"/>
          <w:highlight w:val="none"/>
          <w:u w:val="single"/>
          <w:shd w:val="pct10" w:color="auto" w:fill="FFFFFF"/>
        </w:rPr>
        <w:t>成交人可选择采购代理机构以邮寄方式向其寄达《成交通知书》（邮寄地址、收件人等信息请在“投标函”中详细写明，邮费可到付）。</w:t>
      </w:r>
      <w:bookmarkEnd w:id="51"/>
      <w:bookmarkStart w:id="52" w:name="_Hlk59708451"/>
      <w:r>
        <w:rPr>
          <w:rFonts w:hint="eastAsia" w:ascii="宋体" w:hAnsi="宋体"/>
          <w:b/>
          <w:bCs/>
          <w:color w:val="auto"/>
          <w:sz w:val="24"/>
          <w:highlight w:val="none"/>
          <w:u w:val="single"/>
          <w:shd w:val="pct10" w:color="auto" w:fill="FFFFFF"/>
        </w:rPr>
        <w:t>同时成交人应在成交后</w:t>
      </w:r>
      <w:bookmarkStart w:id="53" w:name="_Hlk59521069"/>
      <w:r>
        <w:rPr>
          <w:rFonts w:hint="eastAsia" w:ascii="宋体" w:hAnsi="宋体"/>
          <w:b/>
          <w:bCs/>
          <w:color w:val="auto"/>
          <w:sz w:val="24"/>
          <w:highlight w:val="none"/>
          <w:u w:val="single"/>
          <w:shd w:val="pct10" w:color="auto" w:fill="FFFFFF"/>
        </w:rPr>
        <w:t>以邮寄</w:t>
      </w:r>
      <w:bookmarkEnd w:id="53"/>
      <w:r>
        <w:rPr>
          <w:rFonts w:hint="eastAsia" w:ascii="宋体" w:hAnsi="宋体"/>
          <w:b/>
          <w:bCs/>
          <w:color w:val="auto"/>
          <w:sz w:val="24"/>
          <w:highlight w:val="none"/>
          <w:u w:val="single"/>
          <w:shd w:val="pct10" w:color="auto" w:fill="FFFFFF"/>
        </w:rPr>
        <w:t>或其他方式向</w:t>
      </w:r>
      <w:bookmarkStart w:id="54" w:name="_Hlk59521051"/>
      <w:r>
        <w:rPr>
          <w:rFonts w:hint="eastAsia" w:ascii="宋体" w:hAnsi="宋体"/>
          <w:b/>
          <w:bCs/>
          <w:color w:val="auto"/>
          <w:sz w:val="24"/>
          <w:highlight w:val="none"/>
          <w:u w:val="single"/>
          <w:shd w:val="pct10" w:color="auto" w:fill="FFFFFF"/>
        </w:rPr>
        <w:t>采购代理机构</w:t>
      </w:r>
      <w:bookmarkEnd w:id="54"/>
      <w:r>
        <w:rPr>
          <w:rFonts w:hint="eastAsia" w:ascii="宋体" w:hAnsi="宋体"/>
          <w:b/>
          <w:bCs/>
          <w:color w:val="auto"/>
          <w:sz w:val="24"/>
          <w:highlight w:val="none"/>
          <w:u w:val="single"/>
          <w:shd w:val="pct10" w:color="auto" w:fill="FFFFFF"/>
        </w:rPr>
        <w:t>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套与电子版响应文件相同的胶装版本磋商响应文件。</w:t>
      </w:r>
      <w:bookmarkEnd w:id="49"/>
      <w:bookmarkEnd w:id="50"/>
      <w:bookmarkEnd w:id="52"/>
    </w:p>
    <w:p w14:paraId="015208C8">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六、合同授予</w:t>
      </w:r>
    </w:p>
    <w:p w14:paraId="12E97150">
      <w:pPr>
        <w:snapToGrid w:val="0"/>
        <w:spacing w:line="42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（一）签订合同</w:t>
      </w:r>
    </w:p>
    <w:p w14:paraId="172226AE">
      <w:pPr>
        <w:snapToGrid w:val="0"/>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55" w:name="_Hlk59627623"/>
      <w:r>
        <w:rPr>
          <w:rFonts w:hint="eastAsia" w:ascii="宋体" w:hAnsi="宋体"/>
          <w:b/>
          <w:bCs/>
          <w:color w:val="auto"/>
          <w:sz w:val="24"/>
          <w:highlight w:val="none"/>
          <w:u w:val="single"/>
          <w:shd w:val="pct10" w:color="auto" w:fill="FFFFFF"/>
        </w:rPr>
        <w:t>成交人可选择采购代理机构以邮寄方式向其寄达</w:t>
      </w:r>
      <w:bookmarkStart w:id="56" w:name="_Hlk59708805"/>
      <w:r>
        <w:rPr>
          <w:rFonts w:hint="eastAsia" w:ascii="宋体" w:hAnsi="宋体"/>
          <w:b/>
          <w:bCs/>
          <w:color w:val="auto"/>
          <w:sz w:val="24"/>
          <w:highlight w:val="none"/>
          <w:u w:val="single"/>
          <w:shd w:val="pct10" w:color="auto" w:fill="FFFFFF"/>
        </w:rPr>
        <w:t>《政府采购合同》</w:t>
      </w:r>
      <w:bookmarkEnd w:id="56"/>
      <w:r>
        <w:rPr>
          <w:rFonts w:hint="eastAsia" w:ascii="宋体" w:hAnsi="宋体"/>
          <w:b/>
          <w:bCs/>
          <w:color w:val="auto"/>
          <w:sz w:val="24"/>
          <w:highlight w:val="none"/>
          <w:u w:val="single"/>
          <w:shd w:val="pct10" w:color="auto" w:fill="FFFFFF"/>
        </w:rPr>
        <w:t>。</w:t>
      </w:r>
      <w:bookmarkEnd w:id="55"/>
    </w:p>
    <w:p w14:paraId="76DE6CC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2.成交供应商拒绝与采购人签订合同的，采购人可以按照评审报告推荐的成交候选人名单排序，确定下一候选人为成交供应商，也可以重新开展政府采购活动。</w:t>
      </w:r>
      <w:bookmarkStart w:id="57" w:name="_Hlk52994129"/>
      <w:r>
        <w:rPr>
          <w:rFonts w:hint="eastAsia" w:ascii="宋体" w:hAnsi="宋体" w:cs="宋体"/>
          <w:color w:val="auto"/>
          <w:sz w:val="24"/>
          <w:highlight w:val="none"/>
        </w:rPr>
        <w:t>拒绝签订政府采购合同的成交供应商不得参加对该项目重新开展的采购活动。</w:t>
      </w:r>
    </w:p>
    <w:bookmarkEnd w:id="57"/>
    <w:p w14:paraId="1FB2E399">
      <w:pPr>
        <w:pStyle w:val="29"/>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（二）履约保证金</w:t>
      </w:r>
    </w:p>
    <w:p w14:paraId="32396BD8">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1.签订合同前，成交供应商应根据磋商文件确定的履约保证金的金额，交纳履约保证金：</w:t>
      </w:r>
    </w:p>
    <w:p w14:paraId="3C982CC7">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highlight w:val="none"/>
        </w:rPr>
        <w:t>科技</w:t>
      </w:r>
      <w:r>
        <w:rPr>
          <w:rFonts w:hint="eastAsia" w:hAnsi="宋体" w:cs="宋体"/>
          <w:color w:val="auto"/>
          <w:highlight w:val="none"/>
        </w:rPr>
        <w:t>支行，账号：201000102293922000003。财务咨询电话：0576-85280673）。</w:t>
      </w:r>
    </w:p>
    <w:p w14:paraId="4EDE6BC8">
      <w:pPr>
        <w:pStyle w:val="29"/>
        <w:snapToGrid w:val="0"/>
        <w:spacing w:before="120" w:after="120" w:line="420" w:lineRule="exact"/>
        <w:ind w:firstLine="480" w:firstLineChars="200"/>
        <w:rPr>
          <w:rFonts w:hAnsi="宋体" w:cs="宋体"/>
          <w:color w:val="auto"/>
          <w:highlight w:val="none"/>
        </w:rPr>
      </w:pPr>
      <w:r>
        <w:rPr>
          <w:rFonts w:hint="eastAsia" w:hAnsi="宋体" w:cs="宋体"/>
          <w:color w:val="auto"/>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78F6C1B8">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2.签订合同后，如成交供应商不按双方合同约定履约，则其履约保证金将不予退回，履约保证金不足以赔偿损失的，按实际损失赔偿。</w:t>
      </w:r>
    </w:p>
    <w:p w14:paraId="54B214A0">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3.履约保证金在成交供应商履行合同义务后且经验收合格，凭《临海市政府采购验收单》向临海市公共资源交易中心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hAnsi="宋体" w:cs="宋体"/>
          <w:color w:val="auto"/>
          <w:highlight w:val="none"/>
        </w:rPr>
        <w:t>退还。</w:t>
      </w:r>
    </w:p>
    <w:p w14:paraId="72526E76">
      <w:pPr>
        <w:spacing w:before="120" w:beforeLines="50" w:after="120" w:afterLines="50" w:line="400" w:lineRule="exact"/>
        <w:jc w:val="center"/>
        <w:outlineLvl w:val="9"/>
        <w:rPr>
          <w:rFonts w:ascii="宋体" w:hAnsi="宋体"/>
          <w:b/>
          <w:color w:val="auto"/>
          <w:sz w:val="30"/>
          <w:szCs w:val="30"/>
          <w:highlight w:val="none"/>
        </w:rPr>
      </w:pPr>
      <w:r>
        <w:rPr>
          <w:rFonts w:ascii="宋体" w:hAnsi="宋体"/>
          <w:b/>
          <w:color w:val="auto"/>
          <w:sz w:val="30"/>
          <w:szCs w:val="30"/>
          <w:highlight w:val="none"/>
        </w:rPr>
        <w:br w:type="page"/>
      </w:r>
    </w:p>
    <w:p w14:paraId="7CB11326">
      <w:pPr>
        <w:spacing w:before="120" w:beforeLines="50" w:after="120" w:afterLines="50" w:line="400" w:lineRule="exact"/>
        <w:jc w:val="center"/>
        <w:outlineLvl w:val="0"/>
        <w:rPr>
          <w:rFonts w:ascii="宋体" w:hAnsi="宋体"/>
          <w:b/>
          <w:color w:val="auto"/>
          <w:sz w:val="30"/>
          <w:szCs w:val="30"/>
          <w:highlight w:val="none"/>
        </w:rPr>
      </w:pPr>
      <w:bookmarkStart w:id="58" w:name="_Toc29457"/>
      <w:bookmarkStart w:id="59" w:name="_Toc466534750"/>
      <w:bookmarkStart w:id="60" w:name="_Toc48835714"/>
      <w:r>
        <w:rPr>
          <w:rFonts w:hint="eastAsia" w:ascii="宋体" w:hAnsi="宋体"/>
          <w:b/>
          <w:color w:val="auto"/>
          <w:sz w:val="30"/>
          <w:szCs w:val="30"/>
          <w:highlight w:val="none"/>
        </w:rPr>
        <w:t>第四章 评标办法及评分标准</w:t>
      </w:r>
      <w:bookmarkEnd w:id="58"/>
      <w:bookmarkEnd w:id="59"/>
      <w:bookmarkEnd w:id="60"/>
    </w:p>
    <w:p w14:paraId="76B27D9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为公正、公平、科学地选择成交供应商，根据《中华人民共和国政府采购法》等有关法律法规的规定，并结合本项目的实际，制定本办法。</w:t>
      </w:r>
    </w:p>
    <w:p w14:paraId="49EB5B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本办法适用于本项目的评标。</w:t>
      </w:r>
    </w:p>
    <w:p w14:paraId="58BBC56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一、总则</w:t>
      </w:r>
    </w:p>
    <w:p w14:paraId="202749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分、商务技术分</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cs="宋体"/>
          <w:b w:val="0"/>
          <w:bCs w:val="0"/>
          <w:color w:val="auto"/>
          <w:sz w:val="24"/>
          <w:highlight w:val="none"/>
        </w:rPr>
        <w:t>排名第一的供应商为成交候选人,排名第二的供应商为候补成交候选人。评分过程中</w:t>
      </w:r>
      <w:r>
        <w:rPr>
          <w:rFonts w:hint="eastAsia" w:ascii="宋体" w:hAnsi="宋体" w:cs="宋体"/>
          <w:color w:val="auto"/>
          <w:sz w:val="24"/>
          <w:highlight w:val="none"/>
        </w:rPr>
        <w:t>采用四舍五入法，并保留小数2位。</w:t>
      </w:r>
    </w:p>
    <w:p w14:paraId="0D42702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节能环保产品，不发达地区、少数民族地区、监狱企业、残疾人企业、制造精品产品的政府采购优惠政策按相关文件规定执行。</w:t>
      </w:r>
    </w:p>
    <w:p w14:paraId="5A6187E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供应商评标综合得分=价格分+商务技术分</w:t>
      </w:r>
    </w:p>
    <w:p w14:paraId="734250A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二、评标内容及标准</w:t>
      </w:r>
    </w:p>
    <w:p w14:paraId="4BFA5A4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（一）价格分（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p w14:paraId="2AFB95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1.价格分采用低价优先法计算，即满足磋商文件要求且投标价格最低的投标报价为评标基准价，其他供应商的价格分按照下列公式计算：</w:t>
      </w:r>
    </w:p>
    <w:p w14:paraId="599155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%×100</w:t>
      </w:r>
    </w:p>
    <w:p w14:paraId="7A95B1C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（二）商务技术分（</w:t>
      </w:r>
      <w:r>
        <w:rPr>
          <w:rFonts w:hint="eastAsia" w:ascii="宋体" w:hAnsi="宋体" w:cs="宋体"/>
          <w:b/>
          <w:bCs/>
          <w:color w:val="auto"/>
          <w:sz w:val="24"/>
          <w:highlight w:val="none"/>
          <w:lang w:val="en-US" w:eastAsia="zh-CN"/>
        </w:rPr>
        <w:t>80</w:t>
      </w:r>
      <w:r>
        <w:rPr>
          <w:rFonts w:hint="eastAsia" w:ascii="宋体" w:hAnsi="宋体" w:cs="宋体"/>
          <w:b/>
          <w:bCs/>
          <w:color w:val="auto"/>
          <w:sz w:val="24"/>
          <w:highlight w:val="none"/>
        </w:rPr>
        <w:t>分）</w:t>
      </w:r>
    </w:p>
    <w:p w14:paraId="7035CB2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磋商小组对通过符合性审查的供应商的投标技术参数或方案充分审核后，进行综合评定</w:t>
      </w:r>
      <w:r>
        <w:rPr>
          <w:rFonts w:hint="eastAsia" w:ascii="宋体" w:hAnsi="宋体" w:cs="宋体"/>
          <w:color w:val="auto"/>
          <w:sz w:val="24"/>
          <w:highlight w:val="none"/>
          <w:lang w:val="zh-CN"/>
        </w:rPr>
        <w:t>独立打分。</w:t>
      </w:r>
    </w:p>
    <w:tbl>
      <w:tblPr>
        <w:tblStyle w:val="53"/>
        <w:tblW w:w="9864"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6"/>
        <w:gridCol w:w="6789"/>
        <w:gridCol w:w="961"/>
      </w:tblGrid>
      <w:tr w14:paraId="08D4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08176BB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eastAsia="宋体" w:cs="宋体"/>
                <w:b w:val="0"/>
                <w:bCs w:val="0"/>
                <w:color w:val="auto"/>
                <w:kern w:val="0"/>
                <w:sz w:val="21"/>
                <w:szCs w:val="21"/>
                <w:highlight w:val="none"/>
                <w:vertAlign w:val="baseline"/>
                <w:lang w:val="en-US" w:eastAsia="zh-CN" w:bidi="en-US"/>
              </w:rPr>
              <w:t>序号</w:t>
            </w:r>
          </w:p>
        </w:tc>
        <w:tc>
          <w:tcPr>
            <w:tcW w:w="1376" w:type="dxa"/>
            <w:noWrap w:val="0"/>
            <w:vAlign w:val="center"/>
          </w:tcPr>
          <w:p w14:paraId="3AAD83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评分项目</w:t>
            </w:r>
          </w:p>
        </w:tc>
        <w:tc>
          <w:tcPr>
            <w:tcW w:w="6789" w:type="dxa"/>
            <w:noWrap w:val="0"/>
            <w:vAlign w:val="center"/>
          </w:tcPr>
          <w:p w14:paraId="6B4D4F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评分</w:t>
            </w:r>
            <w:r>
              <w:rPr>
                <w:rFonts w:hint="eastAsia" w:ascii="宋体" w:hAnsi="宋体" w:cs="宋体"/>
                <w:b w:val="0"/>
                <w:bCs w:val="0"/>
                <w:i w:val="0"/>
                <w:iCs w:val="0"/>
                <w:color w:val="auto"/>
                <w:kern w:val="0"/>
                <w:sz w:val="21"/>
                <w:szCs w:val="21"/>
                <w:highlight w:val="none"/>
                <w:u w:val="none"/>
                <w:lang w:val="en-US" w:eastAsia="zh-CN" w:bidi="ar"/>
              </w:rPr>
              <w:t>内容</w:t>
            </w:r>
          </w:p>
        </w:tc>
        <w:tc>
          <w:tcPr>
            <w:tcW w:w="961" w:type="dxa"/>
            <w:noWrap w:val="0"/>
            <w:vAlign w:val="center"/>
          </w:tcPr>
          <w:p w14:paraId="4E0C2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分值</w:t>
            </w:r>
          </w:p>
        </w:tc>
      </w:tr>
      <w:tr w14:paraId="0D7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738" w:type="dxa"/>
            <w:noWrap w:val="0"/>
            <w:vAlign w:val="center"/>
          </w:tcPr>
          <w:p w14:paraId="210F4BF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eastAsia="宋体" w:cs="宋体"/>
                <w:b w:val="0"/>
                <w:bCs w:val="0"/>
                <w:color w:val="auto"/>
                <w:kern w:val="0"/>
                <w:sz w:val="21"/>
                <w:szCs w:val="21"/>
                <w:highlight w:val="none"/>
                <w:vertAlign w:val="baseline"/>
                <w:lang w:val="en-US" w:eastAsia="zh-CN" w:bidi="en-US"/>
              </w:rPr>
              <w:t>1</w:t>
            </w:r>
          </w:p>
        </w:tc>
        <w:tc>
          <w:tcPr>
            <w:tcW w:w="1376" w:type="dxa"/>
            <w:noWrap w:val="0"/>
            <w:vAlign w:val="center"/>
          </w:tcPr>
          <w:p w14:paraId="583FFC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企业实力</w:t>
            </w:r>
          </w:p>
        </w:tc>
        <w:tc>
          <w:tcPr>
            <w:tcW w:w="6789" w:type="dxa"/>
            <w:noWrap w:val="0"/>
            <w:vAlign w:val="center"/>
          </w:tcPr>
          <w:p w14:paraId="66B6FC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供应商具有有效的质量管理、环境管理体系和职业健康安全体系认证的，每项得1分，最多得3分。</w:t>
            </w:r>
          </w:p>
          <w:p w14:paraId="133B41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2F2091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1、上述所有证书必须真实、合规，在有效期内。</w:t>
            </w:r>
          </w:p>
          <w:p w14:paraId="08168E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2、响应文件中须提供清晰可辨的证书扫描件，同时提供全国认证认可信息公共服务平台证书查询截图，否则不得分。</w:t>
            </w:r>
          </w:p>
          <w:p w14:paraId="1A949A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3、如供应商提供的证书扫描件因模糊不清或一些影响评分的重要内容缺失或不够明确而造成评标委员会在评审时做出对供应商不利的评审由供应商自行承担。</w:t>
            </w:r>
          </w:p>
        </w:tc>
        <w:tc>
          <w:tcPr>
            <w:tcW w:w="961" w:type="dxa"/>
            <w:noWrap w:val="0"/>
            <w:vAlign w:val="center"/>
          </w:tcPr>
          <w:p w14:paraId="7B73FB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469E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4576DD76">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2</w:t>
            </w:r>
          </w:p>
        </w:tc>
        <w:tc>
          <w:tcPr>
            <w:tcW w:w="1376" w:type="dxa"/>
            <w:noWrap w:val="0"/>
            <w:vAlign w:val="center"/>
          </w:tcPr>
          <w:p w14:paraId="7C4575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业绩</w:t>
            </w:r>
          </w:p>
        </w:tc>
        <w:tc>
          <w:tcPr>
            <w:tcW w:w="6789" w:type="dxa"/>
            <w:noWrap w:val="0"/>
            <w:vAlign w:val="center"/>
          </w:tcPr>
          <w:p w14:paraId="5B47BB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供应商提供2022年1月1日以来(以合同签订时间为准)类似项目合同业绩，每个得1分，最高得2分。</w:t>
            </w:r>
          </w:p>
          <w:p w14:paraId="3A4DF1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684F41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1、合同业绩须为本次供应商的业绩，供应商的独立法人子公司、参股公司的业绩均不予认可。</w:t>
            </w:r>
          </w:p>
          <w:p w14:paraId="2AFC92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2、响应文件中须提供清晰可辨的中标通知书、合同扫描件。</w:t>
            </w:r>
          </w:p>
          <w:p w14:paraId="4B312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3、如供应商提供的合同扫描件或发票扫描件因模糊不清或一些影响评分的重要内容缺失或不够明确而造成评标委员会在评审时做出对供应商不利的评审由供应商自行承担。</w:t>
            </w:r>
          </w:p>
        </w:tc>
        <w:tc>
          <w:tcPr>
            <w:tcW w:w="961" w:type="dxa"/>
            <w:noWrap w:val="0"/>
            <w:vAlign w:val="center"/>
          </w:tcPr>
          <w:p w14:paraId="1FFAD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0-2分</w:t>
            </w:r>
          </w:p>
        </w:tc>
      </w:tr>
      <w:tr w14:paraId="70F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8" w:type="dxa"/>
            <w:vMerge w:val="restart"/>
            <w:noWrap w:val="0"/>
            <w:vAlign w:val="center"/>
          </w:tcPr>
          <w:p w14:paraId="76B5C33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3</w:t>
            </w:r>
          </w:p>
        </w:tc>
        <w:tc>
          <w:tcPr>
            <w:tcW w:w="1376" w:type="dxa"/>
            <w:vMerge w:val="restart"/>
            <w:noWrap w:val="0"/>
            <w:vAlign w:val="center"/>
          </w:tcPr>
          <w:p w14:paraId="60E0A1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en-US"/>
              </w:rPr>
              <w:t>拟派团队主要人员</w:t>
            </w:r>
          </w:p>
        </w:tc>
        <w:tc>
          <w:tcPr>
            <w:tcW w:w="6789" w:type="dxa"/>
            <w:noWrap w:val="0"/>
            <w:vAlign w:val="center"/>
          </w:tcPr>
          <w:p w14:paraId="558B0D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根据本项目拟定项目负责人从业经验、承诺的出勤率等</w:t>
            </w:r>
            <w:r>
              <w:rPr>
                <w:rFonts w:hint="eastAsia" w:ascii="宋体" w:hAnsi="宋体" w:eastAsia="宋体" w:cs="宋体"/>
                <w:color w:val="auto"/>
                <w:kern w:val="0"/>
                <w:sz w:val="21"/>
                <w:szCs w:val="21"/>
                <w:highlight w:val="none"/>
                <w:lang w:val="en-US" w:eastAsia="zh-CN" w:bidi="en-US"/>
              </w:rPr>
              <w:t>进行打分</w:t>
            </w:r>
            <w:r>
              <w:rPr>
                <w:rFonts w:hint="default" w:ascii="宋体" w:hAnsi="宋体" w:eastAsia="宋体" w:cs="宋体"/>
                <w:color w:val="auto"/>
                <w:kern w:val="0"/>
                <w:sz w:val="21"/>
                <w:szCs w:val="21"/>
                <w:highlight w:val="none"/>
                <w:lang w:val="en-US" w:eastAsia="zh-CN" w:bidi="en-US"/>
              </w:rPr>
              <w:t>。</w:t>
            </w:r>
          </w:p>
        </w:tc>
        <w:tc>
          <w:tcPr>
            <w:tcW w:w="961" w:type="dxa"/>
            <w:noWrap w:val="0"/>
            <w:vAlign w:val="center"/>
          </w:tcPr>
          <w:p w14:paraId="0802AA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702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Merge w:val="continue"/>
            <w:noWrap w:val="0"/>
            <w:vAlign w:val="center"/>
          </w:tcPr>
          <w:p w14:paraId="5F156EF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p>
        </w:tc>
        <w:tc>
          <w:tcPr>
            <w:tcW w:w="1376" w:type="dxa"/>
            <w:vMerge w:val="continue"/>
            <w:noWrap w:val="0"/>
            <w:vAlign w:val="center"/>
          </w:tcPr>
          <w:p w14:paraId="17C951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p>
        </w:tc>
        <w:tc>
          <w:tcPr>
            <w:tcW w:w="6789" w:type="dxa"/>
            <w:noWrap w:val="0"/>
            <w:vAlign w:val="center"/>
          </w:tcPr>
          <w:p w14:paraId="4844B2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拟派团队（除项目负责人外）具有有效的安全生产考核合格证书（C类证书）的每人得1分，最高得2分；</w:t>
            </w:r>
          </w:p>
          <w:p w14:paraId="409EA8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拟派团队具有特种作业操作证(包括电工作业、焊接热切割、高处作业等)的每人得1分，最高得4分；</w:t>
            </w:r>
          </w:p>
          <w:p w14:paraId="75BD5E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2F16CD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1、相关证书必须真实、合规，在有效期内。</w:t>
            </w:r>
          </w:p>
          <w:p w14:paraId="4048F7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2、响应文件中须提供清晰可辨的证书扫描件。</w:t>
            </w:r>
          </w:p>
          <w:p w14:paraId="5A8315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3、如供应商提供的证书扫描件因模糊不清或一些影响评分的重要内容缺失或不够明确而造成评标委员会在评审时做出对供应商不利的评审由供应商自行承担。</w:t>
            </w:r>
          </w:p>
          <w:p w14:paraId="72C250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bidi="en-US"/>
              </w:rPr>
              <w:t>4、同一人只记一次得分。</w:t>
            </w:r>
          </w:p>
        </w:tc>
        <w:tc>
          <w:tcPr>
            <w:tcW w:w="961" w:type="dxa"/>
            <w:noWrap w:val="0"/>
            <w:vAlign w:val="center"/>
          </w:tcPr>
          <w:p w14:paraId="37A4DB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4C89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07B550FE">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4</w:t>
            </w:r>
          </w:p>
        </w:tc>
        <w:tc>
          <w:tcPr>
            <w:tcW w:w="1376" w:type="dxa"/>
            <w:noWrap w:val="0"/>
            <w:vAlign w:val="center"/>
          </w:tcPr>
          <w:p w14:paraId="240D0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作业设备</w:t>
            </w:r>
          </w:p>
        </w:tc>
        <w:tc>
          <w:tcPr>
            <w:tcW w:w="6789" w:type="dxa"/>
            <w:noWrap w:val="0"/>
            <w:vAlign w:val="center"/>
          </w:tcPr>
          <w:p w14:paraId="48C985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拟投入本项目的作业设备配备情况进行评分：</w:t>
            </w:r>
          </w:p>
          <w:p w14:paraId="78D7B9B1">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起重吊装设备（如起重机、吊车等），每投入一种设备的得1分，最高得2分。</w:t>
            </w:r>
          </w:p>
          <w:p w14:paraId="433C246A">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破碎设备（如破碎炮、大锤等），每投入一种设备的得1分，最高得2分。</w:t>
            </w:r>
          </w:p>
          <w:p w14:paraId="770E8D19">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挖掘设备（挖掘机），每投入一俩的得1分，最高得3分。</w:t>
            </w:r>
          </w:p>
          <w:p w14:paraId="14C93D96">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运输车辆（如卡车等），每投入一俩的得1分，最高得3分。</w:t>
            </w:r>
          </w:p>
          <w:p w14:paraId="722EEF22">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装运设备（如推土机、铲车、叉车等），每投入一种设备的得1分，最高得3分。</w:t>
            </w:r>
          </w:p>
          <w:p w14:paraId="25D552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750942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1、响应文件中须提供清晰可辨的设备购置发票或其他有效自有证明材料（如车辆行驶证等）或转让协议或租赁协议（租赁期限须覆盖本项目服务期限）。</w:t>
            </w:r>
          </w:p>
          <w:p w14:paraId="7E99D5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2、</w:t>
            </w:r>
            <w:r>
              <w:rPr>
                <w:rFonts w:hint="eastAsia" w:ascii="宋体" w:hAnsi="宋体" w:eastAsia="宋体" w:cs="宋体"/>
                <w:color w:val="auto"/>
                <w:kern w:val="0"/>
                <w:sz w:val="21"/>
                <w:szCs w:val="21"/>
                <w:highlight w:val="none"/>
                <w:lang w:val="en-US" w:eastAsia="zh-CN" w:bidi="en-US"/>
              </w:rPr>
              <w:t>如供应商提供的证书扫描件因模糊不清或一些影响评分的重要内容缺失或不够明确而造成评标委员会在评审时做出对供应商不利的评审由供应商自行承担。</w:t>
            </w:r>
          </w:p>
        </w:tc>
        <w:tc>
          <w:tcPr>
            <w:tcW w:w="961" w:type="dxa"/>
            <w:noWrap w:val="0"/>
            <w:vAlign w:val="center"/>
          </w:tcPr>
          <w:p w14:paraId="0F5A8A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0-13分</w:t>
            </w:r>
          </w:p>
        </w:tc>
      </w:tr>
      <w:tr w14:paraId="4B83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25DA99C3">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5</w:t>
            </w:r>
          </w:p>
        </w:tc>
        <w:tc>
          <w:tcPr>
            <w:tcW w:w="1376" w:type="dxa"/>
            <w:noWrap w:val="0"/>
            <w:vAlign w:val="center"/>
          </w:tcPr>
          <w:p w14:paraId="6EB40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保险</w:t>
            </w:r>
          </w:p>
        </w:tc>
        <w:tc>
          <w:tcPr>
            <w:tcW w:w="6789" w:type="dxa"/>
            <w:noWrap w:val="0"/>
            <w:vAlign w:val="center"/>
          </w:tcPr>
          <w:p w14:paraId="457C24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承诺中标后对项目现场</w:t>
            </w:r>
            <w:r>
              <w:rPr>
                <w:rFonts w:hint="eastAsia" w:ascii="宋体" w:hAnsi="宋体" w:eastAsia="宋体" w:cs="宋体"/>
                <w:color w:val="auto"/>
                <w:kern w:val="0"/>
                <w:sz w:val="21"/>
                <w:szCs w:val="21"/>
                <w:highlight w:val="none"/>
                <w:lang w:val="en-US" w:eastAsia="zh-CN" w:bidi="en-US"/>
              </w:rPr>
              <w:t>所有</w:t>
            </w:r>
            <w:r>
              <w:rPr>
                <w:rFonts w:hint="default" w:ascii="宋体" w:hAnsi="宋体" w:eastAsia="宋体" w:cs="宋体"/>
                <w:color w:val="auto"/>
                <w:kern w:val="0"/>
                <w:sz w:val="21"/>
                <w:szCs w:val="21"/>
                <w:highlight w:val="none"/>
                <w:lang w:val="en-US" w:eastAsia="zh-CN" w:bidi="en-US"/>
              </w:rPr>
              <w:t>施工人员缴纳人身意外伤害险的得</w:t>
            </w:r>
            <w:r>
              <w:rPr>
                <w:rFonts w:hint="eastAsia" w:ascii="宋体" w:hAnsi="宋体" w:eastAsia="宋体" w:cs="宋体"/>
                <w:color w:val="auto"/>
                <w:kern w:val="0"/>
                <w:sz w:val="21"/>
                <w:szCs w:val="21"/>
                <w:highlight w:val="none"/>
                <w:lang w:val="en-US" w:eastAsia="zh-CN" w:bidi="en-US"/>
              </w:rPr>
              <w:t>4</w:t>
            </w:r>
            <w:r>
              <w:rPr>
                <w:rFonts w:hint="default" w:ascii="宋体" w:hAnsi="宋体" w:eastAsia="宋体" w:cs="宋体"/>
                <w:color w:val="auto"/>
                <w:kern w:val="0"/>
                <w:sz w:val="21"/>
                <w:szCs w:val="21"/>
                <w:highlight w:val="none"/>
                <w:lang w:val="en-US" w:eastAsia="zh-CN" w:bidi="en-US"/>
              </w:rPr>
              <w:t>分</w:t>
            </w:r>
            <w:r>
              <w:rPr>
                <w:rFonts w:hint="eastAsia" w:ascii="宋体" w:hAnsi="宋体" w:eastAsia="宋体" w:cs="宋体"/>
                <w:color w:val="auto"/>
                <w:kern w:val="0"/>
                <w:sz w:val="21"/>
                <w:szCs w:val="21"/>
                <w:highlight w:val="none"/>
                <w:lang w:val="en-US" w:eastAsia="zh-CN" w:bidi="en-US"/>
              </w:rPr>
              <w:t>。</w:t>
            </w:r>
          </w:p>
          <w:p w14:paraId="2CFC12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注：提供承诺书</w:t>
            </w:r>
            <w:r>
              <w:rPr>
                <w:rFonts w:hint="eastAsia" w:ascii="宋体" w:hAnsi="宋体" w:eastAsia="宋体" w:cs="宋体"/>
                <w:color w:val="auto"/>
                <w:kern w:val="0"/>
                <w:sz w:val="21"/>
                <w:szCs w:val="21"/>
                <w:highlight w:val="none"/>
                <w:lang w:val="en-US" w:eastAsia="zh-CN" w:bidi="en-US"/>
              </w:rPr>
              <w:t>（格式自拟），须加盖单位公章，否则不得分。</w:t>
            </w:r>
          </w:p>
        </w:tc>
        <w:tc>
          <w:tcPr>
            <w:tcW w:w="961" w:type="dxa"/>
            <w:noWrap w:val="0"/>
            <w:vAlign w:val="center"/>
          </w:tcPr>
          <w:p w14:paraId="1CCBA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0-4分</w:t>
            </w:r>
          </w:p>
        </w:tc>
      </w:tr>
      <w:tr w14:paraId="3A13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6C9A2782">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6</w:t>
            </w:r>
          </w:p>
        </w:tc>
        <w:tc>
          <w:tcPr>
            <w:tcW w:w="1376" w:type="dxa"/>
            <w:noWrap w:val="0"/>
            <w:vAlign w:val="center"/>
          </w:tcPr>
          <w:p w14:paraId="2DC421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现状</w:t>
            </w:r>
          </w:p>
        </w:tc>
        <w:tc>
          <w:tcPr>
            <w:tcW w:w="6789" w:type="dxa"/>
            <w:noWrap w:val="0"/>
            <w:vAlign w:val="center"/>
          </w:tcPr>
          <w:p w14:paraId="6D63AF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根据供应商对项目现状、存在的问题进行调查剖析进行打分：</w:t>
            </w:r>
          </w:p>
          <w:p w14:paraId="6558D9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项目现状了解、存在的问题剖析全面清晰的得4-6分；</w:t>
            </w:r>
          </w:p>
          <w:p w14:paraId="36484B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项目现状基本了解、存在的问题基本清晰的得2-3.9分；</w:t>
            </w:r>
          </w:p>
          <w:p w14:paraId="209DF1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项目现状不了解、存在的问题模糊不清的得1-1.9分；</w:t>
            </w:r>
          </w:p>
          <w:p w14:paraId="2D900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3B768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315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688743C5">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7</w:t>
            </w:r>
          </w:p>
        </w:tc>
        <w:tc>
          <w:tcPr>
            <w:tcW w:w="1376" w:type="dxa"/>
            <w:noWrap w:val="0"/>
            <w:vAlign w:val="center"/>
          </w:tcPr>
          <w:p w14:paraId="38635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w:t>
            </w:r>
          </w:p>
        </w:tc>
        <w:tc>
          <w:tcPr>
            <w:tcW w:w="6789" w:type="dxa"/>
            <w:noWrap w:val="0"/>
            <w:vAlign w:val="center"/>
          </w:tcPr>
          <w:p w14:paraId="468FFA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根据供应商提供针对本项目的拆除方案进行打分：</w:t>
            </w:r>
          </w:p>
          <w:p w14:paraId="739B51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拆除方案全面可行、满足施工需要的得4-6分；</w:t>
            </w:r>
          </w:p>
          <w:p w14:paraId="7209C2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拆除方案基本全面可行、满足基本施工需要的得2-3.9分；</w:t>
            </w:r>
          </w:p>
          <w:p w14:paraId="778400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拆除方案内容欠缺、无法满足施工需要的得1-1.9分；</w:t>
            </w:r>
          </w:p>
          <w:p w14:paraId="0DD1F8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BEA6F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83A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4CC0A92E">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8</w:t>
            </w:r>
          </w:p>
        </w:tc>
        <w:tc>
          <w:tcPr>
            <w:tcW w:w="1376" w:type="dxa"/>
            <w:noWrap w:val="0"/>
            <w:vAlign w:val="center"/>
          </w:tcPr>
          <w:p w14:paraId="7C1015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w:t>
            </w:r>
          </w:p>
        </w:tc>
        <w:tc>
          <w:tcPr>
            <w:tcW w:w="6789" w:type="dxa"/>
            <w:noWrap w:val="0"/>
            <w:vAlign w:val="center"/>
          </w:tcPr>
          <w:p w14:paraId="7AC8CA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根据供应商进度保障措施进行打分：</w:t>
            </w:r>
          </w:p>
          <w:p w14:paraId="53A7AE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进度保障措施全面合理、满足施工进度的得4-5分；</w:t>
            </w:r>
          </w:p>
          <w:p w14:paraId="3BD634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进度保障措施基本全面合理、基本满足施工进度的得2-3.9分；</w:t>
            </w:r>
          </w:p>
          <w:p w14:paraId="571341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进度保障措施存在欠缺、无法满足施工进度的得1-1.9分；</w:t>
            </w:r>
          </w:p>
          <w:p w14:paraId="23FD05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6318C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0-5分</w:t>
            </w:r>
          </w:p>
        </w:tc>
      </w:tr>
      <w:tr w14:paraId="5924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5A98853D">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9</w:t>
            </w:r>
          </w:p>
        </w:tc>
        <w:tc>
          <w:tcPr>
            <w:tcW w:w="1376" w:type="dxa"/>
            <w:noWrap w:val="0"/>
            <w:vAlign w:val="center"/>
          </w:tcPr>
          <w:p w14:paraId="5EF25B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w:t>
            </w:r>
          </w:p>
        </w:tc>
        <w:tc>
          <w:tcPr>
            <w:tcW w:w="6789" w:type="dxa"/>
            <w:noWrap w:val="0"/>
            <w:vAlign w:val="center"/>
          </w:tcPr>
          <w:p w14:paraId="2C6303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根据供应商质量保障措施进行打分：</w:t>
            </w:r>
          </w:p>
          <w:p w14:paraId="2393B3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质量保障措施全面、满足施工需要的得4-5分；</w:t>
            </w:r>
          </w:p>
          <w:p w14:paraId="501EAC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质量保障措施基本全面、满足基本施工需要的得2-3.9分；</w:t>
            </w:r>
          </w:p>
          <w:p w14:paraId="63340E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质量保障措施存在欠缺、无法满足施工需要的得1-1.9分；</w:t>
            </w:r>
          </w:p>
          <w:p w14:paraId="57126E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3E222D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0-5分</w:t>
            </w:r>
          </w:p>
        </w:tc>
      </w:tr>
      <w:tr w14:paraId="686A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10754B5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10</w:t>
            </w:r>
          </w:p>
        </w:tc>
        <w:tc>
          <w:tcPr>
            <w:tcW w:w="1376" w:type="dxa"/>
            <w:noWrap w:val="0"/>
            <w:vAlign w:val="center"/>
          </w:tcPr>
          <w:p w14:paraId="5A0352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w:t>
            </w:r>
          </w:p>
        </w:tc>
        <w:tc>
          <w:tcPr>
            <w:tcW w:w="6789" w:type="dxa"/>
            <w:noWrap w:val="0"/>
            <w:vAlign w:val="center"/>
          </w:tcPr>
          <w:p w14:paraId="7C412C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根据供应商安全文明施工措施进行打分：</w:t>
            </w:r>
          </w:p>
          <w:p w14:paraId="32A007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安全文明施工措施全面、满足施工需要的得4-6分；</w:t>
            </w:r>
          </w:p>
          <w:p w14:paraId="4AAC3E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安全文明施工措施基本全面、满足基本施工需要的得2-3.9分；</w:t>
            </w:r>
          </w:p>
          <w:p w14:paraId="2B055C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安全文明施工措施存在欠缺、无法满足施工需要的得1-1.9分；</w:t>
            </w:r>
          </w:p>
          <w:p w14:paraId="21DCDD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0BE9B9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23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752B3112">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11</w:t>
            </w:r>
          </w:p>
        </w:tc>
        <w:tc>
          <w:tcPr>
            <w:tcW w:w="1376" w:type="dxa"/>
            <w:noWrap w:val="0"/>
            <w:vAlign w:val="center"/>
          </w:tcPr>
          <w:p w14:paraId="7C2709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环保措施</w:t>
            </w:r>
          </w:p>
        </w:tc>
        <w:tc>
          <w:tcPr>
            <w:tcW w:w="6789" w:type="dxa"/>
            <w:noWrap w:val="0"/>
            <w:vAlign w:val="center"/>
          </w:tcPr>
          <w:p w14:paraId="0FBEEF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根据供应商环保措施进行打分：</w:t>
            </w:r>
          </w:p>
          <w:p w14:paraId="0968A1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安全文明施工措施全面、满足施工需要的得4-6分；</w:t>
            </w:r>
          </w:p>
          <w:p w14:paraId="545AAE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安全文明施工措施基本全面、满足基本施工需要的得2-3.9分；</w:t>
            </w:r>
          </w:p>
          <w:p w14:paraId="3B91EF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安全文明施工措施存在欠缺、无法满足施工需要的得1-1.9分；</w:t>
            </w:r>
          </w:p>
          <w:p w14:paraId="790634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040E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B84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37B044F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12</w:t>
            </w:r>
          </w:p>
        </w:tc>
        <w:tc>
          <w:tcPr>
            <w:tcW w:w="1376" w:type="dxa"/>
            <w:noWrap w:val="0"/>
            <w:vAlign w:val="center"/>
          </w:tcPr>
          <w:p w14:paraId="2AAEB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w:t>
            </w:r>
          </w:p>
        </w:tc>
        <w:tc>
          <w:tcPr>
            <w:tcW w:w="6789" w:type="dxa"/>
            <w:noWrap w:val="0"/>
            <w:vAlign w:val="center"/>
          </w:tcPr>
          <w:p w14:paraId="6A697C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根据供应商针对本项目制定的突发事件应急预案进行打分：</w:t>
            </w:r>
          </w:p>
          <w:p w14:paraId="546FDA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突发事件应急预案内容全面、措施可行的得4-6分；</w:t>
            </w:r>
          </w:p>
          <w:p w14:paraId="6F3358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突发事件应急预案内容一般、措施基本可行的得2-3.9分；</w:t>
            </w:r>
          </w:p>
          <w:p w14:paraId="662BB0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突发事件应急预案内容简易、措施不可行的得1-1.9分；</w:t>
            </w:r>
          </w:p>
          <w:p w14:paraId="74BA9B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6C4F1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31B8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725DB93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13</w:t>
            </w:r>
          </w:p>
        </w:tc>
        <w:tc>
          <w:tcPr>
            <w:tcW w:w="1376" w:type="dxa"/>
            <w:noWrap w:val="0"/>
            <w:vAlign w:val="center"/>
          </w:tcPr>
          <w:p w14:paraId="7ADACE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验收方案</w:t>
            </w:r>
          </w:p>
        </w:tc>
        <w:tc>
          <w:tcPr>
            <w:tcW w:w="6789" w:type="dxa"/>
            <w:noWrap w:val="0"/>
            <w:vAlign w:val="center"/>
          </w:tcPr>
          <w:p w14:paraId="4A2326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根据供应商针对本项目制定验收方案适用程度进行打分。</w:t>
            </w:r>
          </w:p>
        </w:tc>
        <w:tc>
          <w:tcPr>
            <w:tcW w:w="961" w:type="dxa"/>
            <w:noWrap w:val="0"/>
            <w:vAlign w:val="center"/>
          </w:tcPr>
          <w:p w14:paraId="541B7C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11BF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noWrap w:val="0"/>
            <w:vAlign w:val="center"/>
          </w:tcPr>
          <w:p w14:paraId="6DD7AF23">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14</w:t>
            </w:r>
          </w:p>
        </w:tc>
        <w:tc>
          <w:tcPr>
            <w:tcW w:w="1376" w:type="dxa"/>
            <w:noWrap w:val="0"/>
            <w:vAlign w:val="center"/>
          </w:tcPr>
          <w:p w14:paraId="6AA5B7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合理化建议</w:t>
            </w:r>
          </w:p>
        </w:tc>
        <w:tc>
          <w:tcPr>
            <w:tcW w:w="6789" w:type="dxa"/>
            <w:noWrap w:val="0"/>
            <w:vAlign w:val="center"/>
          </w:tcPr>
          <w:p w14:paraId="69BB94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根据供应商合理化建议内容、可行性进行打分。</w:t>
            </w:r>
          </w:p>
        </w:tc>
        <w:tc>
          <w:tcPr>
            <w:tcW w:w="961" w:type="dxa"/>
            <w:noWrap w:val="0"/>
            <w:vAlign w:val="center"/>
          </w:tcPr>
          <w:p w14:paraId="506D8D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0A5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6A0040FB">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15</w:t>
            </w:r>
          </w:p>
        </w:tc>
        <w:tc>
          <w:tcPr>
            <w:tcW w:w="1376" w:type="dxa"/>
            <w:noWrap w:val="0"/>
            <w:vAlign w:val="center"/>
          </w:tcPr>
          <w:p w14:paraId="449AB5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服务优惠措施</w:t>
            </w:r>
          </w:p>
        </w:tc>
        <w:tc>
          <w:tcPr>
            <w:tcW w:w="6789" w:type="dxa"/>
            <w:noWrap w:val="0"/>
            <w:vAlign w:val="center"/>
          </w:tcPr>
          <w:p w14:paraId="120938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根据供应商服务优惠措施内容、</w:t>
            </w:r>
            <w:r>
              <w:rPr>
                <w:rFonts w:hint="default" w:ascii="宋体" w:hAnsi="宋体" w:eastAsia="宋体" w:cs="宋体"/>
                <w:color w:val="auto"/>
                <w:kern w:val="0"/>
                <w:sz w:val="21"/>
                <w:szCs w:val="21"/>
                <w:highlight w:val="none"/>
                <w:lang w:val="en-US" w:eastAsia="zh-CN" w:bidi="en-US"/>
              </w:rPr>
              <w:t>优惠幅度</w:t>
            </w:r>
            <w:r>
              <w:rPr>
                <w:rFonts w:hint="eastAsia" w:ascii="宋体" w:hAnsi="宋体" w:eastAsia="宋体" w:cs="宋体"/>
                <w:color w:val="auto"/>
                <w:kern w:val="0"/>
                <w:sz w:val="21"/>
                <w:szCs w:val="21"/>
                <w:highlight w:val="none"/>
                <w:lang w:val="en-US" w:eastAsia="zh-CN" w:bidi="en-US"/>
              </w:rPr>
              <w:t>进行打分。</w:t>
            </w:r>
          </w:p>
        </w:tc>
        <w:tc>
          <w:tcPr>
            <w:tcW w:w="961" w:type="dxa"/>
            <w:noWrap w:val="0"/>
            <w:vAlign w:val="center"/>
          </w:tcPr>
          <w:p w14:paraId="29667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bl>
    <w:p w14:paraId="0331C220">
      <w:pPr>
        <w:spacing w:line="400" w:lineRule="exact"/>
        <w:ind w:firstLine="464" w:firstLineChars="200"/>
        <w:rPr>
          <w:rFonts w:hAnsi="宋体"/>
          <w:b/>
          <w:bCs/>
          <w:color w:val="auto"/>
          <w:sz w:val="24"/>
          <w:highlight w:val="none"/>
        </w:rPr>
      </w:pPr>
      <w:r>
        <w:rPr>
          <w:rFonts w:hint="eastAsia" w:ascii="宋体" w:hAnsi="宋体" w:eastAsia="宋体" w:cs="Times New Roman"/>
          <w:bCs/>
          <w:color w:val="auto"/>
          <w:spacing w:val="-4"/>
          <w:kern w:val="0"/>
          <w:sz w:val="24"/>
          <w:szCs w:val="24"/>
          <w:highlight w:val="none"/>
          <w:lang w:val="zh-CN" w:eastAsia="zh-CN" w:bidi="ar-SA"/>
        </w:rPr>
        <w:t>提示：</w:t>
      </w:r>
    </w:p>
    <w:p w14:paraId="086ADCC3">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FC93B6B">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、供应商提交的所有响应文件、资料（包括所有证书、合同、报告等）都是准确、真实、合规的，如提供虚假资料，供应商需承担一切后果。</w:t>
      </w:r>
    </w:p>
    <w:p w14:paraId="4D194AD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、为了评审工作更加优质、高效，响应文件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4759F999">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请将本采购项目评分索引表放在商务技术文件目录的前页，</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自评分值（客观分部分）请</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将应得分值准确自评（请勿不填写也请勿错误填写），以方便评委进行更加优质、高效的评审。</w:t>
      </w:r>
    </w:p>
    <w:p w14:paraId="26185E9C">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right="480" w:firstLine="361" w:firstLineChars="150"/>
        <w:textAlignment w:val="auto"/>
        <w:rPr>
          <w:rFonts w:ascii="宋体" w:hAnsi="宋体"/>
          <w:b/>
          <w:bCs/>
          <w:color w:val="auto"/>
          <w:sz w:val="24"/>
          <w:highlight w:val="none"/>
        </w:rPr>
      </w:pPr>
      <w:r>
        <w:rPr>
          <w:rFonts w:hint="eastAsia" w:ascii="宋体" w:hAnsi="宋体"/>
          <w:b/>
          <w:bCs/>
          <w:color w:val="auto"/>
          <w:sz w:val="24"/>
          <w:highlight w:val="none"/>
        </w:rPr>
        <w:t>（三）商务技术分的计算方式</w:t>
      </w:r>
    </w:p>
    <w:p w14:paraId="429F1EF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3B1008C2">
      <w:pPr>
        <w:keepNext w:val="0"/>
        <w:keepLines w:val="0"/>
        <w:pageBreakBefore w:val="0"/>
        <w:widowControl w:val="0"/>
        <w:kinsoku/>
        <w:wordWrap/>
        <w:overflowPunct/>
        <w:topLinePunct w:val="0"/>
        <w:autoSpaceDE/>
        <w:autoSpaceDN/>
        <w:bidi w:val="0"/>
        <w:adjustRightInd/>
        <w:snapToGrid/>
        <w:spacing w:line="380" w:lineRule="exact"/>
        <w:ind w:firstLine="495"/>
        <w:textAlignment w:val="auto"/>
        <w:rPr>
          <w:rFonts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57FAE19C">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right="480" w:firstLine="361" w:firstLineChars="150"/>
        <w:textAlignment w:val="auto"/>
        <w:rPr>
          <w:rFonts w:hint="eastAsia" w:ascii="宋体" w:hAnsi="宋体" w:eastAsia="宋体"/>
          <w:b/>
          <w:bCs/>
          <w:color w:val="auto"/>
          <w:sz w:val="24"/>
          <w:highlight w:val="none"/>
        </w:rPr>
      </w:pPr>
      <w:r>
        <w:rPr>
          <w:rFonts w:hint="eastAsia" w:ascii="宋体" w:hAnsi="宋体" w:eastAsia="宋体"/>
          <w:b/>
          <w:bCs/>
          <w:color w:val="auto"/>
          <w:sz w:val="24"/>
          <w:highlight w:val="none"/>
          <w:lang w:eastAsia="zh-CN"/>
        </w:rPr>
        <w:t>三、</w:t>
      </w:r>
      <w:r>
        <w:rPr>
          <w:rFonts w:hint="eastAsia" w:ascii="宋体" w:hAnsi="宋体" w:eastAsia="宋体"/>
          <w:b/>
          <w:bCs/>
          <w:color w:val="auto"/>
          <w:sz w:val="24"/>
          <w:highlight w:val="none"/>
        </w:rPr>
        <w:t>供应商义务</w:t>
      </w:r>
    </w:p>
    <w:p w14:paraId="2233EFFA">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firstLine="466" w:firstLineChars="200"/>
        <w:textAlignment w:val="auto"/>
        <w:rPr>
          <w:rFonts w:hint="eastAsia" w:hAnsi="宋体" w:eastAsia="宋体"/>
          <w:bCs/>
          <w:color w:val="auto"/>
          <w:sz w:val="24"/>
          <w:szCs w:val="24"/>
          <w:highlight w:val="none"/>
          <w:lang w:val="en-US" w:eastAsia="zh-CN"/>
        </w:rPr>
      </w:pPr>
      <w:r>
        <w:rPr>
          <w:rFonts w:hint="eastAsia" w:ascii="宋体" w:hAnsi="宋体" w:eastAsia="宋体"/>
          <w:b/>
          <w:bCs/>
          <w:color w:val="auto"/>
          <w:sz w:val="24"/>
          <w:highlight w:val="none"/>
        </w:rPr>
        <w:t>评标期间，供应商应随时随地答复磋商小组的询标，解答包括有关的商务、技术问题等</w:t>
      </w:r>
      <w:r>
        <w:rPr>
          <w:rFonts w:hint="eastAsia" w:ascii="宋体" w:hAnsi="宋体" w:eastAsia="宋体"/>
          <w:b/>
          <w:bCs/>
          <w:color w:val="auto"/>
          <w:sz w:val="24"/>
          <w:highlight w:val="none"/>
          <w:lang w:eastAsia="zh-CN"/>
        </w:rPr>
        <w:t>。</w:t>
      </w:r>
    </w:p>
    <w:p w14:paraId="3300F061">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60DDC1D3">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44493404">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52"/>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40"/>
        <w:gridCol w:w="1091"/>
        <w:gridCol w:w="1125"/>
        <w:gridCol w:w="2889"/>
        <w:gridCol w:w="1471"/>
      </w:tblGrid>
      <w:tr w14:paraId="2F4F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09" w:type="dxa"/>
            <w:gridSpan w:val="2"/>
            <w:vAlign w:val="center"/>
          </w:tcPr>
          <w:p w14:paraId="14254160">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评标内容</w:t>
            </w:r>
          </w:p>
        </w:tc>
        <w:tc>
          <w:tcPr>
            <w:tcW w:w="1091" w:type="dxa"/>
            <w:vAlign w:val="center"/>
          </w:tcPr>
          <w:p w14:paraId="367C3FEC">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color w:val="auto"/>
                <w:szCs w:val="21"/>
                <w:highlight w:val="none"/>
              </w:rPr>
            </w:pPr>
            <w:r>
              <w:rPr>
                <w:rFonts w:hint="eastAsia" w:ascii="宋体"/>
                <w:b/>
                <w:bCs/>
                <w:color w:val="auto"/>
                <w:szCs w:val="21"/>
                <w:highlight w:val="none"/>
              </w:rPr>
              <w:t>分值</w:t>
            </w:r>
          </w:p>
        </w:tc>
        <w:tc>
          <w:tcPr>
            <w:tcW w:w="1125" w:type="dxa"/>
            <w:vAlign w:val="center"/>
          </w:tcPr>
          <w:p w14:paraId="47EDA576">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color w:val="auto"/>
                <w:szCs w:val="21"/>
                <w:highlight w:val="none"/>
              </w:rPr>
            </w:pPr>
            <w:r>
              <w:rPr>
                <w:rFonts w:hint="eastAsia" w:ascii="宋体" w:hAnsi="宋体"/>
                <w:b/>
                <w:bCs/>
                <w:color w:val="auto"/>
                <w:szCs w:val="21"/>
                <w:highlight w:val="none"/>
              </w:rPr>
              <w:t>响应文件响应页码</w:t>
            </w:r>
          </w:p>
        </w:tc>
        <w:tc>
          <w:tcPr>
            <w:tcW w:w="2889" w:type="dxa"/>
            <w:tcBorders>
              <w:top w:val="single" w:color="auto" w:sz="4" w:space="0"/>
              <w:left w:val="nil"/>
              <w:bottom w:val="single" w:color="auto" w:sz="4" w:space="0"/>
              <w:right w:val="single" w:color="auto" w:sz="4" w:space="0"/>
            </w:tcBorders>
            <w:vAlign w:val="center"/>
          </w:tcPr>
          <w:p w14:paraId="25A0B1AA">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供应商</w:t>
            </w:r>
          </w:p>
          <w:p w14:paraId="24ACB530">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cs="宋体"/>
                <w:b/>
                <w:bCs/>
                <w:color w:val="auto"/>
                <w:kern w:val="0"/>
                <w:sz w:val="24"/>
                <w:highlight w:val="none"/>
              </w:rPr>
              <w:t>应标情况</w:t>
            </w:r>
          </w:p>
        </w:tc>
        <w:tc>
          <w:tcPr>
            <w:tcW w:w="1471" w:type="dxa"/>
            <w:tcBorders>
              <w:top w:val="single" w:color="auto" w:sz="4" w:space="0"/>
              <w:left w:val="nil"/>
              <w:bottom w:val="single" w:color="auto" w:sz="4" w:space="0"/>
              <w:right w:val="single" w:color="auto" w:sz="4" w:space="0"/>
            </w:tcBorders>
            <w:vAlign w:val="center"/>
          </w:tcPr>
          <w:p w14:paraId="6AB0C682">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cs="宋体"/>
                <w:b/>
                <w:bCs/>
                <w:color w:val="auto"/>
                <w:kern w:val="0"/>
                <w:sz w:val="24"/>
                <w:highlight w:val="none"/>
              </w:rPr>
              <w:t>供应商自评分值</w:t>
            </w:r>
          </w:p>
        </w:tc>
      </w:tr>
      <w:tr w14:paraId="484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9" w:type="dxa"/>
            <w:vAlign w:val="center"/>
          </w:tcPr>
          <w:p w14:paraId="5C6B5A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auto"/>
                <w:sz w:val="24"/>
                <w:highlight w:val="none"/>
              </w:rPr>
            </w:pPr>
            <w:r>
              <w:rPr>
                <w:rFonts w:hint="eastAsia" w:ascii="宋体" w:hAnsi="宋体" w:eastAsia="宋体" w:cs="宋体"/>
                <w:color w:val="auto"/>
                <w:sz w:val="24"/>
                <w:szCs w:val="24"/>
                <w:highlight w:val="none"/>
              </w:rPr>
              <w:t>1</w:t>
            </w:r>
          </w:p>
        </w:tc>
        <w:tc>
          <w:tcPr>
            <w:tcW w:w="2140" w:type="dxa"/>
            <w:vAlign w:val="center"/>
          </w:tcPr>
          <w:p w14:paraId="0951A8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企业实力</w:t>
            </w:r>
          </w:p>
        </w:tc>
        <w:tc>
          <w:tcPr>
            <w:tcW w:w="1091" w:type="dxa"/>
            <w:vAlign w:val="center"/>
          </w:tcPr>
          <w:p w14:paraId="1ABA7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1125" w:type="dxa"/>
            <w:vAlign w:val="center"/>
          </w:tcPr>
          <w:p w14:paraId="7909BF0D">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52862F0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eastAsia="宋体"/>
                <w:bCs/>
                <w:color w:val="auto"/>
                <w:szCs w:val="21"/>
                <w:highlight w:val="none"/>
                <w:lang w:eastAsia="zh-CN"/>
              </w:rPr>
            </w:pPr>
          </w:p>
        </w:tc>
        <w:tc>
          <w:tcPr>
            <w:tcW w:w="1471" w:type="dxa"/>
            <w:tcBorders>
              <w:top w:val="nil"/>
              <w:left w:val="nil"/>
              <w:bottom w:val="single" w:color="auto" w:sz="4" w:space="0"/>
              <w:right w:val="single" w:color="auto" w:sz="4" w:space="0"/>
            </w:tcBorders>
            <w:vAlign w:val="center"/>
          </w:tcPr>
          <w:p w14:paraId="51F89AD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C5B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14:paraId="74F838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auto"/>
                <w:sz w:val="24"/>
                <w:highlight w:val="none"/>
              </w:rPr>
            </w:pPr>
            <w:r>
              <w:rPr>
                <w:rFonts w:hint="eastAsia" w:ascii="宋体" w:hAnsi="宋体" w:eastAsia="宋体" w:cs="宋体"/>
                <w:color w:val="auto"/>
                <w:sz w:val="24"/>
                <w:szCs w:val="24"/>
                <w:highlight w:val="none"/>
                <w:lang w:val="en-US" w:eastAsia="zh-CN"/>
              </w:rPr>
              <w:t>2</w:t>
            </w:r>
          </w:p>
        </w:tc>
        <w:tc>
          <w:tcPr>
            <w:tcW w:w="2140" w:type="dxa"/>
            <w:vAlign w:val="center"/>
          </w:tcPr>
          <w:p w14:paraId="11D116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c>
          <w:tcPr>
            <w:tcW w:w="1091" w:type="dxa"/>
            <w:vAlign w:val="center"/>
          </w:tcPr>
          <w:p w14:paraId="0DC48C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1125" w:type="dxa"/>
            <w:vAlign w:val="center"/>
          </w:tcPr>
          <w:p w14:paraId="3E08FA1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right w:val="single" w:color="auto" w:sz="4" w:space="0"/>
            </w:tcBorders>
            <w:vAlign w:val="center"/>
          </w:tcPr>
          <w:p w14:paraId="28E072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471" w:type="dxa"/>
            <w:tcBorders>
              <w:top w:val="nil"/>
              <w:left w:val="nil"/>
              <w:bottom w:val="single" w:color="auto" w:sz="4" w:space="0"/>
              <w:right w:val="single" w:color="auto" w:sz="4" w:space="0"/>
            </w:tcBorders>
            <w:vAlign w:val="center"/>
          </w:tcPr>
          <w:p w14:paraId="1CA065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p>
        </w:tc>
      </w:tr>
      <w:tr w14:paraId="1772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9" w:type="dxa"/>
            <w:vAlign w:val="center"/>
          </w:tcPr>
          <w:p w14:paraId="595BDC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Cs/>
                <w:color w:val="auto"/>
                <w:sz w:val="24"/>
                <w:highlight w:val="none"/>
                <w:lang w:val="en-US" w:eastAsia="zh-CN"/>
              </w:rPr>
            </w:pPr>
            <w:r>
              <w:rPr>
                <w:rFonts w:hint="eastAsia" w:ascii="宋体" w:hAnsi="宋体" w:cs="宋体"/>
                <w:color w:val="auto"/>
                <w:sz w:val="24"/>
                <w:szCs w:val="24"/>
                <w:highlight w:val="none"/>
                <w:lang w:val="en-US" w:eastAsia="zh-CN"/>
              </w:rPr>
              <w:t>3</w:t>
            </w:r>
          </w:p>
        </w:tc>
        <w:tc>
          <w:tcPr>
            <w:tcW w:w="2140" w:type="dxa"/>
            <w:vAlign w:val="center"/>
          </w:tcPr>
          <w:p w14:paraId="4D1585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拟派团队主要人员</w:t>
            </w:r>
          </w:p>
        </w:tc>
        <w:tc>
          <w:tcPr>
            <w:tcW w:w="1091" w:type="dxa"/>
            <w:vAlign w:val="center"/>
          </w:tcPr>
          <w:p w14:paraId="714C14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1125" w:type="dxa"/>
            <w:vAlign w:val="center"/>
          </w:tcPr>
          <w:p w14:paraId="1BFDF32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vAlign w:val="center"/>
          </w:tcPr>
          <w:p w14:paraId="1AE4D0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471" w:type="dxa"/>
            <w:tcBorders>
              <w:bottom w:val="single" w:color="auto" w:sz="4" w:space="0"/>
            </w:tcBorders>
            <w:vAlign w:val="center"/>
          </w:tcPr>
          <w:p w14:paraId="7888D6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r>
      <w:tr w14:paraId="4A8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69" w:type="dxa"/>
            <w:vAlign w:val="center"/>
          </w:tcPr>
          <w:p w14:paraId="276BF0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Cs/>
                <w:color w:val="auto"/>
                <w:sz w:val="24"/>
                <w:highlight w:val="none"/>
                <w:lang w:val="en-US" w:eastAsia="zh-CN"/>
              </w:rPr>
            </w:pPr>
            <w:r>
              <w:rPr>
                <w:rFonts w:hint="eastAsia" w:ascii="宋体" w:hAnsi="宋体" w:cs="宋体"/>
                <w:color w:val="auto"/>
                <w:sz w:val="24"/>
                <w:szCs w:val="24"/>
                <w:highlight w:val="none"/>
                <w:lang w:val="en-US" w:eastAsia="zh-CN"/>
              </w:rPr>
              <w:t>4</w:t>
            </w:r>
          </w:p>
        </w:tc>
        <w:tc>
          <w:tcPr>
            <w:tcW w:w="2140" w:type="dxa"/>
            <w:vAlign w:val="center"/>
          </w:tcPr>
          <w:p w14:paraId="5FD62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作业设备</w:t>
            </w:r>
          </w:p>
        </w:tc>
        <w:tc>
          <w:tcPr>
            <w:tcW w:w="1091" w:type="dxa"/>
            <w:shd w:val="clear" w:color="auto" w:fill="auto"/>
            <w:vAlign w:val="center"/>
          </w:tcPr>
          <w:p w14:paraId="1BBC92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13分</w:t>
            </w:r>
          </w:p>
        </w:tc>
        <w:tc>
          <w:tcPr>
            <w:tcW w:w="1125" w:type="dxa"/>
            <w:tcBorders>
              <w:top w:val="single" w:color="auto" w:sz="4" w:space="0"/>
              <w:right w:val="single" w:color="auto" w:sz="4" w:space="0"/>
            </w:tcBorders>
            <w:vAlign w:val="center"/>
          </w:tcPr>
          <w:p w14:paraId="4B6CEDB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single" w:color="auto" w:sz="4" w:space="0"/>
              <w:left w:val="single" w:color="auto" w:sz="4" w:space="0"/>
              <w:right w:val="single" w:color="auto" w:sz="4" w:space="0"/>
            </w:tcBorders>
            <w:vAlign w:val="center"/>
          </w:tcPr>
          <w:p w14:paraId="323648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471" w:type="dxa"/>
            <w:tcBorders>
              <w:top w:val="single" w:color="auto" w:sz="4" w:space="0"/>
              <w:left w:val="single" w:color="auto" w:sz="4" w:space="0"/>
              <w:right w:val="single" w:color="auto" w:sz="4" w:space="0"/>
            </w:tcBorders>
            <w:vAlign w:val="center"/>
          </w:tcPr>
          <w:p w14:paraId="245BB2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r>
      <w:tr w14:paraId="0902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69" w:type="dxa"/>
            <w:vAlign w:val="center"/>
          </w:tcPr>
          <w:p w14:paraId="281B27CC">
            <w:pPr>
              <w:spacing w:line="400" w:lineRule="exact"/>
              <w:jc w:val="center"/>
              <w:rPr>
                <w:rFonts w:hint="eastAsia" w:ascii="宋体" w:eastAsia="宋体"/>
                <w:bCs/>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2140" w:type="dxa"/>
            <w:vAlign w:val="center"/>
          </w:tcPr>
          <w:p w14:paraId="12D08F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保险</w:t>
            </w:r>
          </w:p>
        </w:tc>
        <w:tc>
          <w:tcPr>
            <w:tcW w:w="1091" w:type="dxa"/>
            <w:shd w:val="clear" w:color="auto" w:fill="auto"/>
            <w:vAlign w:val="center"/>
          </w:tcPr>
          <w:p w14:paraId="0DBF2F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1125" w:type="dxa"/>
            <w:vAlign w:val="center"/>
          </w:tcPr>
          <w:p w14:paraId="03D8961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right w:val="single" w:color="auto" w:sz="4" w:space="0"/>
            </w:tcBorders>
            <w:vAlign w:val="center"/>
          </w:tcPr>
          <w:p w14:paraId="2AFB72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right w:val="single" w:color="auto" w:sz="4" w:space="0"/>
            </w:tcBorders>
            <w:vAlign w:val="center"/>
          </w:tcPr>
          <w:p w14:paraId="5C7969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0C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9" w:type="dxa"/>
            <w:vAlign w:val="center"/>
          </w:tcPr>
          <w:p w14:paraId="49AA218F">
            <w:pPr>
              <w:spacing w:line="400" w:lineRule="exact"/>
              <w:jc w:val="center"/>
              <w:rPr>
                <w:rFonts w:hint="eastAsia" w:ascii="宋体" w:hAnsi="宋体" w:eastAsia="宋体"/>
                <w:bCs/>
                <w:color w:val="auto"/>
                <w:sz w:val="24"/>
                <w:highlight w:val="none"/>
                <w:lang w:val="en-US" w:eastAsia="zh-CN"/>
              </w:rPr>
            </w:pPr>
            <w:r>
              <w:rPr>
                <w:rFonts w:hint="eastAsia" w:ascii="宋体" w:hAnsi="宋体" w:eastAsia="宋体" w:cs="宋体"/>
                <w:color w:val="auto"/>
                <w:sz w:val="24"/>
                <w:szCs w:val="24"/>
                <w:highlight w:val="none"/>
                <w:lang w:val="en-US" w:eastAsia="zh-CN"/>
              </w:rPr>
              <w:t>6</w:t>
            </w:r>
          </w:p>
        </w:tc>
        <w:tc>
          <w:tcPr>
            <w:tcW w:w="2140" w:type="dxa"/>
            <w:vAlign w:val="center"/>
          </w:tcPr>
          <w:p w14:paraId="7F459E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现状</w:t>
            </w:r>
          </w:p>
        </w:tc>
        <w:tc>
          <w:tcPr>
            <w:tcW w:w="1091" w:type="dxa"/>
            <w:shd w:val="clear" w:color="auto" w:fill="auto"/>
            <w:vAlign w:val="center"/>
          </w:tcPr>
          <w:p w14:paraId="48428C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6108B46A">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vAlign w:val="center"/>
          </w:tcPr>
          <w:p w14:paraId="6ABD19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vAlign w:val="center"/>
          </w:tcPr>
          <w:p w14:paraId="11BD41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4C0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9" w:type="dxa"/>
            <w:vAlign w:val="center"/>
          </w:tcPr>
          <w:p w14:paraId="387CEDC0">
            <w:pPr>
              <w:spacing w:line="400" w:lineRule="exact"/>
              <w:jc w:val="center"/>
              <w:rPr>
                <w:rFonts w:hint="eastAsia"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2140" w:type="dxa"/>
            <w:vAlign w:val="center"/>
          </w:tcPr>
          <w:p w14:paraId="10F106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拆除方案</w:t>
            </w:r>
          </w:p>
        </w:tc>
        <w:tc>
          <w:tcPr>
            <w:tcW w:w="1091" w:type="dxa"/>
            <w:shd w:val="clear" w:color="auto" w:fill="auto"/>
            <w:vAlign w:val="center"/>
          </w:tcPr>
          <w:p w14:paraId="32FB3D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2AEF1BEC">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55D0D1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bottom w:val="single" w:color="auto" w:sz="4" w:space="0"/>
              <w:right w:val="single" w:color="auto" w:sz="4" w:space="0"/>
            </w:tcBorders>
            <w:vAlign w:val="center"/>
          </w:tcPr>
          <w:p w14:paraId="00174D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D05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9" w:type="dxa"/>
            <w:vAlign w:val="center"/>
          </w:tcPr>
          <w:p w14:paraId="39CE9623">
            <w:pPr>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8</w:t>
            </w:r>
          </w:p>
        </w:tc>
        <w:tc>
          <w:tcPr>
            <w:tcW w:w="2140" w:type="dxa"/>
            <w:vAlign w:val="center"/>
          </w:tcPr>
          <w:p w14:paraId="732AA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进度保障</w:t>
            </w:r>
          </w:p>
        </w:tc>
        <w:tc>
          <w:tcPr>
            <w:tcW w:w="1091" w:type="dxa"/>
            <w:shd w:val="clear" w:color="auto" w:fill="auto"/>
            <w:vAlign w:val="center"/>
          </w:tcPr>
          <w:p w14:paraId="793FEE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11EEC6E4">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vAlign w:val="center"/>
          </w:tcPr>
          <w:p w14:paraId="6F4E1FD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vAlign w:val="center"/>
          </w:tcPr>
          <w:p w14:paraId="2C20DF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3E46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9" w:type="dxa"/>
            <w:vAlign w:val="center"/>
          </w:tcPr>
          <w:p w14:paraId="34C76458">
            <w:pPr>
              <w:spacing w:line="400" w:lineRule="exact"/>
              <w:jc w:val="center"/>
              <w:rPr>
                <w:rFonts w:hint="eastAsia"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9</w:t>
            </w:r>
          </w:p>
        </w:tc>
        <w:tc>
          <w:tcPr>
            <w:tcW w:w="2140" w:type="dxa"/>
            <w:vAlign w:val="center"/>
          </w:tcPr>
          <w:p w14:paraId="033E08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质量保障</w:t>
            </w:r>
          </w:p>
        </w:tc>
        <w:tc>
          <w:tcPr>
            <w:tcW w:w="1091" w:type="dxa"/>
            <w:shd w:val="clear" w:color="auto" w:fill="auto"/>
            <w:vAlign w:val="center"/>
          </w:tcPr>
          <w:p w14:paraId="43763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30D21745">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234D59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bottom w:val="single" w:color="auto" w:sz="4" w:space="0"/>
              <w:right w:val="single" w:color="auto" w:sz="4" w:space="0"/>
            </w:tcBorders>
            <w:vAlign w:val="center"/>
          </w:tcPr>
          <w:p w14:paraId="4B7DEB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09CE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69" w:type="dxa"/>
            <w:vAlign w:val="center"/>
          </w:tcPr>
          <w:p w14:paraId="2243F642">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10</w:t>
            </w:r>
          </w:p>
        </w:tc>
        <w:tc>
          <w:tcPr>
            <w:tcW w:w="2140" w:type="dxa"/>
            <w:vAlign w:val="center"/>
          </w:tcPr>
          <w:p w14:paraId="7351DD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安全文明</w:t>
            </w:r>
          </w:p>
        </w:tc>
        <w:tc>
          <w:tcPr>
            <w:tcW w:w="1091" w:type="dxa"/>
            <w:shd w:val="clear" w:color="auto" w:fill="auto"/>
            <w:vAlign w:val="center"/>
          </w:tcPr>
          <w:p w14:paraId="7EFCAF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DE39C8B">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296017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26E526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034A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69" w:type="dxa"/>
            <w:vAlign w:val="center"/>
          </w:tcPr>
          <w:p w14:paraId="3EE49C24">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11</w:t>
            </w:r>
          </w:p>
        </w:tc>
        <w:tc>
          <w:tcPr>
            <w:tcW w:w="2140" w:type="dxa"/>
            <w:vAlign w:val="center"/>
          </w:tcPr>
          <w:p w14:paraId="098482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环保措施</w:t>
            </w:r>
          </w:p>
        </w:tc>
        <w:tc>
          <w:tcPr>
            <w:tcW w:w="1091" w:type="dxa"/>
            <w:shd w:val="clear" w:color="auto" w:fill="auto"/>
            <w:vAlign w:val="center"/>
          </w:tcPr>
          <w:p w14:paraId="232566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3074CB42">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7BE641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64CDCC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4AB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2D208030">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12</w:t>
            </w:r>
          </w:p>
        </w:tc>
        <w:tc>
          <w:tcPr>
            <w:tcW w:w="2140" w:type="dxa"/>
            <w:vAlign w:val="center"/>
          </w:tcPr>
          <w:p w14:paraId="559DF7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突发事件应急预案</w:t>
            </w:r>
          </w:p>
        </w:tc>
        <w:tc>
          <w:tcPr>
            <w:tcW w:w="1091" w:type="dxa"/>
            <w:shd w:val="clear" w:color="auto" w:fill="auto"/>
            <w:vAlign w:val="center"/>
          </w:tcPr>
          <w:p w14:paraId="232FB1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0982DDB">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7A29A0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545BFD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130E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72091C47">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140" w:type="dxa"/>
            <w:vAlign w:val="center"/>
          </w:tcPr>
          <w:p w14:paraId="2F16FF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验收方案</w:t>
            </w:r>
          </w:p>
        </w:tc>
        <w:tc>
          <w:tcPr>
            <w:tcW w:w="1091" w:type="dxa"/>
            <w:shd w:val="clear" w:color="auto" w:fill="auto"/>
            <w:vAlign w:val="center"/>
          </w:tcPr>
          <w:p w14:paraId="4B0414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6B2D2FFF">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0E093D0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7B0112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04BA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13458D1F">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140" w:type="dxa"/>
            <w:vAlign w:val="center"/>
          </w:tcPr>
          <w:p w14:paraId="48DFC1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合理化建议</w:t>
            </w:r>
          </w:p>
        </w:tc>
        <w:tc>
          <w:tcPr>
            <w:tcW w:w="1091" w:type="dxa"/>
            <w:shd w:val="clear" w:color="auto" w:fill="auto"/>
            <w:vAlign w:val="center"/>
          </w:tcPr>
          <w:p w14:paraId="1A62BD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3AF0B8CF">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0E302F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668CBF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78CA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7EFFDC33">
            <w:pPr>
              <w:spacing w:line="40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2140" w:type="dxa"/>
            <w:vAlign w:val="center"/>
          </w:tcPr>
          <w:p w14:paraId="7CE65B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服务优惠措施</w:t>
            </w:r>
          </w:p>
        </w:tc>
        <w:tc>
          <w:tcPr>
            <w:tcW w:w="1091" w:type="dxa"/>
            <w:vAlign w:val="center"/>
          </w:tcPr>
          <w:p w14:paraId="13BC13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047F93C4">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680E690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05A246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62F7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09" w:type="dxa"/>
            <w:gridSpan w:val="2"/>
            <w:vAlign w:val="center"/>
          </w:tcPr>
          <w:p w14:paraId="6CE152BD">
            <w:pPr>
              <w:keepNext w:val="0"/>
              <w:keepLines w:val="0"/>
              <w:pageBreakBefore w:val="0"/>
              <w:kinsoku/>
              <w:wordWrap/>
              <w:overflowPunct/>
              <w:topLinePunct w:val="0"/>
              <w:autoSpaceDE/>
              <w:autoSpaceDN/>
              <w:bidi w:val="0"/>
              <w:adjustRightInd/>
              <w:spacing w:line="320" w:lineRule="exact"/>
              <w:jc w:val="center"/>
              <w:textAlignment w:val="auto"/>
              <w:rPr>
                <w:rFonts w:ascii="宋体"/>
                <w:color w:val="auto"/>
                <w:sz w:val="24"/>
                <w:highlight w:val="none"/>
              </w:rPr>
            </w:pPr>
            <w:r>
              <w:rPr>
                <w:rFonts w:hint="eastAsia" w:ascii="宋体" w:hAnsi="宋体"/>
                <w:color w:val="auto"/>
                <w:sz w:val="24"/>
                <w:highlight w:val="none"/>
              </w:rPr>
              <w:t>合计</w:t>
            </w:r>
          </w:p>
        </w:tc>
        <w:tc>
          <w:tcPr>
            <w:tcW w:w="1091" w:type="dxa"/>
            <w:vAlign w:val="center"/>
          </w:tcPr>
          <w:p w14:paraId="45C823D7">
            <w:pPr>
              <w:keepNext w:val="0"/>
              <w:keepLines w:val="0"/>
              <w:pageBreakBefore w:val="0"/>
              <w:kinsoku/>
              <w:wordWrap/>
              <w:overflowPunct/>
              <w:topLinePunct w:val="0"/>
              <w:autoSpaceDE/>
              <w:autoSpaceDN/>
              <w:bidi w:val="0"/>
              <w:adjustRightInd/>
              <w:spacing w:line="320" w:lineRule="exact"/>
              <w:jc w:val="center"/>
              <w:textAlignment w:val="auto"/>
              <w:rPr>
                <w:rFonts w:ascii="宋体"/>
                <w:color w:val="auto"/>
                <w:sz w:val="24"/>
                <w:highlight w:val="none"/>
              </w:rPr>
            </w:pPr>
            <w:r>
              <w:rPr>
                <w:rFonts w:hint="eastAsia" w:ascii="宋体"/>
                <w:color w:val="auto"/>
                <w:sz w:val="24"/>
                <w:highlight w:val="none"/>
                <w:lang w:val="en-US" w:eastAsia="zh-CN"/>
              </w:rPr>
              <w:t>80</w:t>
            </w:r>
            <w:r>
              <w:rPr>
                <w:rFonts w:hint="eastAsia" w:ascii="宋体"/>
                <w:color w:val="auto"/>
                <w:sz w:val="24"/>
                <w:highlight w:val="none"/>
              </w:rPr>
              <w:t>分</w:t>
            </w:r>
          </w:p>
        </w:tc>
        <w:tc>
          <w:tcPr>
            <w:tcW w:w="1125" w:type="dxa"/>
            <w:vAlign w:val="center"/>
          </w:tcPr>
          <w:p w14:paraId="7A27C234">
            <w:pPr>
              <w:keepNext w:val="0"/>
              <w:keepLines w:val="0"/>
              <w:pageBreakBefore w:val="0"/>
              <w:kinsoku/>
              <w:wordWrap/>
              <w:overflowPunct/>
              <w:topLinePunct w:val="0"/>
              <w:autoSpaceDE/>
              <w:autoSpaceDN/>
              <w:bidi w:val="0"/>
              <w:adjustRightInd/>
              <w:snapToGrid w:val="0"/>
              <w:spacing w:line="320" w:lineRule="exact"/>
              <w:jc w:val="left"/>
              <w:textAlignment w:val="auto"/>
              <w:rPr>
                <w:rFonts w:ascii="宋体"/>
                <w:bCs/>
                <w:color w:val="auto"/>
                <w:szCs w:val="21"/>
                <w:highlight w:val="none"/>
                <w:lang w:val="zh-CN"/>
              </w:rPr>
            </w:pPr>
          </w:p>
        </w:tc>
        <w:tc>
          <w:tcPr>
            <w:tcW w:w="2889" w:type="dxa"/>
            <w:tcBorders>
              <w:top w:val="nil"/>
              <w:left w:val="nil"/>
              <w:bottom w:val="single" w:color="auto" w:sz="4" w:space="0"/>
              <w:right w:val="single" w:color="auto" w:sz="4" w:space="0"/>
            </w:tcBorders>
            <w:vAlign w:val="center"/>
          </w:tcPr>
          <w:p w14:paraId="305EE3CE">
            <w:pPr>
              <w:keepNext w:val="0"/>
              <w:keepLines w:val="0"/>
              <w:pageBreakBefore w:val="0"/>
              <w:kinsoku/>
              <w:wordWrap/>
              <w:overflowPunct/>
              <w:topLinePunct w:val="0"/>
              <w:autoSpaceDE/>
              <w:autoSpaceDN/>
              <w:bidi w:val="0"/>
              <w:adjustRightInd/>
              <w:snapToGrid w:val="0"/>
              <w:spacing w:line="320" w:lineRule="exact"/>
              <w:jc w:val="center"/>
              <w:textAlignment w:val="auto"/>
              <w:rPr>
                <w:rFonts w:ascii="宋体"/>
                <w:bCs/>
                <w:color w:val="auto"/>
                <w:szCs w:val="21"/>
                <w:highlight w:val="none"/>
                <w:lang w:val="zh-CN"/>
              </w:rPr>
            </w:pPr>
            <w:r>
              <w:rPr>
                <w:rFonts w:hint="eastAsia" w:ascii="宋体"/>
                <w:b/>
                <w:color w:val="auto"/>
                <w:szCs w:val="21"/>
                <w:highlight w:val="none"/>
              </w:rPr>
              <w:t>/</w:t>
            </w:r>
          </w:p>
        </w:tc>
        <w:tc>
          <w:tcPr>
            <w:tcW w:w="1471" w:type="dxa"/>
            <w:tcBorders>
              <w:top w:val="nil"/>
              <w:left w:val="nil"/>
              <w:bottom w:val="single" w:color="auto" w:sz="4" w:space="0"/>
              <w:right w:val="single" w:color="auto" w:sz="4" w:space="0"/>
            </w:tcBorders>
            <w:vAlign w:val="center"/>
          </w:tcPr>
          <w:p w14:paraId="054A22FF">
            <w:pPr>
              <w:keepNext w:val="0"/>
              <w:keepLines w:val="0"/>
              <w:pageBreakBefore w:val="0"/>
              <w:kinsoku/>
              <w:wordWrap/>
              <w:overflowPunct/>
              <w:topLinePunct w:val="0"/>
              <w:autoSpaceDE/>
              <w:autoSpaceDN/>
              <w:bidi w:val="0"/>
              <w:adjustRightInd/>
              <w:snapToGrid w:val="0"/>
              <w:spacing w:line="320" w:lineRule="exact"/>
              <w:jc w:val="center"/>
              <w:textAlignment w:val="auto"/>
              <w:rPr>
                <w:rFonts w:ascii="宋体"/>
                <w:bCs/>
                <w:color w:val="auto"/>
                <w:szCs w:val="21"/>
                <w:highlight w:val="none"/>
                <w:lang w:val="zh-CN"/>
              </w:rPr>
            </w:pPr>
            <w:r>
              <w:rPr>
                <w:rFonts w:hint="eastAsia" w:ascii="宋体"/>
                <w:b/>
                <w:color w:val="auto"/>
                <w:szCs w:val="21"/>
                <w:highlight w:val="none"/>
              </w:rPr>
              <w:t>/</w:t>
            </w:r>
          </w:p>
        </w:tc>
      </w:tr>
    </w:tbl>
    <w:p w14:paraId="58974E58">
      <w:pPr>
        <w:jc w:val="center"/>
        <w:rPr>
          <w:rFonts w:ascii="宋体" w:hAnsi="宋体"/>
          <w:b/>
          <w:color w:val="auto"/>
          <w:sz w:val="30"/>
          <w:szCs w:val="30"/>
          <w:highlight w:val="none"/>
        </w:rPr>
      </w:pPr>
      <w:r>
        <w:rPr>
          <w:rFonts w:hAnsi="宋体"/>
          <w:b/>
          <w:color w:val="auto"/>
          <w:sz w:val="30"/>
          <w:szCs w:val="30"/>
          <w:highlight w:val="none"/>
        </w:rPr>
        <w:br w:type="page"/>
      </w:r>
    </w:p>
    <w:p w14:paraId="72F59BB5">
      <w:pPr>
        <w:keepNext/>
        <w:keepLines/>
        <w:spacing w:before="340" w:after="330"/>
        <w:jc w:val="center"/>
        <w:outlineLvl w:val="0"/>
        <w:rPr>
          <w:rFonts w:hAnsi="宋体"/>
          <w:b/>
          <w:bCs/>
          <w:color w:val="auto"/>
          <w:kern w:val="44"/>
          <w:sz w:val="28"/>
          <w:szCs w:val="28"/>
          <w:highlight w:val="none"/>
          <w:shd w:val="pct10" w:color="auto" w:fill="FFFFFF"/>
        </w:rPr>
      </w:pPr>
      <w:bookmarkStart w:id="61" w:name="_Toc27263"/>
      <w:bookmarkStart w:id="62" w:name="_Toc5912"/>
      <w:bookmarkStart w:id="63" w:name="_Toc466534751"/>
      <w:r>
        <w:rPr>
          <w:rFonts w:hint="eastAsia" w:hAnsi="宋体"/>
          <w:b/>
          <w:bCs/>
          <w:color w:val="auto"/>
          <w:kern w:val="44"/>
          <w:sz w:val="30"/>
          <w:szCs w:val="30"/>
          <w:highlight w:val="none"/>
        </w:rPr>
        <w:t>第五章  合同主要条款</w:t>
      </w:r>
      <w:bookmarkEnd w:id="61"/>
      <w:bookmarkEnd w:id="62"/>
    </w:p>
    <w:p w14:paraId="016F1BCA">
      <w:pPr>
        <w:adjustRightInd w:val="0"/>
        <w:spacing w:line="440" w:lineRule="exac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5478359F">
      <w:pPr>
        <w:snapToGrid w:val="0"/>
        <w:spacing w:line="480" w:lineRule="exact"/>
        <w:rPr>
          <w:rFonts w:ascii="宋体" w:hAnsi="宋体" w:eastAsia="宋体" w:cs="Times New Roman"/>
          <w:color w:val="auto"/>
          <w:kern w:val="0"/>
          <w:sz w:val="24"/>
          <w:highlight w:val="none"/>
        </w:rPr>
      </w:pPr>
      <w:bookmarkStart w:id="64" w:name="_Hlk61878322"/>
      <w:bookmarkStart w:id="65" w:name="_Hlk53062102"/>
      <w:r>
        <w:rPr>
          <w:rFonts w:hint="eastAsia" w:ascii="宋体" w:hAnsi="宋体" w:eastAsia="宋体" w:cs="Times New Roman"/>
          <w:color w:val="auto"/>
          <w:kern w:val="0"/>
          <w:sz w:val="24"/>
          <w:highlight w:val="none"/>
        </w:rPr>
        <w:t xml:space="preserve">项目名称：                                 </w:t>
      </w:r>
      <w:r>
        <w:rPr>
          <w:rFonts w:ascii="宋体" w:hAnsi="宋体" w:eastAsia="宋体" w:cs="Times New Roman"/>
          <w:color w:val="auto"/>
          <w:kern w:val="0"/>
          <w:sz w:val="24"/>
          <w:highlight w:val="none"/>
        </w:rPr>
        <w:t xml:space="preserve"> </w:t>
      </w:r>
      <w:r>
        <w:rPr>
          <w:rFonts w:hint="eastAsia" w:ascii="宋体" w:hAnsi="宋体" w:eastAsia="宋体" w:cs="Times New Roman"/>
          <w:color w:val="auto"/>
          <w:kern w:val="0"/>
          <w:sz w:val="24"/>
          <w:highlight w:val="none"/>
        </w:rPr>
        <w:t>项目编号：</w:t>
      </w:r>
    </w:p>
    <w:p w14:paraId="6927CD15">
      <w:pPr>
        <w:snapToGrid w:val="0"/>
        <w:spacing w:line="48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甲方：（采购方）                              乙方：（供应商）</w:t>
      </w:r>
    </w:p>
    <w:p w14:paraId="669C2C54">
      <w:pPr>
        <w:snapToGrid w:val="0"/>
        <w:spacing w:line="48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见证方：采购代理机构</w:t>
      </w:r>
    </w:p>
    <w:bookmarkEnd w:id="64"/>
    <w:p w14:paraId="269336B4">
      <w:pPr>
        <w:snapToGrid w:val="0"/>
        <w:spacing w:before="156" w:beforeLines="50" w:after="156" w:afterLines="50" w:line="480" w:lineRule="exact"/>
        <w:ind w:firstLine="480" w:firstLineChars="200"/>
        <w:rPr>
          <w:rFonts w:ascii="宋体" w:hAnsi="宋体" w:eastAsia="宋体" w:cs="Times New Roman"/>
          <w:b/>
          <w:color w:val="auto"/>
          <w:kern w:val="0"/>
          <w:sz w:val="24"/>
          <w:highlight w:val="none"/>
        </w:rPr>
      </w:pPr>
      <w:r>
        <w:rPr>
          <w:rFonts w:hint="eastAsia" w:ascii="宋体" w:hAnsi="宋体" w:eastAsia="宋体" w:cs="Times New Roman"/>
          <w:color w:val="auto"/>
          <w:kern w:val="0"/>
          <w:sz w:val="24"/>
          <w:highlight w:val="none"/>
        </w:rPr>
        <w:t>甲、乙双方根据《中华人民共和国政府采购法》、《中华人民共和国</w:t>
      </w:r>
      <w:bookmarkStart w:id="66" w:name="_Hlk61878339"/>
      <w:r>
        <w:rPr>
          <w:rFonts w:hint="eastAsia" w:ascii="宋体" w:hAnsi="宋体" w:eastAsia="宋体" w:cs="Times New Roman"/>
          <w:color w:val="auto"/>
          <w:kern w:val="0"/>
          <w:sz w:val="24"/>
          <w:highlight w:val="none"/>
        </w:rPr>
        <w:t>民法典</w:t>
      </w:r>
      <w:bookmarkEnd w:id="66"/>
      <w:r>
        <w:rPr>
          <w:rFonts w:hint="eastAsia" w:ascii="宋体" w:hAnsi="宋体" w:eastAsia="宋体" w:cs="Times New Roman"/>
          <w:color w:val="auto"/>
          <w:kern w:val="0"/>
          <w:sz w:val="24"/>
          <w:highlight w:val="none"/>
        </w:rPr>
        <w:t>》和_______________________项目竞争性</w:t>
      </w:r>
      <w:r>
        <w:rPr>
          <w:rFonts w:hint="eastAsia" w:ascii="宋体" w:hAnsi="宋体" w:eastAsia="宋体" w:cs="Times New Roman"/>
          <w:color w:val="auto"/>
          <w:kern w:val="0"/>
          <w:sz w:val="24"/>
          <w:highlight w:val="none"/>
          <w:lang w:val="en-US" w:eastAsia="zh-CN"/>
        </w:rPr>
        <w:t>磋商</w:t>
      </w:r>
      <w:r>
        <w:rPr>
          <w:rFonts w:hint="eastAsia" w:ascii="宋体" w:hAnsi="宋体" w:eastAsia="宋体" w:cs="Times New Roman"/>
          <w:color w:val="auto"/>
          <w:kern w:val="0"/>
          <w:sz w:val="24"/>
          <w:highlight w:val="none"/>
        </w:rPr>
        <w:t>文件的相关规定，双方达成一致签署本合同。</w:t>
      </w:r>
    </w:p>
    <w:bookmarkEnd w:id="65"/>
    <w:p w14:paraId="23452F8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cs="宋体"/>
          <w:b/>
          <w:bCs/>
          <w:color w:val="auto"/>
          <w:sz w:val="24"/>
          <w:szCs w:val="24"/>
          <w:highlight w:val="none"/>
        </w:rPr>
      </w:pPr>
      <w:r>
        <w:rPr>
          <w:rFonts w:hint="eastAsia" w:cs="宋体"/>
          <w:b/>
          <w:bCs/>
          <w:color w:val="auto"/>
          <w:sz w:val="24"/>
          <w:szCs w:val="24"/>
          <w:highlight w:val="none"/>
        </w:rPr>
        <w:t>一、项目概况</w:t>
      </w:r>
    </w:p>
    <w:p w14:paraId="205D2EC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在项目区域范围内，经甲方认定后，对需要拆除的厂房和构筑物，建筑面积约</w:t>
      </w:r>
      <w:r>
        <w:rPr>
          <w:rFonts w:hint="eastAsia" w:cs="宋体"/>
          <w:color w:val="auto"/>
          <w:sz w:val="24"/>
          <w:szCs w:val="24"/>
          <w:highlight w:val="none"/>
          <w:lang w:val="en-US" w:eastAsia="zh-CN"/>
        </w:rPr>
        <w:t>60260</w:t>
      </w:r>
      <w:r>
        <w:rPr>
          <w:rFonts w:hint="eastAsia" w:ascii="Times New Roman" w:hAnsi="Times New Roman" w:eastAsia="宋体" w:cs="宋体"/>
          <w:color w:val="auto"/>
          <w:sz w:val="24"/>
          <w:szCs w:val="24"/>
          <w:highlight w:val="none"/>
          <w:lang w:val="en-US" w:eastAsia="zh-CN"/>
        </w:rPr>
        <w:t>平方米，拆除至室外地坪同等高度，厂房拆除物分类码放，建筑垃圾不外运。具体内容以甲方现场交底为准。</w:t>
      </w:r>
    </w:p>
    <w:p w14:paraId="3E25BD4A">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二</w:t>
      </w:r>
      <w:r>
        <w:rPr>
          <w:rFonts w:hint="eastAsia" w:ascii="Times New Roman" w:hAnsi="Times New Roman" w:eastAsia="宋体" w:cs="Times New Roman"/>
          <w:b/>
          <w:bCs/>
          <w:color w:val="auto"/>
          <w:sz w:val="24"/>
          <w:szCs w:val="32"/>
          <w:highlight w:val="none"/>
          <w:lang w:val="en-US" w:eastAsia="zh-CN"/>
        </w:rPr>
        <w:t>、具体服务要求：</w:t>
      </w:r>
    </w:p>
    <w:p w14:paraId="35421E10">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（1）本次拆除厂房位于临海市大洋街道泾头项片区，被拆除厂房以实际搬离后现状交付，厂房腾空一处，乙方立即进行拆除工作。</w:t>
      </w:r>
    </w:p>
    <w:p w14:paraId="4908741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2）本工程以实施机械作业为主，如遇特殊情况无法采用机械拆除的，应甲方要求后采用人工作业或机械与人工相结合方式作业。乙方不得拒绝，费用已包含在合同价中不再另行增加。乙方对拆除期间的安全负全责，务必做到安全拆除；甲方对拆除期间安全进行监督；拆除施工期间所有安全责任、事故责任和经济责任均由乙方承担。</w:t>
      </w:r>
    </w:p>
    <w:p w14:paraId="1487A35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olor w:val="auto"/>
          <w:highlight w:val="none"/>
          <w:lang w:val="en-US" w:eastAsia="zh-CN"/>
        </w:rPr>
      </w:pPr>
      <w:r>
        <w:rPr>
          <w:rFonts w:hint="eastAsia" w:hAnsi="宋体" w:eastAsia="宋体"/>
          <w:color w:val="auto"/>
          <w:highlight w:val="none"/>
          <w:lang w:val="en-US" w:eastAsia="zh-CN"/>
        </w:rPr>
        <w:t>（</w:t>
      </w:r>
      <w:r>
        <w:rPr>
          <w:rFonts w:hint="eastAsia" w:hAnsi="宋体"/>
          <w:color w:val="auto"/>
          <w:highlight w:val="none"/>
          <w:lang w:val="en-US" w:eastAsia="zh-CN"/>
        </w:rPr>
        <w:t>3</w:t>
      </w:r>
      <w:r>
        <w:rPr>
          <w:rFonts w:hint="eastAsia" w:hAnsi="宋体" w:eastAsia="宋体"/>
          <w:color w:val="auto"/>
          <w:highlight w:val="none"/>
          <w:lang w:val="en-US" w:eastAsia="zh-CN"/>
        </w:rPr>
        <w:t>）</w:t>
      </w:r>
      <w:r>
        <w:rPr>
          <w:rFonts w:hint="eastAsia" w:ascii="宋体" w:hAnsi="宋体" w:eastAsia="宋体" w:cs="Times New Roman"/>
          <w:color w:val="auto"/>
          <w:highlight w:val="none"/>
          <w:lang w:val="en-US" w:eastAsia="zh-CN"/>
        </w:rPr>
        <w:t>按期完成服务范围内地上构筑物以及室内装修的拆除（</w:t>
      </w:r>
      <w:r>
        <w:rPr>
          <w:rFonts w:hint="eastAsia" w:ascii="宋体" w:hAnsi="宋体" w:eastAsia="宋体"/>
          <w:color w:val="auto"/>
          <w:highlight w:val="none"/>
          <w:lang w:val="en-US" w:eastAsia="zh-CN"/>
        </w:rPr>
        <w:t>拆除至室外地坪同等高度等工作</w:t>
      </w:r>
      <w:r>
        <w:rPr>
          <w:rFonts w:hint="eastAsia" w:ascii="宋体" w:hAnsi="宋体" w:eastAsia="宋体" w:cs="Times New Roman"/>
          <w:color w:val="auto"/>
          <w:highlight w:val="none"/>
          <w:lang w:val="en-US" w:eastAsia="zh-CN"/>
        </w:rPr>
        <w:t>）等，厂房</w:t>
      </w:r>
      <w:r>
        <w:rPr>
          <w:rFonts w:hint="eastAsia" w:ascii="宋体" w:hAnsi="宋体" w:eastAsia="宋体"/>
          <w:color w:val="auto"/>
          <w:highlight w:val="none"/>
          <w:lang w:val="en-US" w:eastAsia="zh-CN"/>
        </w:rPr>
        <w:t>拆除物</w:t>
      </w:r>
      <w:r>
        <w:rPr>
          <w:rFonts w:hint="eastAsia" w:hAnsi="宋体" w:eastAsia="宋体"/>
          <w:color w:val="auto"/>
          <w:highlight w:val="none"/>
          <w:lang w:val="en-US" w:eastAsia="zh-CN"/>
        </w:rPr>
        <w:t>分类码放</w:t>
      </w:r>
      <w:r>
        <w:rPr>
          <w:rFonts w:hint="eastAsia" w:ascii="宋体" w:hAnsi="宋体" w:eastAsia="宋体"/>
          <w:color w:val="auto"/>
          <w:highlight w:val="none"/>
          <w:lang w:val="en-US" w:eastAsia="zh-CN"/>
        </w:rPr>
        <w:t>，建筑垃圾不外运。</w:t>
      </w:r>
      <w:r>
        <w:rPr>
          <w:rFonts w:hint="eastAsia" w:ascii="宋体" w:hAnsi="宋体" w:eastAsia="宋体" w:cs="Times New Roman"/>
          <w:color w:val="auto"/>
          <w:highlight w:val="none"/>
          <w:lang w:val="en-US" w:eastAsia="zh-CN"/>
        </w:rPr>
        <w:t>在拆除过程中，应对房屋拆除物进行精细化分类码放：金属类、木材类、混凝土砖瓦类等分类堆放</w:t>
      </w:r>
      <w:r>
        <w:rPr>
          <w:rFonts w:hint="eastAsia" w:hAnsi="宋体" w:cs="Times New Roman"/>
          <w:color w:val="auto"/>
          <w:highlight w:val="none"/>
          <w:lang w:val="en-US" w:eastAsia="zh-CN"/>
        </w:rPr>
        <w:t>，其中含钢筋的混凝土块需破碎分离钢筋后分类堆放</w:t>
      </w:r>
      <w:r>
        <w:rPr>
          <w:rFonts w:hint="eastAsia" w:ascii="宋体" w:hAnsi="宋体" w:eastAsia="宋体" w:cs="Times New Roman"/>
          <w:color w:val="auto"/>
          <w:highlight w:val="none"/>
          <w:lang w:val="en-US" w:eastAsia="zh-CN"/>
        </w:rPr>
        <w:t>。金属尖锐物做防护处理，木材防潮遮盖，同时配备专人监管，确保分类规范、堆放安全。</w:t>
      </w:r>
      <w:r>
        <w:rPr>
          <w:rFonts w:hint="eastAsia" w:ascii="宋体" w:hAnsi="宋体" w:eastAsia="宋体"/>
          <w:color w:val="auto"/>
          <w:highlight w:val="none"/>
          <w:lang w:val="en-US" w:eastAsia="zh-CN"/>
        </w:rPr>
        <w:t>拆除物及建筑垃圾由采购人安排处置，中标人不得自行处置。</w:t>
      </w:r>
      <w:r>
        <w:rPr>
          <w:rFonts w:hint="eastAsia" w:ascii="宋体" w:hAnsi="宋体" w:eastAsia="宋体"/>
          <w:color w:val="auto"/>
          <w:highlight w:val="none"/>
          <w:lang w:val="en-US" w:eastAsia="zh-CN"/>
        </w:rPr>
        <w:t>如发现中标人有偷运行为的，移交至公安部门。</w:t>
      </w:r>
    </w:p>
    <w:p w14:paraId="7D5CE90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（4）本项目服务施工组织设计或</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拆除方案由乙方自行编制。</w:t>
      </w:r>
    </w:p>
    <w:p w14:paraId="75287DB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（5）做好</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拆除工程施工现场的围护。乙方</w:t>
      </w:r>
      <w:r>
        <w:rPr>
          <w:rFonts w:hint="eastAsia" w:ascii="宋体" w:hAnsi="宋体" w:eastAsia="宋体" w:cs="Times New Roman"/>
          <w:b/>
          <w:bCs/>
          <w:color w:val="auto"/>
          <w:highlight w:val="none"/>
          <w:lang w:val="en-US" w:eastAsia="zh-CN"/>
        </w:rPr>
        <w:t>应对厂房拆除工程施工现场的做一定高度的围档，该围挡费用综合考虑不再另行计费。</w:t>
      </w:r>
      <w:r>
        <w:rPr>
          <w:rFonts w:hint="eastAsia" w:hAnsi="宋体" w:cs="Times New Roman"/>
          <w:color w:val="auto"/>
          <w:highlight w:val="none"/>
          <w:lang w:val="en-US" w:eastAsia="zh-CN"/>
        </w:rPr>
        <w:t>在</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拆除工程施工现场醒目位置设置施工标志牌、安全警示标志牌,采取可靠防护措施,实行封闭施工。</w:t>
      </w:r>
    </w:p>
    <w:p w14:paraId="3126D02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（6）严格按国家强制性标准、施工组织设计或</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拆除方案实施</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拆除施工作业。</w:t>
      </w:r>
    </w:p>
    <w:p w14:paraId="3105A22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（7）拆除作业时须向被拆除的部位洒水降尘；拆除粉尘较大的建筑物，必须做到边拆除、边洒水。</w:t>
      </w:r>
    </w:p>
    <w:p w14:paraId="6522082D">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（8）拆除高处</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的垃圾，应采用封闭式垃圾通道或装袋运输，不得抛掷。</w:t>
      </w:r>
    </w:p>
    <w:p w14:paraId="270F7C7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（9）</w:t>
      </w:r>
      <w:r>
        <w:rPr>
          <w:rFonts w:hint="eastAsia" w:ascii="Times New Roman" w:hAnsi="Times New Roman" w:eastAsia="宋体" w:cs="宋体"/>
          <w:color w:val="auto"/>
          <w:sz w:val="24"/>
          <w:szCs w:val="24"/>
          <w:highlight w:val="none"/>
          <w:lang w:val="en-US" w:eastAsia="zh-CN"/>
        </w:rPr>
        <w:t>厂房</w:t>
      </w:r>
      <w:r>
        <w:rPr>
          <w:rFonts w:hint="eastAsia" w:hAnsi="宋体" w:cs="Times New Roman"/>
          <w:color w:val="auto"/>
          <w:highlight w:val="none"/>
          <w:lang w:val="en-US" w:eastAsia="zh-CN"/>
        </w:rPr>
        <w:t>拆除工程施工作业人员必须正确穿戴安全帽等劳动保护用品,高处作业应系好安全带,不得冒险作业；相关拆除从业人员需持有上岗证书，拆除过程中须注意施工现场安全，做好安全防护措施，确保人员安全，如发生意外事故，相关责任有乙方全权承担。</w:t>
      </w:r>
    </w:p>
    <w:p w14:paraId="590820EA">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w:t>
      </w:r>
      <w:r>
        <w:rPr>
          <w:rFonts w:hint="eastAsia" w:hAnsi="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w:t>
      </w:r>
      <w:r>
        <w:rPr>
          <w:rFonts w:hint="eastAsia" w:hAnsi="宋体" w:cs="Times New Roman"/>
          <w:color w:val="auto"/>
          <w:highlight w:val="none"/>
          <w:lang w:val="en-US" w:eastAsia="zh-CN"/>
        </w:rPr>
        <w:t>乙方</w:t>
      </w:r>
      <w:r>
        <w:rPr>
          <w:rFonts w:hint="eastAsia" w:ascii="宋体" w:hAnsi="宋体" w:cs="宋体"/>
          <w:color w:val="auto"/>
          <w:sz w:val="24"/>
          <w:szCs w:val="24"/>
          <w:highlight w:val="none"/>
          <w:lang w:val="en-US" w:eastAsia="zh-CN"/>
        </w:rPr>
        <w:t>须按国家有关规定为作业人员购买工伤保险等社会保险及人身意外伤害保险等与作业施工有关的一切保险。要求工伤保险应保尽保，人身意外伤害险全覆盖。因未办理作业人员保险引起的纠纷投诉等，由</w:t>
      </w:r>
      <w:r>
        <w:rPr>
          <w:rFonts w:hint="eastAsia" w:hAnsi="宋体" w:cs="Times New Roman"/>
          <w:color w:val="auto"/>
          <w:highlight w:val="none"/>
          <w:lang w:val="en-US" w:eastAsia="zh-CN"/>
        </w:rPr>
        <w:t>乙方</w:t>
      </w:r>
      <w:r>
        <w:rPr>
          <w:rFonts w:hint="eastAsia" w:ascii="宋体" w:hAnsi="宋体" w:cs="宋体"/>
          <w:color w:val="auto"/>
          <w:sz w:val="24"/>
          <w:szCs w:val="24"/>
          <w:highlight w:val="none"/>
          <w:lang w:val="en-US" w:eastAsia="zh-CN"/>
        </w:rPr>
        <w:t>自行承担，与甲方无关。</w:t>
      </w:r>
    </w:p>
    <w:p w14:paraId="5E59BBB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（11）</w:t>
      </w:r>
      <w:r>
        <w:rPr>
          <w:rFonts w:ascii="宋体" w:hAnsi="宋体"/>
          <w:color w:val="auto"/>
          <w:sz w:val="24"/>
          <w:highlight w:val="none"/>
        </w:rPr>
        <w:t>根据</w:t>
      </w:r>
      <w:r>
        <w:rPr>
          <w:rFonts w:hint="eastAsia" w:ascii="宋体" w:hAnsi="宋体"/>
          <w:color w:val="auto"/>
          <w:sz w:val="24"/>
          <w:highlight w:val="none"/>
          <w:lang w:val="en-US" w:eastAsia="zh-CN"/>
        </w:rPr>
        <w:t>甲方</w:t>
      </w:r>
      <w:r>
        <w:rPr>
          <w:rFonts w:ascii="宋体" w:hAnsi="宋体"/>
          <w:color w:val="auto"/>
          <w:sz w:val="24"/>
          <w:highlight w:val="none"/>
        </w:rPr>
        <w:t>的工作进度，如果</w:t>
      </w:r>
      <w:r>
        <w:rPr>
          <w:rFonts w:hint="eastAsia" w:hAnsi="宋体" w:cs="Times New Roman"/>
          <w:color w:val="auto"/>
          <w:highlight w:val="none"/>
          <w:lang w:val="en-US" w:eastAsia="zh-CN"/>
        </w:rPr>
        <w:t>乙方</w:t>
      </w:r>
      <w:r>
        <w:rPr>
          <w:rFonts w:ascii="宋体" w:hAnsi="宋体"/>
          <w:color w:val="auto"/>
          <w:sz w:val="24"/>
          <w:highlight w:val="none"/>
        </w:rPr>
        <w:t>不服从要求</w:t>
      </w:r>
      <w:r>
        <w:rPr>
          <w:rFonts w:hint="eastAsia" w:ascii="宋体" w:hAnsi="宋体"/>
          <w:color w:val="auto"/>
          <w:sz w:val="24"/>
          <w:highlight w:val="none"/>
        </w:rPr>
        <w:t>的</w:t>
      </w:r>
      <w:r>
        <w:rPr>
          <w:rFonts w:ascii="宋体" w:hAnsi="宋体"/>
          <w:color w:val="auto"/>
          <w:sz w:val="24"/>
          <w:highlight w:val="none"/>
        </w:rPr>
        <w:t>，</w:t>
      </w:r>
      <w:r>
        <w:rPr>
          <w:rFonts w:hint="eastAsia" w:ascii="宋体" w:hAnsi="宋体"/>
          <w:color w:val="auto"/>
          <w:sz w:val="24"/>
          <w:highlight w:val="none"/>
          <w:lang w:val="en-US" w:eastAsia="zh-CN"/>
        </w:rPr>
        <w:t>甲方</w:t>
      </w:r>
      <w:r>
        <w:rPr>
          <w:rFonts w:ascii="宋体" w:hAnsi="宋体"/>
          <w:color w:val="auto"/>
          <w:sz w:val="24"/>
          <w:highlight w:val="none"/>
        </w:rPr>
        <w:t>有权对</w:t>
      </w:r>
      <w:r>
        <w:rPr>
          <w:rFonts w:hint="eastAsia" w:hAnsi="宋体" w:cs="Times New Roman"/>
          <w:color w:val="auto"/>
          <w:highlight w:val="none"/>
          <w:lang w:val="en-US" w:eastAsia="zh-CN"/>
        </w:rPr>
        <w:t>乙方</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hAnsi="宋体" w:cs="Times New Roman"/>
          <w:color w:val="auto"/>
          <w:highlight w:val="none"/>
          <w:lang w:val="en-US" w:eastAsia="zh-CN"/>
        </w:rPr>
        <w:t>乙方</w:t>
      </w:r>
      <w:r>
        <w:rPr>
          <w:rFonts w:hint="eastAsia" w:ascii="宋体" w:hAnsi="宋体"/>
          <w:color w:val="auto"/>
          <w:sz w:val="24"/>
          <w:highlight w:val="none"/>
        </w:rPr>
        <w:t>不按约定时间赶到现场开展拆除作业，无故拖延的，</w:t>
      </w:r>
      <w:r>
        <w:rPr>
          <w:rFonts w:hint="eastAsia" w:ascii="宋体" w:hAnsi="宋体"/>
          <w:color w:val="auto"/>
          <w:sz w:val="24"/>
          <w:highlight w:val="none"/>
          <w:lang w:val="en-US" w:eastAsia="zh-CN"/>
        </w:rPr>
        <w:t>甲方</w:t>
      </w:r>
      <w:r>
        <w:rPr>
          <w:rFonts w:ascii="宋体" w:hAnsi="宋体"/>
          <w:color w:val="auto"/>
          <w:sz w:val="24"/>
          <w:highlight w:val="none"/>
        </w:rPr>
        <w:t>有权对</w:t>
      </w:r>
      <w:r>
        <w:rPr>
          <w:rFonts w:hint="eastAsia" w:hAnsi="宋体" w:cs="Times New Roman"/>
          <w:color w:val="auto"/>
          <w:highlight w:val="none"/>
          <w:lang w:val="en-US" w:eastAsia="zh-CN"/>
        </w:rPr>
        <w:t>乙方</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w:t>
      </w:r>
      <w:r>
        <w:rPr>
          <w:rFonts w:hint="eastAsia" w:hAnsi="宋体" w:cs="Times New Roman"/>
          <w:color w:val="auto"/>
          <w:highlight w:val="none"/>
          <w:lang w:val="en-US" w:eastAsia="zh-CN"/>
        </w:rPr>
        <w:t>乙方</w:t>
      </w:r>
      <w:r>
        <w:rPr>
          <w:rFonts w:hint="eastAsia" w:ascii="宋体" w:hAnsi="宋体"/>
          <w:color w:val="auto"/>
          <w:sz w:val="24"/>
          <w:highlight w:val="none"/>
          <w:lang w:eastAsia="zh-CN"/>
        </w:rPr>
        <w:t>连续三次</w:t>
      </w:r>
      <w:r>
        <w:rPr>
          <w:rFonts w:hint="eastAsia" w:ascii="宋体" w:hAnsi="宋体"/>
          <w:color w:val="auto"/>
          <w:sz w:val="24"/>
          <w:highlight w:val="none"/>
        </w:rPr>
        <w:t>无故拖延的，</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hAnsi="宋体" w:cs="Times New Roman"/>
          <w:color w:val="auto"/>
          <w:highlight w:val="none"/>
          <w:lang w:val="en-US" w:eastAsia="zh-CN"/>
        </w:rPr>
        <w:t>因政策处理等原因，而引起的窝工和工期延长不予补偿；工期顺延须经甲方签证认可。</w:t>
      </w:r>
    </w:p>
    <w:p w14:paraId="4A5CC53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olor w:val="auto"/>
          <w:highlight w:val="none"/>
          <w:lang w:val="en-US" w:eastAsia="zh-CN"/>
        </w:rPr>
        <w:t>（12）</w:t>
      </w:r>
      <w:r>
        <w:rPr>
          <w:rFonts w:hint="eastAsia" w:hAnsi="宋体" w:cs="Times New Roman"/>
          <w:color w:val="auto"/>
          <w:highlight w:val="none"/>
          <w:lang w:val="en-US" w:eastAsia="zh-CN"/>
        </w:rPr>
        <w:t>乙方</w:t>
      </w:r>
      <w:r>
        <w:rPr>
          <w:rFonts w:hint="eastAsia"/>
          <w:color w:val="auto"/>
          <w:highlight w:val="none"/>
          <w:lang w:val="en-US" w:eastAsia="zh-CN"/>
        </w:rPr>
        <w:t>须对周边建筑物、道路（石板路）等做好保护工作，如损坏的由</w:t>
      </w:r>
      <w:r>
        <w:rPr>
          <w:rFonts w:hint="eastAsia" w:hAnsi="宋体" w:cs="Times New Roman"/>
          <w:color w:val="auto"/>
          <w:highlight w:val="none"/>
          <w:lang w:val="en-US" w:eastAsia="zh-CN"/>
        </w:rPr>
        <w:t>乙方</w:t>
      </w:r>
      <w:r>
        <w:rPr>
          <w:rFonts w:hint="eastAsia"/>
          <w:color w:val="auto"/>
          <w:highlight w:val="none"/>
          <w:lang w:val="en-US" w:eastAsia="zh-CN"/>
        </w:rPr>
        <w:t>恢复至原状，相关责任及损失均由</w:t>
      </w:r>
      <w:r>
        <w:rPr>
          <w:rFonts w:hint="eastAsia" w:hAnsi="宋体" w:cs="Times New Roman"/>
          <w:color w:val="auto"/>
          <w:highlight w:val="none"/>
          <w:lang w:val="en-US" w:eastAsia="zh-CN"/>
        </w:rPr>
        <w:t>乙方</w:t>
      </w:r>
      <w:r>
        <w:rPr>
          <w:rFonts w:hint="eastAsia"/>
          <w:color w:val="auto"/>
          <w:highlight w:val="none"/>
          <w:lang w:val="en-US" w:eastAsia="zh-CN"/>
        </w:rPr>
        <w:t>承担。</w:t>
      </w:r>
      <w:r>
        <w:rPr>
          <w:rFonts w:hint="eastAsia" w:cs="宋体"/>
          <w:color w:val="auto"/>
          <w:sz w:val="24"/>
          <w:szCs w:val="24"/>
          <w:highlight w:val="none"/>
        </w:rPr>
        <w:t>对拆除作业范围内的合法建筑及设施 (包含电力、铁路、通讯 (网络) 、给排水、文物、国防等) 需加强保护，如在拆除过程中造成损坏的由</w:t>
      </w:r>
      <w:r>
        <w:rPr>
          <w:rFonts w:hint="eastAsia" w:hAnsi="宋体" w:cs="Times New Roman"/>
          <w:color w:val="auto"/>
          <w:highlight w:val="none"/>
          <w:lang w:val="en-US" w:eastAsia="zh-CN"/>
        </w:rPr>
        <w:t>乙方</w:t>
      </w:r>
      <w:r>
        <w:rPr>
          <w:rFonts w:hint="eastAsia" w:cs="宋体"/>
          <w:color w:val="auto"/>
          <w:sz w:val="24"/>
          <w:szCs w:val="24"/>
          <w:highlight w:val="none"/>
        </w:rPr>
        <w:t>照价赔偿。</w:t>
      </w:r>
    </w:p>
    <w:p w14:paraId="6D55BEEA">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cs="Times New Roman"/>
          <w:color w:val="auto"/>
          <w:highlight w:val="none"/>
          <w:lang w:val="en-US" w:eastAsia="zh-CN"/>
        </w:rPr>
        <w:t>3</w:t>
      </w:r>
      <w:r>
        <w:rPr>
          <w:rFonts w:hint="eastAsia" w:ascii="宋体" w:hAnsi="Courier New" w:eastAsia="宋体" w:cs="Times New Roman"/>
          <w:color w:val="auto"/>
          <w:highlight w:val="none"/>
          <w:lang w:val="en-US" w:eastAsia="zh-CN"/>
        </w:rPr>
        <w:t>）因本次施工场地周边尚有建筑物以及现住居民和行人通行，</w:t>
      </w:r>
      <w:r>
        <w:rPr>
          <w:rFonts w:hint="eastAsia" w:hAnsi="宋体" w:cs="Times New Roman"/>
          <w:color w:val="auto"/>
          <w:highlight w:val="none"/>
          <w:lang w:val="en-US" w:eastAsia="zh-CN"/>
        </w:rPr>
        <w:t>乙方</w:t>
      </w:r>
      <w:r>
        <w:rPr>
          <w:rFonts w:hint="eastAsia" w:ascii="宋体" w:hAnsi="Courier New" w:eastAsia="宋体" w:cs="Times New Roman"/>
          <w:color w:val="auto"/>
          <w:highlight w:val="none"/>
          <w:lang w:val="en-US" w:eastAsia="zh-CN"/>
        </w:rPr>
        <w:t>须做好实际施工现场安全围护，确保不损坏周边建筑物及人员通行安全，同时应保证周边道路的通行，相关围护方案在实施前须经甲方同意。</w:t>
      </w:r>
    </w:p>
    <w:p w14:paraId="6ADF409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default"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cs="Times New Roman"/>
          <w:color w:val="auto"/>
          <w:highlight w:val="none"/>
          <w:lang w:val="en-US" w:eastAsia="zh-CN"/>
        </w:rPr>
        <w:t>4</w:t>
      </w:r>
      <w:r>
        <w:rPr>
          <w:rFonts w:hint="eastAsia" w:ascii="宋体" w:hAnsi="Courier New" w:eastAsia="宋体" w:cs="Times New Roman"/>
          <w:color w:val="auto"/>
          <w:highlight w:val="none"/>
          <w:lang w:val="en-US" w:eastAsia="zh-CN"/>
        </w:rPr>
        <w:t>）拆除作业时间要求：6：00-17：00；有需要根据甲方要求适当延长。</w:t>
      </w:r>
    </w:p>
    <w:p w14:paraId="0A163B58">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15</w:t>
      </w:r>
      <w:r>
        <w:rPr>
          <w:rFonts w:hint="eastAsia" w:cs="宋体"/>
          <w:color w:val="auto"/>
          <w:sz w:val="24"/>
          <w:szCs w:val="24"/>
          <w:highlight w:val="none"/>
          <w:lang w:eastAsia="zh-CN"/>
        </w:rPr>
        <w:t>）</w:t>
      </w:r>
      <w:r>
        <w:rPr>
          <w:rFonts w:hint="eastAsia" w:cs="宋体"/>
          <w:color w:val="auto"/>
          <w:sz w:val="24"/>
          <w:szCs w:val="24"/>
          <w:highlight w:val="none"/>
        </w:rPr>
        <w:t>拆除作业过程中所需的水、电及其它辅助设施和材料，由</w:t>
      </w:r>
      <w:r>
        <w:rPr>
          <w:rFonts w:hint="eastAsia" w:hAnsi="宋体" w:cs="Times New Roman"/>
          <w:color w:val="auto"/>
          <w:highlight w:val="none"/>
          <w:lang w:val="en-US" w:eastAsia="zh-CN"/>
        </w:rPr>
        <w:t>乙方</w:t>
      </w:r>
      <w:r>
        <w:rPr>
          <w:rFonts w:hint="eastAsia" w:cs="宋体"/>
          <w:color w:val="auto"/>
          <w:sz w:val="24"/>
          <w:szCs w:val="24"/>
          <w:highlight w:val="none"/>
        </w:rPr>
        <w:t>自行解决。</w:t>
      </w:r>
    </w:p>
    <w:p w14:paraId="798EF5CE">
      <w:pPr>
        <w:spacing w:line="360" w:lineRule="auto"/>
        <w:ind w:firstLine="482" w:firstLineChars="200"/>
        <w:rPr>
          <w:rFonts w:hint="eastAsia" w:eastAsia="宋体"/>
          <w:b/>
          <w:color w:val="auto"/>
          <w:sz w:val="24"/>
          <w:highlight w:val="none"/>
          <w:lang w:eastAsia="zh-CN"/>
        </w:rPr>
      </w:pPr>
      <w:r>
        <w:rPr>
          <w:rFonts w:hint="eastAsia"/>
          <w:b/>
          <w:color w:val="auto"/>
          <w:sz w:val="24"/>
          <w:highlight w:val="none"/>
        </w:rPr>
        <w:t>三、</w:t>
      </w:r>
      <w:r>
        <w:rPr>
          <w:rFonts w:hint="eastAsia"/>
          <w:b/>
          <w:color w:val="auto"/>
          <w:sz w:val="24"/>
          <w:highlight w:val="none"/>
          <w:lang w:eastAsia="zh-CN"/>
        </w:rPr>
        <w:t>合同金额</w:t>
      </w:r>
    </w:p>
    <w:p w14:paraId="54A13A4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本合同金额为￥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元人民币，（大写）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w:t>
      </w:r>
    </w:p>
    <w:tbl>
      <w:tblPr>
        <w:tblStyle w:val="52"/>
        <w:tblW w:w="9832" w:type="dxa"/>
        <w:tblInd w:w="-497" w:type="dxa"/>
        <w:tblLayout w:type="fixed"/>
        <w:tblCellMar>
          <w:top w:w="0" w:type="dxa"/>
          <w:left w:w="0" w:type="dxa"/>
          <w:bottom w:w="46" w:type="dxa"/>
          <w:right w:w="79" w:type="dxa"/>
        </w:tblCellMar>
      </w:tblPr>
      <w:tblGrid>
        <w:gridCol w:w="873"/>
        <w:gridCol w:w="2577"/>
        <w:gridCol w:w="1200"/>
        <w:gridCol w:w="1813"/>
        <w:gridCol w:w="1746"/>
        <w:gridCol w:w="1623"/>
      </w:tblGrid>
      <w:tr w14:paraId="5F00583D">
        <w:tblPrEx>
          <w:tblCellMar>
            <w:top w:w="0" w:type="dxa"/>
            <w:left w:w="0" w:type="dxa"/>
            <w:bottom w:w="46" w:type="dxa"/>
            <w:right w:w="79" w:type="dxa"/>
          </w:tblCellMar>
        </w:tblPrEx>
        <w:trPr>
          <w:trHeight w:val="560" w:hRule="atLeast"/>
        </w:trPr>
        <w:tc>
          <w:tcPr>
            <w:tcW w:w="873" w:type="dxa"/>
            <w:tcBorders>
              <w:top w:val="single" w:color="000000" w:sz="4" w:space="0"/>
              <w:left w:val="single" w:color="000000" w:sz="4" w:space="0"/>
              <w:bottom w:val="single" w:color="auto" w:sz="4" w:space="0"/>
              <w:right w:val="single" w:color="000000" w:sz="4" w:space="0"/>
            </w:tcBorders>
            <w:noWrap w:val="0"/>
            <w:vAlign w:val="center"/>
          </w:tcPr>
          <w:p w14:paraId="1E03EAA0">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序号</w:t>
            </w:r>
          </w:p>
        </w:tc>
        <w:tc>
          <w:tcPr>
            <w:tcW w:w="2577" w:type="dxa"/>
            <w:tcBorders>
              <w:top w:val="single" w:color="000000" w:sz="4" w:space="0"/>
              <w:left w:val="single" w:color="000000" w:sz="4" w:space="0"/>
              <w:bottom w:val="single" w:color="auto" w:sz="4" w:space="0"/>
              <w:right w:val="single" w:color="000000" w:sz="4" w:space="0"/>
            </w:tcBorders>
            <w:noWrap w:val="0"/>
            <w:vAlign w:val="center"/>
          </w:tcPr>
          <w:p w14:paraId="61C8EFB0">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采购项目</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14:paraId="1399F54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中标内容</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14:paraId="2623CA94">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中标单价（元/平方米）</w:t>
            </w:r>
          </w:p>
        </w:tc>
        <w:tc>
          <w:tcPr>
            <w:tcW w:w="1746" w:type="dxa"/>
            <w:tcBorders>
              <w:top w:val="single" w:color="000000" w:sz="4" w:space="0"/>
              <w:left w:val="single" w:color="000000" w:sz="4" w:space="0"/>
              <w:bottom w:val="single" w:color="auto" w:sz="4" w:space="0"/>
              <w:right w:val="single" w:color="000000" w:sz="4" w:space="0"/>
            </w:tcBorders>
            <w:noWrap w:val="0"/>
            <w:vAlign w:val="center"/>
          </w:tcPr>
          <w:p w14:paraId="709E9C7B">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数量（平方米）</w:t>
            </w:r>
          </w:p>
        </w:tc>
        <w:tc>
          <w:tcPr>
            <w:tcW w:w="1623" w:type="dxa"/>
            <w:tcBorders>
              <w:top w:val="single" w:color="000000" w:sz="4" w:space="0"/>
              <w:left w:val="single" w:color="000000" w:sz="4" w:space="0"/>
              <w:bottom w:val="single" w:color="auto" w:sz="4" w:space="0"/>
              <w:right w:val="single" w:color="000000" w:sz="4" w:space="0"/>
            </w:tcBorders>
            <w:noWrap w:val="0"/>
            <w:vAlign w:val="center"/>
          </w:tcPr>
          <w:p w14:paraId="02FC91D2">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中标总价（元）</w:t>
            </w:r>
          </w:p>
        </w:tc>
      </w:tr>
      <w:tr w14:paraId="56676CE2">
        <w:tblPrEx>
          <w:tblCellMar>
            <w:top w:w="0" w:type="dxa"/>
            <w:left w:w="0" w:type="dxa"/>
            <w:bottom w:w="46" w:type="dxa"/>
            <w:right w:w="79" w:type="dxa"/>
          </w:tblCellMar>
        </w:tblPrEx>
        <w:trPr>
          <w:trHeight w:val="763"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65E7ED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1</w:t>
            </w:r>
          </w:p>
        </w:tc>
        <w:tc>
          <w:tcPr>
            <w:tcW w:w="2577" w:type="dxa"/>
            <w:tcBorders>
              <w:top w:val="single" w:color="auto" w:sz="4" w:space="0"/>
              <w:left w:val="single" w:color="auto" w:sz="4" w:space="0"/>
              <w:bottom w:val="single" w:color="auto" w:sz="4" w:space="0"/>
              <w:right w:val="single" w:color="auto" w:sz="4" w:space="0"/>
            </w:tcBorders>
            <w:noWrap w:val="0"/>
            <w:vAlign w:val="center"/>
          </w:tcPr>
          <w:p w14:paraId="257B17EC">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临海市大洋街道泾头项片区企业厂房拆除项目</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4F7E89">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厂房</w:t>
            </w:r>
            <w:r>
              <w:rPr>
                <w:rFonts w:hint="eastAsia" w:cs="宋体"/>
                <w:color w:val="auto"/>
                <w:sz w:val="24"/>
                <w:szCs w:val="24"/>
                <w:highlight w:val="none"/>
                <w:lang w:val="en-US" w:eastAsia="zh-CN"/>
              </w:rPr>
              <w:t>拆除</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F44B5C7">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5347897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F2235E1">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r>
      <w:tr w14:paraId="4CBDFB06">
        <w:tblPrEx>
          <w:tblCellMar>
            <w:top w:w="0" w:type="dxa"/>
            <w:left w:w="0" w:type="dxa"/>
            <w:bottom w:w="46" w:type="dxa"/>
            <w:right w:w="79" w:type="dxa"/>
          </w:tblCellMar>
        </w:tblPrEx>
        <w:trPr>
          <w:trHeight w:val="662" w:hRule="atLeast"/>
        </w:trPr>
        <w:tc>
          <w:tcPr>
            <w:tcW w:w="873" w:type="dxa"/>
            <w:tcBorders>
              <w:top w:val="single" w:color="auto" w:sz="4" w:space="0"/>
              <w:left w:val="single" w:color="000000" w:sz="4" w:space="0"/>
              <w:bottom w:val="single" w:color="000000" w:sz="4" w:space="0"/>
              <w:right w:val="single" w:color="000000" w:sz="4" w:space="0"/>
            </w:tcBorders>
            <w:noWrap w:val="0"/>
            <w:vAlign w:val="center"/>
          </w:tcPr>
          <w:p w14:paraId="3755AD9F">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w:t>
            </w:r>
          </w:p>
        </w:tc>
        <w:tc>
          <w:tcPr>
            <w:tcW w:w="7336" w:type="dxa"/>
            <w:gridSpan w:val="4"/>
            <w:tcBorders>
              <w:top w:val="single" w:color="auto" w:sz="4" w:space="0"/>
              <w:left w:val="single" w:color="000000" w:sz="4" w:space="0"/>
              <w:bottom w:val="single" w:color="000000" w:sz="4" w:space="0"/>
              <w:right w:val="single" w:color="000000" w:sz="4" w:space="0"/>
            </w:tcBorders>
            <w:noWrap w:val="0"/>
            <w:vAlign w:val="center"/>
          </w:tcPr>
          <w:p w14:paraId="2BB7C3D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left"/>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合同金额：大写              小写：</w:t>
            </w:r>
          </w:p>
        </w:tc>
        <w:tc>
          <w:tcPr>
            <w:tcW w:w="1623" w:type="dxa"/>
            <w:tcBorders>
              <w:top w:val="single" w:color="auto" w:sz="4" w:space="0"/>
              <w:left w:val="single" w:color="000000" w:sz="4" w:space="0"/>
              <w:bottom w:val="single" w:color="000000" w:sz="4" w:space="0"/>
              <w:right w:val="single" w:color="000000" w:sz="4" w:space="0"/>
            </w:tcBorders>
            <w:noWrap w:val="0"/>
            <w:vAlign w:val="center"/>
          </w:tcPr>
          <w:p w14:paraId="3361A49D">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r>
    </w:tbl>
    <w:p w14:paraId="48D49B98">
      <w:pPr>
        <w:pStyle w:val="2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 本工程工程量按实计取 ，以实际拆除面积为准，经甲方签字后确认。</w:t>
      </w:r>
    </w:p>
    <w:p w14:paraId="66F275DD">
      <w:pPr>
        <w:pStyle w:val="20"/>
        <w:rPr>
          <w:rFonts w:hint="eastAsia"/>
          <w:color w:val="auto"/>
          <w:sz w:val="24"/>
          <w:szCs w:val="24"/>
          <w:highlight w:val="none"/>
          <w:lang w:val="en-US" w:eastAsia="zh-CN"/>
        </w:rPr>
      </w:pPr>
      <w:r>
        <w:rPr>
          <w:rFonts w:hint="eastAsia"/>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中标</w:t>
      </w:r>
      <w:r>
        <w:rPr>
          <w:rFonts w:hint="eastAsia"/>
          <w:color w:val="auto"/>
          <w:sz w:val="24"/>
          <w:szCs w:val="24"/>
          <w:highlight w:val="none"/>
          <w:lang w:val="en-US" w:eastAsia="zh-CN"/>
        </w:rPr>
        <w:t>单价包含人工费、机械费、措施费、脚手架、保险费、利润、招标代理费、规费、管理费、利润、税金、风险费（包括卫生、扬尘、扰民、拆除震动等对周边影响所造成的赔偿、损失等）等拆除所需的一切费用。</w:t>
      </w:r>
    </w:p>
    <w:p w14:paraId="7864723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cs="宋体"/>
          <w:color w:val="auto"/>
          <w:sz w:val="21"/>
          <w:szCs w:val="21"/>
          <w:highlight w:val="none"/>
          <w:lang w:val="en-US" w:eastAsia="zh-CN"/>
        </w:rPr>
      </w:pPr>
    </w:p>
    <w:p w14:paraId="27AF8FBF">
      <w:pPr>
        <w:spacing w:line="360" w:lineRule="auto"/>
        <w:ind w:firstLine="482" w:firstLineChars="200"/>
        <w:rPr>
          <w:b/>
          <w:color w:val="auto"/>
          <w:sz w:val="24"/>
          <w:highlight w:val="none"/>
        </w:rPr>
      </w:pPr>
      <w:r>
        <w:rPr>
          <w:rFonts w:hint="eastAsia"/>
          <w:b/>
          <w:color w:val="auto"/>
          <w:sz w:val="24"/>
          <w:highlight w:val="none"/>
          <w:lang w:eastAsia="zh-CN"/>
        </w:rPr>
        <w:t>四</w:t>
      </w:r>
      <w:r>
        <w:rPr>
          <w:rFonts w:hint="eastAsia"/>
          <w:b/>
          <w:color w:val="auto"/>
          <w:sz w:val="24"/>
          <w:highlight w:val="none"/>
        </w:rPr>
        <w:t>、</w:t>
      </w:r>
      <w:r>
        <w:rPr>
          <w:b/>
          <w:color w:val="auto"/>
          <w:sz w:val="24"/>
          <w:highlight w:val="none"/>
        </w:rPr>
        <w:t>技术资料</w:t>
      </w:r>
    </w:p>
    <w:p w14:paraId="16770072">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乙方应按</w:t>
      </w:r>
      <w:r>
        <w:rPr>
          <w:rFonts w:hint="eastAsia" w:ascii="宋体" w:hAnsi="宋体"/>
          <w:color w:val="auto"/>
          <w:sz w:val="24"/>
          <w:highlight w:val="none"/>
          <w:lang w:val="en-US" w:eastAsia="zh-CN"/>
        </w:rPr>
        <w:t>磋商</w:t>
      </w:r>
      <w:r>
        <w:rPr>
          <w:rFonts w:ascii="宋体" w:hAnsi="宋体"/>
          <w:color w:val="auto"/>
          <w:sz w:val="24"/>
          <w:highlight w:val="none"/>
        </w:rPr>
        <w:t>文件规定的时间向甲方提供有关技术资料。</w:t>
      </w:r>
    </w:p>
    <w:p w14:paraId="34489966">
      <w:pPr>
        <w:spacing w:line="360" w:lineRule="auto"/>
        <w:ind w:firstLine="480" w:firstLineChars="200"/>
        <w:rPr>
          <w:rFonts w:ascii="宋体" w:hAnsi="宋体"/>
          <w:color w:val="auto"/>
          <w:sz w:val="24"/>
          <w:highlight w:val="none"/>
        </w:rPr>
      </w:pPr>
      <w:r>
        <w:rPr>
          <w:rFonts w:ascii="宋体" w:hAnsi="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4CE96D">
      <w:pPr>
        <w:spacing w:line="360" w:lineRule="auto"/>
        <w:ind w:firstLine="482" w:firstLineChars="200"/>
        <w:rPr>
          <w:b/>
          <w:color w:val="auto"/>
          <w:sz w:val="24"/>
          <w:highlight w:val="none"/>
        </w:rPr>
      </w:pPr>
      <w:r>
        <w:rPr>
          <w:rFonts w:hint="eastAsia"/>
          <w:b/>
          <w:color w:val="auto"/>
          <w:sz w:val="24"/>
          <w:highlight w:val="none"/>
          <w:lang w:eastAsia="zh-CN"/>
        </w:rPr>
        <w:t>五</w:t>
      </w:r>
      <w:r>
        <w:rPr>
          <w:rFonts w:hint="eastAsia"/>
          <w:b/>
          <w:color w:val="auto"/>
          <w:sz w:val="24"/>
          <w:highlight w:val="none"/>
        </w:rPr>
        <w:t>、</w:t>
      </w:r>
      <w:r>
        <w:rPr>
          <w:b/>
          <w:color w:val="auto"/>
          <w:sz w:val="24"/>
          <w:highlight w:val="none"/>
        </w:rPr>
        <w:t>知识产权</w:t>
      </w:r>
    </w:p>
    <w:p w14:paraId="64433065">
      <w:pPr>
        <w:spacing w:line="360" w:lineRule="auto"/>
        <w:ind w:firstLine="480" w:firstLineChars="200"/>
        <w:rPr>
          <w:color w:val="auto"/>
          <w:sz w:val="24"/>
          <w:highlight w:val="none"/>
        </w:rPr>
      </w:pPr>
      <w:r>
        <w:rPr>
          <w:color w:val="auto"/>
          <w:sz w:val="24"/>
          <w:highlight w:val="none"/>
        </w:rPr>
        <w:t>乙方应保证提供服务过程中不会侵犯任何第三方的知识产权。</w:t>
      </w:r>
    </w:p>
    <w:p w14:paraId="3D4C5C44">
      <w:pPr>
        <w:spacing w:line="360" w:lineRule="auto"/>
        <w:ind w:firstLine="482" w:firstLineChars="200"/>
        <w:rPr>
          <w:b/>
          <w:color w:val="auto"/>
          <w:sz w:val="24"/>
          <w:highlight w:val="none"/>
        </w:rPr>
      </w:pPr>
      <w:r>
        <w:rPr>
          <w:rFonts w:hint="eastAsia"/>
          <w:b/>
          <w:color w:val="auto"/>
          <w:sz w:val="24"/>
          <w:highlight w:val="none"/>
          <w:lang w:eastAsia="zh-CN"/>
        </w:rPr>
        <w:t>六</w:t>
      </w:r>
      <w:r>
        <w:rPr>
          <w:rFonts w:hint="eastAsia"/>
          <w:b/>
          <w:color w:val="auto"/>
          <w:sz w:val="24"/>
          <w:highlight w:val="none"/>
        </w:rPr>
        <w:t>、</w:t>
      </w:r>
      <w:r>
        <w:rPr>
          <w:b/>
          <w:color w:val="auto"/>
          <w:sz w:val="24"/>
          <w:highlight w:val="none"/>
        </w:rPr>
        <w:t>履约保证金</w:t>
      </w:r>
    </w:p>
    <w:p w14:paraId="50E9FA5F">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乙方交纳中标价的</w:t>
      </w:r>
      <w:r>
        <w:rPr>
          <w:rFonts w:hint="eastAsia" w:ascii="宋体" w:hAnsi="宋体"/>
          <w:b/>
          <w:color w:val="auto"/>
          <w:kern w:val="0"/>
          <w:sz w:val="24"/>
          <w:highlight w:val="none"/>
          <w:u w:val="single"/>
        </w:rPr>
        <w:t xml:space="preserve">       </w:t>
      </w:r>
      <w:r>
        <w:rPr>
          <w:rFonts w:hint="eastAsia" w:ascii="宋体" w:hAnsi="宋体"/>
          <w:color w:val="auto"/>
          <w:kern w:val="0"/>
          <w:sz w:val="24"/>
          <w:highlight w:val="none"/>
        </w:rPr>
        <w:t>作为本合同的履约保证金。履约保证金在</w:t>
      </w:r>
      <w:r>
        <w:rPr>
          <w:rFonts w:hint="eastAsia" w:ascii="宋体" w:hAnsi="宋体"/>
          <w:color w:val="auto"/>
          <w:kern w:val="0"/>
          <w:sz w:val="24"/>
          <w:highlight w:val="none"/>
          <w:lang w:val="en-US" w:eastAsia="zh-CN"/>
        </w:rPr>
        <w:t>乙方</w:t>
      </w:r>
      <w:r>
        <w:rPr>
          <w:rFonts w:hint="eastAsia" w:ascii="宋体" w:hAnsi="宋体"/>
          <w:color w:val="auto"/>
          <w:kern w:val="0"/>
          <w:sz w:val="24"/>
          <w:highlight w:val="none"/>
        </w:rPr>
        <w:t>履行合</w:t>
      </w:r>
    </w:p>
    <w:p w14:paraId="63233E42">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同义务后且经验收合格，凭《临海市政府采购验收单》向临海市公共资源交易中心</w:t>
      </w:r>
    </w:p>
    <w:p w14:paraId="5A7C8ADC">
      <w:pPr>
        <w:snapToGrid w:val="0"/>
        <w:spacing w:line="460" w:lineRule="exact"/>
        <w:ind w:left="408" w:hanging="408" w:hangingChars="170"/>
        <w:jc w:val="left"/>
        <w:rPr>
          <w:rFonts w:hint="eastAsia" w:ascii="宋体" w:hAnsi="宋体"/>
          <w:color w:val="auto"/>
          <w:kern w:val="0"/>
          <w:sz w:val="24"/>
          <w:highlight w:val="none"/>
        </w:rPr>
      </w:pPr>
      <w:r>
        <w:rPr>
          <w:rFonts w:hint="eastAsia" w:ascii="宋体" w:hAnsi="宋体"/>
          <w:color w:val="auto"/>
          <w:kern w:val="0"/>
          <w:sz w:val="24"/>
          <w:highlight w:val="none"/>
        </w:rPr>
        <w:t>退还。</w:t>
      </w:r>
    </w:p>
    <w:p w14:paraId="411C09A6">
      <w:pPr>
        <w:spacing w:line="360" w:lineRule="auto"/>
        <w:ind w:firstLine="482" w:firstLineChars="200"/>
        <w:rPr>
          <w:b/>
          <w:color w:val="auto"/>
          <w:sz w:val="24"/>
          <w:highlight w:val="none"/>
        </w:rPr>
      </w:pPr>
      <w:r>
        <w:rPr>
          <w:rFonts w:hint="eastAsia"/>
          <w:b/>
          <w:color w:val="auto"/>
          <w:sz w:val="24"/>
          <w:highlight w:val="none"/>
          <w:lang w:eastAsia="zh-CN"/>
        </w:rPr>
        <w:t>七</w:t>
      </w:r>
      <w:r>
        <w:rPr>
          <w:rFonts w:hint="eastAsia"/>
          <w:b/>
          <w:color w:val="auto"/>
          <w:sz w:val="24"/>
          <w:highlight w:val="none"/>
        </w:rPr>
        <w:t>、</w:t>
      </w:r>
      <w:r>
        <w:rPr>
          <w:b/>
          <w:color w:val="auto"/>
          <w:sz w:val="24"/>
          <w:highlight w:val="none"/>
        </w:rPr>
        <w:t>转包或分包</w:t>
      </w:r>
    </w:p>
    <w:p w14:paraId="194ED4DD">
      <w:pPr>
        <w:spacing w:line="360" w:lineRule="auto"/>
        <w:ind w:firstLine="480" w:firstLineChars="200"/>
        <w:rPr>
          <w:rFonts w:ascii="宋体" w:hAnsi="宋体"/>
          <w:color w:val="auto"/>
          <w:sz w:val="24"/>
          <w:highlight w:val="none"/>
        </w:rPr>
      </w:pPr>
      <w:r>
        <w:rPr>
          <w:rFonts w:ascii="宋体" w:hAnsi="宋体"/>
          <w:color w:val="auto"/>
          <w:sz w:val="24"/>
          <w:highlight w:val="none"/>
        </w:rPr>
        <w:t>1.本合同范围的服务，应由乙方直接供应，不得转让他人供应；</w:t>
      </w:r>
    </w:p>
    <w:p w14:paraId="6A59AF0A">
      <w:pPr>
        <w:spacing w:line="360" w:lineRule="auto"/>
        <w:ind w:firstLine="480" w:firstLineChars="200"/>
        <w:rPr>
          <w:rFonts w:ascii="宋体" w:hAnsi="宋体"/>
          <w:color w:val="auto"/>
          <w:sz w:val="24"/>
          <w:highlight w:val="none"/>
        </w:rPr>
      </w:pPr>
      <w:r>
        <w:rPr>
          <w:rFonts w:ascii="宋体" w:hAnsi="宋体"/>
          <w:color w:val="auto"/>
          <w:sz w:val="24"/>
          <w:highlight w:val="none"/>
        </w:rPr>
        <w:t>2.除非得到甲方的书面同意，乙方不得将本合同范围的服务全部或部分分包给他人供应；</w:t>
      </w:r>
    </w:p>
    <w:p w14:paraId="5A8C4F3B">
      <w:pPr>
        <w:spacing w:line="360" w:lineRule="auto"/>
        <w:ind w:firstLine="480" w:firstLineChars="200"/>
        <w:rPr>
          <w:rFonts w:ascii="宋体" w:hAnsi="宋体"/>
          <w:color w:val="auto"/>
          <w:sz w:val="24"/>
          <w:highlight w:val="none"/>
        </w:rPr>
      </w:pPr>
      <w:r>
        <w:rPr>
          <w:rFonts w:ascii="宋体" w:hAnsi="宋体"/>
          <w:color w:val="auto"/>
          <w:sz w:val="24"/>
          <w:highlight w:val="none"/>
        </w:rPr>
        <w:t>3.如有转让和未经甲方同意的分包行为，甲方有权解除合同，履约保证金</w:t>
      </w:r>
      <w:r>
        <w:rPr>
          <w:rFonts w:hint="eastAsia" w:ascii="宋体" w:hAnsi="宋体"/>
          <w:color w:val="auto"/>
          <w:sz w:val="24"/>
          <w:highlight w:val="none"/>
          <w:lang w:eastAsia="zh-CN"/>
        </w:rPr>
        <w:t>不予退回</w:t>
      </w:r>
      <w:r>
        <w:rPr>
          <w:rFonts w:ascii="宋体" w:hAnsi="宋体"/>
          <w:color w:val="auto"/>
          <w:sz w:val="24"/>
          <w:highlight w:val="none"/>
        </w:rPr>
        <w:t>并追究乙方的违约责任。</w:t>
      </w:r>
    </w:p>
    <w:p w14:paraId="475C68EF">
      <w:pPr>
        <w:spacing w:line="360" w:lineRule="auto"/>
        <w:ind w:firstLine="482" w:firstLineChars="200"/>
        <w:rPr>
          <w:rFonts w:hint="eastAsia"/>
          <w:b/>
          <w:color w:val="auto"/>
          <w:sz w:val="24"/>
          <w:highlight w:val="none"/>
        </w:rPr>
      </w:pPr>
      <w:r>
        <w:rPr>
          <w:rFonts w:hint="eastAsia"/>
          <w:b/>
          <w:color w:val="auto"/>
          <w:sz w:val="24"/>
          <w:highlight w:val="none"/>
          <w:lang w:eastAsia="zh-CN"/>
        </w:rPr>
        <w:t>八</w:t>
      </w:r>
      <w:r>
        <w:rPr>
          <w:rFonts w:hint="eastAsia"/>
          <w:b/>
          <w:color w:val="auto"/>
          <w:sz w:val="24"/>
          <w:highlight w:val="none"/>
        </w:rPr>
        <w:t>、安全、治安及环境保护</w:t>
      </w:r>
    </w:p>
    <w:p w14:paraId="41E11A4D">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合同履行期间，乙方应当遵守国家和项目所在地有关安全生产的要求，项目区内的安全、治安及环境保护由乙方负责。</w:t>
      </w:r>
    </w:p>
    <w:p w14:paraId="62E4A2E8">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1.乙方应严格按照国家安全标准制定安全操作规程，配备必要的安全生产和劳动保护设施，加强作业人员的安全教育，并发放安全工作手册和劳动保护用具。</w:t>
      </w:r>
    </w:p>
    <w:p w14:paraId="018F75F1">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2.乙方安全作业环境及安全施工措施所需费用应遵守有关规定，并包括在合同价格中。</w:t>
      </w:r>
    </w:p>
    <w:p w14:paraId="78E20193">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3.乙方对其履行合同所雇佣的全部人员，包括分包人人员的工伤事故承担责任。</w:t>
      </w:r>
    </w:p>
    <w:p w14:paraId="63F1EDE5">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4.由于乙方原因在作业场地内及其毗邻地带造成的第三者人员伤亡和财产损失，由乙方负责赔偿。</w:t>
      </w:r>
    </w:p>
    <w:p w14:paraId="0B05D68C">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5.乙方应依照法律法规规定参加工伤保险、财产保险等，相关费用已包含在合同价中。</w:t>
      </w:r>
    </w:p>
    <w:p w14:paraId="3BE844CE">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6.乙方应配合当地公安机关，在作业现场建立治安管理机构或联防组织，统一管理项目的治安保卫事项，履行治安保卫职责。</w:t>
      </w:r>
    </w:p>
    <w:p w14:paraId="28932A1B">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乙方应遵守有关环境保护的法律，履行环境保护义务，并对违反法律和合同约定义务所造成的环境破坏、人身伤害和财产损失负责。因乙方任意堆放或弃置废弃物造成防碍公共交通、影响城镇居民生活、降低河流行洪能力、危及居民安全、破坏周边环境，或者造成其他影响等后果，由乙方承担责任。</w:t>
      </w:r>
    </w:p>
    <w:p w14:paraId="11DC2322">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合同履行期间发生事故的，乙方应立即通知甲方，并应立即组织人员和设备进行紧急抢救和抢修，减少人员伤亡和财产损失，防止事故扩大，并保护事故现场。需要移动现场物品时，应作出标记和书面记录，妥善保管有关证据。乙方应按国家有关规定，及时如实地向有关部门报告事故发生的情况，以及正在采取的紧急措施等。</w:t>
      </w:r>
    </w:p>
    <w:p w14:paraId="7A952020">
      <w:pPr>
        <w:spacing w:line="360" w:lineRule="auto"/>
        <w:ind w:firstLine="482" w:firstLineChars="200"/>
        <w:rPr>
          <w:b/>
          <w:color w:val="auto"/>
          <w:sz w:val="24"/>
          <w:highlight w:val="none"/>
        </w:rPr>
      </w:pPr>
      <w:r>
        <w:rPr>
          <w:rFonts w:hint="eastAsia"/>
          <w:b/>
          <w:color w:val="auto"/>
          <w:sz w:val="24"/>
          <w:highlight w:val="none"/>
          <w:lang w:eastAsia="zh-CN"/>
        </w:rPr>
        <w:t>九</w:t>
      </w:r>
      <w:r>
        <w:rPr>
          <w:b/>
          <w:color w:val="auto"/>
          <w:sz w:val="24"/>
          <w:highlight w:val="none"/>
        </w:rPr>
        <w:t>、合同履行时间</w:t>
      </w:r>
    </w:p>
    <w:p w14:paraId="0E75361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cs="宋体"/>
          <w:b/>
          <w:color w:val="auto"/>
          <w:sz w:val="24"/>
          <w:highlight w:val="none"/>
          <w:lang w:eastAsia="zh-CN"/>
        </w:rPr>
      </w:pPr>
      <w:r>
        <w:rPr>
          <w:rFonts w:ascii="宋体" w:hAnsi="宋体"/>
          <w:color w:val="auto"/>
          <w:sz w:val="24"/>
          <w:highlight w:val="none"/>
        </w:rPr>
        <w:t>履行时间：</w:t>
      </w:r>
      <w:r>
        <w:rPr>
          <w:rFonts w:hint="eastAsia" w:cs="宋体"/>
          <w:b/>
          <w:color w:val="auto"/>
          <w:highlight w:val="none"/>
          <w:lang w:eastAsia="zh-CN"/>
        </w:rPr>
        <w:t>合同签订之日至2025年12月31日完成。（具体结合实施腾房情况，被拆除</w:t>
      </w:r>
      <w:r>
        <w:rPr>
          <w:rFonts w:hint="eastAsia" w:cs="宋体"/>
          <w:b/>
          <w:color w:val="auto"/>
          <w:highlight w:val="none"/>
          <w:lang w:val="en-US" w:eastAsia="zh-CN"/>
        </w:rPr>
        <w:t>厂房</w:t>
      </w:r>
      <w:r>
        <w:rPr>
          <w:rFonts w:hint="eastAsia" w:cs="宋体"/>
          <w:b/>
          <w:color w:val="auto"/>
          <w:highlight w:val="none"/>
          <w:lang w:eastAsia="zh-CN"/>
        </w:rPr>
        <w:t>以实际搬离后现状交付，</w:t>
      </w:r>
      <w:r>
        <w:rPr>
          <w:rFonts w:hint="eastAsia" w:cs="宋体"/>
          <w:b/>
          <w:color w:val="auto"/>
          <w:highlight w:val="none"/>
          <w:lang w:val="en-US" w:eastAsia="zh-CN"/>
        </w:rPr>
        <w:t>厂房</w:t>
      </w:r>
      <w:r>
        <w:rPr>
          <w:rFonts w:hint="eastAsia" w:cs="宋体"/>
          <w:b/>
          <w:color w:val="auto"/>
          <w:highlight w:val="none"/>
          <w:lang w:eastAsia="zh-CN"/>
        </w:rPr>
        <w:t>腾空一处，立即进行拆除工作，乙方根据甲方安排直至拆除工作全部完成）</w:t>
      </w:r>
    </w:p>
    <w:p w14:paraId="1A01BA49">
      <w:pPr>
        <w:spacing w:line="360" w:lineRule="auto"/>
        <w:ind w:firstLine="482" w:firstLineChars="200"/>
        <w:rPr>
          <w:b/>
          <w:color w:val="auto"/>
          <w:sz w:val="24"/>
          <w:highlight w:val="none"/>
        </w:rPr>
      </w:pPr>
      <w:r>
        <w:rPr>
          <w:rFonts w:hint="eastAsia"/>
          <w:b/>
          <w:color w:val="auto"/>
          <w:sz w:val="24"/>
          <w:highlight w:val="none"/>
          <w:lang w:eastAsia="zh-CN"/>
        </w:rPr>
        <w:t>十</w:t>
      </w:r>
      <w:r>
        <w:rPr>
          <w:b/>
          <w:color w:val="auto"/>
          <w:sz w:val="24"/>
          <w:highlight w:val="none"/>
        </w:rPr>
        <w:t>、</w:t>
      </w:r>
      <w:r>
        <w:rPr>
          <w:rFonts w:hint="eastAsia"/>
          <w:b/>
          <w:color w:val="auto"/>
          <w:sz w:val="24"/>
          <w:highlight w:val="none"/>
        </w:rPr>
        <w:t>价</w:t>
      </w:r>
      <w:r>
        <w:rPr>
          <w:b/>
          <w:color w:val="auto"/>
          <w:sz w:val="24"/>
          <w:highlight w:val="none"/>
        </w:rPr>
        <w:t>款</w:t>
      </w:r>
      <w:r>
        <w:rPr>
          <w:rFonts w:hint="eastAsia"/>
          <w:b/>
          <w:color w:val="auto"/>
          <w:sz w:val="24"/>
          <w:highlight w:val="none"/>
        </w:rPr>
        <w:t>结算及</w:t>
      </w:r>
      <w:r>
        <w:rPr>
          <w:b/>
          <w:color w:val="auto"/>
          <w:sz w:val="24"/>
          <w:highlight w:val="none"/>
        </w:rPr>
        <w:t>支付</w:t>
      </w:r>
    </w:p>
    <w:p w14:paraId="736B5431">
      <w:pPr>
        <w:snapToGrid w:val="0"/>
        <w:spacing w:line="360" w:lineRule="auto"/>
        <w:ind w:firstLine="480" w:firstLineChars="200"/>
        <w:rPr>
          <w:rFonts w:hint="default"/>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价款结算：结算金额以实际拆除面积（以评估认定的建筑面积为准）乘以</w:t>
      </w:r>
      <w:r>
        <w:rPr>
          <w:rFonts w:hint="eastAsia" w:ascii="宋体" w:hAnsi="宋体"/>
          <w:color w:val="auto"/>
          <w:sz w:val="24"/>
          <w:highlight w:val="none"/>
          <w:lang w:eastAsia="zh-CN"/>
        </w:rPr>
        <w:t>中标</w:t>
      </w:r>
      <w:r>
        <w:rPr>
          <w:rFonts w:hint="eastAsia" w:ascii="宋体" w:hAnsi="宋体"/>
          <w:color w:val="auto"/>
          <w:sz w:val="24"/>
          <w:highlight w:val="none"/>
        </w:rPr>
        <w:t>单价进行结算</w:t>
      </w:r>
      <w:r>
        <w:rPr>
          <w:rFonts w:hint="eastAsia"/>
          <w:color w:val="auto"/>
          <w:sz w:val="24"/>
          <w:highlight w:val="none"/>
          <w:lang w:eastAsia="zh-CN"/>
        </w:rPr>
        <w:t>。</w:t>
      </w:r>
    </w:p>
    <w:p w14:paraId="17042F7A">
      <w:pPr>
        <w:snapToGrid w:val="0"/>
        <w:spacing w:line="360" w:lineRule="auto"/>
        <w:ind w:firstLine="480" w:firstLineChars="200"/>
        <w:rPr>
          <w:rFonts w:hint="eastAsia" w:ascii="宋体" w:hAnsi="宋体"/>
          <w:color w:val="auto"/>
          <w:sz w:val="24"/>
          <w:highlight w:val="none"/>
        </w:rPr>
      </w:pPr>
      <w:r>
        <w:rPr>
          <w:rFonts w:hint="eastAsia"/>
          <w:color w:val="auto"/>
          <w:sz w:val="24"/>
          <w:highlight w:val="none"/>
          <w:lang w:val="en-US" w:eastAsia="zh-CN"/>
        </w:rPr>
        <w:t>单价包含人工费、机械费、措施费、保险费、利润、招标代理费、规费、管理费、利润、税金、风险费等拆除所需的一切费用。</w:t>
      </w:r>
    </w:p>
    <w:p w14:paraId="3F649F9C">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价款支付</w:t>
      </w:r>
      <w:r>
        <w:rPr>
          <w:rFonts w:ascii="宋体" w:hAnsi="宋体"/>
          <w:color w:val="auto"/>
          <w:sz w:val="24"/>
          <w:highlight w:val="none"/>
        </w:rPr>
        <w:t>：</w:t>
      </w:r>
      <w:r>
        <w:rPr>
          <w:rFonts w:hint="eastAsia" w:ascii="宋体" w:hAnsi="宋体" w:eastAsia="宋体" w:cs="Times New Roman"/>
          <w:color w:val="auto"/>
          <w:sz w:val="24"/>
          <w:highlight w:val="none"/>
          <w:lang w:eastAsia="zh-CN"/>
        </w:rPr>
        <w:t>按月支付，按经甲方确认完成的当月拆除面积乘以中标单价计算进度款，在甲方确认计量结果后7天内完成支付当月进度款的</w:t>
      </w:r>
      <w:r>
        <w:rPr>
          <w:rFonts w:hint="eastAsia" w:ascii="宋体" w:hAnsi="宋体" w:eastAsia="宋体" w:cs="Times New Roman"/>
          <w:color w:val="auto"/>
          <w:sz w:val="24"/>
          <w:highlight w:val="none"/>
          <w:lang w:val="en-US" w:eastAsia="zh-CN"/>
        </w:rPr>
        <w:t>85</w:t>
      </w:r>
      <w:r>
        <w:rPr>
          <w:rFonts w:hint="eastAsia" w:ascii="宋体" w:hAnsi="宋体" w:eastAsia="宋体" w:cs="Times New Roman"/>
          <w:color w:val="auto"/>
          <w:sz w:val="24"/>
          <w:highlight w:val="none"/>
          <w:lang w:eastAsia="zh-CN"/>
        </w:rPr>
        <w:t>%；累计支付至合同价的85%时停止支付；按实际拆除面积支付费用，</w:t>
      </w:r>
      <w:r>
        <w:rPr>
          <w:rFonts w:hint="eastAsia" w:ascii="宋体" w:hAnsi="宋体" w:eastAsia="宋体" w:cs="Times New Roman"/>
          <w:color w:val="auto"/>
          <w:sz w:val="24"/>
          <w:highlight w:val="none"/>
        </w:rPr>
        <w:t>在乙方完成所有拆除工作并经甲方验收合格后办理价款结清手续。</w:t>
      </w:r>
      <w:r>
        <w:rPr>
          <w:rFonts w:hint="eastAsia" w:ascii="宋体" w:hAnsi="宋体" w:eastAsia="宋体" w:cs="Times New Roman"/>
          <w:color w:val="auto"/>
          <w:sz w:val="24"/>
          <w:highlight w:val="none"/>
          <w:lang w:val="en-US" w:eastAsia="zh-CN"/>
        </w:rPr>
        <w:t>发票应随付款进度及时提供给甲方。</w:t>
      </w:r>
    </w:p>
    <w:p w14:paraId="72B4DE13">
      <w:pPr>
        <w:spacing w:line="360" w:lineRule="auto"/>
        <w:ind w:firstLine="482" w:firstLineChars="200"/>
        <w:rPr>
          <w:b/>
          <w:color w:val="auto"/>
          <w:sz w:val="24"/>
          <w:highlight w:val="none"/>
        </w:rPr>
      </w:pPr>
      <w:r>
        <w:rPr>
          <w:rFonts w:hint="eastAsia"/>
          <w:b/>
          <w:color w:val="auto"/>
          <w:sz w:val="24"/>
          <w:highlight w:val="none"/>
        </w:rPr>
        <w:t>十</w:t>
      </w:r>
      <w:r>
        <w:rPr>
          <w:rFonts w:hint="eastAsia"/>
          <w:b/>
          <w:color w:val="auto"/>
          <w:sz w:val="24"/>
          <w:highlight w:val="none"/>
          <w:lang w:eastAsia="zh-CN"/>
        </w:rPr>
        <w:t>一</w:t>
      </w:r>
      <w:r>
        <w:rPr>
          <w:rFonts w:hint="eastAsia"/>
          <w:b/>
          <w:color w:val="auto"/>
          <w:sz w:val="24"/>
          <w:highlight w:val="none"/>
        </w:rPr>
        <w:t>、</w:t>
      </w:r>
      <w:r>
        <w:rPr>
          <w:b/>
          <w:color w:val="auto"/>
          <w:sz w:val="24"/>
          <w:highlight w:val="none"/>
        </w:rPr>
        <w:t>税费</w:t>
      </w:r>
    </w:p>
    <w:p w14:paraId="1D242CED">
      <w:pPr>
        <w:spacing w:line="360" w:lineRule="auto"/>
        <w:ind w:firstLine="480" w:firstLineChars="200"/>
        <w:rPr>
          <w:rFonts w:ascii="宋体" w:hAnsi="宋体"/>
          <w:color w:val="auto"/>
          <w:sz w:val="24"/>
          <w:highlight w:val="none"/>
        </w:rPr>
      </w:pPr>
      <w:r>
        <w:rPr>
          <w:rFonts w:ascii="宋体" w:hAnsi="宋体"/>
          <w:color w:val="auto"/>
          <w:sz w:val="24"/>
          <w:highlight w:val="none"/>
        </w:rPr>
        <w:t>本合同执行中相关的一切税费均由乙方负担。</w:t>
      </w:r>
    </w:p>
    <w:p w14:paraId="0FF56B41">
      <w:pPr>
        <w:spacing w:line="360" w:lineRule="auto"/>
        <w:ind w:firstLine="482" w:firstLineChars="200"/>
        <w:rPr>
          <w:b/>
          <w:color w:val="auto"/>
          <w:sz w:val="24"/>
          <w:highlight w:val="none"/>
        </w:rPr>
      </w:pPr>
      <w:r>
        <w:rPr>
          <w:rFonts w:hint="eastAsia"/>
          <w:b/>
          <w:color w:val="auto"/>
          <w:sz w:val="24"/>
          <w:highlight w:val="none"/>
        </w:rPr>
        <w:t>十</w:t>
      </w:r>
      <w:r>
        <w:rPr>
          <w:rFonts w:hint="eastAsia"/>
          <w:b/>
          <w:color w:val="auto"/>
          <w:sz w:val="24"/>
          <w:highlight w:val="none"/>
          <w:lang w:eastAsia="zh-CN"/>
        </w:rPr>
        <w:t>二</w:t>
      </w:r>
      <w:r>
        <w:rPr>
          <w:rFonts w:hint="eastAsia"/>
          <w:b/>
          <w:color w:val="auto"/>
          <w:sz w:val="24"/>
          <w:highlight w:val="none"/>
        </w:rPr>
        <w:t>、</w:t>
      </w:r>
      <w:r>
        <w:rPr>
          <w:b/>
          <w:color w:val="auto"/>
          <w:sz w:val="24"/>
          <w:highlight w:val="none"/>
        </w:rPr>
        <w:t>质量保证及后续服务</w:t>
      </w:r>
    </w:p>
    <w:p w14:paraId="0188715D">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1.乙方应按</w:t>
      </w:r>
      <w:r>
        <w:rPr>
          <w:rFonts w:hint="eastAsia" w:ascii="宋体" w:hAnsi="宋体"/>
          <w:color w:val="auto"/>
          <w:sz w:val="24"/>
          <w:highlight w:val="none"/>
          <w:lang w:val="en-US" w:eastAsia="zh-CN"/>
        </w:rPr>
        <w:t>磋商</w:t>
      </w:r>
      <w:r>
        <w:rPr>
          <w:rFonts w:ascii="宋体" w:hAnsi="宋体"/>
          <w:color w:val="auto"/>
          <w:sz w:val="24"/>
          <w:highlight w:val="none"/>
        </w:rPr>
        <w:t>文件</w:t>
      </w:r>
      <w:r>
        <w:rPr>
          <w:rFonts w:hint="eastAsia" w:ascii="宋体" w:hAnsi="宋体" w:eastAsia="宋体" w:cs="Times New Roman"/>
          <w:color w:val="auto"/>
          <w:sz w:val="24"/>
          <w:highlight w:val="none"/>
          <w:lang w:eastAsia="zh-CN"/>
        </w:rPr>
        <w:t>规定向甲方提供服务。</w:t>
      </w:r>
    </w:p>
    <w:p w14:paraId="7C340DF7">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2.乙方提供的服务成果在服务期内发生故障，乙方应负责免费提供后续服务。</w:t>
      </w:r>
    </w:p>
    <w:p w14:paraId="56182F13">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3.如在使用过程中发生问题，乙方在接到甲方通知后及时到达甲方现场。</w:t>
      </w:r>
    </w:p>
    <w:p w14:paraId="5B41AE2E">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4.在服务期内，乙方应对出现的质量问题负责处理解决并承担一切费用。</w:t>
      </w:r>
    </w:p>
    <w:p w14:paraId="358D2F18">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lang w:eastAsia="zh-CN"/>
        </w:rPr>
        <w:t>三</w:t>
      </w:r>
      <w:r>
        <w:rPr>
          <w:b/>
          <w:color w:val="auto"/>
          <w:sz w:val="24"/>
          <w:highlight w:val="none"/>
        </w:rPr>
        <w:t>、违约责任</w:t>
      </w:r>
    </w:p>
    <w:p w14:paraId="5C9F063A">
      <w:pPr>
        <w:spacing w:line="360" w:lineRule="auto"/>
        <w:ind w:firstLine="480" w:firstLineChars="200"/>
        <w:rPr>
          <w:rFonts w:ascii="宋体" w:hAnsi="宋体"/>
          <w:color w:val="auto"/>
          <w:sz w:val="24"/>
          <w:highlight w:val="none"/>
        </w:rPr>
      </w:pPr>
      <w:r>
        <w:rPr>
          <w:rFonts w:ascii="宋体" w:hAnsi="宋体"/>
          <w:color w:val="auto"/>
          <w:sz w:val="24"/>
          <w:highlight w:val="none"/>
        </w:rPr>
        <w:t>1.甲方无正当理由拒绝接</w:t>
      </w:r>
      <w:r>
        <w:rPr>
          <w:rFonts w:hint="eastAsia" w:ascii="宋体" w:hAnsi="宋体"/>
          <w:color w:val="auto"/>
          <w:sz w:val="24"/>
          <w:highlight w:val="none"/>
        </w:rPr>
        <w:t>受</w:t>
      </w:r>
      <w:r>
        <w:rPr>
          <w:rFonts w:ascii="宋体" w:hAnsi="宋体"/>
          <w:color w:val="auto"/>
          <w:sz w:val="24"/>
          <w:highlight w:val="none"/>
        </w:rPr>
        <w:t>服务的，甲方向乙方偿付合同款项百分之</w:t>
      </w:r>
      <w:r>
        <w:rPr>
          <w:rFonts w:hint="eastAsia" w:ascii="宋体" w:hAnsi="宋体"/>
          <w:color w:val="auto"/>
          <w:sz w:val="24"/>
          <w:highlight w:val="none"/>
        </w:rPr>
        <w:t>五</w:t>
      </w:r>
      <w:r>
        <w:rPr>
          <w:rFonts w:ascii="宋体" w:hAnsi="宋体"/>
          <w:color w:val="auto"/>
          <w:sz w:val="24"/>
          <w:highlight w:val="none"/>
        </w:rPr>
        <w:t>作为违约金。</w:t>
      </w:r>
    </w:p>
    <w:p w14:paraId="727DD6A2">
      <w:pPr>
        <w:spacing w:line="360" w:lineRule="auto"/>
        <w:ind w:firstLine="480" w:firstLineChars="200"/>
        <w:rPr>
          <w:rFonts w:ascii="宋体" w:hAnsi="宋体"/>
          <w:color w:val="auto"/>
          <w:sz w:val="24"/>
          <w:highlight w:val="none"/>
        </w:rPr>
      </w:pPr>
      <w:r>
        <w:rPr>
          <w:rFonts w:ascii="宋体" w:hAnsi="宋体"/>
          <w:color w:val="auto"/>
          <w:sz w:val="24"/>
          <w:highlight w:val="none"/>
        </w:rPr>
        <w:t>2.甲方无故逾期验收和办理款项支付手续的，</w:t>
      </w:r>
      <w:r>
        <w:rPr>
          <w:rFonts w:hint="eastAsia" w:ascii="宋体" w:hAnsi="宋体"/>
          <w:color w:val="auto"/>
          <w:sz w:val="24"/>
          <w:highlight w:val="none"/>
        </w:rPr>
        <w:t>甲方向乙方支付应付款的利息,利率按中国人民银行发布的同期同类贷款基准利率,时间为从约定应付之日起至支付之日止计算利息</w:t>
      </w:r>
      <w:r>
        <w:rPr>
          <w:rFonts w:ascii="宋体" w:hAnsi="宋体"/>
          <w:color w:val="auto"/>
          <w:sz w:val="24"/>
          <w:highlight w:val="none"/>
        </w:rPr>
        <w:t>。</w:t>
      </w:r>
    </w:p>
    <w:p w14:paraId="2B7F9060">
      <w:pPr>
        <w:spacing w:line="360" w:lineRule="auto"/>
        <w:ind w:firstLine="480" w:firstLineChars="200"/>
        <w:rPr>
          <w:rFonts w:ascii="宋体" w:hAnsi="宋体"/>
          <w:color w:val="auto"/>
          <w:sz w:val="24"/>
          <w:highlight w:val="none"/>
        </w:rPr>
      </w:pPr>
      <w:r>
        <w:rPr>
          <w:rFonts w:ascii="宋体" w:hAnsi="宋体"/>
          <w:color w:val="auto"/>
          <w:sz w:val="24"/>
          <w:highlight w:val="none"/>
        </w:rPr>
        <w:t>3.乙方未能如期提供服务的，每日向甲方支付</w:t>
      </w:r>
      <w:r>
        <w:rPr>
          <w:rFonts w:hint="eastAsia" w:ascii="宋体" w:hAnsi="宋体"/>
          <w:color w:val="auto"/>
          <w:sz w:val="24"/>
          <w:highlight w:val="none"/>
          <w:u w:val="single"/>
          <w:lang w:val="en-US" w:eastAsia="zh-CN"/>
        </w:rPr>
        <w:t>3000</w:t>
      </w:r>
      <w:r>
        <w:rPr>
          <w:rFonts w:hint="eastAsia" w:ascii="宋体" w:hAnsi="宋体"/>
          <w:color w:val="auto"/>
          <w:sz w:val="24"/>
          <w:highlight w:val="none"/>
          <w:u w:val="single"/>
        </w:rPr>
        <w:t>元</w:t>
      </w:r>
      <w:r>
        <w:rPr>
          <w:rFonts w:ascii="宋体" w:hAnsi="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r>
        <w:rPr>
          <w:rFonts w:hint="eastAsia" w:ascii="宋体" w:hAnsi="宋体"/>
          <w:color w:val="auto"/>
          <w:sz w:val="24"/>
          <w:highlight w:val="none"/>
          <w:lang w:eastAsia="zh-CN"/>
        </w:rPr>
        <w:t>。</w:t>
      </w:r>
      <w:r>
        <w:rPr>
          <w:rFonts w:hint="eastAsia" w:ascii="宋体" w:hAnsi="宋体"/>
          <w:color w:val="auto"/>
          <w:sz w:val="24"/>
          <w:highlight w:val="none"/>
        </w:rPr>
        <w:t></w:t>
      </w:r>
    </w:p>
    <w:p w14:paraId="1E7E3FE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.如发现乙方违反</w:t>
      </w:r>
      <w:r>
        <w:rPr>
          <w:rFonts w:hint="eastAsia" w:ascii="宋体" w:hAnsi="宋体"/>
          <w:color w:val="auto"/>
          <w:sz w:val="24"/>
          <w:highlight w:val="none"/>
          <w:lang w:val="en-US" w:eastAsia="zh-CN"/>
        </w:rPr>
        <w:t>磋商文件</w:t>
      </w:r>
      <w:r>
        <w:rPr>
          <w:rFonts w:ascii="宋体" w:hAnsi="宋体"/>
          <w:color w:val="auto"/>
          <w:sz w:val="24"/>
          <w:highlight w:val="none"/>
        </w:rPr>
        <w:t>和合同的有关规定，甲方有权根据约定和</w:t>
      </w:r>
      <w:r>
        <w:rPr>
          <w:rFonts w:hint="eastAsia" w:ascii="宋体" w:hAnsi="宋体"/>
          <w:color w:val="auto"/>
          <w:sz w:val="24"/>
          <w:highlight w:val="none"/>
        </w:rPr>
        <w:t>相关法律法规</w:t>
      </w:r>
      <w:r>
        <w:rPr>
          <w:rFonts w:ascii="宋体" w:hAnsi="宋体"/>
          <w:color w:val="auto"/>
          <w:sz w:val="24"/>
          <w:highlight w:val="none"/>
        </w:rPr>
        <w:t>，对乙方进行处罚，并有权提前终止合同。</w:t>
      </w:r>
    </w:p>
    <w:p w14:paraId="3A79E6C6">
      <w:pPr>
        <w:snapToGrid w:val="0"/>
        <w:spacing w:line="360" w:lineRule="auto"/>
        <w:ind w:firstLine="480" w:firstLineChars="200"/>
        <w:rPr>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.根据甲方的工作进度，如果乙方不服从要求</w:t>
      </w:r>
      <w:r>
        <w:rPr>
          <w:rFonts w:hint="eastAsia" w:ascii="宋体" w:hAnsi="宋体"/>
          <w:color w:val="auto"/>
          <w:sz w:val="24"/>
          <w:highlight w:val="none"/>
        </w:rPr>
        <w:t>的</w:t>
      </w:r>
      <w:r>
        <w:rPr>
          <w:rFonts w:ascii="宋体" w:hAnsi="宋体"/>
          <w:color w:val="auto"/>
          <w:sz w:val="24"/>
          <w:highlight w:val="none"/>
        </w:rPr>
        <w:t>，甲方有权对乙方进行单次扣除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作违约金；乙方不按约定时间赶到现场开展拆除作业，无故拖延的，</w:t>
      </w:r>
      <w:r>
        <w:rPr>
          <w:rFonts w:ascii="宋体" w:hAnsi="宋体"/>
          <w:color w:val="auto"/>
          <w:sz w:val="24"/>
          <w:highlight w:val="none"/>
        </w:rPr>
        <w:t>甲方有权对乙方进行单次扣除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w:t>
      </w:r>
      <w:r>
        <w:rPr>
          <w:rFonts w:hint="eastAsia" w:ascii="宋体" w:hAnsi="宋体"/>
          <w:color w:val="auto"/>
          <w:sz w:val="24"/>
          <w:highlight w:val="none"/>
        </w:rPr>
        <w:t>乙方</w:t>
      </w:r>
      <w:r>
        <w:rPr>
          <w:rFonts w:hint="eastAsia" w:ascii="宋体" w:hAnsi="宋体"/>
          <w:color w:val="auto"/>
          <w:sz w:val="24"/>
          <w:highlight w:val="none"/>
          <w:lang w:eastAsia="zh-CN"/>
        </w:rPr>
        <w:t>连续三次</w:t>
      </w:r>
      <w:r>
        <w:rPr>
          <w:rFonts w:hint="eastAsia" w:ascii="宋体" w:hAnsi="宋体"/>
          <w:color w:val="auto"/>
          <w:sz w:val="24"/>
          <w:highlight w:val="none"/>
        </w:rPr>
        <w:t>无故拖延的，</w:t>
      </w:r>
      <w:r>
        <w:rPr>
          <w:rFonts w:ascii="宋体" w:hAnsi="宋体"/>
          <w:color w:val="auto"/>
          <w:sz w:val="24"/>
          <w:highlight w:val="none"/>
        </w:rPr>
        <w:t>甲方</w:t>
      </w:r>
      <w:r>
        <w:rPr>
          <w:rFonts w:hint="eastAsia" w:ascii="宋体" w:hAnsi="宋体"/>
          <w:color w:val="auto"/>
          <w:sz w:val="24"/>
          <w:highlight w:val="none"/>
          <w:lang w:eastAsia="zh-CN"/>
        </w:rPr>
        <w:t>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ascii="宋体" w:hAnsi="宋体"/>
          <w:color w:val="auto"/>
          <w:sz w:val="24"/>
          <w:highlight w:val="none"/>
        </w:rPr>
        <w:t>因政策处理等原因，而引起的窝工和工期延长不予补偿；工期顺延须经招标人签证认可。</w:t>
      </w:r>
    </w:p>
    <w:p w14:paraId="05985C9D">
      <w:pPr>
        <w:pStyle w:val="47"/>
        <w:spacing w:before="0" w:beforeAutospacing="0" w:after="0" w:afterAutospacing="0"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、不可抗力事件处理</w:t>
      </w:r>
    </w:p>
    <w:p w14:paraId="6F1CC551">
      <w:pPr>
        <w:pStyle w:val="47"/>
        <w:spacing w:before="0" w:beforeAutospacing="0" w:after="0" w:afterAutospacing="0" w:line="360" w:lineRule="auto"/>
        <w:ind w:firstLine="464" w:firstLineChars="200"/>
        <w:jc w:val="both"/>
        <w:rPr>
          <w:rFonts w:hint="eastAsia" w:ascii="宋体" w:hAnsi="宋体" w:eastAsia="宋体" w:cs="宋体"/>
          <w:bCs/>
          <w:color w:val="auto"/>
          <w:spacing w:val="-4"/>
          <w:kern w:val="2"/>
          <w:sz w:val="24"/>
          <w:szCs w:val="24"/>
          <w:highlight w:val="none"/>
        </w:rPr>
      </w:pPr>
      <w:r>
        <w:rPr>
          <w:rFonts w:hint="eastAsia" w:ascii="宋体" w:hAnsi="宋体" w:eastAsia="宋体" w:cs="宋体"/>
          <w:bCs/>
          <w:color w:val="auto"/>
          <w:spacing w:val="-4"/>
          <w:kern w:val="2"/>
          <w:sz w:val="24"/>
          <w:szCs w:val="24"/>
          <w:highlight w:val="none"/>
        </w:rPr>
        <w:t>1、在合同有效期内，任何一方因不可抗力事件导致不能履行合同，则合同履行期可延长，其延长期与不可抗力影响期相同。</w:t>
      </w:r>
    </w:p>
    <w:p w14:paraId="4AD65AF2">
      <w:pPr>
        <w:pStyle w:val="47"/>
        <w:spacing w:before="0" w:beforeAutospacing="0" w:after="0" w:afterAutospacing="0" w:line="360" w:lineRule="auto"/>
        <w:ind w:firstLine="464" w:firstLineChars="200"/>
        <w:jc w:val="both"/>
        <w:rPr>
          <w:rFonts w:hint="eastAsia" w:ascii="宋体" w:hAnsi="宋体" w:eastAsia="宋体" w:cs="宋体"/>
          <w:bCs/>
          <w:color w:val="auto"/>
          <w:spacing w:val="-4"/>
          <w:kern w:val="2"/>
          <w:sz w:val="24"/>
          <w:szCs w:val="24"/>
          <w:highlight w:val="none"/>
        </w:rPr>
      </w:pPr>
      <w:r>
        <w:rPr>
          <w:rFonts w:hint="eastAsia" w:ascii="宋体" w:hAnsi="宋体" w:eastAsia="宋体" w:cs="宋体"/>
          <w:bCs/>
          <w:color w:val="auto"/>
          <w:spacing w:val="-4"/>
          <w:kern w:val="2"/>
          <w:sz w:val="24"/>
          <w:szCs w:val="24"/>
          <w:highlight w:val="none"/>
        </w:rPr>
        <w:t>2、不可抗力事件发生后，应立即通知对方，并寄送有关权威机构出具的证明。</w:t>
      </w:r>
    </w:p>
    <w:p w14:paraId="010B2564">
      <w:pPr>
        <w:pStyle w:val="47"/>
        <w:spacing w:before="0" w:beforeAutospacing="0" w:after="0" w:afterAutospacing="0" w:line="360" w:lineRule="auto"/>
        <w:ind w:firstLine="464" w:firstLineChars="200"/>
        <w:jc w:val="both"/>
        <w:rPr>
          <w:color w:val="auto"/>
          <w:highlight w:val="none"/>
        </w:rPr>
      </w:pPr>
      <w:r>
        <w:rPr>
          <w:rFonts w:hint="eastAsia" w:ascii="宋体" w:hAnsi="宋体" w:eastAsia="宋体" w:cs="宋体"/>
          <w:bCs/>
          <w:color w:val="auto"/>
          <w:spacing w:val="-4"/>
          <w:kern w:val="2"/>
          <w:sz w:val="24"/>
          <w:szCs w:val="24"/>
          <w:highlight w:val="none"/>
        </w:rPr>
        <w:t>3、不可抗力事件延续120天以上，双方应通过友好协商，确定是否继续履行合同。</w:t>
      </w:r>
    </w:p>
    <w:p w14:paraId="4B7C1352">
      <w:pPr>
        <w:pStyle w:val="47"/>
        <w:spacing w:before="0" w:beforeAutospacing="0" w:after="0" w:afterAutospacing="0" w:line="360" w:lineRule="auto"/>
        <w:ind w:firstLine="482" w:firstLineChars="200"/>
        <w:jc w:val="both"/>
        <w:rPr>
          <w:rFonts w:hint="eastAsia" w:ascii="宋体" w:hAnsi="宋体" w:eastAsia="宋体" w:cs="宋体"/>
          <w:bCs/>
          <w:color w:val="auto"/>
          <w:spacing w:val="-4"/>
          <w:kern w:val="2"/>
          <w:sz w:val="24"/>
          <w:szCs w:val="24"/>
          <w:highlight w:val="none"/>
        </w:rPr>
      </w:pPr>
      <w:r>
        <w:rPr>
          <w:rFonts w:hint="eastAsia" w:ascii="宋体" w:hAnsi="宋体"/>
          <w:b/>
          <w:color w:val="auto"/>
          <w:sz w:val="24"/>
          <w:highlight w:val="none"/>
        </w:rPr>
        <w:t>十</w:t>
      </w:r>
      <w:r>
        <w:rPr>
          <w:rFonts w:hint="eastAsia"/>
          <w:b/>
          <w:color w:val="auto"/>
          <w:sz w:val="24"/>
          <w:highlight w:val="none"/>
          <w:lang w:val="en-US" w:eastAsia="zh-CN"/>
        </w:rPr>
        <w:t>五</w:t>
      </w:r>
      <w:r>
        <w:rPr>
          <w:rFonts w:hint="eastAsia" w:ascii="宋体" w:hAnsi="宋体"/>
          <w:b/>
          <w:color w:val="auto"/>
          <w:sz w:val="24"/>
          <w:highlight w:val="none"/>
        </w:rPr>
        <w:t>、诉讼</w:t>
      </w:r>
    </w:p>
    <w:p w14:paraId="522B68D9">
      <w:pPr>
        <w:pStyle w:val="47"/>
        <w:spacing w:before="0" w:beforeAutospacing="0" w:after="0" w:afterAutospacing="0" w:line="360" w:lineRule="auto"/>
        <w:ind w:firstLine="464" w:firstLineChars="200"/>
        <w:jc w:val="both"/>
        <w:rPr>
          <w:rFonts w:hint="eastAsia" w:ascii="宋体" w:hAnsi="宋体"/>
          <w:color w:val="auto"/>
          <w:sz w:val="24"/>
          <w:highlight w:val="none"/>
        </w:rPr>
      </w:pPr>
      <w:r>
        <w:rPr>
          <w:rFonts w:hint="eastAsia" w:ascii="宋体" w:hAnsi="宋体" w:eastAsia="宋体" w:cs="宋体"/>
          <w:bCs/>
          <w:color w:val="auto"/>
          <w:spacing w:val="-4"/>
          <w:kern w:val="2"/>
          <w:sz w:val="24"/>
          <w:szCs w:val="24"/>
          <w:highlight w:val="none"/>
        </w:rPr>
        <w:t xml:space="preserve"> 双方</w:t>
      </w:r>
      <w:r>
        <w:rPr>
          <w:rFonts w:hint="eastAsia" w:ascii="宋体" w:hAnsi="宋体"/>
          <w:color w:val="auto"/>
          <w:sz w:val="24"/>
          <w:highlight w:val="none"/>
        </w:rPr>
        <w:t>在执行合同中所发生的一切争议，应通过协商解决。如协商不成，可向甲</w:t>
      </w:r>
    </w:p>
    <w:p w14:paraId="1AB1E28B">
      <w:pPr>
        <w:snapToGrid w:val="0"/>
        <w:spacing w:line="460" w:lineRule="exact"/>
        <w:ind w:left="480" w:leftChars="57" w:hanging="360" w:hangingChars="150"/>
        <w:rPr>
          <w:b/>
          <w:color w:val="auto"/>
          <w:sz w:val="24"/>
          <w:highlight w:val="none"/>
        </w:rPr>
      </w:pPr>
      <w:r>
        <w:rPr>
          <w:rFonts w:hint="eastAsia" w:ascii="宋体" w:hAnsi="宋体"/>
          <w:color w:val="auto"/>
          <w:sz w:val="24"/>
          <w:highlight w:val="none"/>
        </w:rPr>
        <w:t>方所在地法院起诉。</w:t>
      </w:r>
    </w:p>
    <w:p w14:paraId="63BA156E">
      <w:pPr>
        <w:pStyle w:val="47"/>
        <w:spacing w:before="0" w:beforeAutospacing="0" w:after="0" w:afterAutospacing="0" w:line="360" w:lineRule="auto"/>
        <w:ind w:firstLine="482" w:firstLineChars="200"/>
        <w:jc w:val="both"/>
        <w:rPr>
          <w:b/>
          <w:color w:val="auto"/>
          <w:sz w:val="24"/>
          <w:highlight w:val="none"/>
        </w:rPr>
      </w:pPr>
      <w:r>
        <w:rPr>
          <w:b/>
          <w:color w:val="auto"/>
          <w:sz w:val="24"/>
          <w:highlight w:val="none"/>
        </w:rPr>
        <w:t>十</w:t>
      </w:r>
      <w:r>
        <w:rPr>
          <w:rFonts w:hint="eastAsia"/>
          <w:b/>
          <w:color w:val="auto"/>
          <w:sz w:val="24"/>
          <w:highlight w:val="none"/>
          <w:lang w:eastAsia="zh-CN"/>
        </w:rPr>
        <w:t>六</w:t>
      </w:r>
      <w:r>
        <w:rPr>
          <w:b/>
          <w:color w:val="auto"/>
          <w:sz w:val="24"/>
          <w:highlight w:val="none"/>
        </w:rPr>
        <w:t>、合同生效</w:t>
      </w:r>
    </w:p>
    <w:p w14:paraId="4EEBBD8D">
      <w:pPr>
        <w:pStyle w:val="47"/>
        <w:spacing w:before="0" w:beforeAutospacing="0" w:after="0" w:afterAutospacing="0" w:line="360" w:lineRule="auto"/>
        <w:ind w:firstLine="480" w:firstLineChars="200"/>
        <w:jc w:val="both"/>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w:t>
      </w:r>
      <w:r>
        <w:rPr>
          <w:rFonts w:hint="eastAsia" w:ascii="宋体" w:hAnsi="宋体"/>
          <w:color w:val="auto"/>
          <w:kern w:val="0"/>
          <w:sz w:val="24"/>
          <w:highlight w:val="none"/>
          <w:lang w:val="en-US" w:eastAsia="zh-CN"/>
        </w:rPr>
        <w:t>磋商</w:t>
      </w:r>
      <w:r>
        <w:rPr>
          <w:rFonts w:hint="eastAsia" w:ascii="宋体" w:hAnsi="宋体"/>
          <w:color w:val="auto"/>
          <w:kern w:val="0"/>
          <w:sz w:val="24"/>
          <w:highlight w:val="none"/>
        </w:rPr>
        <w:t>文件、</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文件与本合同具有同等法律效力。</w:t>
      </w:r>
    </w:p>
    <w:p w14:paraId="77727EFB">
      <w:pPr>
        <w:snapToGrid w:val="0"/>
        <w:spacing w:line="460" w:lineRule="exact"/>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w:t>
      </w:r>
    </w:p>
    <w:p w14:paraId="02FF56FF">
      <w:pPr>
        <w:snapToGrid w:val="0"/>
        <w:spacing w:line="460" w:lineRule="exact"/>
        <w:rPr>
          <w:rFonts w:hint="eastAsia" w:ascii="宋体" w:hAnsi="宋体"/>
          <w:color w:val="auto"/>
          <w:sz w:val="24"/>
          <w:highlight w:val="none"/>
        </w:rPr>
      </w:pPr>
      <w:r>
        <w:rPr>
          <w:rFonts w:hint="eastAsia" w:ascii="宋体" w:hAnsi="宋体"/>
          <w:color w:val="auto"/>
          <w:sz w:val="24"/>
          <w:highlight w:val="none"/>
        </w:rPr>
        <w:t>签书面补充协议报政府采购监督管理部门备案，方可作为主合同不可分割的</w:t>
      </w:r>
    </w:p>
    <w:p w14:paraId="4CC3B55C">
      <w:pPr>
        <w:snapToGrid w:val="0"/>
        <w:spacing w:line="460" w:lineRule="exact"/>
        <w:rPr>
          <w:rFonts w:hint="eastAsia" w:ascii="宋体" w:hAnsi="宋体"/>
          <w:color w:val="auto"/>
          <w:sz w:val="24"/>
          <w:highlight w:val="none"/>
        </w:rPr>
      </w:pPr>
      <w:r>
        <w:rPr>
          <w:rFonts w:hint="eastAsia" w:ascii="宋体" w:hAnsi="宋体"/>
          <w:color w:val="auto"/>
          <w:sz w:val="24"/>
          <w:highlight w:val="none"/>
        </w:rPr>
        <w:t>一部分。</w:t>
      </w:r>
    </w:p>
    <w:p w14:paraId="0E719EDC">
      <w:pPr>
        <w:snapToGrid w:val="0"/>
        <w:spacing w:line="460" w:lineRule="exact"/>
        <w:ind w:left="480" w:hanging="480" w:hangingChars="200"/>
        <w:rPr>
          <w:rFonts w:hint="eastAsia"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3BC6398C">
      <w:pPr>
        <w:snapToGrid w:val="0"/>
        <w:spacing w:line="460" w:lineRule="exact"/>
        <w:rPr>
          <w:rFonts w:hint="eastAsia" w:ascii="宋体" w:hAnsi="宋体"/>
          <w:color w:val="auto"/>
          <w:kern w:val="0"/>
          <w:sz w:val="24"/>
          <w:highlight w:val="none"/>
        </w:rPr>
      </w:pPr>
      <w:r>
        <w:rPr>
          <w:rFonts w:hint="eastAsia" w:ascii="宋体" w:hAnsi="宋体"/>
          <w:color w:val="auto"/>
          <w:kern w:val="0"/>
          <w:sz w:val="24"/>
          <w:highlight w:val="none"/>
        </w:rPr>
        <w:t>4. 本合同正本一式四份,甲乙双方签订后采购代理机构见证盖章，</w:t>
      </w:r>
      <w:r>
        <w:rPr>
          <w:rFonts w:hint="eastAsia" w:ascii="宋体" w:hAnsi="宋体"/>
          <w:b/>
          <w:bCs/>
          <w:color w:val="auto"/>
          <w:kern w:val="0"/>
          <w:sz w:val="24"/>
          <w:highlight w:val="none"/>
        </w:rPr>
        <w:t>采购代理机构需留备二份。</w:t>
      </w:r>
    </w:p>
    <w:p w14:paraId="4781BB44">
      <w:pPr>
        <w:snapToGrid w:val="0"/>
        <w:spacing w:line="440" w:lineRule="exact"/>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 xml:space="preserve">甲方：                                   乙方： </w:t>
      </w:r>
    </w:p>
    <w:p w14:paraId="7E9DD760">
      <w:pP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 xml:space="preserve">  地址：                                   地址： </w:t>
      </w:r>
    </w:p>
    <w:p w14:paraId="6623F2EC">
      <w:pP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154D6927">
      <w:pPr>
        <w:snapToGrid w:val="0"/>
        <w:spacing w:line="440" w:lineRule="exact"/>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0B82FB43">
      <w:pPr>
        <w:pStyle w:val="29"/>
        <w:snapToGrid w:val="0"/>
        <w:spacing w:before="120" w:after="120" w:line="440" w:lineRule="exact"/>
        <w:ind w:firstLine="241" w:firstLineChars="100"/>
        <w:rPr>
          <w:rFonts w:hint="eastAsia" w:ascii="Times New Roman" w:hAnsi="宋体"/>
          <w:color w:val="auto"/>
          <w:kern w:val="2"/>
          <w:sz w:val="21"/>
          <w:highlight w:val="none"/>
          <w:lang w:val="en-US"/>
        </w:rPr>
      </w:pPr>
      <w:r>
        <w:rPr>
          <w:rFonts w:hint="eastAsia" w:ascii="Times New Roman" w:hAnsi="宋体"/>
          <w:b/>
          <w:bCs/>
          <w:color w:val="auto"/>
          <w:highlight w:val="none"/>
        </w:rPr>
        <w:t>见证方：（盖章）</w:t>
      </w:r>
      <w:r>
        <w:rPr>
          <w:rFonts w:ascii="Times New Roman" w:hAnsi="宋体"/>
          <w:b/>
          <w:bCs/>
          <w:color w:val="auto"/>
          <w:highlight w:val="none"/>
        </w:rPr>
        <w:t xml:space="preserve">  </w:t>
      </w:r>
      <w:r>
        <w:rPr>
          <w:rFonts w:ascii="Times New Roman" w:hAnsi="宋体"/>
          <w:b/>
          <w:bCs/>
          <w:color w:val="auto"/>
          <w:sz w:val="21"/>
          <w:highlight w:val="none"/>
        </w:rPr>
        <w:t xml:space="preserve"> </w:t>
      </w:r>
      <w:r>
        <w:rPr>
          <w:rFonts w:ascii="Times New Roman" w:hAnsi="宋体"/>
          <w:color w:val="auto"/>
          <w:sz w:val="21"/>
          <w:highlight w:val="none"/>
        </w:rPr>
        <w:t xml:space="preserve">     </w:t>
      </w:r>
    </w:p>
    <w:p w14:paraId="432BCE00">
      <w:pPr>
        <w:rPr>
          <w:rFonts w:hint="eastAsia" w:hAnsi="宋体"/>
          <w:b/>
          <w:color w:val="auto"/>
          <w:sz w:val="30"/>
          <w:szCs w:val="30"/>
          <w:highlight w:val="none"/>
        </w:rPr>
      </w:pPr>
      <w:r>
        <w:rPr>
          <w:rFonts w:hint="eastAsia" w:ascii="宋体" w:hAnsi="宋体" w:eastAsia="宋体" w:cs="宋体"/>
          <w:b/>
          <w:bCs/>
          <w:color w:val="auto"/>
          <w:sz w:val="28"/>
          <w:szCs w:val="28"/>
          <w:highlight w:val="none"/>
          <w:u w:val="single"/>
          <w:shd w:val="pct10" w:color="auto" w:fill="FFFFFF"/>
        </w:rPr>
        <w:t xml:space="preserve">附件：附上报价明细表   </w:t>
      </w:r>
    </w:p>
    <w:p w14:paraId="74DEB87E">
      <w:pPr>
        <w:rPr>
          <w:rFonts w:hint="eastAsia" w:hAnsi="宋体"/>
          <w:b/>
          <w:color w:val="auto"/>
          <w:sz w:val="30"/>
          <w:szCs w:val="30"/>
          <w:highlight w:val="none"/>
        </w:rPr>
      </w:pPr>
    </w:p>
    <w:p w14:paraId="154CC446">
      <w:pPr>
        <w:autoSpaceDE w:val="0"/>
        <w:autoSpaceDN w:val="0"/>
        <w:spacing w:line="440" w:lineRule="exact"/>
        <w:ind w:firstLine="482"/>
        <w:jc w:val="right"/>
        <w:rPr>
          <w:rFonts w:ascii="宋体" w:hAnsi="宋体"/>
          <w:color w:val="auto"/>
          <w:szCs w:val="20"/>
          <w:highlight w:val="none"/>
        </w:rPr>
      </w:pPr>
    </w:p>
    <w:p w14:paraId="0BFDB6C2">
      <w:pPr>
        <w:rPr>
          <w:rFonts w:hAnsi="宋体"/>
          <w:b/>
          <w:color w:val="auto"/>
          <w:sz w:val="30"/>
          <w:szCs w:val="30"/>
          <w:highlight w:val="none"/>
        </w:rPr>
      </w:pPr>
      <w:r>
        <w:rPr>
          <w:rFonts w:hint="eastAsia" w:hAnsi="宋体"/>
          <w:b/>
          <w:color w:val="auto"/>
          <w:sz w:val="30"/>
          <w:szCs w:val="30"/>
          <w:highlight w:val="none"/>
        </w:rPr>
        <w:br w:type="page"/>
      </w:r>
    </w:p>
    <w:p w14:paraId="7444C87B">
      <w:pPr>
        <w:adjustRightInd w:val="0"/>
        <w:spacing w:line="240" w:lineRule="atLeast"/>
        <w:ind w:left="3313" w:hanging="3313" w:hangingChars="1100"/>
        <w:jc w:val="center"/>
        <w:outlineLvl w:val="0"/>
        <w:rPr>
          <w:rFonts w:hAnsi="宋体"/>
          <w:b/>
          <w:bCs/>
          <w:color w:val="auto"/>
          <w:sz w:val="28"/>
          <w:szCs w:val="28"/>
          <w:highlight w:val="none"/>
          <w:u w:val="single"/>
          <w:shd w:val="pct10" w:color="auto" w:fill="FFFFFF"/>
        </w:rPr>
      </w:pPr>
      <w:bookmarkStart w:id="67" w:name="_Toc20214"/>
      <w:r>
        <w:rPr>
          <w:rFonts w:hint="eastAsia" w:hAnsi="宋体"/>
          <w:b/>
          <w:color w:val="auto"/>
          <w:sz w:val="30"/>
          <w:szCs w:val="30"/>
          <w:highlight w:val="none"/>
        </w:rPr>
        <w:t>第六章　响应文件格式</w:t>
      </w:r>
      <w:bookmarkEnd w:id="67"/>
    </w:p>
    <w:p w14:paraId="009E52D1">
      <w:pPr>
        <w:pStyle w:val="29"/>
        <w:snapToGrid w:val="0"/>
        <w:spacing w:beforeLines="0" w:afterLines="0" w:line="420" w:lineRule="exact"/>
        <w:jc w:val="center"/>
        <w:rPr>
          <w:rFonts w:hAnsi="宋体"/>
          <w:color w:val="auto"/>
          <w:sz w:val="30"/>
          <w:szCs w:val="30"/>
          <w:highlight w:val="none"/>
        </w:rPr>
      </w:pPr>
    </w:p>
    <w:p w14:paraId="18561D01">
      <w:pPr>
        <w:snapToGrid w:val="0"/>
        <w:spacing w:before="120" w:beforeLines="50" w:after="50"/>
        <w:jc w:val="center"/>
        <w:outlineLvl w:val="1"/>
        <w:rPr>
          <w:rFonts w:ascii="宋体" w:hAnsi="宋体"/>
          <w:b/>
          <w:bCs/>
          <w:color w:val="auto"/>
          <w:sz w:val="28"/>
          <w:szCs w:val="28"/>
          <w:highlight w:val="none"/>
        </w:rPr>
      </w:pPr>
      <w:bookmarkStart w:id="68" w:name="_Toc265669850"/>
      <w:r>
        <w:rPr>
          <w:rFonts w:hint="eastAsia" w:ascii="宋体" w:hAnsi="宋体"/>
          <w:b/>
          <w:bCs/>
          <w:color w:val="auto"/>
          <w:sz w:val="28"/>
          <w:szCs w:val="28"/>
          <w:highlight w:val="none"/>
        </w:rPr>
        <w:t>一、资格响应文件格式</w:t>
      </w:r>
    </w:p>
    <w:p w14:paraId="0C30BA62">
      <w:pPr>
        <w:snapToGrid w:val="0"/>
        <w:spacing w:before="120" w:beforeLines="50" w:after="50"/>
        <w:jc w:val="center"/>
        <w:rPr>
          <w:rFonts w:ascii="宋体" w:hAnsi="宋体"/>
          <w:color w:val="auto"/>
          <w:sz w:val="28"/>
          <w:szCs w:val="28"/>
          <w:highlight w:val="none"/>
        </w:rPr>
      </w:pPr>
    </w:p>
    <w:p w14:paraId="326394A1">
      <w:pPr>
        <w:snapToGrid w:val="0"/>
        <w:spacing w:before="120" w:beforeLines="50" w:after="50"/>
        <w:jc w:val="center"/>
        <w:rPr>
          <w:rFonts w:ascii="宋体" w:hAnsi="宋体"/>
          <w:color w:val="auto"/>
          <w:sz w:val="28"/>
          <w:szCs w:val="28"/>
          <w:highlight w:val="none"/>
        </w:rPr>
      </w:pPr>
    </w:p>
    <w:p w14:paraId="10AB5D55">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5C02DAC4">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6CC22511">
      <w:pPr>
        <w:snapToGrid w:val="0"/>
        <w:spacing w:before="120" w:beforeLines="50" w:after="50"/>
        <w:rPr>
          <w:rFonts w:ascii="宋体" w:hAnsi="宋体"/>
          <w:color w:val="auto"/>
          <w:sz w:val="28"/>
          <w:szCs w:val="28"/>
          <w:highlight w:val="none"/>
        </w:rPr>
      </w:pPr>
    </w:p>
    <w:p w14:paraId="794F5E10">
      <w:pPr>
        <w:snapToGrid w:val="0"/>
        <w:spacing w:before="120" w:beforeLines="50" w:after="50"/>
        <w:jc w:val="center"/>
        <w:rPr>
          <w:rFonts w:ascii="宋体" w:hAnsi="宋体"/>
          <w:bCs/>
          <w:color w:val="auto"/>
          <w:sz w:val="28"/>
          <w:szCs w:val="28"/>
          <w:highlight w:val="none"/>
        </w:rPr>
      </w:pPr>
    </w:p>
    <w:p w14:paraId="72245795">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4CD53A9D">
      <w:pPr>
        <w:snapToGrid w:val="0"/>
        <w:spacing w:before="120" w:beforeLines="50" w:after="50" w:line="360" w:lineRule="auto"/>
        <w:jc w:val="center"/>
        <w:rPr>
          <w:rFonts w:ascii="宋体" w:hAnsi="宋体"/>
          <w:bCs/>
          <w:color w:val="auto"/>
          <w:sz w:val="28"/>
          <w:szCs w:val="28"/>
          <w:highlight w:val="none"/>
        </w:rPr>
      </w:pPr>
    </w:p>
    <w:p w14:paraId="137B419E">
      <w:pPr>
        <w:snapToGrid w:val="0"/>
        <w:spacing w:before="120" w:beforeLines="50" w:after="50" w:line="360" w:lineRule="auto"/>
        <w:jc w:val="center"/>
        <w:rPr>
          <w:rFonts w:ascii="宋体" w:hAnsi="宋体"/>
          <w:bCs/>
          <w:color w:val="auto"/>
          <w:sz w:val="28"/>
          <w:szCs w:val="28"/>
          <w:highlight w:val="none"/>
        </w:rPr>
      </w:pPr>
    </w:p>
    <w:p w14:paraId="5CD61EAB">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21A866E">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4B35D668">
      <w:pPr>
        <w:pStyle w:val="13"/>
        <w:snapToGrid w:val="0"/>
        <w:spacing w:before="50" w:after="50" w:line="360" w:lineRule="auto"/>
        <w:ind w:firstLine="1164" w:firstLineChars="416"/>
        <w:rPr>
          <w:rFonts w:ascii="宋体" w:hAnsi="宋体"/>
          <w:bCs/>
          <w:color w:val="auto"/>
          <w:sz w:val="28"/>
          <w:szCs w:val="28"/>
          <w:highlight w:val="none"/>
        </w:rPr>
      </w:pPr>
    </w:p>
    <w:p w14:paraId="0345780F">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509B297A">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3E8F32A8">
      <w:pPr>
        <w:pStyle w:val="13"/>
        <w:snapToGrid w:val="0"/>
        <w:spacing w:before="50" w:after="50"/>
        <w:ind w:firstLine="1120" w:firstLineChars="400"/>
        <w:rPr>
          <w:rFonts w:ascii="宋体" w:hAnsi="宋体"/>
          <w:bCs/>
          <w:color w:val="auto"/>
          <w:sz w:val="28"/>
          <w:szCs w:val="28"/>
          <w:highlight w:val="none"/>
        </w:rPr>
      </w:pPr>
    </w:p>
    <w:p w14:paraId="6B6447E6">
      <w:pPr>
        <w:snapToGrid w:val="0"/>
        <w:spacing w:line="360" w:lineRule="auto"/>
        <w:ind w:firstLine="3360" w:firstLineChars="1200"/>
        <w:jc w:val="left"/>
        <w:rPr>
          <w:rFonts w:ascii="宋体" w:hAnsi="宋体"/>
          <w:color w:val="auto"/>
          <w:sz w:val="28"/>
          <w:szCs w:val="28"/>
          <w:highlight w:val="none"/>
        </w:rPr>
      </w:pPr>
    </w:p>
    <w:p w14:paraId="531DDEFD">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69" w:name="_Hlk60757343"/>
      <w:r>
        <w:rPr>
          <w:rFonts w:ascii="宋体" w:hAnsi="宋体"/>
          <w:color w:val="auto"/>
          <w:sz w:val="24"/>
          <w:highlight w:val="none"/>
        </w:rPr>
        <w:t>2</w:t>
      </w:r>
      <w:r>
        <w:rPr>
          <w:rFonts w:hint="eastAsia" w:ascii="宋体" w:hAnsi="宋体"/>
          <w:color w:val="auto"/>
          <w:sz w:val="24"/>
          <w:highlight w:val="none"/>
        </w:rPr>
        <w:t>.营业执照等：</w:t>
      </w:r>
      <w:bookmarkEnd w:id="69"/>
    </w:p>
    <w:p w14:paraId="0D101821">
      <w:pPr>
        <w:snapToGrid w:val="0"/>
        <w:spacing w:line="360" w:lineRule="auto"/>
        <w:jc w:val="center"/>
        <w:rPr>
          <w:rFonts w:ascii="仿宋_GB2312" w:hAnsi="仿宋" w:eastAsia="仿宋_GB2312" w:cs="仿宋_GB2312"/>
          <w:b/>
          <w:color w:val="auto"/>
          <w:kern w:val="0"/>
          <w:sz w:val="32"/>
          <w:szCs w:val="32"/>
          <w:highlight w:val="none"/>
          <w:lang w:val="zh-CN"/>
        </w:rPr>
      </w:pPr>
    </w:p>
    <w:p w14:paraId="370584AC">
      <w:pPr>
        <w:snapToGrid w:val="0"/>
        <w:spacing w:line="360" w:lineRule="auto"/>
        <w:jc w:val="center"/>
        <w:rPr>
          <w:rFonts w:ascii="宋体" w:hAnsi="宋体" w:cs="仿宋_GB2312"/>
          <w:b/>
          <w:color w:val="auto"/>
          <w:kern w:val="0"/>
          <w:sz w:val="32"/>
          <w:szCs w:val="32"/>
          <w:highlight w:val="none"/>
          <w:lang w:val="zh-CN"/>
        </w:rPr>
      </w:pPr>
    </w:p>
    <w:p w14:paraId="7EDE3329">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225419AD">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57E3E9A2">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7707D749">
      <w:pPr>
        <w:spacing w:line="360" w:lineRule="auto"/>
        <w:jc w:val="center"/>
        <w:rPr>
          <w:rFonts w:ascii="宋体" w:hAnsi="宋体" w:cs="仿宋_GB2312"/>
          <w:b/>
          <w:color w:val="auto"/>
          <w:sz w:val="32"/>
          <w:szCs w:val="32"/>
          <w:highlight w:val="none"/>
        </w:rPr>
      </w:pPr>
    </w:p>
    <w:p w14:paraId="39F09F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w:t>
      </w:r>
    </w:p>
    <w:p w14:paraId="522FA2CF">
      <w:pPr>
        <w:widowControl/>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w:t>
      </w:r>
    </w:p>
    <w:p w14:paraId="4505B969">
      <w:pPr>
        <w:widowControl/>
        <w:spacing w:line="360" w:lineRule="auto"/>
        <w:ind w:firstLine="480" w:firstLineChars="200"/>
        <w:jc w:val="left"/>
        <w:rPr>
          <w:rFonts w:ascii="宋体" w:hAnsi="宋体" w:cs="宋体"/>
          <w:color w:val="auto"/>
          <w:sz w:val="24"/>
          <w:highlight w:val="none"/>
        </w:rPr>
      </w:pPr>
    </w:p>
    <w:p w14:paraId="37101F07">
      <w:pPr>
        <w:spacing w:line="360" w:lineRule="auto"/>
        <w:jc w:val="center"/>
        <w:rPr>
          <w:rFonts w:ascii="宋体" w:hAnsi="宋体"/>
          <w:b/>
          <w:bCs/>
          <w:color w:val="auto"/>
          <w:sz w:val="32"/>
          <w:szCs w:val="32"/>
          <w:highlight w:val="none"/>
        </w:rPr>
      </w:pPr>
    </w:p>
    <w:p w14:paraId="7B0167D7">
      <w:pPr>
        <w:widowControl/>
        <w:spacing w:line="360" w:lineRule="auto"/>
        <w:ind w:firstLine="480" w:firstLineChars="200"/>
        <w:jc w:val="left"/>
        <w:rPr>
          <w:rFonts w:ascii="宋体" w:hAnsi="宋体" w:cs="宋体"/>
          <w:color w:val="auto"/>
          <w:sz w:val="24"/>
          <w:highlight w:val="none"/>
        </w:rPr>
      </w:pPr>
    </w:p>
    <w:p w14:paraId="2BB9BDC0">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489E2BB2">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0B048CE4">
      <w:pPr>
        <w:spacing w:line="360" w:lineRule="auto"/>
        <w:jc w:val="center"/>
        <w:rPr>
          <w:rFonts w:ascii="宋体" w:hAnsi="宋体" w:cs="仿宋_GB2312"/>
          <w:b/>
          <w:color w:val="auto"/>
          <w:kern w:val="0"/>
          <w:sz w:val="32"/>
          <w:szCs w:val="32"/>
          <w:highlight w:val="none"/>
        </w:rPr>
      </w:pPr>
    </w:p>
    <w:p w14:paraId="1E146A1E">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73D9E873">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41A7D844">
      <w:pPr>
        <w:spacing w:line="520" w:lineRule="exact"/>
        <w:jc w:val="center"/>
        <w:rPr>
          <w:rFonts w:ascii="宋体" w:hAnsi="宋体" w:cs="宋体"/>
          <w:bCs/>
          <w:color w:val="auto"/>
          <w:sz w:val="24"/>
          <w:highlight w:val="none"/>
        </w:rPr>
      </w:pPr>
    </w:p>
    <w:p w14:paraId="5F2A3B73">
      <w:pPr>
        <w:ind w:firstLine="420"/>
        <w:rPr>
          <w:rFonts w:ascii="宋体" w:hAnsi="宋体" w:cs="宋体"/>
          <w:color w:val="auto"/>
          <w:sz w:val="24"/>
          <w:highlight w:val="none"/>
        </w:rPr>
      </w:pPr>
    </w:p>
    <w:p w14:paraId="7A24D16E">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04D8219">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9699114">
      <w:pPr>
        <w:ind w:firstLine="420"/>
        <w:rPr>
          <w:rFonts w:ascii="宋体" w:hAnsi="宋体" w:cs="宋体"/>
          <w:color w:val="auto"/>
          <w:sz w:val="24"/>
          <w:highlight w:val="none"/>
        </w:rPr>
      </w:pPr>
    </w:p>
    <w:p w14:paraId="173EE420">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667D13D4">
      <w:pPr>
        <w:snapToGrid w:val="0"/>
        <w:spacing w:before="50" w:after="120" w:afterLines="50"/>
        <w:jc w:val="left"/>
        <w:rPr>
          <w:rFonts w:ascii="宋体" w:hAnsi="宋体" w:cs="宋体"/>
          <w:color w:val="auto"/>
          <w:kern w:val="0"/>
          <w:sz w:val="24"/>
          <w:highlight w:val="none"/>
          <w:lang w:val="zh-CN"/>
        </w:rPr>
      </w:pPr>
    </w:p>
    <w:p w14:paraId="7DE103D7">
      <w:pPr>
        <w:snapToGrid w:val="0"/>
        <w:spacing w:before="50" w:after="120" w:afterLines="50"/>
        <w:jc w:val="left"/>
        <w:rPr>
          <w:rFonts w:ascii="宋体" w:hAnsi="宋体" w:cs="宋体"/>
          <w:color w:val="auto"/>
          <w:kern w:val="0"/>
          <w:sz w:val="24"/>
          <w:highlight w:val="none"/>
          <w:lang w:val="zh-CN"/>
        </w:rPr>
      </w:pPr>
    </w:p>
    <w:p w14:paraId="70E88F56">
      <w:pPr>
        <w:snapToGrid w:val="0"/>
        <w:spacing w:before="50" w:after="120" w:afterLines="50"/>
        <w:jc w:val="left"/>
        <w:rPr>
          <w:rFonts w:ascii="宋体" w:hAnsi="宋体" w:cs="宋体"/>
          <w:color w:val="auto"/>
          <w:kern w:val="0"/>
          <w:sz w:val="24"/>
          <w:highlight w:val="none"/>
          <w:lang w:val="zh-CN"/>
        </w:rPr>
      </w:pPr>
    </w:p>
    <w:p w14:paraId="0F0F98E2">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A314348">
      <w:pPr>
        <w:snapToGrid w:val="0"/>
        <w:spacing w:before="50" w:after="120" w:afterLines="50"/>
        <w:jc w:val="left"/>
        <w:rPr>
          <w:rFonts w:ascii="宋体" w:hAnsi="宋体"/>
          <w:b/>
          <w:color w:val="auto"/>
          <w:sz w:val="24"/>
          <w:highlight w:val="none"/>
        </w:rPr>
      </w:pPr>
    </w:p>
    <w:p w14:paraId="5ED4F1F2">
      <w:pPr>
        <w:snapToGrid w:val="0"/>
        <w:spacing w:before="50" w:after="120" w:afterLines="50"/>
        <w:jc w:val="left"/>
        <w:rPr>
          <w:rFonts w:ascii="宋体" w:hAnsi="宋体"/>
          <w:b/>
          <w:color w:val="auto"/>
          <w:sz w:val="24"/>
          <w:highlight w:val="none"/>
        </w:rPr>
      </w:pPr>
    </w:p>
    <w:p w14:paraId="5A24D406">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6BB5CA2">
      <w:pPr>
        <w:snapToGrid w:val="0"/>
        <w:spacing w:before="50" w:after="120" w:afterLines="50"/>
        <w:jc w:val="left"/>
        <w:rPr>
          <w:rFonts w:ascii="宋体" w:hAnsi="宋体"/>
          <w:color w:val="auto"/>
          <w:sz w:val="28"/>
          <w:szCs w:val="28"/>
          <w:highlight w:val="none"/>
        </w:rPr>
      </w:pPr>
    </w:p>
    <w:p w14:paraId="283E45EF">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AB3328F">
      <w:pPr>
        <w:snapToGrid w:val="0"/>
        <w:spacing w:before="120" w:beforeLines="50" w:after="50"/>
        <w:outlineLvl w:val="1"/>
        <w:rPr>
          <w:rFonts w:ascii="宋体" w:hAnsi="宋体" w:cs="仿宋_GB2312"/>
          <w:color w:val="auto"/>
          <w:kern w:val="0"/>
          <w:sz w:val="24"/>
          <w:highlight w:val="none"/>
        </w:rPr>
      </w:pPr>
      <w:r>
        <w:rPr>
          <w:rFonts w:hAnsi="宋体"/>
          <w:color w:val="auto"/>
          <w:sz w:val="24"/>
          <w:highlight w:val="none"/>
        </w:rPr>
        <w:t>4</w:t>
      </w:r>
      <w:r>
        <w:rPr>
          <w:rFonts w:hint="eastAsia" w:hAnsi="宋体"/>
          <w:color w:val="auto"/>
          <w:sz w:val="24"/>
          <w:highlight w:val="none"/>
        </w:rPr>
        <w:t>.中小企业声明函</w:t>
      </w:r>
    </w:p>
    <w:p w14:paraId="716E5BB1">
      <w:pPr>
        <w:pStyle w:val="29"/>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中小企业声明函（工程类）</w:t>
      </w:r>
    </w:p>
    <w:p w14:paraId="02188B26">
      <w:pPr>
        <w:pStyle w:val="29"/>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lang w:eastAsia="zh-CN"/>
        </w:rPr>
        <w:t>临海市人民政府大洋街道办事处</w:t>
      </w:r>
      <w:r>
        <w:rPr>
          <w:rFonts w:hint="eastAsia"/>
          <w:bCs/>
          <w:color w:val="auto"/>
          <w:highlight w:val="none"/>
        </w:rPr>
        <w:t>的</w:t>
      </w:r>
      <w:r>
        <w:rPr>
          <w:rFonts w:hint="eastAsia"/>
          <w:bCs/>
          <w:color w:val="auto"/>
          <w:highlight w:val="none"/>
          <w:u w:val="single"/>
        </w:rPr>
        <w:t xml:space="preserve"> （项目名称）</w:t>
      </w:r>
      <w:r>
        <w:rPr>
          <w:rFonts w:hint="eastAsia"/>
          <w:bCs/>
          <w:color w:val="auto"/>
          <w:highlight w:val="none"/>
        </w:rPr>
        <w:t>采购活动，工程的施工单位全部为符合政策要求的中小企业。相关企业（含联合体中的中小企业、签订分包意向协议的中小企业）的具体情况如下：</w:t>
      </w:r>
    </w:p>
    <w:p w14:paraId="5CA15AF5">
      <w:pPr>
        <w:pStyle w:val="29"/>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 xml:space="preserve">（标的名称 </w:t>
      </w:r>
      <w:r>
        <w:rPr>
          <w:bCs/>
          <w:color w:val="auto"/>
          <w:highlight w:val="none"/>
          <w:u w:val="single"/>
        </w:rPr>
        <w:t xml:space="preserve">  </w:t>
      </w:r>
      <w:r>
        <w:rPr>
          <w:rFonts w:hint="eastAsia"/>
          <w:bCs/>
          <w:color w:val="auto"/>
          <w:highlight w:val="none"/>
          <w:u w:val="single"/>
        </w:rPr>
        <w:t>）</w:t>
      </w:r>
      <w:r>
        <w:rPr>
          <w:rFonts w:hint="eastAsia"/>
          <w:bCs/>
          <w:color w:val="auto"/>
          <w:highlight w:val="none"/>
        </w:rPr>
        <w:t>，属于</w:t>
      </w:r>
      <w:r>
        <w:rPr>
          <w:rFonts w:hint="eastAsia"/>
          <w:bCs/>
          <w:color w:val="auto"/>
          <w:highlight w:val="none"/>
          <w:lang w:val="en-US" w:eastAsia="zh-CN"/>
        </w:rPr>
        <w:t xml:space="preserve"> </w:t>
      </w:r>
      <w:r>
        <w:rPr>
          <w:rFonts w:hint="eastAsia" w:ascii="宋体" w:eastAsia="宋体" w:cs="Times New Roman"/>
          <w:bCs/>
          <w:color w:val="auto"/>
          <w:highlight w:val="none"/>
          <w:u w:val="single"/>
        </w:rPr>
        <w:t>建筑业</w:t>
      </w:r>
      <w:r>
        <w:rPr>
          <w:rFonts w:hint="eastAsia" w:ascii="宋体" w:eastAsia="宋体" w:cs="Times New Roman"/>
          <w:bCs/>
          <w:color w:val="auto"/>
          <w:highlight w:val="none"/>
          <w:u w:val="single"/>
          <w:lang w:val="en-US" w:eastAsia="zh-CN"/>
        </w:rPr>
        <w:t xml:space="preserve"> </w:t>
      </w:r>
      <w:r>
        <w:rPr>
          <w:rFonts w:hint="eastAsia" w:hAnsi="宋体" w:cs="宋体"/>
          <w:color w:val="auto"/>
          <w:highlight w:val="none"/>
        </w:rPr>
        <w:t>行业，</w:t>
      </w:r>
      <w:r>
        <w:rPr>
          <w:rFonts w:hint="eastAsia"/>
          <w:bCs/>
          <w:color w:val="auto"/>
          <w:highlight w:val="none"/>
        </w:rPr>
        <w:t>承建企业为</w:t>
      </w:r>
      <w:r>
        <w:rPr>
          <w:rFonts w:hint="eastAsia"/>
          <w:bCs/>
          <w:color w:val="auto"/>
          <w:highlight w:val="none"/>
          <w:u w:val="single"/>
        </w:rPr>
        <w:t xml:space="preserve">（企业名称 </w:t>
      </w:r>
      <w:r>
        <w:rPr>
          <w:bCs/>
          <w:color w:val="auto"/>
          <w:highlight w:val="none"/>
          <w:u w:val="single"/>
        </w:rPr>
        <w:t xml:space="preserve">  </w:t>
      </w:r>
      <w:r>
        <w:rPr>
          <w:rFonts w:hint="eastAsia"/>
          <w:bCs/>
          <w:color w:val="auto"/>
          <w:highlight w:val="none"/>
          <w:u w:val="single"/>
        </w:rPr>
        <w:t>）</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01A51F45">
      <w:pPr>
        <w:pStyle w:val="29"/>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bCs/>
          <w:color w:val="auto"/>
          <w:highlight w:val="none"/>
          <w:lang w:val="en-US" w:eastAsia="zh-CN"/>
        </w:rPr>
        <w:t xml:space="preserve"> </w:t>
      </w:r>
      <w:r>
        <w:rPr>
          <w:rFonts w:hint="eastAsia" w:ascii="宋体" w:eastAsia="宋体" w:cs="Times New Roman"/>
          <w:bCs/>
          <w:color w:val="auto"/>
          <w:highlight w:val="none"/>
          <w:u w:val="single"/>
        </w:rPr>
        <w:t>建筑业</w:t>
      </w:r>
      <w:r>
        <w:rPr>
          <w:rFonts w:hint="eastAsia" w:ascii="宋体" w:eastAsia="宋体" w:cs="Times New Roman"/>
          <w:bCs/>
          <w:color w:val="auto"/>
          <w:highlight w:val="none"/>
          <w:u w:val="single"/>
          <w:lang w:val="en-US" w:eastAsia="zh-CN"/>
        </w:rPr>
        <w:t xml:space="preserve"> </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6827EFAD">
      <w:pPr>
        <w:pStyle w:val="29"/>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4CABB897">
      <w:pPr>
        <w:pStyle w:val="29"/>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0DEC60A0">
      <w:pPr>
        <w:pStyle w:val="29"/>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1E07B2A8">
      <w:pPr>
        <w:pStyle w:val="29"/>
        <w:snapToGrid w:val="0"/>
        <w:spacing w:before="120" w:beforeLines="0" w:after="120" w:afterLines="0" w:line="240" w:lineRule="auto"/>
        <w:rPr>
          <w:rFonts w:hAnsi="宋体"/>
          <w:color w:val="auto"/>
          <w:spacing w:val="20"/>
          <w:highlight w:val="none"/>
        </w:rPr>
      </w:pPr>
    </w:p>
    <w:p w14:paraId="06571784">
      <w:pPr>
        <w:pStyle w:val="29"/>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52AFD9C">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07CD2A13">
      <w:pPr>
        <w:snapToGrid w:val="0"/>
        <w:spacing w:line="360" w:lineRule="auto"/>
        <w:jc w:val="center"/>
        <w:rPr>
          <w:b/>
          <w:color w:val="auto"/>
          <w:highlight w:val="none"/>
        </w:rPr>
      </w:pPr>
      <w:r>
        <w:rPr>
          <w:rFonts w:hint="eastAsia"/>
          <w:b/>
          <w:color w:val="auto"/>
          <w:highlight w:val="none"/>
        </w:rPr>
        <w:t xml:space="preserve">                                             日期:_____年___月___日</w:t>
      </w:r>
    </w:p>
    <w:p w14:paraId="24C01CEE">
      <w:pPr>
        <w:pStyle w:val="29"/>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535A6F09">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里面的内容全部填写齐全，《中小企业声明函》中内容未填写齐全的、缺项的将不给予供应商享受中小企业扶持政策（即资格响应文件为无效）。</w:t>
      </w:r>
    </w:p>
    <w:p w14:paraId="128B2CBA">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里面的内容全部填写正确，《中小企业声明函》中填写内容出现错误的（不影响企业规模类型判定的除外）、未如实填写的，将不给予供应商享受中小企业扶持政策（即资格响应文件为无效）。</w:t>
      </w:r>
    </w:p>
    <w:p w14:paraId="389213DB">
      <w:pPr>
        <w:pStyle w:val="29"/>
        <w:snapToGrid w:val="0"/>
        <w:spacing w:before="120" w:beforeLines="0" w:after="120" w:afterLines="0"/>
        <w:jc w:val="left"/>
        <w:rPr>
          <w:rFonts w:hint="eastAsia"/>
          <w:b/>
          <w:bCs/>
          <w:color w:val="auto"/>
          <w:sz w:val="28"/>
          <w:szCs w:val="28"/>
          <w:highlight w:val="none"/>
          <w:u w:val="single"/>
          <w:shd w:val="pct10" w:color="auto" w:fill="FFFFFF"/>
          <w:lang w:eastAsia="zh-CN"/>
        </w:rPr>
      </w:pPr>
    </w:p>
    <w:p w14:paraId="2B153428">
      <w:pPr>
        <w:pStyle w:val="29"/>
        <w:snapToGrid w:val="0"/>
        <w:spacing w:before="120" w:beforeLines="0" w:after="120" w:afterLines="0"/>
        <w:jc w:val="left"/>
        <w:rPr>
          <w:rFonts w:hint="eastAsia"/>
          <w:b/>
          <w:bCs/>
          <w:color w:val="auto"/>
          <w:sz w:val="28"/>
          <w:szCs w:val="28"/>
          <w:highlight w:val="none"/>
          <w:u w:val="single"/>
          <w:shd w:val="pct10" w:color="auto" w:fill="FFFFFF"/>
          <w:lang w:eastAsia="zh-CN"/>
        </w:rPr>
      </w:pPr>
    </w:p>
    <w:p w14:paraId="4613C197">
      <w:pPr>
        <w:pStyle w:val="29"/>
        <w:snapToGrid w:val="0"/>
        <w:spacing w:before="120" w:beforeLines="0" w:after="120" w:afterLines="0"/>
        <w:jc w:val="left"/>
        <w:rPr>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填表说明：</w:t>
      </w:r>
    </w:p>
    <w:p w14:paraId="640B1DE8">
      <w:pPr>
        <w:pStyle w:val="29"/>
        <w:snapToGrid w:val="0"/>
        <w:spacing w:before="120" w:beforeLines="0" w:after="120" w:afterLines="0"/>
        <w:jc w:val="left"/>
        <w:rPr>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1、标的分别由不同承接企业承接的，请按序号填写齐全所有标的承接企业的信息。</w:t>
      </w:r>
    </w:p>
    <w:p w14:paraId="7BD4FCA1">
      <w:pPr>
        <w:pStyle w:val="29"/>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2、从业人员、营业收入、资产总额填报上一年度数据，无上一年度数据的新成立企业可不填报。</w:t>
      </w:r>
    </w:p>
    <w:p w14:paraId="24521DAC">
      <w:pPr>
        <w:pStyle w:val="29"/>
        <w:snapToGrid w:val="0"/>
        <w:spacing w:before="120" w:after="120"/>
        <w:jc w:val="left"/>
        <w:rPr>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3、（1）按照国家统计局统计口径规定，单位从业人员指报告期末最后一日在本单位工作，并取得工资或其他形式劳动报酬的人员数。</w:t>
      </w:r>
    </w:p>
    <w:p w14:paraId="542AC00A">
      <w:pPr>
        <w:pStyle w:val="29"/>
        <w:snapToGrid w:val="0"/>
        <w:spacing w:before="120" w:after="12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（2）企业划型时，应将分公司的从业人员、营业收入纳入合并计算。</w:t>
      </w:r>
    </w:p>
    <w:p w14:paraId="4E94B832">
      <w:pPr>
        <w:pStyle w:val="29"/>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采购文件中明确的采购标的所属行业的划分标准来评判承接企业的企业规模类型（大型、中型、小型、微型企业），而非按照承接企业自身经营范围所属行业的划分标准来评判承接企业的企业规模类型。</w:t>
      </w:r>
    </w:p>
    <w:p w14:paraId="002E2424">
      <w:pPr>
        <w:pStyle w:val="29"/>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lang w:eastAsia="zh-CN"/>
        </w:rPr>
        <w:t>、为了更加准确判定制造商是否为小微企业，请供应商根据工业和信息化部官方网站---中小企业规模类型自测小程序来辨别制造商企业规模类型，中小企业规模类型自测小程序链接网址为</w:t>
      </w:r>
    </w:p>
    <w:p w14:paraId="474A48E9">
      <w:pPr>
        <w:pStyle w:val="29"/>
        <w:snapToGrid w:val="0"/>
        <w:spacing w:before="120" w:beforeLines="0" w:after="120" w:afterLines="0"/>
        <w:jc w:val="left"/>
        <w:rPr>
          <w:b/>
          <w:bCs/>
          <w:color w:val="auto"/>
          <w:sz w:val="24"/>
          <w:szCs w:val="24"/>
          <w:highlight w:val="none"/>
          <w:u w:val="single"/>
          <w:shd w:val="pct10" w:color="auto" w:fill="FFFFFF"/>
          <w:lang w:eastAsia="zh-CN"/>
        </w:rPr>
      </w:pPr>
      <w:r>
        <w:rPr>
          <w:b/>
          <w:bCs/>
          <w:color w:val="auto"/>
          <w:sz w:val="24"/>
          <w:szCs w:val="24"/>
          <w:highlight w:val="none"/>
          <w:u w:val="single"/>
          <w:shd w:val="pct10" w:color="auto" w:fill="FFFFFF"/>
          <w:lang w:eastAsia="zh-CN"/>
        </w:rPr>
        <w:t>http://202.106.120.146/baosong/appweb/orgScale.html</w:t>
      </w:r>
    </w:p>
    <w:p w14:paraId="0A25DD8B">
      <w:pPr>
        <w:pStyle w:val="29"/>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享受中小企业扶持政策（即资格响应文件为无效）。</w:t>
      </w:r>
    </w:p>
    <w:p w14:paraId="0A39ED7A">
      <w:pPr>
        <w:pStyle w:val="29"/>
        <w:snapToGrid w:val="0"/>
        <w:spacing w:before="120" w:after="12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eastAsia="zh-CN"/>
        </w:rPr>
        <w:t>成交供应商</w:t>
      </w:r>
      <w:r>
        <w:rPr>
          <w:rFonts w:hint="eastAsia"/>
          <w:b/>
          <w:bCs/>
          <w:color w:val="auto"/>
          <w:sz w:val="24"/>
          <w:szCs w:val="24"/>
          <w:highlight w:val="none"/>
          <w:u w:val="single"/>
          <w:shd w:val="pct10" w:color="auto" w:fill="FFFFFF"/>
        </w:rPr>
        <w:t>享受中小企业扶持政策的，将在成交结果公告中公开</w:t>
      </w:r>
      <w:r>
        <w:rPr>
          <w:rFonts w:hint="eastAsia"/>
          <w:b/>
          <w:bCs/>
          <w:color w:val="auto"/>
          <w:sz w:val="24"/>
          <w:szCs w:val="24"/>
          <w:highlight w:val="none"/>
          <w:u w:val="single"/>
          <w:shd w:val="pct10" w:color="auto" w:fill="FFFFFF"/>
          <w:lang w:eastAsia="zh-CN"/>
        </w:rPr>
        <w:t>成交供应商</w:t>
      </w:r>
      <w:r>
        <w:rPr>
          <w:rFonts w:hint="eastAsia"/>
          <w:b/>
          <w:bCs/>
          <w:color w:val="auto"/>
          <w:sz w:val="24"/>
          <w:szCs w:val="24"/>
          <w:highlight w:val="none"/>
          <w:u w:val="single"/>
          <w:shd w:val="pct10" w:color="auto" w:fill="FFFFFF"/>
        </w:rPr>
        <w:t>的《中小企业声明函》。</w:t>
      </w:r>
    </w:p>
    <w:p w14:paraId="477F97A8">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val="en-US" w:eastAsia="zh-CN"/>
        </w:rPr>
        <w:t>7、</w:t>
      </w:r>
      <w:r>
        <w:rPr>
          <w:rFonts w:hint="eastAsia"/>
          <w:b/>
          <w:bCs/>
          <w:color w:val="auto"/>
          <w:sz w:val="24"/>
          <w:szCs w:val="24"/>
          <w:highlight w:val="none"/>
          <w:u w:val="single"/>
          <w:shd w:val="pct10" w:color="auto" w:fill="FFFFFF"/>
          <w:lang w:eastAsia="zh-CN"/>
        </w:rPr>
        <w:t>鼓励供应商在投标时一并提供对承接企业相关信息的核实核验情况以及其他佐证材料。</w:t>
      </w:r>
    </w:p>
    <w:p w14:paraId="1EBB4C9C">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lang w:eastAsia="zh-CN"/>
        </w:rPr>
        <w:t>、如国家对中小企业划型标准有新的规定的，从其规定。</w:t>
      </w:r>
    </w:p>
    <w:p w14:paraId="4EAC620A">
      <w:pPr>
        <w:pStyle w:val="29"/>
        <w:snapToGrid w:val="0"/>
        <w:spacing w:before="120" w:beforeLines="0" w:after="120" w:afterLines="0"/>
        <w:jc w:val="left"/>
        <w:rPr>
          <w:b/>
          <w:bCs/>
          <w:color w:val="auto"/>
          <w:sz w:val="28"/>
          <w:szCs w:val="28"/>
          <w:highlight w:val="none"/>
          <w:u w:val="single"/>
          <w:shd w:val="pct10" w:color="auto" w:fill="FFFFFF"/>
        </w:rPr>
      </w:pPr>
    </w:p>
    <w:p w14:paraId="082FAB02">
      <w:pPr>
        <w:snapToGrid w:val="0"/>
        <w:spacing w:before="120" w:beforeLines="50" w:after="50"/>
        <w:outlineLvl w:val="9"/>
        <w:rPr>
          <w:color w:val="auto"/>
          <w:highlight w:val="none"/>
        </w:rPr>
      </w:pPr>
    </w:p>
    <w:p w14:paraId="7A167B44">
      <w:pPr>
        <w:snapToGrid w:val="0"/>
        <w:spacing w:before="120" w:beforeLines="50" w:after="50"/>
        <w:outlineLvl w:val="9"/>
        <w:rPr>
          <w:rFonts w:ascii="宋体" w:hAnsi="宋体"/>
          <w:b/>
          <w:bCs/>
          <w:color w:val="auto"/>
          <w:sz w:val="24"/>
          <w:highlight w:val="none"/>
        </w:rPr>
      </w:pPr>
      <w:r>
        <w:rPr>
          <w:color w:val="auto"/>
          <w:highlight w:val="none"/>
        </w:rPr>
        <w:br w:type="page"/>
      </w:r>
    </w:p>
    <w:p w14:paraId="5A52F5EF">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5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6E5D76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BE0B9C9">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8FCBE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2A0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2F9766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554B76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F845E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3D3647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428313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3498AC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0135A0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499B0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C4C2D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1A0FDE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497AE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6E4FC8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58AB7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32717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68DAF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EAF34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656A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D64C5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61D403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2D1DA0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37FC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BDF879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231B3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6522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2C535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6470DE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44E3D9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7BF8A6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D7CEE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FEED02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352651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74B977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4C8290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37FAE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3F2CDA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6DD16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863AA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58ED8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27FE2E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72790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12BB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0B9C42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9942C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3BF9E9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4C54E5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A96A6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2C3AB9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327DB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368E5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315F70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123C1B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18E2E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E15EA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C51B2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94717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ADE65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E8D6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54079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377B534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116C63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338BF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CC1186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099F9B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2BE9A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B3658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A142A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1A1BD2E6">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33B6D8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9F05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8B52F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311D07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C2DC6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F9EE4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3F129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8A043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7EBD73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F0BD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007A00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2E3B14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C30E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C1F07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2A059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BBD2C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0CB5A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5FD39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D49FC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A63764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1088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388B8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FF1D4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6D6FE5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7BBD2A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E66ECB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A0720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494142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4039B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46596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191673B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4D346F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7E6885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0829F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87213D">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5E9A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DCFA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2C0AC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6C59F4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62ADE5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4A24D2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830B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09FC4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62C3F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399D7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84DCD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393711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E2474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2E487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A6BFB7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B6857E">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043FC6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41BB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14B8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1F1DFD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3CF548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BAA9F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229B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46DA2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798EC3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E9E40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D067B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5E70FF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56CEFB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4A5C4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EC6848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317F4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26B11B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6D8CF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89B55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ED552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19522B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E8B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F25A6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A3EF8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6E8EC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23572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5788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D78022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347BB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74CAE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559C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FC5C9A">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546B4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E7DDB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D6FC4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3E0B48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19C8D1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5FD7B0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CD093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8F00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A0B69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BA813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9FF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63581C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17D429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DB11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94F3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D2289A">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24B64F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24D48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D6B8C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4B8C2C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01048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AB283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F59E5F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99788EC">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75173C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0A3A4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A4496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0AF9EA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BCE8D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2983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2F1D67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9CC5CC7">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7BBB5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1B65A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FF047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4E3D3E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7C4A44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61117B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D17C04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4233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93352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25F548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4A5C9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4FAE6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1E5E94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8D141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9E631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28E23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CC09F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30F78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848DC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03C51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1C3809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04EDC1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324616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312B8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5B71BD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1910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8CABA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2A905C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2CF692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76AFD1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3FB96E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62A215">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1F990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D715A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4C47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19ADE51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E43DB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524814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C4B3A1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3306E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7C696A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4BE01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99B02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FE7749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6129B0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9BB0B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FCAB4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C9CA73D">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F7A775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4DBCC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C711A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36323F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EF808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0D4ACF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81B7A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9CAC1E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06604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767983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9A380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37F727B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4A7A2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76316B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DB5866A">
      <w:pPr>
        <w:widowControl/>
        <w:spacing w:line="540" w:lineRule="exact"/>
        <w:rPr>
          <w:rFonts w:hint="eastAsia"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426BFC87">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2866A1A8">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B5CAD2">
      <w:pPr>
        <w:pStyle w:val="29"/>
        <w:snapToGrid w:val="0"/>
        <w:spacing w:before="120" w:beforeLines="0" w:after="120" w:afterLines="0"/>
        <w:jc w:val="left"/>
        <w:rPr>
          <w:b/>
          <w:bCs/>
          <w:color w:val="auto"/>
          <w:sz w:val="28"/>
          <w:szCs w:val="28"/>
          <w:highlight w:val="none"/>
          <w:u w:val="single"/>
          <w:shd w:val="pct10" w:color="auto" w:fill="FFFFFF"/>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D73CF3">
      <w:pPr>
        <w:snapToGrid w:val="0"/>
        <w:spacing w:before="120" w:beforeLines="50" w:after="50"/>
        <w:outlineLvl w:val="9"/>
        <w:rPr>
          <w:color w:val="auto"/>
          <w:highlight w:val="none"/>
        </w:rPr>
      </w:pPr>
    </w:p>
    <w:p w14:paraId="328E19BD">
      <w:pPr>
        <w:snapToGrid w:val="0"/>
        <w:spacing w:before="120" w:beforeLines="50" w:after="50"/>
        <w:outlineLvl w:val="9"/>
        <w:rPr>
          <w:rFonts w:ascii="宋体" w:hAnsi="宋体"/>
          <w:b/>
          <w:bCs/>
          <w:color w:val="auto"/>
          <w:sz w:val="24"/>
          <w:highlight w:val="none"/>
        </w:rPr>
      </w:pPr>
      <w:r>
        <w:rPr>
          <w:color w:val="auto"/>
          <w:highlight w:val="none"/>
        </w:rPr>
        <w:br w:type="page"/>
      </w:r>
    </w:p>
    <w:p w14:paraId="0494333E">
      <w:pPr>
        <w:snapToGrid w:val="0"/>
        <w:spacing w:before="120" w:beforeLines="50" w:after="50"/>
        <w:outlineLvl w:val="9"/>
        <w:rPr>
          <w:rFonts w:ascii="宋体" w:hAnsi="宋体" w:cs="仿宋_GB2312"/>
          <w:color w:val="auto"/>
          <w:kern w:val="0"/>
          <w:sz w:val="24"/>
          <w:highlight w:val="none"/>
        </w:rPr>
      </w:pPr>
    </w:p>
    <w:p w14:paraId="4A26F7B5">
      <w:pPr>
        <w:snapToGrid w:val="0"/>
        <w:spacing w:before="120" w:beforeLines="50" w:after="50"/>
        <w:outlineLvl w:val="9"/>
        <w:rPr>
          <w:rFonts w:ascii="宋体" w:hAnsi="宋体"/>
          <w:b/>
          <w:bCs/>
          <w:color w:val="auto"/>
          <w:sz w:val="24"/>
          <w:highlight w:val="none"/>
        </w:rPr>
      </w:pPr>
    </w:p>
    <w:p w14:paraId="112C0A14">
      <w:pPr>
        <w:snapToGrid w:val="0"/>
        <w:spacing w:before="120" w:beforeLines="50" w:after="50"/>
        <w:outlineLvl w:val="9"/>
        <w:rPr>
          <w:rFonts w:ascii="宋体" w:hAnsi="宋体"/>
          <w:b/>
          <w:bCs/>
          <w:color w:val="auto"/>
          <w:sz w:val="24"/>
          <w:highlight w:val="none"/>
        </w:rPr>
      </w:pPr>
    </w:p>
    <w:p w14:paraId="232495D3">
      <w:pPr>
        <w:snapToGrid w:val="0"/>
        <w:spacing w:before="120" w:beforeLines="50" w:after="50"/>
        <w:jc w:val="center"/>
        <w:outlineLvl w:val="9"/>
        <w:rPr>
          <w:rFonts w:ascii="宋体" w:hAnsi="宋体"/>
          <w:b/>
          <w:bCs/>
          <w:color w:val="auto"/>
          <w:sz w:val="24"/>
          <w:highlight w:val="none"/>
        </w:rPr>
      </w:pPr>
    </w:p>
    <w:p w14:paraId="66C1C467">
      <w:pPr>
        <w:snapToGrid w:val="0"/>
        <w:spacing w:before="120" w:beforeLines="50" w:after="50"/>
        <w:jc w:val="center"/>
        <w:outlineLvl w:val="1"/>
        <w:rPr>
          <w:rFonts w:ascii="宋体" w:hAnsi="宋体"/>
          <w:b/>
          <w:bCs/>
          <w:color w:val="auto"/>
          <w:sz w:val="28"/>
          <w:szCs w:val="28"/>
          <w:highlight w:val="none"/>
        </w:rPr>
      </w:pPr>
      <w:bookmarkStart w:id="70" w:name="_Toc466534753"/>
      <w:r>
        <w:rPr>
          <w:rFonts w:hint="eastAsia" w:ascii="宋体" w:hAnsi="宋体"/>
          <w:b/>
          <w:bCs/>
          <w:color w:val="auto"/>
          <w:sz w:val="28"/>
          <w:szCs w:val="28"/>
          <w:highlight w:val="none"/>
        </w:rPr>
        <w:t>二、商务技术文件格式</w:t>
      </w:r>
      <w:bookmarkEnd w:id="68"/>
      <w:bookmarkEnd w:id="70"/>
    </w:p>
    <w:p w14:paraId="0C834DF2">
      <w:pPr>
        <w:snapToGrid w:val="0"/>
        <w:spacing w:before="120" w:beforeLines="50" w:after="50"/>
        <w:jc w:val="center"/>
        <w:rPr>
          <w:rFonts w:ascii="宋体" w:hAnsi="宋体"/>
          <w:color w:val="auto"/>
          <w:sz w:val="28"/>
          <w:szCs w:val="28"/>
          <w:highlight w:val="none"/>
        </w:rPr>
      </w:pPr>
    </w:p>
    <w:p w14:paraId="4434BC6B">
      <w:pPr>
        <w:snapToGrid w:val="0"/>
        <w:spacing w:before="120" w:beforeLines="50" w:after="50"/>
        <w:jc w:val="center"/>
        <w:rPr>
          <w:rFonts w:ascii="宋体" w:hAnsi="宋体"/>
          <w:color w:val="auto"/>
          <w:sz w:val="28"/>
          <w:szCs w:val="28"/>
          <w:highlight w:val="none"/>
        </w:rPr>
      </w:pPr>
    </w:p>
    <w:p w14:paraId="09104B5F">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 xml:space="preserve">.商务技术文件封面格式： </w:t>
      </w:r>
    </w:p>
    <w:p w14:paraId="2292CA33">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16372A38">
      <w:pPr>
        <w:snapToGrid w:val="0"/>
        <w:spacing w:before="120" w:beforeLines="50" w:after="50"/>
        <w:rPr>
          <w:rFonts w:ascii="宋体" w:hAnsi="宋体"/>
          <w:color w:val="auto"/>
          <w:sz w:val="28"/>
          <w:szCs w:val="28"/>
          <w:highlight w:val="none"/>
        </w:rPr>
      </w:pPr>
    </w:p>
    <w:p w14:paraId="41D6088E">
      <w:pPr>
        <w:snapToGrid w:val="0"/>
        <w:spacing w:before="120" w:beforeLines="50" w:after="50"/>
        <w:jc w:val="center"/>
        <w:rPr>
          <w:rFonts w:ascii="宋体" w:hAnsi="宋体"/>
          <w:bCs/>
          <w:color w:val="auto"/>
          <w:sz w:val="28"/>
          <w:szCs w:val="28"/>
          <w:highlight w:val="none"/>
        </w:rPr>
      </w:pPr>
    </w:p>
    <w:p w14:paraId="6BF0843A">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12E5F6D5">
      <w:pPr>
        <w:snapToGrid w:val="0"/>
        <w:spacing w:before="120" w:beforeLines="50" w:after="50" w:line="360" w:lineRule="auto"/>
        <w:jc w:val="center"/>
        <w:rPr>
          <w:rFonts w:ascii="宋体" w:hAnsi="宋体"/>
          <w:bCs/>
          <w:color w:val="auto"/>
          <w:sz w:val="28"/>
          <w:szCs w:val="28"/>
          <w:highlight w:val="none"/>
        </w:rPr>
      </w:pPr>
    </w:p>
    <w:p w14:paraId="2F8E0AB9">
      <w:pPr>
        <w:snapToGrid w:val="0"/>
        <w:spacing w:before="120" w:beforeLines="50" w:after="50" w:line="360" w:lineRule="auto"/>
        <w:jc w:val="center"/>
        <w:rPr>
          <w:rFonts w:ascii="宋体" w:hAnsi="宋体"/>
          <w:bCs/>
          <w:color w:val="auto"/>
          <w:sz w:val="28"/>
          <w:szCs w:val="28"/>
          <w:highlight w:val="none"/>
        </w:rPr>
      </w:pPr>
    </w:p>
    <w:p w14:paraId="202B0E8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01B5AEC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CA123FD">
      <w:pPr>
        <w:pStyle w:val="13"/>
        <w:snapToGrid w:val="0"/>
        <w:spacing w:before="50" w:after="50" w:line="360" w:lineRule="auto"/>
        <w:ind w:firstLine="1164" w:firstLineChars="416"/>
        <w:rPr>
          <w:rFonts w:ascii="宋体" w:hAnsi="宋体"/>
          <w:bCs/>
          <w:color w:val="auto"/>
          <w:sz w:val="28"/>
          <w:szCs w:val="28"/>
          <w:highlight w:val="none"/>
        </w:rPr>
      </w:pPr>
    </w:p>
    <w:p w14:paraId="398422ED">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001CFFE">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5E447D26">
      <w:pPr>
        <w:pStyle w:val="13"/>
        <w:snapToGrid w:val="0"/>
        <w:spacing w:before="50" w:after="50"/>
        <w:ind w:firstLine="1120" w:firstLineChars="400"/>
        <w:rPr>
          <w:rFonts w:ascii="宋体" w:hAnsi="宋体"/>
          <w:bCs/>
          <w:color w:val="auto"/>
          <w:sz w:val="28"/>
          <w:szCs w:val="28"/>
          <w:highlight w:val="none"/>
        </w:rPr>
      </w:pPr>
    </w:p>
    <w:p w14:paraId="6A00D26F">
      <w:pPr>
        <w:pStyle w:val="29"/>
        <w:snapToGrid w:val="0"/>
        <w:spacing w:beforeLines="0" w:afterLines="0" w:line="420" w:lineRule="exact"/>
        <w:jc w:val="left"/>
        <w:outlineLvl w:val="0"/>
        <w:rPr>
          <w:rFonts w:hAnsi="宋体"/>
          <w:color w:val="auto"/>
          <w:sz w:val="28"/>
          <w:szCs w:val="28"/>
          <w:highlight w:val="none"/>
        </w:rPr>
      </w:pPr>
      <w:r>
        <w:rPr>
          <w:rFonts w:hint="eastAsia" w:hAnsi="宋体"/>
          <w:color w:val="auto"/>
          <w:sz w:val="28"/>
          <w:szCs w:val="28"/>
          <w:highlight w:val="none"/>
        </w:rPr>
        <w:t xml:space="preserve">                        </w:t>
      </w:r>
      <w:bookmarkStart w:id="71" w:name="_Toc16762"/>
      <w:r>
        <w:rPr>
          <w:rFonts w:hint="eastAsia" w:hAnsi="宋体"/>
          <w:color w:val="auto"/>
          <w:sz w:val="28"/>
          <w:szCs w:val="28"/>
          <w:highlight w:val="none"/>
        </w:rPr>
        <w:t>年  月  日</w:t>
      </w:r>
      <w:r>
        <w:rPr>
          <w:rFonts w:hAnsi="宋体"/>
          <w:color w:val="auto"/>
          <w:sz w:val="28"/>
          <w:szCs w:val="28"/>
          <w:highlight w:val="none"/>
        </w:rPr>
        <w:br w:type="page"/>
      </w:r>
      <w:bookmarkEnd w:id="71"/>
    </w:p>
    <w:p w14:paraId="55AEEAED">
      <w:pPr>
        <w:snapToGrid w:val="0"/>
        <w:spacing w:before="120" w:beforeLines="50" w:after="50"/>
        <w:jc w:val="left"/>
        <w:rPr>
          <w:rFonts w:ascii="宋体" w:hAnsi="宋体"/>
          <w:color w:val="auto"/>
          <w:sz w:val="24"/>
          <w:highlight w:val="none"/>
        </w:rPr>
      </w:pPr>
      <w:bookmarkStart w:id="72" w:name="_Hlk60757098"/>
      <w:r>
        <w:rPr>
          <w:rFonts w:ascii="宋体" w:hAnsi="宋体"/>
          <w:color w:val="auto"/>
          <w:sz w:val="24"/>
          <w:highlight w:val="none"/>
        </w:rPr>
        <w:t>6</w:t>
      </w:r>
      <w:r>
        <w:rPr>
          <w:rFonts w:hint="eastAsia" w:ascii="宋体" w:hAnsi="宋体"/>
          <w:color w:val="auto"/>
          <w:sz w:val="24"/>
          <w:highlight w:val="none"/>
        </w:rPr>
        <w:t>.投标函格式：</w:t>
      </w:r>
      <w:bookmarkEnd w:id="72"/>
    </w:p>
    <w:p w14:paraId="79DEBF32">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0129496C">
      <w:pPr>
        <w:snapToGrid w:val="0"/>
        <w:spacing w:line="44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14:paraId="4F9D24D7">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2722926C">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4389A152">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25B0684D">
      <w:pPr>
        <w:snapToGrid w:val="0"/>
        <w:spacing w:line="440" w:lineRule="exact"/>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73" w:name="_Hlk59707887"/>
      <w:r>
        <w:rPr>
          <w:rFonts w:hint="eastAsia" w:ascii="宋体" w:hAnsi="宋体"/>
          <w:b/>
          <w:bCs/>
          <w:color w:val="auto"/>
          <w:sz w:val="24"/>
          <w:highlight w:val="none"/>
          <w:shd w:val="pct10" w:color="auto" w:fill="FFFFFF"/>
        </w:rPr>
        <w:t>证书、合同、报告等</w:t>
      </w:r>
      <w:bookmarkEnd w:id="73"/>
      <w:r>
        <w:rPr>
          <w:rFonts w:hint="eastAsia" w:ascii="宋体" w:hAnsi="宋体"/>
          <w:b/>
          <w:bCs/>
          <w:color w:val="auto"/>
          <w:sz w:val="24"/>
          <w:highlight w:val="none"/>
          <w:shd w:val="pct10" w:color="auto" w:fill="FFFFFF"/>
        </w:rPr>
        <w:t>）都是准确、真实、合规的，如有虚假或隐瞒，我方愿意承担一切后果。</w:t>
      </w:r>
    </w:p>
    <w:p w14:paraId="52A7A813">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310D1BC2">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5A3FCB29">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9BDA9AB">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26B05FDB">
      <w:pPr>
        <w:snapToGrid w:val="0"/>
        <w:spacing w:line="440" w:lineRule="exact"/>
        <w:ind w:firstLine="361" w:firstLineChars="150"/>
        <w:rPr>
          <w:rFonts w:ascii="宋体" w:hAnsi="宋体"/>
          <w:b/>
          <w:bCs/>
          <w:color w:val="auto"/>
          <w:sz w:val="24"/>
          <w:highlight w:val="none"/>
          <w:u w:val="single"/>
          <w:shd w:val="pct10" w:color="auto" w:fill="FFFFFF"/>
        </w:rPr>
      </w:pPr>
      <w:bookmarkStart w:id="74"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1ABE7EDB">
      <w:pPr>
        <w:snapToGrid w:val="0"/>
        <w:spacing w:line="440" w:lineRule="exact"/>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061B1535">
      <w:pPr>
        <w:snapToGrid w:val="0"/>
        <w:spacing w:line="440" w:lineRule="exact"/>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75"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75"/>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63AD3DD1">
      <w:pPr>
        <w:snapToGrid w:val="0"/>
        <w:spacing w:line="440" w:lineRule="exact"/>
        <w:ind w:firstLine="361" w:firstLineChars="150"/>
        <w:jc w:val="left"/>
        <w:rPr>
          <w:rFonts w:ascii="宋体" w:hAnsi="宋体"/>
          <w:b/>
          <w:bCs/>
          <w:color w:val="auto"/>
          <w:sz w:val="24"/>
          <w:highlight w:val="none"/>
          <w:shd w:val="pct10" w:color="auto" w:fill="FFFFFF"/>
        </w:rPr>
      </w:pPr>
      <w:bookmarkStart w:id="76"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3CE2ADAF">
      <w:pPr>
        <w:snapToGrid w:val="0"/>
        <w:spacing w:line="44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76"/>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1A592283">
      <w:pPr>
        <w:snapToGrid w:val="0"/>
        <w:spacing w:line="440" w:lineRule="exact"/>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11086333">
      <w:pPr>
        <w:snapToGrid w:val="0"/>
        <w:spacing w:line="440" w:lineRule="exact"/>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77"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77"/>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74"/>
    <w:p w14:paraId="28B4C542">
      <w:pPr>
        <w:snapToGrid w:val="0"/>
        <w:spacing w:line="440" w:lineRule="exact"/>
        <w:jc w:val="left"/>
        <w:rPr>
          <w:rFonts w:ascii="宋体" w:hAnsi="宋体"/>
          <w:color w:val="auto"/>
          <w:sz w:val="24"/>
          <w:highlight w:val="none"/>
        </w:rPr>
      </w:pPr>
    </w:p>
    <w:p w14:paraId="142A1171">
      <w:pPr>
        <w:snapToGrid w:val="0"/>
        <w:spacing w:line="440" w:lineRule="exact"/>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75198A9F">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7</w:t>
      </w:r>
      <w:r>
        <w:rPr>
          <w:rFonts w:hint="eastAsia" w:ascii="宋体" w:hAnsi="宋体"/>
          <w:color w:val="auto"/>
          <w:sz w:val="24"/>
          <w:highlight w:val="none"/>
          <w:lang w:val="en-US" w:eastAsia="zh-CN"/>
        </w:rPr>
        <w:t>-1</w:t>
      </w:r>
      <w:r>
        <w:rPr>
          <w:rFonts w:hint="eastAsia" w:ascii="宋体" w:hAnsi="宋体"/>
          <w:color w:val="auto"/>
          <w:sz w:val="24"/>
          <w:highlight w:val="none"/>
        </w:rPr>
        <w:t>.法定代表人授权委托书格式：</w:t>
      </w:r>
    </w:p>
    <w:p w14:paraId="16FD27CC">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30D737BC">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14:paraId="11F1788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78"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78"/>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79"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79"/>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2D1EA4B3">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2A31F75A">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F8567D9">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147C6973">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53495462">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2"/>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0C37ABD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3F22494">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66B39C6A">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27857C1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B232691">
            <w:pPr>
              <w:spacing w:line="360" w:lineRule="auto"/>
              <w:rPr>
                <w:color w:val="auto"/>
                <w:sz w:val="30"/>
                <w:szCs w:val="30"/>
                <w:highlight w:val="none"/>
              </w:rPr>
            </w:pPr>
          </w:p>
        </w:tc>
        <w:tc>
          <w:tcPr>
            <w:tcW w:w="4961" w:type="dxa"/>
          </w:tcPr>
          <w:p w14:paraId="15FAC832">
            <w:pPr>
              <w:spacing w:line="360" w:lineRule="auto"/>
              <w:rPr>
                <w:color w:val="auto"/>
                <w:sz w:val="30"/>
                <w:szCs w:val="30"/>
                <w:highlight w:val="none"/>
              </w:rPr>
            </w:pPr>
          </w:p>
        </w:tc>
      </w:tr>
    </w:tbl>
    <w:p w14:paraId="34D59895">
      <w:pPr>
        <w:snapToGrid w:val="0"/>
        <w:spacing w:line="360" w:lineRule="auto"/>
        <w:jc w:val="left"/>
        <w:rPr>
          <w:rFonts w:ascii="宋体" w:hAnsi="宋体"/>
          <w:color w:val="auto"/>
          <w:sz w:val="24"/>
          <w:highlight w:val="none"/>
        </w:rPr>
      </w:pPr>
    </w:p>
    <w:p w14:paraId="3A73D6E1">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4F9FC0D9">
      <w:pPr>
        <w:snapToGrid w:val="0"/>
        <w:spacing w:line="360" w:lineRule="auto"/>
        <w:rPr>
          <w:rFonts w:ascii="宋体" w:hAnsi="宋体"/>
          <w:color w:val="auto"/>
          <w:sz w:val="24"/>
          <w:highlight w:val="none"/>
        </w:rPr>
      </w:pPr>
    </w:p>
    <w:p w14:paraId="559F33D8">
      <w:pPr>
        <w:snapToGrid w:val="0"/>
        <w:spacing w:line="360" w:lineRule="auto"/>
        <w:rPr>
          <w:rFonts w:ascii="宋体" w:hAnsi="宋体"/>
          <w:color w:val="auto"/>
          <w:sz w:val="24"/>
          <w:highlight w:val="none"/>
        </w:rPr>
      </w:pPr>
    </w:p>
    <w:p w14:paraId="58F4A458">
      <w:pPr>
        <w:rPr>
          <w:rFonts w:hint="eastAsia"/>
          <w:color w:val="auto"/>
          <w:highlight w:val="none"/>
        </w:rPr>
      </w:pPr>
      <w:r>
        <w:rPr>
          <w:rFonts w:hint="eastAsia" w:ascii="黑体" w:hAnsi="黑体" w:eastAsia="黑体"/>
          <w:b/>
          <w:bCs/>
          <w:color w:val="auto"/>
          <w:sz w:val="28"/>
          <w:szCs w:val="28"/>
          <w:highlight w:val="none"/>
          <w:lang w:val="en-US" w:eastAsia="zh-CN"/>
        </w:rPr>
        <w:t>7-2</w:t>
      </w:r>
      <w:r>
        <w:rPr>
          <w:rFonts w:hint="eastAsia" w:ascii="黑体" w:hAnsi="黑体" w:eastAsia="黑体"/>
          <w:b/>
          <w:bCs/>
          <w:color w:val="auto"/>
          <w:sz w:val="28"/>
          <w:szCs w:val="28"/>
          <w:highlight w:val="none"/>
        </w:rPr>
        <w:t>.法定代表人身份证明格式：</w:t>
      </w:r>
    </w:p>
    <w:p w14:paraId="26E88C0E">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14E2CE88">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（适用于法定代表人、单位负责人本人代表供应商参加投标）</w:t>
      </w:r>
    </w:p>
    <w:p w14:paraId="1FAFF005">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D8ECFE8">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60C1234">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269C502">
      <w:pPr>
        <w:pStyle w:val="430"/>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804F25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0" distR="0" simplePos="0" relativeHeight="251660288"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0288;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&#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AI1d6c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39CA4ED8">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584459C0">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20A2766A">
      <w:pPr>
        <w:pStyle w:val="63"/>
        <w:rPr>
          <w:rFonts w:hint="eastAsia"/>
          <w:color w:val="auto"/>
          <w:highlight w:val="none"/>
          <w:lang w:val="en-US" w:eastAsia="zh-CN"/>
        </w:rPr>
      </w:pPr>
    </w:p>
    <w:tbl>
      <w:tblPr>
        <w:tblStyle w:val="52"/>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55733CB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F12DC0E">
            <w:pPr>
              <w:jc w:val="center"/>
              <w:rPr>
                <w:rFonts w:hint="eastAsia" w:ascii="宋体" w:hAnsi="宋体"/>
                <w:color w:val="auto"/>
                <w:sz w:val="24"/>
                <w:szCs w:val="24"/>
                <w:highlight w:val="none"/>
              </w:rPr>
            </w:pPr>
          </w:p>
          <w:p w14:paraId="3A365026">
            <w:pPr>
              <w:jc w:val="both"/>
              <w:rPr>
                <w:rFonts w:hint="eastAsia" w:ascii="宋体" w:hAnsi="宋体"/>
                <w:color w:val="auto"/>
                <w:sz w:val="24"/>
                <w:szCs w:val="24"/>
                <w:highlight w:val="none"/>
              </w:rPr>
            </w:pPr>
          </w:p>
          <w:p w14:paraId="2526AB0D">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3BA51FCD">
            <w:pPr>
              <w:spacing w:line="360" w:lineRule="auto"/>
              <w:rPr>
                <w:color w:val="auto"/>
                <w:sz w:val="30"/>
                <w:szCs w:val="30"/>
                <w:highlight w:val="none"/>
              </w:rPr>
            </w:pPr>
          </w:p>
        </w:tc>
      </w:tr>
      <w:tr w14:paraId="247A817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762BD2B9">
            <w:pPr>
              <w:jc w:val="both"/>
              <w:rPr>
                <w:rFonts w:hint="eastAsia" w:ascii="宋体" w:hAnsi="宋体" w:cs="Times New Roman"/>
                <w:color w:val="auto"/>
                <w:sz w:val="24"/>
                <w:szCs w:val="24"/>
                <w:highlight w:val="none"/>
              </w:rPr>
            </w:pPr>
          </w:p>
          <w:p w14:paraId="2CF7AE82">
            <w:pPr>
              <w:jc w:val="both"/>
              <w:rPr>
                <w:rFonts w:hint="eastAsia" w:ascii="宋体" w:hAnsi="宋体" w:cs="Times New Roman"/>
                <w:color w:val="auto"/>
                <w:sz w:val="24"/>
                <w:szCs w:val="24"/>
                <w:highlight w:val="none"/>
              </w:rPr>
            </w:pPr>
          </w:p>
          <w:p w14:paraId="2F7F4973">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667AA2">
            <w:pPr>
              <w:jc w:val="center"/>
              <w:rPr>
                <w:rFonts w:hint="eastAsia" w:ascii="宋体" w:hAnsi="宋体" w:eastAsia="宋体"/>
                <w:color w:val="auto"/>
                <w:sz w:val="21"/>
                <w:szCs w:val="21"/>
                <w:highlight w:val="none"/>
                <w:lang w:eastAsia="zh-CN"/>
              </w:rPr>
            </w:pPr>
          </w:p>
          <w:p w14:paraId="11774F8F">
            <w:pPr>
              <w:spacing w:line="360" w:lineRule="auto"/>
              <w:rPr>
                <w:color w:val="auto"/>
                <w:sz w:val="30"/>
                <w:szCs w:val="30"/>
                <w:highlight w:val="none"/>
              </w:rPr>
            </w:pPr>
          </w:p>
        </w:tc>
      </w:tr>
    </w:tbl>
    <w:p w14:paraId="0E27D0FD">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73FD1F93">
      <w:pPr>
        <w:snapToGrid w:val="0"/>
        <w:spacing w:before="120" w:beforeLines="50" w:after="50" w:line="460" w:lineRule="exact"/>
        <w:rPr>
          <w:rFonts w:hint="eastAsia" w:ascii="宋体" w:hAnsi="宋体"/>
          <w:b/>
          <w:color w:val="auto"/>
          <w:sz w:val="24"/>
          <w:highlight w:val="none"/>
        </w:rPr>
      </w:pPr>
    </w:p>
    <w:p w14:paraId="3DCCCCBF">
      <w:pPr>
        <w:snapToGrid w:val="0"/>
        <w:spacing w:before="120" w:beforeLines="50" w:after="50" w:line="460" w:lineRule="exact"/>
        <w:rPr>
          <w:rFonts w:hint="eastAsia" w:ascii="宋体" w:hAnsi="宋体"/>
          <w:b/>
          <w:color w:val="auto"/>
          <w:sz w:val="24"/>
          <w:highlight w:val="none"/>
        </w:rPr>
      </w:pPr>
    </w:p>
    <w:p w14:paraId="5FF8E2C3">
      <w:pPr>
        <w:snapToGrid w:val="0"/>
        <w:spacing w:before="120" w:beforeLines="50" w:after="50" w:line="460" w:lineRule="exact"/>
        <w:rPr>
          <w:rFonts w:hint="eastAsia" w:ascii="宋体" w:hAnsi="宋体"/>
          <w:b/>
          <w:color w:val="auto"/>
          <w:sz w:val="24"/>
          <w:highlight w:val="none"/>
        </w:rPr>
      </w:pPr>
    </w:p>
    <w:p w14:paraId="74219A7A">
      <w:pPr>
        <w:snapToGrid w:val="0"/>
        <w:spacing w:before="120" w:beforeLines="50" w:after="50" w:line="460" w:lineRule="exact"/>
        <w:rPr>
          <w:rFonts w:hint="eastAsia" w:ascii="宋体" w:hAnsi="宋体"/>
          <w:b/>
          <w:color w:val="auto"/>
          <w:sz w:val="24"/>
          <w:highlight w:val="none"/>
        </w:rPr>
      </w:pPr>
    </w:p>
    <w:p w14:paraId="2F7FDDCF">
      <w:pPr>
        <w:snapToGrid w:val="0"/>
        <w:spacing w:before="120" w:beforeLines="50" w:after="50" w:line="460" w:lineRule="exact"/>
        <w:rPr>
          <w:rFonts w:hint="eastAsia" w:ascii="宋体" w:hAnsi="宋体"/>
          <w:b/>
          <w:color w:val="auto"/>
          <w:sz w:val="24"/>
          <w:highlight w:val="none"/>
        </w:rPr>
      </w:pPr>
    </w:p>
    <w:p w14:paraId="0F672CBB">
      <w:pPr>
        <w:snapToGrid w:val="0"/>
        <w:spacing w:before="120" w:beforeLines="50" w:after="50" w:line="460" w:lineRule="exact"/>
        <w:rPr>
          <w:rFonts w:hint="eastAsia" w:ascii="宋体" w:hAnsi="宋体"/>
          <w:b/>
          <w:color w:val="auto"/>
          <w:sz w:val="24"/>
          <w:highlight w:val="none"/>
        </w:rPr>
      </w:pPr>
    </w:p>
    <w:p w14:paraId="3AC85106">
      <w:pPr>
        <w:snapToGrid w:val="0"/>
        <w:spacing w:before="120" w:beforeLines="50" w:after="50" w:line="460" w:lineRule="exact"/>
        <w:rPr>
          <w:rFonts w:hint="eastAsia" w:ascii="宋体" w:hAnsi="宋体"/>
          <w:b/>
          <w:color w:val="auto"/>
          <w:sz w:val="24"/>
          <w:highlight w:val="none"/>
        </w:rPr>
      </w:pPr>
    </w:p>
    <w:p w14:paraId="6F5B7323">
      <w:pPr>
        <w:snapToGrid w:val="0"/>
        <w:spacing w:before="120" w:beforeLines="50" w:after="50" w:line="460" w:lineRule="exact"/>
        <w:rPr>
          <w:rFonts w:hint="eastAsia" w:ascii="宋体" w:hAnsi="宋体"/>
          <w:b/>
          <w:color w:val="auto"/>
          <w:sz w:val="24"/>
          <w:highlight w:val="none"/>
        </w:rPr>
      </w:pPr>
    </w:p>
    <w:p w14:paraId="29C7424D">
      <w:pPr>
        <w:snapToGrid w:val="0"/>
        <w:spacing w:before="120" w:beforeLines="50" w:after="50" w:line="460" w:lineRule="exact"/>
        <w:rPr>
          <w:rFonts w:hint="eastAsia" w:ascii="宋体" w:hAnsi="宋体"/>
          <w:b/>
          <w:color w:val="auto"/>
          <w:sz w:val="24"/>
          <w:highlight w:val="none"/>
        </w:rPr>
      </w:pPr>
    </w:p>
    <w:p w14:paraId="1281E587">
      <w:pPr>
        <w:snapToGrid w:val="0"/>
        <w:spacing w:before="120" w:beforeLines="50" w:after="50" w:line="460" w:lineRule="exact"/>
        <w:rPr>
          <w:rFonts w:hint="eastAsia" w:ascii="宋体" w:hAnsi="宋体"/>
          <w:b/>
          <w:color w:val="auto"/>
          <w:sz w:val="24"/>
          <w:highlight w:val="none"/>
        </w:rPr>
      </w:pPr>
    </w:p>
    <w:p w14:paraId="7A71DBCA">
      <w:pPr>
        <w:snapToGrid w:val="0"/>
        <w:spacing w:before="120" w:beforeLines="50" w:after="50" w:line="460" w:lineRule="exact"/>
        <w:rPr>
          <w:color w:val="auto"/>
          <w:highlight w:val="none"/>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r>
        <w:rPr>
          <w:color w:val="auto"/>
          <w:highlight w:val="none"/>
        </w:rPr>
        <mc:AlternateContent>
          <mc:Choice Requires="wps">
            <w:drawing>
              <wp:anchor distT="0" distB="0" distL="0" distR="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71792256"/>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lQ2GDVAAAACgEAAA8AAAAAAAAAAQAgAAAA&#10;IgAAAGRycy9kb3ducmV2LnhtbFBLAQIUABQAAAAIAIdO4kCMUYJl1QEAAOgDAAAOAAAAAAAAAAEA&#10;IAAAACQBAABkcnMvZTJvRG9jLnhtbFBLBQYAAAAABgAGAFkBAABrBQAAAAA=&#10;">
                <v:fill on="t" focussize="0,0"/>
                <v:stroke color="#FFFFFF" joinstyle="round"/>
                <v:imagedata o:title=""/>
                <o:lock v:ext="edit" aspectratio="f"/>
                <v:textbox inset="0mm,0mm,0mm,0mm">
                  <w:txbxContent>
                    <w:p w14:paraId="71792256"/>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59264;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qtATTAAAAAwEAAA8AAAAA&#10;AAAAAQAgAAAAIgAAAGRycy9kb3ducmV2LnhtbFBLAQIUABQAAAAIAIdO4kAlaMBO4AEAAPADAAAO&#10;AAAAAAAAAAEAIAAAACIBAABkcnMvZTJvRG9jLnhtbFBLBQYAAAAABgAGAFkBAAB0BQAAAAA=&#10;">
                <v:fill on="t" focussize="0,0"/>
                <v:stroke weight="1pt" color="#FFFFFF" joinstyle="round"/>
                <v:imagedata o:title=""/>
                <o:lock v:ext="edit" aspectratio="f"/>
              </v:line>
            </w:pict>
          </mc:Fallback>
        </mc:AlternateContent>
      </w:r>
    </w:p>
    <w:p w14:paraId="746003BC">
      <w:pPr>
        <w:snapToGrid w:val="0"/>
        <w:spacing w:line="360" w:lineRule="auto"/>
        <w:rPr>
          <w:rFonts w:ascii="宋体" w:hAnsi="宋体"/>
          <w:color w:val="auto"/>
          <w:sz w:val="24"/>
          <w:highlight w:val="none"/>
        </w:rPr>
      </w:pPr>
      <w:r>
        <w:rPr>
          <w:rFonts w:ascii="宋体" w:hAnsi="宋体"/>
          <w:color w:val="auto"/>
          <w:sz w:val="24"/>
          <w:highlight w:val="none"/>
        </w:rPr>
        <w:br w:type="page"/>
      </w:r>
    </w:p>
    <w:p w14:paraId="7F049BB0">
      <w:pPr>
        <w:snapToGrid w:val="0"/>
        <w:spacing w:line="360" w:lineRule="auto"/>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.项目负责人简历表格式：</w:t>
      </w:r>
    </w:p>
    <w:p w14:paraId="368CEFDD">
      <w:pPr>
        <w:spacing w:line="360" w:lineRule="auto"/>
        <w:jc w:val="center"/>
        <w:rPr>
          <w:rFonts w:ascii="黑体" w:eastAsia="黑体"/>
          <w:b/>
          <w:color w:val="auto"/>
          <w:sz w:val="44"/>
          <w:highlight w:val="none"/>
        </w:rPr>
      </w:pPr>
      <w:r>
        <w:rPr>
          <w:rFonts w:hint="eastAsia" w:ascii="黑体" w:eastAsia="黑体"/>
          <w:b/>
          <w:color w:val="auto"/>
          <w:sz w:val="44"/>
          <w:highlight w:val="none"/>
        </w:rPr>
        <w:t>项目负责人简历表</w:t>
      </w:r>
    </w:p>
    <w:tbl>
      <w:tblPr>
        <w:tblStyle w:val="52"/>
        <w:tblW w:w="9108" w:type="dxa"/>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6C64A825">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F4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76957D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3E009C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2608F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FAFA3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7C8FFC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05CB7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4B3081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FC508A">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1A5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1520FA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59E5E7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F7F0A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5B9C91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6AF3DF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CA0EB79">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3FD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12E1A4F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151C8DE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7EB7D4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9FE487A">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4DA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70487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5B785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6A3AB7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585421">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5CEA46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63BF1F77">
            <w:pPr>
              <w:widowControl/>
              <w:jc w:val="center"/>
              <w:rPr>
                <w:rFonts w:ascii="宋体" w:hAnsi="宋体" w:cs="宋体"/>
                <w:color w:val="auto"/>
                <w:kern w:val="0"/>
                <w:sz w:val="24"/>
                <w:highlight w:val="none"/>
              </w:rPr>
            </w:pPr>
          </w:p>
          <w:p w14:paraId="4C3D70D7">
            <w:pPr>
              <w:widowControl/>
              <w:jc w:val="center"/>
              <w:rPr>
                <w:rFonts w:ascii="宋体" w:hAnsi="宋体" w:cs="宋体"/>
                <w:color w:val="auto"/>
                <w:kern w:val="0"/>
                <w:sz w:val="24"/>
                <w:highlight w:val="none"/>
              </w:rPr>
            </w:pPr>
          </w:p>
          <w:p w14:paraId="7A82F1A4">
            <w:pPr>
              <w:widowControl/>
              <w:jc w:val="center"/>
              <w:rPr>
                <w:rFonts w:ascii="宋体" w:hAnsi="宋体" w:cs="宋体"/>
                <w:color w:val="auto"/>
                <w:kern w:val="0"/>
                <w:sz w:val="24"/>
                <w:highlight w:val="none"/>
              </w:rPr>
            </w:pPr>
          </w:p>
          <w:p w14:paraId="74BD80D1">
            <w:pPr>
              <w:widowControl/>
              <w:jc w:val="center"/>
              <w:rPr>
                <w:rFonts w:ascii="宋体" w:hAnsi="宋体" w:cs="宋体"/>
                <w:color w:val="auto"/>
                <w:kern w:val="0"/>
                <w:sz w:val="24"/>
                <w:highlight w:val="none"/>
              </w:rPr>
            </w:pPr>
          </w:p>
          <w:p w14:paraId="2A646ECF">
            <w:pPr>
              <w:widowControl/>
              <w:jc w:val="center"/>
              <w:rPr>
                <w:rFonts w:ascii="宋体" w:hAnsi="宋体" w:cs="宋体"/>
                <w:color w:val="auto"/>
                <w:kern w:val="0"/>
                <w:sz w:val="24"/>
                <w:highlight w:val="none"/>
              </w:rPr>
            </w:pPr>
          </w:p>
          <w:p w14:paraId="748AF1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1D32D05">
            <w:pPr>
              <w:widowControl/>
              <w:jc w:val="left"/>
              <w:rPr>
                <w:rFonts w:ascii="宋体" w:hAnsi="宋体" w:cs="宋体"/>
                <w:color w:val="auto"/>
                <w:kern w:val="0"/>
                <w:sz w:val="24"/>
                <w:highlight w:val="none"/>
              </w:rPr>
            </w:pPr>
          </w:p>
        </w:tc>
      </w:tr>
      <w:tr w14:paraId="349B458C">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7AA41E94">
            <w:pPr>
              <w:widowControl/>
              <w:jc w:val="left"/>
              <w:rPr>
                <w:rFonts w:ascii="宋体" w:hAnsi="宋体" w:cs="宋体"/>
                <w:color w:val="auto"/>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C754955">
            <w:pPr>
              <w:widowControl/>
              <w:jc w:val="left"/>
              <w:rPr>
                <w:rFonts w:ascii="宋体" w:hAnsi="宋体" w:cs="宋体"/>
                <w:color w:val="auto"/>
                <w:kern w:val="0"/>
                <w:sz w:val="22"/>
                <w:szCs w:val="22"/>
                <w:highlight w:val="none"/>
              </w:rPr>
            </w:pPr>
          </w:p>
        </w:tc>
      </w:tr>
    </w:tbl>
    <w:p w14:paraId="5EB3D1BC">
      <w:pPr>
        <w:spacing w:line="440" w:lineRule="exact"/>
        <w:ind w:right="480"/>
        <w:rPr>
          <w:rFonts w:ascii="宋体" w:hAnsi="宋体"/>
          <w:b/>
          <w:color w:val="auto"/>
          <w:sz w:val="24"/>
          <w:highlight w:val="none"/>
        </w:rPr>
      </w:pPr>
      <w:r>
        <w:rPr>
          <w:rFonts w:hint="eastAsia" w:ascii="宋体" w:hAnsi="宋体"/>
          <w:b/>
          <w:color w:val="auto"/>
          <w:sz w:val="24"/>
          <w:highlight w:val="none"/>
        </w:rPr>
        <w:t xml:space="preserve"> </w:t>
      </w:r>
    </w:p>
    <w:p w14:paraId="5D04D819">
      <w:pPr>
        <w:snapToGrid w:val="0"/>
        <w:spacing w:before="50" w:after="120" w:afterLines="50"/>
        <w:jc w:val="left"/>
        <w:rPr>
          <w:rFonts w:ascii="宋体" w:hAnsi="宋体"/>
          <w:b/>
          <w:color w:val="auto"/>
          <w:spacing w:val="20"/>
          <w:sz w:val="24"/>
          <w:highlight w:val="none"/>
        </w:rPr>
      </w:pPr>
      <w:bookmarkStart w:id="80" w:name="_Toc386207772"/>
      <w:bookmarkStart w:id="81" w:name="_Toc386208330"/>
      <w:bookmarkStart w:id="82" w:name="_Toc386209081"/>
      <w:bookmarkStart w:id="83" w:name="_Toc451876065"/>
      <w:bookmarkStart w:id="84" w:name="_Toc386207586"/>
      <w:bookmarkStart w:id="85" w:name="_Toc386207865"/>
      <w:bookmarkStart w:id="86" w:name="_Toc689"/>
      <w:bookmarkStart w:id="87" w:name="_Toc452563048"/>
      <w:r>
        <w:rPr>
          <w:rFonts w:hint="eastAsia" w:ascii="宋体" w:hAnsi="宋体"/>
          <w:b/>
          <w:color w:val="auto"/>
          <w:spacing w:val="20"/>
          <w:sz w:val="24"/>
          <w:highlight w:val="none"/>
        </w:rPr>
        <w:t>法定代表人签字（或盖章）：            供应商（盖章）：</w:t>
      </w:r>
    </w:p>
    <w:p w14:paraId="1251FFCF">
      <w:pPr>
        <w:snapToGrid w:val="0"/>
        <w:spacing w:before="50" w:after="120" w:afterLines="50"/>
        <w:jc w:val="left"/>
        <w:rPr>
          <w:rFonts w:ascii="宋体" w:hAnsi="宋体"/>
          <w:b/>
          <w:color w:val="auto"/>
          <w:sz w:val="24"/>
          <w:highlight w:val="none"/>
        </w:rPr>
      </w:pPr>
    </w:p>
    <w:p w14:paraId="0988D8A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792B86BF">
      <w:pPr>
        <w:pStyle w:val="428"/>
        <w:spacing w:before="240" w:beforeLines="100" w:after="120" w:afterLines="50"/>
        <w:outlineLvl w:val="2"/>
        <w:rPr>
          <w:rFonts w:ascii="黑体"/>
          <w:color w:val="auto"/>
          <w:szCs w:val="28"/>
          <w:highlight w:val="none"/>
        </w:rPr>
      </w:pPr>
      <w:r>
        <w:rPr>
          <w:rFonts w:hint="eastAsia" w:ascii="黑体"/>
          <w:color w:val="auto"/>
          <w:szCs w:val="28"/>
          <w:highlight w:val="none"/>
        </w:rPr>
        <w:br w:type="page"/>
      </w:r>
      <w:bookmarkStart w:id="88" w:name="_Toc13400"/>
      <w:bookmarkStart w:id="89" w:name="_Toc11092"/>
      <w:bookmarkStart w:id="90" w:name="_Toc6677"/>
      <w:bookmarkStart w:id="91" w:name="_Toc386207774"/>
      <w:bookmarkStart w:id="92" w:name="_Toc451876067"/>
      <w:bookmarkStart w:id="93" w:name="_Toc386207588"/>
      <w:bookmarkStart w:id="94" w:name="_Toc386207867"/>
      <w:bookmarkStart w:id="95" w:name="_Toc452563050"/>
      <w:bookmarkStart w:id="96" w:name="_Toc11120"/>
      <w:bookmarkStart w:id="97" w:name="_Toc386209083"/>
      <w:bookmarkStart w:id="98" w:name="_Toc386208332"/>
      <w:bookmarkStart w:id="99" w:name="_Toc9620"/>
      <w:r>
        <w:rPr>
          <w:rFonts w:ascii="宋体" w:hAnsi="宋体"/>
          <w:color w:val="auto"/>
          <w:sz w:val="24"/>
          <w:highlight w:val="none"/>
        </w:rPr>
        <w:t>9</w:t>
      </w:r>
      <w:r>
        <w:rPr>
          <w:rFonts w:hint="eastAsia" w:ascii="宋体" w:hAnsi="宋体"/>
          <w:color w:val="auto"/>
          <w:sz w:val="24"/>
          <w:highlight w:val="none"/>
        </w:rPr>
        <w:t>.项目负责人在建项目承诺书格式：</w:t>
      </w:r>
      <w:bookmarkEnd w:id="88"/>
      <w:bookmarkEnd w:id="89"/>
      <w:bookmarkEnd w:id="90"/>
      <w:r>
        <w:rPr>
          <w:rFonts w:ascii="黑体"/>
          <w:color w:val="auto"/>
          <w:szCs w:val="28"/>
          <w:highlight w:val="none"/>
        </w:rPr>
        <w:t xml:space="preserve"> </w:t>
      </w:r>
    </w:p>
    <w:p w14:paraId="0FF9A0F4">
      <w:pPr>
        <w:spacing w:line="440" w:lineRule="exact"/>
        <w:rPr>
          <w:rFonts w:eastAsia="黑体"/>
          <w:color w:val="auto"/>
          <w:sz w:val="20"/>
          <w:szCs w:val="20"/>
          <w:highlight w:val="none"/>
        </w:rPr>
      </w:pPr>
    </w:p>
    <w:p w14:paraId="27C18119">
      <w:pPr>
        <w:spacing w:line="440" w:lineRule="exact"/>
        <w:jc w:val="center"/>
        <w:rPr>
          <w:rFonts w:ascii="黑体" w:eastAsia="黑体"/>
          <w:b/>
          <w:color w:val="auto"/>
          <w:sz w:val="44"/>
          <w:szCs w:val="20"/>
          <w:highlight w:val="none"/>
        </w:rPr>
      </w:pPr>
      <w:r>
        <w:rPr>
          <w:rFonts w:hint="eastAsia" w:ascii="黑体" w:eastAsia="黑体"/>
          <w:b/>
          <w:color w:val="auto"/>
          <w:sz w:val="44"/>
          <w:highlight w:val="none"/>
        </w:rPr>
        <w:t>项目负责人在建项目承诺书</w:t>
      </w:r>
    </w:p>
    <w:p w14:paraId="42B71CC2">
      <w:pPr>
        <w:spacing w:line="440" w:lineRule="exact"/>
        <w:rPr>
          <w:rFonts w:ascii="宋体" w:hAnsi="宋体"/>
          <w:color w:val="auto"/>
          <w:sz w:val="24"/>
          <w:highlight w:val="none"/>
        </w:rPr>
      </w:pPr>
    </w:p>
    <w:p w14:paraId="0A668ED7">
      <w:pPr>
        <w:spacing w:line="440" w:lineRule="exact"/>
        <w:rPr>
          <w:rFonts w:ascii="宋体" w:hAnsi="宋体"/>
          <w:color w:val="auto"/>
          <w:sz w:val="24"/>
          <w:highlight w:val="none"/>
        </w:rPr>
      </w:pPr>
    </w:p>
    <w:p w14:paraId="3931D4E0">
      <w:pPr>
        <w:spacing w:line="360" w:lineRule="auto"/>
        <w:rPr>
          <w:rFonts w:ascii="宋体" w:hAnsi="宋体"/>
          <w:color w:val="auto"/>
          <w:sz w:val="28"/>
          <w:szCs w:val="28"/>
          <w:highlight w:val="none"/>
        </w:rPr>
      </w:pPr>
      <w:r>
        <w:rPr>
          <w:rFonts w:hint="eastAsia" w:ascii="宋体" w:hAnsi="宋体"/>
          <w:color w:val="auto"/>
          <w:sz w:val="28"/>
          <w:szCs w:val="28"/>
          <w:highlight w:val="none"/>
        </w:rPr>
        <w:t>我方在此郑重承诺：</w:t>
      </w:r>
    </w:p>
    <w:p w14:paraId="5DB89103">
      <w:pPr>
        <w:spacing w:line="360" w:lineRule="auto"/>
        <w:ind w:firstLine="560" w:firstLineChars="200"/>
        <w:jc w:val="left"/>
        <w:rPr>
          <w:rFonts w:ascii="宋体" w:hAnsi="宋体"/>
          <w:color w:val="auto"/>
          <w:sz w:val="24"/>
          <w:highlight w:val="none"/>
        </w:rPr>
      </w:pPr>
      <w:r>
        <w:rPr>
          <w:rFonts w:hint="eastAsia" w:ascii="宋体" w:hAnsi="宋体"/>
          <w:color w:val="auto"/>
          <w:sz w:val="28"/>
          <w:szCs w:val="28"/>
          <w:highlight w:val="none"/>
        </w:rPr>
        <w:t>我方参加</w:t>
      </w:r>
      <w:r>
        <w:rPr>
          <w:rFonts w:hint="eastAsia" w:ascii="宋体" w:hAnsi="宋体"/>
          <w:color w:val="auto"/>
          <w:sz w:val="28"/>
          <w:szCs w:val="28"/>
          <w:highlight w:val="none"/>
          <w:u w:val="single"/>
          <w:lang w:eastAsia="zh-CN"/>
        </w:rPr>
        <w:t>临海市大洋街道泾头项片区企业厂房拆除项目</w:t>
      </w:r>
      <w:r>
        <w:rPr>
          <w:rFonts w:hint="eastAsia" w:ascii="宋体" w:hAnsi="宋体"/>
          <w:color w:val="auto"/>
          <w:sz w:val="28"/>
          <w:szCs w:val="28"/>
          <w:highlight w:val="none"/>
        </w:rPr>
        <w:t>（招标工程名称）的项目负责人在建项目情况符合</w:t>
      </w:r>
      <w:r>
        <w:rPr>
          <w:rFonts w:hint="eastAsia" w:ascii="宋体" w:hAnsi="宋体"/>
          <w:color w:val="auto"/>
          <w:sz w:val="28"/>
          <w:szCs w:val="28"/>
          <w:highlight w:val="none"/>
          <w:lang w:val="en-US" w:eastAsia="zh-CN"/>
        </w:rPr>
        <w:t>磋商</w:t>
      </w:r>
      <w:r>
        <w:rPr>
          <w:rFonts w:hint="eastAsia" w:ascii="宋体" w:hAnsi="宋体"/>
          <w:color w:val="auto"/>
          <w:sz w:val="28"/>
          <w:szCs w:val="28"/>
          <w:highlight w:val="none"/>
        </w:rPr>
        <w:t>文件及国家相关规定。</w:t>
      </w:r>
    </w:p>
    <w:p w14:paraId="47C05230">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81C9B50">
      <w:pPr>
        <w:spacing w:line="360" w:lineRule="auto"/>
        <w:ind w:firstLine="560" w:firstLineChars="200"/>
        <w:rPr>
          <w:rFonts w:ascii="宋体" w:hAnsi="宋体"/>
          <w:color w:val="auto"/>
          <w:sz w:val="28"/>
          <w:szCs w:val="28"/>
          <w:highlight w:val="none"/>
          <w:u w:val="single"/>
        </w:rPr>
      </w:pPr>
    </w:p>
    <w:p w14:paraId="7F2B591D">
      <w:pPr>
        <w:spacing w:line="440" w:lineRule="exact"/>
        <w:jc w:val="center"/>
        <w:rPr>
          <w:rFonts w:eastAsia="黑体"/>
          <w:color w:val="auto"/>
          <w:sz w:val="20"/>
          <w:szCs w:val="20"/>
          <w:highlight w:val="none"/>
        </w:rPr>
      </w:pPr>
    </w:p>
    <w:p w14:paraId="0A7876C6">
      <w:pPr>
        <w:spacing w:line="440" w:lineRule="exact"/>
        <w:jc w:val="center"/>
        <w:rPr>
          <w:rFonts w:eastAsia="黑体"/>
          <w:color w:val="auto"/>
          <w:sz w:val="20"/>
          <w:szCs w:val="20"/>
          <w:highlight w:val="none"/>
        </w:rPr>
      </w:pPr>
    </w:p>
    <w:p w14:paraId="68D0730F">
      <w:pPr>
        <w:spacing w:line="440" w:lineRule="exact"/>
        <w:jc w:val="center"/>
        <w:rPr>
          <w:rFonts w:eastAsia="黑体"/>
          <w:color w:val="auto"/>
          <w:sz w:val="20"/>
          <w:szCs w:val="20"/>
          <w:highlight w:val="none"/>
        </w:rPr>
      </w:pPr>
    </w:p>
    <w:p w14:paraId="542500D5">
      <w:pPr>
        <w:spacing w:line="440" w:lineRule="exact"/>
        <w:jc w:val="center"/>
        <w:rPr>
          <w:rFonts w:eastAsia="黑体"/>
          <w:color w:val="auto"/>
          <w:sz w:val="20"/>
          <w:szCs w:val="20"/>
          <w:highlight w:val="none"/>
        </w:rPr>
      </w:pPr>
    </w:p>
    <w:bookmarkEnd w:id="91"/>
    <w:bookmarkEnd w:id="92"/>
    <w:bookmarkEnd w:id="93"/>
    <w:bookmarkEnd w:id="94"/>
    <w:bookmarkEnd w:id="95"/>
    <w:bookmarkEnd w:id="96"/>
    <w:bookmarkEnd w:id="97"/>
    <w:bookmarkEnd w:id="98"/>
    <w:p w14:paraId="1C2E81DF">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86C698E">
      <w:pPr>
        <w:snapToGrid w:val="0"/>
        <w:spacing w:before="50" w:after="120" w:afterLines="50"/>
        <w:jc w:val="left"/>
        <w:rPr>
          <w:rFonts w:ascii="宋体" w:hAnsi="宋体"/>
          <w:b/>
          <w:color w:val="auto"/>
          <w:sz w:val="24"/>
          <w:highlight w:val="none"/>
        </w:rPr>
      </w:pPr>
    </w:p>
    <w:p w14:paraId="21547E08">
      <w:pPr>
        <w:snapToGrid w:val="0"/>
        <w:spacing w:before="50" w:after="120" w:afterLines="50"/>
        <w:jc w:val="left"/>
        <w:rPr>
          <w:rFonts w:ascii="宋体" w:hAnsi="宋体"/>
          <w:b/>
          <w:color w:val="auto"/>
          <w:sz w:val="24"/>
          <w:highlight w:val="none"/>
        </w:rPr>
      </w:pPr>
    </w:p>
    <w:p w14:paraId="5DDF960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1348EF4A">
      <w:pPr>
        <w:snapToGrid w:val="0"/>
        <w:spacing w:line="360" w:lineRule="auto"/>
        <w:rPr>
          <w:rFonts w:ascii="宋体" w:hAnsi="宋体"/>
          <w:color w:val="auto"/>
          <w:sz w:val="24"/>
          <w:highlight w:val="none"/>
        </w:rPr>
      </w:pPr>
      <w:r>
        <w:rPr>
          <w:rFonts w:ascii="宋体" w:hAnsi="宋体"/>
          <w:color w:val="auto"/>
          <w:sz w:val="24"/>
          <w:highlight w:val="none"/>
        </w:rPr>
        <w:br w:type="page"/>
      </w:r>
    </w:p>
    <w:p w14:paraId="5ADC9B5B">
      <w:pPr>
        <w:snapToGrid w:val="0"/>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.项目技术负责人简历表格式：</w:t>
      </w:r>
    </w:p>
    <w:bookmarkEnd w:id="80"/>
    <w:bookmarkEnd w:id="81"/>
    <w:bookmarkEnd w:id="82"/>
    <w:bookmarkEnd w:id="83"/>
    <w:bookmarkEnd w:id="84"/>
    <w:bookmarkEnd w:id="85"/>
    <w:bookmarkEnd w:id="86"/>
    <w:bookmarkEnd w:id="87"/>
    <w:bookmarkEnd w:id="99"/>
    <w:p w14:paraId="79B34520">
      <w:pPr>
        <w:spacing w:line="360" w:lineRule="auto"/>
        <w:jc w:val="center"/>
        <w:rPr>
          <w:rFonts w:ascii="黑体" w:eastAsia="黑体"/>
          <w:b/>
          <w:color w:val="auto"/>
          <w:sz w:val="44"/>
          <w:highlight w:val="none"/>
        </w:rPr>
      </w:pPr>
      <w:r>
        <w:rPr>
          <w:rFonts w:hint="eastAsia" w:ascii="黑体" w:eastAsia="黑体"/>
          <w:b/>
          <w:color w:val="auto"/>
          <w:sz w:val="44"/>
          <w:highlight w:val="none"/>
        </w:rPr>
        <w:t>项目技术负责人简历表</w:t>
      </w:r>
    </w:p>
    <w:tbl>
      <w:tblPr>
        <w:tblStyle w:val="52"/>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00B106CA">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C7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0A35D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E4F88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737D48CC">
            <w:pPr>
              <w:widowControl/>
              <w:jc w:val="center"/>
              <w:rPr>
                <w:rFonts w:ascii="宋体" w:hAnsi="宋体" w:cs="宋体"/>
                <w:color w:val="auto"/>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55ABBD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A4A5D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1B4B50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50F092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74C1324">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5931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C0CA2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2BDDE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3F177C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684896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3C6DD5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42CA9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D1B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72356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2AB3C6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02FE58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2AEAAA7">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369C5E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3C67DC75">
            <w:pPr>
              <w:widowControl/>
              <w:jc w:val="center"/>
              <w:rPr>
                <w:rFonts w:ascii="宋体" w:hAnsi="宋体" w:cs="宋体"/>
                <w:color w:val="auto"/>
                <w:kern w:val="0"/>
                <w:sz w:val="24"/>
                <w:highlight w:val="none"/>
              </w:rPr>
            </w:pPr>
          </w:p>
          <w:p w14:paraId="374FAF16">
            <w:pPr>
              <w:widowControl/>
              <w:jc w:val="center"/>
              <w:rPr>
                <w:rFonts w:ascii="宋体" w:hAnsi="宋体" w:cs="宋体"/>
                <w:color w:val="auto"/>
                <w:kern w:val="0"/>
                <w:sz w:val="24"/>
                <w:highlight w:val="none"/>
              </w:rPr>
            </w:pPr>
          </w:p>
          <w:p w14:paraId="2204470F">
            <w:pPr>
              <w:widowControl/>
              <w:jc w:val="center"/>
              <w:rPr>
                <w:rFonts w:ascii="宋体" w:hAnsi="宋体" w:cs="宋体"/>
                <w:color w:val="auto"/>
                <w:kern w:val="0"/>
                <w:sz w:val="24"/>
                <w:highlight w:val="none"/>
              </w:rPr>
            </w:pPr>
          </w:p>
          <w:p w14:paraId="554FAE46">
            <w:pPr>
              <w:widowControl/>
              <w:jc w:val="center"/>
              <w:rPr>
                <w:rFonts w:ascii="宋体" w:hAnsi="宋体" w:cs="宋体"/>
                <w:color w:val="auto"/>
                <w:kern w:val="0"/>
                <w:sz w:val="24"/>
                <w:highlight w:val="none"/>
              </w:rPr>
            </w:pPr>
          </w:p>
          <w:p w14:paraId="411F6412">
            <w:pPr>
              <w:widowControl/>
              <w:jc w:val="center"/>
              <w:rPr>
                <w:rFonts w:ascii="宋体" w:hAnsi="宋体" w:cs="宋体"/>
                <w:color w:val="auto"/>
                <w:kern w:val="0"/>
                <w:sz w:val="24"/>
                <w:highlight w:val="none"/>
              </w:rPr>
            </w:pPr>
          </w:p>
          <w:p w14:paraId="62AED3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0BDDC6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22776531">
      <w:pPr>
        <w:snapToGrid w:val="0"/>
        <w:spacing w:line="360" w:lineRule="auto"/>
        <w:jc w:val="left"/>
        <w:rPr>
          <w:rFonts w:ascii="宋体" w:hAnsi="宋体"/>
          <w:b/>
          <w:bCs/>
          <w:color w:val="auto"/>
          <w:sz w:val="24"/>
          <w:highlight w:val="none"/>
        </w:rPr>
      </w:pPr>
      <w:bookmarkStart w:id="100" w:name="_Toc27377"/>
      <w:bookmarkStart w:id="101" w:name="_Toc386209082"/>
      <w:bookmarkStart w:id="102" w:name="_Toc386207587"/>
      <w:bookmarkStart w:id="103" w:name="_Toc452563049"/>
      <w:bookmarkStart w:id="104" w:name="_Toc386207866"/>
      <w:bookmarkStart w:id="105" w:name="_Toc451876066"/>
      <w:bookmarkStart w:id="106" w:name="_Toc386208331"/>
      <w:bookmarkStart w:id="107" w:name="_Toc386207773"/>
    </w:p>
    <w:p w14:paraId="2389D53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4AA53C68">
      <w:pPr>
        <w:snapToGrid w:val="0"/>
        <w:spacing w:before="50" w:after="120" w:afterLines="50"/>
        <w:jc w:val="left"/>
        <w:rPr>
          <w:rFonts w:ascii="宋体" w:hAnsi="宋体"/>
          <w:b/>
          <w:color w:val="auto"/>
          <w:sz w:val="24"/>
          <w:highlight w:val="none"/>
        </w:rPr>
      </w:pPr>
    </w:p>
    <w:p w14:paraId="10B71B2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30983F45">
      <w:pPr>
        <w:snapToGrid w:val="0"/>
        <w:spacing w:before="50" w:after="120" w:afterLines="50"/>
        <w:jc w:val="left"/>
        <w:rPr>
          <w:rFonts w:ascii="宋体" w:hAnsi="宋体"/>
          <w:color w:val="auto"/>
          <w:sz w:val="24"/>
          <w:szCs w:val="20"/>
          <w:highlight w:val="none"/>
        </w:rPr>
      </w:pPr>
      <w:r>
        <w:rPr>
          <w:rFonts w:hint="eastAsia" w:ascii="黑体"/>
          <w:color w:val="auto"/>
          <w:szCs w:val="28"/>
          <w:highlight w:val="none"/>
        </w:rPr>
        <w:br w:type="page"/>
      </w:r>
      <w:bookmarkStart w:id="108" w:name="_Toc21341"/>
      <w:r>
        <w:rPr>
          <w:rFonts w:ascii="宋体" w:hAnsi="宋体"/>
          <w:color w:val="auto"/>
          <w:sz w:val="24"/>
          <w:highlight w:val="none"/>
        </w:rPr>
        <w:t>11</w:t>
      </w:r>
      <w:r>
        <w:rPr>
          <w:rFonts w:hint="eastAsia" w:ascii="宋体" w:hAnsi="宋体"/>
          <w:color w:val="auto"/>
          <w:sz w:val="24"/>
          <w:highlight w:val="none"/>
        </w:rPr>
        <w:t>、项目实施人员一览表格式</w:t>
      </w:r>
    </w:p>
    <w:p w14:paraId="2F51D9B5">
      <w:pPr>
        <w:snapToGrid w:val="0"/>
        <w:spacing w:before="50" w:after="120" w:afterLines="50"/>
        <w:jc w:val="left"/>
        <w:rPr>
          <w:rFonts w:ascii="宋体" w:hAnsi="宋体"/>
          <w:color w:val="auto"/>
          <w:sz w:val="24"/>
          <w:szCs w:val="20"/>
          <w:highlight w:val="none"/>
        </w:rPr>
      </w:pPr>
    </w:p>
    <w:p w14:paraId="3EC5FE1F">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7D06DBD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2F364F4A">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2"/>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6553A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791A40AA">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4351F01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3BFBB49">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894E1D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83DFF9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DC9A26">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56978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CE4352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286ADB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A3E1F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7818E2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2C188A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4AD0495">
            <w:pPr>
              <w:snapToGrid w:val="0"/>
              <w:spacing w:before="120" w:beforeLines="50" w:after="50" w:line="360" w:lineRule="auto"/>
              <w:rPr>
                <w:rFonts w:ascii="宋体" w:hAnsi="宋体"/>
                <w:color w:val="auto"/>
                <w:sz w:val="24"/>
                <w:highlight w:val="none"/>
              </w:rPr>
            </w:pPr>
          </w:p>
        </w:tc>
      </w:tr>
      <w:tr w14:paraId="0B79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EB751D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C399EA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287C1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999E7A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35F5BF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5BA9503">
            <w:pPr>
              <w:snapToGrid w:val="0"/>
              <w:spacing w:before="120" w:beforeLines="50" w:after="50" w:line="360" w:lineRule="auto"/>
              <w:rPr>
                <w:rFonts w:ascii="宋体" w:hAnsi="宋体"/>
                <w:color w:val="auto"/>
                <w:sz w:val="24"/>
                <w:highlight w:val="none"/>
              </w:rPr>
            </w:pPr>
          </w:p>
        </w:tc>
      </w:tr>
      <w:tr w14:paraId="48F80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67EB8F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F7A10B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D4B897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4593617">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C44C8B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C5292F1">
            <w:pPr>
              <w:snapToGrid w:val="0"/>
              <w:spacing w:before="120" w:beforeLines="50" w:after="50" w:line="360" w:lineRule="auto"/>
              <w:rPr>
                <w:rFonts w:ascii="宋体" w:hAnsi="宋体"/>
                <w:color w:val="auto"/>
                <w:sz w:val="24"/>
                <w:highlight w:val="none"/>
              </w:rPr>
            </w:pPr>
          </w:p>
        </w:tc>
      </w:tr>
      <w:tr w14:paraId="264ED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E0ED2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CDE8AB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08834F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3034BF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6722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F3849">
            <w:pPr>
              <w:snapToGrid w:val="0"/>
              <w:spacing w:before="120" w:beforeLines="50" w:after="50" w:line="360" w:lineRule="auto"/>
              <w:rPr>
                <w:rFonts w:ascii="宋体" w:hAnsi="宋体"/>
                <w:color w:val="auto"/>
                <w:sz w:val="24"/>
                <w:highlight w:val="none"/>
              </w:rPr>
            </w:pPr>
          </w:p>
        </w:tc>
      </w:tr>
      <w:tr w14:paraId="21BC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22EFF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BBA007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50B5348">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4DB790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84DF97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2EC0E9E">
            <w:pPr>
              <w:snapToGrid w:val="0"/>
              <w:spacing w:before="120" w:beforeLines="50" w:after="50" w:line="360" w:lineRule="auto"/>
              <w:rPr>
                <w:rFonts w:ascii="宋体" w:hAnsi="宋体"/>
                <w:color w:val="auto"/>
                <w:sz w:val="24"/>
                <w:highlight w:val="none"/>
              </w:rPr>
            </w:pPr>
          </w:p>
        </w:tc>
      </w:tr>
      <w:tr w14:paraId="1B4B9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C40D5F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D717D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27B414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8D0A31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5650A5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D845B3">
            <w:pPr>
              <w:snapToGrid w:val="0"/>
              <w:spacing w:before="120" w:beforeLines="50" w:after="50" w:line="360" w:lineRule="auto"/>
              <w:rPr>
                <w:rFonts w:ascii="宋体" w:hAnsi="宋体"/>
                <w:color w:val="auto"/>
                <w:sz w:val="24"/>
                <w:highlight w:val="none"/>
              </w:rPr>
            </w:pPr>
          </w:p>
        </w:tc>
      </w:tr>
      <w:tr w14:paraId="3AD62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65D6DD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62BCD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1B8E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E89EB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E319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5736F9C">
            <w:pPr>
              <w:snapToGrid w:val="0"/>
              <w:spacing w:before="120" w:beforeLines="50" w:after="50" w:line="360" w:lineRule="auto"/>
              <w:rPr>
                <w:rFonts w:ascii="宋体" w:hAnsi="宋体"/>
                <w:color w:val="auto"/>
                <w:sz w:val="24"/>
                <w:highlight w:val="none"/>
              </w:rPr>
            </w:pPr>
          </w:p>
        </w:tc>
      </w:tr>
      <w:tr w14:paraId="259B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20B808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E3A068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FFE0DA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E50689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C661C5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A83F7FE">
            <w:pPr>
              <w:snapToGrid w:val="0"/>
              <w:spacing w:before="120" w:beforeLines="50" w:after="50" w:line="360" w:lineRule="auto"/>
              <w:rPr>
                <w:rFonts w:ascii="宋体" w:hAnsi="宋体"/>
                <w:color w:val="auto"/>
                <w:sz w:val="24"/>
                <w:highlight w:val="none"/>
              </w:rPr>
            </w:pPr>
          </w:p>
        </w:tc>
      </w:tr>
      <w:tr w14:paraId="3E9D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074F3C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B22767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6A2FB4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41390C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68A3D7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C77166">
            <w:pPr>
              <w:snapToGrid w:val="0"/>
              <w:spacing w:before="120" w:beforeLines="50" w:after="50" w:line="360" w:lineRule="auto"/>
              <w:rPr>
                <w:rFonts w:ascii="宋体" w:hAnsi="宋体"/>
                <w:color w:val="auto"/>
                <w:sz w:val="24"/>
                <w:highlight w:val="none"/>
              </w:rPr>
            </w:pPr>
          </w:p>
        </w:tc>
      </w:tr>
    </w:tbl>
    <w:p w14:paraId="41711607">
      <w:pPr>
        <w:snapToGrid w:val="0"/>
        <w:spacing w:before="120" w:beforeLines="50" w:after="50" w:line="480" w:lineRule="auto"/>
        <w:rPr>
          <w:rFonts w:ascii="宋体" w:hAnsi="宋体"/>
          <w:bCs/>
          <w:color w:val="auto"/>
          <w:sz w:val="24"/>
          <w:highlight w:val="none"/>
        </w:rPr>
      </w:pPr>
    </w:p>
    <w:p w14:paraId="090A839E">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5AF99620">
      <w:pPr>
        <w:snapToGrid w:val="0"/>
        <w:spacing w:before="50" w:after="120" w:afterLines="50" w:line="360" w:lineRule="auto"/>
        <w:jc w:val="left"/>
        <w:rPr>
          <w:rFonts w:ascii="宋体" w:hAnsi="宋体"/>
          <w:color w:val="auto"/>
          <w:sz w:val="24"/>
          <w:szCs w:val="20"/>
          <w:highlight w:val="none"/>
        </w:rPr>
      </w:pPr>
    </w:p>
    <w:p w14:paraId="5ABC233A">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21E7DA19">
      <w:pPr>
        <w:pStyle w:val="29"/>
        <w:snapToGrid w:val="0"/>
        <w:spacing w:beforeLines="0" w:afterLines="0" w:line="240" w:lineRule="auto"/>
        <w:rPr>
          <w:rFonts w:hAnsi="宋体"/>
          <w:b/>
          <w:color w:val="auto"/>
          <w:highlight w:val="none"/>
        </w:rPr>
      </w:pPr>
    </w:p>
    <w:p w14:paraId="313563F0">
      <w:pPr>
        <w:pStyle w:val="29"/>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7F3858EB">
      <w:pPr>
        <w:pStyle w:val="29"/>
        <w:snapToGrid w:val="0"/>
        <w:spacing w:beforeLines="0" w:afterLines="0" w:line="240" w:lineRule="auto"/>
        <w:rPr>
          <w:rFonts w:hAnsi="宋体"/>
          <w:color w:val="auto"/>
          <w:highlight w:val="none"/>
        </w:rPr>
      </w:pPr>
    </w:p>
    <w:p w14:paraId="2E63EB46">
      <w:pPr>
        <w:pStyle w:val="29"/>
        <w:snapToGrid w:val="0"/>
        <w:spacing w:beforeLines="0" w:afterLines="0" w:line="240" w:lineRule="auto"/>
        <w:rPr>
          <w:rFonts w:hAnsi="宋体"/>
          <w:color w:val="auto"/>
          <w:highlight w:val="none"/>
        </w:rPr>
      </w:pPr>
    </w:p>
    <w:p w14:paraId="01153D43">
      <w:pPr>
        <w:pStyle w:val="29"/>
        <w:snapToGrid w:val="0"/>
        <w:spacing w:beforeLines="0" w:afterLines="0" w:line="240" w:lineRule="auto"/>
        <w:rPr>
          <w:rFonts w:hAnsi="宋体"/>
          <w:color w:val="auto"/>
          <w:highlight w:val="none"/>
        </w:rPr>
        <w:sectPr>
          <w:headerReference r:id="rId7" w:type="default"/>
          <w:footerReference r:id="rId8" w:type="default"/>
          <w:footerReference r:id="rId9" w:type="even"/>
          <w:pgSz w:w="11906" w:h="16838"/>
          <w:pgMar w:top="1021" w:right="1588" w:bottom="851" w:left="1588" w:header="567" w:footer="454" w:gutter="0"/>
          <w:pgNumType w:fmt="decimal"/>
          <w:cols w:space="720" w:num="1"/>
          <w:docGrid w:linePitch="286" w:charSpace="0"/>
        </w:sectPr>
      </w:pPr>
    </w:p>
    <w:p w14:paraId="047ADA57">
      <w:pPr>
        <w:snapToGrid w:val="0"/>
        <w:spacing w:before="50" w:after="120" w:afterLine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bookmarkEnd w:id="100"/>
      <w:bookmarkEnd w:id="101"/>
      <w:bookmarkEnd w:id="102"/>
      <w:bookmarkEnd w:id="103"/>
      <w:bookmarkEnd w:id="104"/>
      <w:bookmarkEnd w:id="105"/>
      <w:bookmarkEnd w:id="106"/>
      <w:bookmarkEnd w:id="107"/>
      <w:bookmarkEnd w:id="108"/>
      <w:r>
        <w:rPr>
          <w:rFonts w:hint="eastAsia" w:ascii="宋体" w:hAnsi="宋体" w:eastAsia="宋体" w:cs="宋体"/>
          <w:color w:val="auto"/>
          <w:sz w:val="24"/>
          <w:szCs w:val="24"/>
          <w:highlight w:val="none"/>
          <w:lang w:val="en-US" w:eastAsia="zh-CN"/>
        </w:rPr>
        <w:t>车辆、设备明细表</w:t>
      </w:r>
    </w:p>
    <w:p w14:paraId="504C0A36">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车辆、设备明细表</w:t>
      </w:r>
    </w:p>
    <w:tbl>
      <w:tblPr>
        <w:tblStyle w:val="52"/>
        <w:tblpPr w:leftFromText="180" w:rightFromText="180" w:vertAnchor="text" w:horzAnchor="margin" w:tblpX="-176" w:tblpY="1133"/>
        <w:tblW w:w="89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3"/>
        <w:gridCol w:w="2338"/>
        <w:gridCol w:w="2308"/>
        <w:gridCol w:w="1614"/>
        <w:gridCol w:w="1845"/>
      </w:tblGrid>
      <w:tr w14:paraId="35057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exact"/>
        </w:trPr>
        <w:tc>
          <w:tcPr>
            <w:tcW w:w="893" w:type="dxa"/>
            <w:noWrap w:val="0"/>
            <w:vAlign w:val="center"/>
          </w:tcPr>
          <w:p w14:paraId="1B20674B">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338" w:type="dxa"/>
            <w:noWrap w:val="0"/>
            <w:vAlign w:val="center"/>
          </w:tcPr>
          <w:p w14:paraId="12677759">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设备名称</w:t>
            </w:r>
          </w:p>
        </w:tc>
        <w:tc>
          <w:tcPr>
            <w:tcW w:w="2308" w:type="dxa"/>
            <w:noWrap w:val="0"/>
            <w:vAlign w:val="center"/>
          </w:tcPr>
          <w:p w14:paraId="69F821EE">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规格型号</w:t>
            </w:r>
          </w:p>
        </w:tc>
        <w:tc>
          <w:tcPr>
            <w:tcW w:w="1614" w:type="dxa"/>
            <w:noWrap w:val="0"/>
            <w:vAlign w:val="center"/>
          </w:tcPr>
          <w:p w14:paraId="7521095C">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845" w:type="dxa"/>
            <w:noWrap w:val="0"/>
            <w:vAlign w:val="center"/>
          </w:tcPr>
          <w:p w14:paraId="5BB0BD75">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来源</w:t>
            </w:r>
          </w:p>
          <w:p w14:paraId="5580D6AF">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（自有、租赁）</w:t>
            </w:r>
          </w:p>
        </w:tc>
      </w:tr>
      <w:tr w14:paraId="7D87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24E8112A">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7F7E2F0D">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4817BB42">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1CB41F0C">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2D037B2D">
            <w:pPr>
              <w:snapToGrid w:val="0"/>
              <w:spacing w:before="50" w:after="120" w:afterLines="50"/>
              <w:jc w:val="left"/>
              <w:rPr>
                <w:rFonts w:hint="eastAsia" w:ascii="宋体" w:hAnsi="宋体" w:eastAsia="宋体" w:cs="宋体"/>
                <w:bCs/>
                <w:color w:val="auto"/>
                <w:sz w:val="24"/>
                <w:szCs w:val="24"/>
                <w:highlight w:val="none"/>
              </w:rPr>
            </w:pPr>
          </w:p>
        </w:tc>
      </w:tr>
      <w:tr w14:paraId="19245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07A44AA4">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5786F259">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04334FDB">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27426326">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027C4B4E">
            <w:pPr>
              <w:snapToGrid w:val="0"/>
              <w:spacing w:before="50" w:after="120" w:afterLines="50"/>
              <w:jc w:val="left"/>
              <w:rPr>
                <w:rFonts w:hint="eastAsia" w:ascii="宋体" w:hAnsi="宋体" w:eastAsia="宋体" w:cs="宋体"/>
                <w:bCs/>
                <w:color w:val="auto"/>
                <w:sz w:val="24"/>
                <w:szCs w:val="24"/>
                <w:highlight w:val="none"/>
              </w:rPr>
            </w:pPr>
          </w:p>
        </w:tc>
      </w:tr>
      <w:tr w14:paraId="1A8B9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270753D4">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43668AA9">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1698BCE2">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49EDEA5C">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1BFC6E21">
            <w:pPr>
              <w:snapToGrid w:val="0"/>
              <w:spacing w:before="50" w:after="120" w:afterLines="50"/>
              <w:jc w:val="left"/>
              <w:rPr>
                <w:rFonts w:hint="eastAsia" w:ascii="宋体" w:hAnsi="宋体" w:eastAsia="宋体" w:cs="宋体"/>
                <w:bCs/>
                <w:color w:val="auto"/>
                <w:sz w:val="24"/>
                <w:szCs w:val="24"/>
                <w:highlight w:val="none"/>
              </w:rPr>
            </w:pPr>
          </w:p>
        </w:tc>
      </w:tr>
      <w:tr w14:paraId="13DF7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114878F9">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399EE5CD">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78415C93">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2FDDE7EB">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7A7050EE">
            <w:pPr>
              <w:snapToGrid w:val="0"/>
              <w:spacing w:before="50" w:after="120" w:afterLines="50"/>
              <w:jc w:val="left"/>
              <w:rPr>
                <w:rFonts w:hint="eastAsia" w:ascii="宋体" w:hAnsi="宋体" w:eastAsia="宋体" w:cs="宋体"/>
                <w:bCs/>
                <w:color w:val="auto"/>
                <w:sz w:val="24"/>
                <w:szCs w:val="24"/>
                <w:highlight w:val="none"/>
              </w:rPr>
            </w:pPr>
          </w:p>
        </w:tc>
      </w:tr>
      <w:tr w14:paraId="27168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3" w:hRule="exact"/>
        </w:trPr>
        <w:tc>
          <w:tcPr>
            <w:tcW w:w="893" w:type="dxa"/>
            <w:noWrap w:val="0"/>
            <w:vAlign w:val="center"/>
          </w:tcPr>
          <w:p w14:paraId="20483075">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2CB1B5B3">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5FF60585">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19703E51">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7201634E">
            <w:pPr>
              <w:snapToGrid w:val="0"/>
              <w:spacing w:before="50" w:after="120" w:afterLines="50"/>
              <w:jc w:val="left"/>
              <w:rPr>
                <w:rFonts w:hint="eastAsia" w:ascii="宋体" w:hAnsi="宋体" w:eastAsia="宋体" w:cs="宋体"/>
                <w:bCs/>
                <w:color w:val="auto"/>
                <w:sz w:val="24"/>
                <w:szCs w:val="24"/>
                <w:highlight w:val="none"/>
              </w:rPr>
            </w:pPr>
          </w:p>
        </w:tc>
      </w:tr>
    </w:tbl>
    <w:p w14:paraId="41727FEA">
      <w:pPr>
        <w:snapToGrid w:val="0"/>
        <w:spacing w:before="50" w:after="120" w:afterLines="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p>
    <w:p w14:paraId="7AE28F1B">
      <w:pPr>
        <w:snapToGrid w:val="0"/>
        <w:spacing w:before="50" w:after="120" w:afterLines="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招标编号：</w:t>
      </w:r>
    </w:p>
    <w:p w14:paraId="063DA7E9">
      <w:pPr>
        <w:spacing w:before="120" w:beforeLines="50" w:after="120" w:afterLines="50" w:line="440" w:lineRule="exact"/>
        <w:ind w:firstLine="4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注：1、本表所列为供应商拟投入的作业机具、设备清单。</w:t>
      </w:r>
    </w:p>
    <w:p w14:paraId="2CB5B6E3">
      <w:pPr>
        <w:spacing w:before="120" w:beforeLines="50" w:after="120" w:afterLines="50" w:line="440" w:lineRule="exact"/>
        <w:ind w:left="437" w:leftChars="2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、此表仅提供了表格形式，供应商可按此表格编制。</w:t>
      </w:r>
    </w:p>
    <w:p w14:paraId="23135619">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72890D56">
      <w:pPr>
        <w:snapToGrid w:val="0"/>
        <w:spacing w:before="50" w:after="120" w:afterLines="5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法定代表人签字（或盖章）：            投标人（盖章）：</w:t>
      </w:r>
    </w:p>
    <w:p w14:paraId="71AFF918">
      <w:pPr>
        <w:snapToGrid w:val="0"/>
        <w:spacing w:before="50" w:after="120" w:afterLine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F28B4F">
      <w:pPr>
        <w:snapToGrid w:val="0"/>
        <w:spacing w:before="50" w:after="120" w:afterLines="50"/>
        <w:jc w:val="left"/>
        <w:rPr>
          <w:rFonts w:hint="eastAsia" w:ascii="宋体" w:hAnsi="宋体" w:eastAsia="宋体" w:cs="宋体"/>
          <w:b/>
          <w:color w:val="auto"/>
          <w:sz w:val="24"/>
          <w:szCs w:val="24"/>
          <w:highlight w:val="none"/>
        </w:rPr>
      </w:pPr>
    </w:p>
    <w:p w14:paraId="6860EE0E">
      <w:pPr>
        <w:spacing w:line="440" w:lineRule="exact"/>
        <w:ind w:right="8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39B47D">
      <w:pPr>
        <w:pStyle w:val="430"/>
        <w:spacing w:line="440" w:lineRule="exact"/>
        <w:rPr>
          <w:rFonts w:hint="eastAsia" w:ascii="宋体" w:hAnsi="宋体" w:eastAsia="宋体" w:cs="宋体"/>
          <w:color w:val="auto"/>
          <w:sz w:val="24"/>
          <w:szCs w:val="24"/>
          <w:highlight w:val="none"/>
        </w:rPr>
        <w:sectPr>
          <w:footerReference r:id="rId10" w:type="default"/>
          <w:pgSz w:w="11906" w:h="16838"/>
          <w:pgMar w:top="1247" w:right="1361" w:bottom="1247" w:left="1361" w:header="851" w:footer="1219" w:gutter="0"/>
          <w:pgNumType w:fmt="decimal"/>
          <w:cols w:space="720" w:num="1"/>
          <w:docGrid w:linePitch="312" w:charSpace="0"/>
        </w:sectPr>
      </w:pPr>
    </w:p>
    <w:p w14:paraId="7CA73E6E">
      <w:pPr>
        <w:snapToGrid w:val="0"/>
        <w:spacing w:before="50" w:after="120" w:afterLines="50"/>
        <w:jc w:val="left"/>
        <w:rPr>
          <w:rFonts w:hint="eastAsia" w:ascii="宋体" w:hAnsi="宋体"/>
          <w:b/>
          <w:color w:val="auto"/>
          <w:sz w:val="24"/>
          <w:highlight w:val="none"/>
        </w:rPr>
      </w:pP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供应商</w:t>
      </w:r>
      <w:r>
        <w:rPr>
          <w:rFonts w:hint="eastAsia" w:ascii="宋体" w:hAnsi="宋体"/>
          <w:color w:val="auto"/>
          <w:sz w:val="24"/>
          <w:highlight w:val="none"/>
        </w:rPr>
        <w:t>类似合同案例一览表格式：</w:t>
      </w:r>
    </w:p>
    <w:p w14:paraId="203DF0BE">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5D7F16FD">
      <w:pPr>
        <w:snapToGrid w:val="0"/>
        <w:spacing w:before="120" w:beforeLines="50" w:after="50" w:line="480" w:lineRule="auto"/>
        <w:ind w:firstLine="1068" w:firstLineChars="445"/>
        <w:rPr>
          <w:rFonts w:ascii="宋体" w:hAnsi="宋体"/>
          <w:bCs/>
          <w:color w:val="auto"/>
          <w:sz w:val="24"/>
          <w:highlight w:val="none"/>
        </w:rPr>
      </w:pPr>
    </w:p>
    <w:p w14:paraId="0FCC1C56">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2"/>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27C61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076D250">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62BC0B7B">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3D38361A">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21781741">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6B8AF1A3">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24F7812">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774E828A">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6379F266">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3AFA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04B3FFBA">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02B4E499">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794151F5">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0DBA6093">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B5A5E9B">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73189A1C">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2D56D31E">
            <w:pPr>
              <w:snapToGrid w:val="0"/>
              <w:spacing w:line="240" w:lineRule="exact"/>
              <w:jc w:val="left"/>
              <w:rPr>
                <w:rFonts w:ascii="宋体" w:hAnsi="宋体"/>
                <w:color w:val="auto"/>
                <w:sz w:val="24"/>
                <w:highlight w:val="none"/>
              </w:rPr>
            </w:pPr>
          </w:p>
        </w:tc>
      </w:tr>
      <w:tr w14:paraId="6ACC6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B3CF977">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5CE577">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5E2D114">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15E6DEA">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5821BA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BB8926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30C75C4C">
            <w:pPr>
              <w:snapToGrid w:val="0"/>
              <w:spacing w:before="50" w:after="120" w:afterLines="50" w:line="400" w:lineRule="exact"/>
              <w:jc w:val="left"/>
              <w:rPr>
                <w:rFonts w:ascii="宋体" w:hAnsi="宋体"/>
                <w:color w:val="auto"/>
                <w:sz w:val="24"/>
                <w:szCs w:val="20"/>
                <w:highlight w:val="none"/>
              </w:rPr>
            </w:pPr>
          </w:p>
        </w:tc>
      </w:tr>
      <w:tr w14:paraId="1A5B7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2FF2D703">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553A11C6">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9351997">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EEABC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A05AA9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251D497">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1DD7BC2">
            <w:pPr>
              <w:snapToGrid w:val="0"/>
              <w:spacing w:before="50" w:after="120" w:afterLines="50" w:line="400" w:lineRule="exact"/>
              <w:jc w:val="left"/>
              <w:rPr>
                <w:rFonts w:ascii="宋体" w:hAnsi="宋体"/>
                <w:color w:val="auto"/>
                <w:sz w:val="24"/>
                <w:szCs w:val="20"/>
                <w:highlight w:val="none"/>
              </w:rPr>
            </w:pPr>
          </w:p>
        </w:tc>
      </w:tr>
      <w:tr w14:paraId="36FAC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2753889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232482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0C450F3">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E05C009">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3E034F8">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A35547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E8B0C6A">
            <w:pPr>
              <w:snapToGrid w:val="0"/>
              <w:spacing w:before="50" w:after="120" w:afterLines="50" w:line="400" w:lineRule="exact"/>
              <w:jc w:val="left"/>
              <w:rPr>
                <w:rFonts w:ascii="宋体" w:hAnsi="宋体"/>
                <w:color w:val="auto"/>
                <w:sz w:val="24"/>
                <w:szCs w:val="20"/>
                <w:highlight w:val="none"/>
              </w:rPr>
            </w:pPr>
          </w:p>
        </w:tc>
      </w:tr>
      <w:tr w14:paraId="317BB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54FDE38">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E3A399">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497AB14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D9774C">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FA47F9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B54BDDF">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4F629C0">
            <w:pPr>
              <w:snapToGrid w:val="0"/>
              <w:spacing w:before="50" w:after="120" w:afterLines="50" w:line="400" w:lineRule="exact"/>
              <w:jc w:val="left"/>
              <w:rPr>
                <w:rFonts w:ascii="宋体" w:hAnsi="宋体"/>
                <w:color w:val="auto"/>
                <w:sz w:val="24"/>
                <w:szCs w:val="20"/>
                <w:highlight w:val="none"/>
              </w:rPr>
            </w:pPr>
          </w:p>
        </w:tc>
      </w:tr>
    </w:tbl>
    <w:p w14:paraId="7DCF8929">
      <w:pPr>
        <w:pStyle w:val="14"/>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7F0283AB">
      <w:pPr>
        <w:pStyle w:val="14"/>
        <w:snapToGrid w:val="0"/>
        <w:ind w:firstLine="360" w:firstLineChars="150"/>
        <w:rPr>
          <w:rFonts w:ascii="宋体" w:hAnsi="宋体" w:eastAsia="宋体"/>
          <w:color w:val="auto"/>
          <w:sz w:val="24"/>
          <w:szCs w:val="24"/>
          <w:highlight w:val="none"/>
        </w:rPr>
      </w:pPr>
    </w:p>
    <w:p w14:paraId="436D3A95">
      <w:pPr>
        <w:pStyle w:val="14"/>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0912BE1D">
      <w:pPr>
        <w:pStyle w:val="14"/>
        <w:snapToGrid w:val="0"/>
        <w:rPr>
          <w:rFonts w:ascii="宋体" w:hAnsi="宋体" w:eastAsia="宋体"/>
          <w:color w:val="auto"/>
          <w:sz w:val="24"/>
          <w:szCs w:val="24"/>
          <w:highlight w:val="none"/>
        </w:rPr>
      </w:pPr>
    </w:p>
    <w:p w14:paraId="415D212C">
      <w:pPr>
        <w:rPr>
          <w:color w:val="auto"/>
          <w:highlight w:val="none"/>
        </w:rPr>
        <w:sectPr>
          <w:headerReference r:id="rId11" w:type="default"/>
          <w:footerReference r:id="rId12" w:type="default"/>
          <w:footerReference r:id="rId13" w:type="even"/>
          <w:pgSz w:w="16838" w:h="11906" w:orient="landscape"/>
          <w:pgMar w:top="1588" w:right="1021" w:bottom="1588" w:left="851" w:header="851" w:footer="851" w:gutter="0"/>
          <w:pgNumType w:fmt="decimal"/>
          <w:cols w:space="720" w:num="1"/>
        </w:sectPr>
      </w:pPr>
    </w:p>
    <w:p w14:paraId="44467B70">
      <w:pPr>
        <w:snapToGrid w:val="0"/>
        <w:spacing w:before="50"/>
        <w:jc w:val="left"/>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.商务及技术响应表格式：</w:t>
      </w:r>
    </w:p>
    <w:p w14:paraId="115C2486">
      <w:pPr>
        <w:snapToGrid w:val="0"/>
        <w:spacing w:before="50"/>
        <w:jc w:val="left"/>
        <w:rPr>
          <w:rFonts w:ascii="宋体" w:hAnsi="宋体"/>
          <w:color w:val="auto"/>
          <w:sz w:val="24"/>
          <w:highlight w:val="none"/>
        </w:rPr>
      </w:pPr>
    </w:p>
    <w:p w14:paraId="5216BDCB">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430F142F">
      <w:pPr>
        <w:snapToGrid w:val="0"/>
        <w:spacing w:before="120" w:beforeLines="50" w:after="50" w:line="360" w:lineRule="auto"/>
        <w:jc w:val="center"/>
        <w:rPr>
          <w:rFonts w:ascii="宋体" w:hAnsi="宋体"/>
          <w:bCs/>
          <w:color w:val="auto"/>
          <w:sz w:val="24"/>
          <w:highlight w:val="none"/>
        </w:rPr>
      </w:pPr>
    </w:p>
    <w:p w14:paraId="1A01B3E9">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012466A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2"/>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5FC2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3AEBDEA9">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BE07E69">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47DE1D2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2481743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7DD740E4">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66AF16E">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73B3E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47CB3B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F061F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AEC3767">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0BD76CD">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C517188">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8F2CCB4">
            <w:pPr>
              <w:snapToGrid w:val="0"/>
              <w:spacing w:before="120" w:beforeLines="50" w:line="360" w:lineRule="auto"/>
              <w:rPr>
                <w:rFonts w:ascii="宋体" w:hAnsi="宋体"/>
                <w:color w:val="auto"/>
                <w:sz w:val="24"/>
                <w:szCs w:val="20"/>
                <w:highlight w:val="none"/>
              </w:rPr>
            </w:pPr>
          </w:p>
        </w:tc>
      </w:tr>
      <w:tr w14:paraId="02531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B27D72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85EB36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FBC00C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79631D3">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F51A0F1">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3BDDD0F">
            <w:pPr>
              <w:snapToGrid w:val="0"/>
              <w:spacing w:before="120" w:beforeLines="50" w:line="360" w:lineRule="auto"/>
              <w:rPr>
                <w:rFonts w:ascii="宋体" w:hAnsi="宋体"/>
                <w:color w:val="auto"/>
                <w:sz w:val="24"/>
                <w:szCs w:val="20"/>
                <w:highlight w:val="none"/>
              </w:rPr>
            </w:pPr>
          </w:p>
        </w:tc>
      </w:tr>
      <w:tr w14:paraId="06D6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234FCB1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E1EE97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1C9BED3">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D45D59">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82D82CB">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2A2FDB56">
            <w:pPr>
              <w:snapToGrid w:val="0"/>
              <w:spacing w:before="120" w:beforeLines="50" w:line="360" w:lineRule="auto"/>
              <w:ind w:left="86"/>
              <w:rPr>
                <w:rFonts w:ascii="宋体" w:hAnsi="宋体"/>
                <w:color w:val="auto"/>
                <w:sz w:val="24"/>
                <w:szCs w:val="20"/>
                <w:highlight w:val="none"/>
              </w:rPr>
            </w:pPr>
          </w:p>
        </w:tc>
      </w:tr>
      <w:tr w14:paraId="6E69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32B1C32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22E4E31">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917E0E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A2D348B">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23FB71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238E314">
            <w:pPr>
              <w:snapToGrid w:val="0"/>
              <w:spacing w:before="120" w:beforeLines="50" w:line="360" w:lineRule="auto"/>
              <w:rPr>
                <w:rFonts w:ascii="宋体" w:hAnsi="宋体"/>
                <w:color w:val="auto"/>
                <w:sz w:val="24"/>
                <w:szCs w:val="20"/>
                <w:highlight w:val="none"/>
              </w:rPr>
            </w:pPr>
          </w:p>
        </w:tc>
      </w:tr>
      <w:tr w14:paraId="639B4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534CE7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8E10E14">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3556C78">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68E2FA1">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DDC940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F68871B">
            <w:pPr>
              <w:snapToGrid w:val="0"/>
              <w:spacing w:before="120" w:beforeLines="50" w:line="360" w:lineRule="auto"/>
              <w:rPr>
                <w:rFonts w:ascii="宋体" w:hAnsi="宋体"/>
                <w:color w:val="auto"/>
                <w:sz w:val="24"/>
                <w:szCs w:val="20"/>
                <w:highlight w:val="none"/>
              </w:rPr>
            </w:pPr>
          </w:p>
        </w:tc>
      </w:tr>
      <w:tr w14:paraId="64CFE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838EF4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7B487C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B61494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77955EF">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B75C5ED">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E8AE804">
            <w:pPr>
              <w:snapToGrid w:val="0"/>
              <w:spacing w:before="120" w:beforeLines="50" w:line="360" w:lineRule="auto"/>
              <w:rPr>
                <w:rFonts w:ascii="宋体" w:hAnsi="宋体"/>
                <w:color w:val="auto"/>
                <w:sz w:val="24"/>
                <w:szCs w:val="20"/>
                <w:highlight w:val="none"/>
              </w:rPr>
            </w:pPr>
          </w:p>
        </w:tc>
      </w:tr>
      <w:tr w14:paraId="40C2A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65C3643">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A20F05E">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4EBACA3">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9C06ED">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D5458E6">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AAA24D6">
            <w:pPr>
              <w:snapToGrid w:val="0"/>
              <w:spacing w:before="120" w:beforeLines="50" w:line="360" w:lineRule="auto"/>
              <w:rPr>
                <w:rFonts w:ascii="宋体" w:hAnsi="宋体"/>
                <w:color w:val="auto"/>
                <w:sz w:val="24"/>
                <w:szCs w:val="20"/>
                <w:highlight w:val="none"/>
              </w:rPr>
            </w:pPr>
          </w:p>
        </w:tc>
      </w:tr>
    </w:tbl>
    <w:p w14:paraId="3BA92B1D">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2257FE71">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w:t>
      </w:r>
      <w:r>
        <w:rPr>
          <w:rFonts w:hint="eastAsia" w:ascii="宋体" w:hAnsi="宋体"/>
          <w:b/>
          <w:color w:val="auto"/>
          <w:sz w:val="24"/>
          <w:highlight w:val="none"/>
          <w:u w:val="single"/>
          <w:shd w:val="pct10" w:color="auto" w:fill="FFFFFF"/>
          <w:lang w:val="en-US" w:eastAsia="zh-CN"/>
        </w:rPr>
        <w:t>供应商</w:t>
      </w:r>
      <w:r>
        <w:rPr>
          <w:rFonts w:hint="eastAsia" w:ascii="宋体" w:hAnsi="宋体"/>
          <w:b/>
          <w:color w:val="auto"/>
          <w:sz w:val="24"/>
          <w:highlight w:val="none"/>
          <w:u w:val="single"/>
          <w:shd w:val="pct10" w:color="auto" w:fill="FFFFFF"/>
        </w:rPr>
        <w:t>应在此表中将</w:t>
      </w:r>
      <w:r>
        <w:rPr>
          <w:rFonts w:hint="eastAsia" w:ascii="宋体" w:hAnsi="宋体"/>
          <w:b/>
          <w:color w:val="auto"/>
          <w:sz w:val="24"/>
          <w:highlight w:val="none"/>
          <w:u w:val="single"/>
          <w:shd w:val="pct10" w:color="auto" w:fill="FFFFFF"/>
          <w:lang w:val="en-US" w:eastAsia="zh-CN"/>
        </w:rPr>
        <w:t>磋商</w:t>
      </w:r>
      <w:r>
        <w:rPr>
          <w:rFonts w:hint="eastAsia" w:ascii="宋体" w:hAnsi="宋体"/>
          <w:b/>
          <w:color w:val="auto"/>
          <w:sz w:val="24"/>
          <w:highlight w:val="none"/>
          <w:u w:val="single"/>
          <w:shd w:val="pct10" w:color="auto" w:fill="FFFFFF"/>
        </w:rPr>
        <w:t>文件中列明</w:t>
      </w:r>
      <w:bookmarkStart w:id="109"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109"/>
      <w:r>
        <w:rPr>
          <w:rFonts w:hint="eastAsia" w:ascii="宋体" w:hAnsi="宋体"/>
          <w:b/>
          <w:color w:val="auto"/>
          <w:sz w:val="24"/>
          <w:highlight w:val="none"/>
          <w:u w:val="single"/>
          <w:shd w:val="pct10" w:color="auto" w:fill="FFFFFF"/>
        </w:rPr>
        <w:t>特别是勿遗漏</w:t>
      </w:r>
      <w:r>
        <w:rPr>
          <w:rFonts w:hint="eastAsia" w:ascii="宋体" w:hAnsi="宋体"/>
          <w:b/>
          <w:color w:val="auto"/>
          <w:sz w:val="24"/>
          <w:highlight w:val="none"/>
          <w:u w:val="single"/>
          <w:shd w:val="pct10" w:color="auto" w:fill="FFFFFF"/>
          <w:lang w:val="en-US" w:eastAsia="zh-CN"/>
        </w:rPr>
        <w:t>磋商</w:t>
      </w:r>
      <w:r>
        <w:rPr>
          <w:rFonts w:hint="eastAsia" w:ascii="宋体" w:hAnsi="宋体"/>
          <w:b/>
          <w:color w:val="auto"/>
          <w:sz w:val="24"/>
          <w:highlight w:val="none"/>
          <w:u w:val="single"/>
          <w:shd w:val="pct10" w:color="auto" w:fill="FFFFFF"/>
        </w:rPr>
        <w:t>文件中打▲的商务和技术要求的应标内容。</w:t>
      </w:r>
      <w:r>
        <w:rPr>
          <w:rFonts w:hint="eastAsia" w:hAnsi="宋体"/>
          <w:b/>
          <w:color w:val="auto"/>
          <w:sz w:val="24"/>
          <w:highlight w:val="none"/>
          <w:u w:val="single"/>
          <w:shd w:val="pct10" w:color="auto" w:fill="FFFFFF"/>
        </w:rPr>
        <w:t>如果</w:t>
      </w:r>
      <w:r>
        <w:rPr>
          <w:rFonts w:hint="eastAsia" w:hAnsi="宋体"/>
          <w:b/>
          <w:color w:val="auto"/>
          <w:sz w:val="24"/>
          <w:highlight w:val="none"/>
          <w:u w:val="single"/>
          <w:shd w:val="pct10" w:color="auto" w:fill="FFFFFF"/>
          <w:lang w:val="en-US" w:eastAsia="zh-CN"/>
        </w:rPr>
        <w:t>供应商</w:t>
      </w:r>
      <w:r>
        <w:rPr>
          <w:rFonts w:hint="eastAsia" w:hAnsi="宋体"/>
          <w:b/>
          <w:color w:val="auto"/>
          <w:sz w:val="24"/>
          <w:highlight w:val="none"/>
          <w:u w:val="single"/>
          <w:shd w:val="pct10" w:color="auto" w:fill="FFFFFF"/>
        </w:rPr>
        <w:t>在本响应表中缺失部分</w:t>
      </w:r>
      <w:r>
        <w:rPr>
          <w:rFonts w:hint="eastAsia" w:hAnsi="宋体"/>
          <w:b/>
          <w:color w:val="auto"/>
          <w:sz w:val="24"/>
          <w:highlight w:val="none"/>
          <w:u w:val="single"/>
          <w:shd w:val="pct10" w:color="auto" w:fill="FFFFFF"/>
          <w:lang w:val="en-US" w:eastAsia="zh-CN"/>
        </w:rPr>
        <w:t>磋商</w:t>
      </w:r>
      <w:r>
        <w:rPr>
          <w:rFonts w:hint="eastAsia" w:hAnsi="宋体"/>
          <w:b/>
          <w:color w:val="auto"/>
          <w:sz w:val="24"/>
          <w:highlight w:val="none"/>
          <w:u w:val="single"/>
          <w:shd w:val="pct10" w:color="auto" w:fill="FFFFFF"/>
        </w:rPr>
        <w:t>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w:t>
      </w:r>
      <w:r>
        <w:rPr>
          <w:rFonts w:hint="eastAsia" w:hAnsi="宋体"/>
          <w:b/>
          <w:color w:val="auto"/>
          <w:sz w:val="24"/>
          <w:highlight w:val="none"/>
          <w:u w:val="single"/>
          <w:shd w:val="pct10" w:color="auto" w:fill="FFFFFF"/>
          <w:lang w:val="en-US" w:eastAsia="zh-CN"/>
        </w:rPr>
        <w:t>供应商</w:t>
      </w:r>
      <w:r>
        <w:rPr>
          <w:rFonts w:hint="eastAsia" w:hAnsi="宋体"/>
          <w:b/>
          <w:color w:val="auto"/>
          <w:sz w:val="24"/>
          <w:highlight w:val="none"/>
          <w:u w:val="single"/>
          <w:shd w:val="pct10" w:color="auto" w:fill="FFFFFF"/>
        </w:rPr>
        <w:t>未能在规定时间内提供出其</w:t>
      </w:r>
      <w:r>
        <w:rPr>
          <w:rFonts w:hint="eastAsia" w:hAnsi="宋体"/>
          <w:b/>
          <w:color w:val="auto"/>
          <w:sz w:val="24"/>
          <w:highlight w:val="none"/>
          <w:u w:val="single"/>
          <w:shd w:val="pct10" w:color="auto" w:fill="FFFFFF"/>
          <w:lang w:val="en-US" w:eastAsia="zh-CN"/>
        </w:rPr>
        <w:t>响应</w:t>
      </w:r>
      <w:r>
        <w:rPr>
          <w:rFonts w:hint="eastAsia" w:hAnsi="宋体"/>
          <w:b/>
          <w:color w:val="auto"/>
          <w:sz w:val="24"/>
          <w:highlight w:val="none"/>
          <w:u w:val="single"/>
          <w:shd w:val="pct10" w:color="auto" w:fill="FFFFFF"/>
        </w:rPr>
        <w:t>文件中有该项响应内容，其</w:t>
      </w:r>
      <w:r>
        <w:rPr>
          <w:rFonts w:hint="eastAsia" w:hAnsi="宋体"/>
          <w:b/>
          <w:color w:val="auto"/>
          <w:sz w:val="24"/>
          <w:highlight w:val="none"/>
          <w:u w:val="single"/>
          <w:shd w:val="pct10" w:color="auto" w:fill="FFFFFF"/>
          <w:lang w:val="en-US" w:eastAsia="zh-CN"/>
        </w:rPr>
        <w:t>响应</w:t>
      </w:r>
      <w:r>
        <w:rPr>
          <w:rFonts w:hint="eastAsia" w:hAnsi="宋体"/>
          <w:b/>
          <w:color w:val="auto"/>
          <w:sz w:val="24"/>
          <w:highlight w:val="none"/>
          <w:u w:val="single"/>
          <w:shd w:val="pct10" w:color="auto" w:fill="FFFFFF"/>
        </w:rPr>
        <w:t>文件将会被判定为无效。</w:t>
      </w:r>
    </w:p>
    <w:p w14:paraId="4FB70366">
      <w:pPr>
        <w:snapToGrid w:val="0"/>
        <w:spacing w:line="400" w:lineRule="exact"/>
        <w:rPr>
          <w:rFonts w:hint="eastAsia" w:ascii="Times New Roman" w:hAnsi="宋体" w:eastAsia="宋体" w:cs="Times New Roman"/>
          <w:b/>
          <w:color w:val="auto"/>
          <w:sz w:val="24"/>
          <w:highlight w:val="none"/>
          <w:u w:val="single"/>
          <w:shd w:val="pct10" w:color="auto" w:fill="FFFFFF"/>
        </w:rPr>
      </w:pPr>
      <w:r>
        <w:rPr>
          <w:rFonts w:hint="eastAsia" w:ascii="Times New Roman" w:hAnsi="宋体" w:eastAsia="宋体" w:cs="Times New Roman"/>
          <w:b/>
          <w:color w:val="auto"/>
          <w:sz w:val="24"/>
          <w:highlight w:val="none"/>
          <w:u w:val="single"/>
          <w:shd w:val="pct10" w:color="auto" w:fill="FFFFFF"/>
        </w:rPr>
        <w:t>2</w:t>
      </w:r>
      <w:r>
        <w:rPr>
          <w:rFonts w:hint="eastAsia" w:ascii="Times New Roman" w:hAnsi="宋体" w:eastAsia="宋体" w:cs="Times New Roman"/>
          <w:b/>
          <w:color w:val="auto"/>
          <w:sz w:val="24"/>
          <w:highlight w:val="none"/>
          <w:u w:val="single"/>
          <w:shd w:val="pct10" w:color="auto" w:fill="FFFFFF"/>
          <w:lang w:val="en-US" w:eastAsia="zh-CN"/>
        </w:rPr>
        <w:t>.</w:t>
      </w:r>
      <w:r>
        <w:rPr>
          <w:rFonts w:hint="eastAsia" w:ascii="Times New Roman" w:hAnsi="宋体" w:eastAsia="宋体" w:cs="Times New Roman"/>
          <w:b/>
          <w:color w:val="auto"/>
          <w:sz w:val="24"/>
          <w:highlight w:val="none"/>
          <w:u w:val="single"/>
          <w:shd w:val="pct10" w:color="auto" w:fill="FFFFFF"/>
        </w:rPr>
        <w:t>供应商应在本表格中----供应商的应标情况栏中列出具体的应标内容。</w:t>
      </w:r>
    </w:p>
    <w:p w14:paraId="0B9391E9">
      <w:pPr>
        <w:pStyle w:val="29"/>
        <w:snapToGrid w:val="0"/>
        <w:spacing w:beforeLines="0" w:afterLines="0" w:line="240" w:lineRule="auto"/>
        <w:rPr>
          <w:rFonts w:hAnsi="宋体"/>
          <w:color w:val="auto"/>
          <w:spacing w:val="20"/>
          <w:highlight w:val="none"/>
        </w:rPr>
      </w:pPr>
    </w:p>
    <w:p w14:paraId="583362E0">
      <w:pPr>
        <w:pStyle w:val="29"/>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707278B2">
      <w:pPr>
        <w:widowControl/>
        <w:jc w:val="left"/>
        <w:rPr>
          <w:rFonts w:ascii="宋体" w:hAnsi="宋体"/>
          <w:b/>
          <w:color w:val="auto"/>
          <w:sz w:val="24"/>
          <w:highlight w:val="none"/>
        </w:rPr>
      </w:pPr>
    </w:p>
    <w:p w14:paraId="70E921A1">
      <w:pPr>
        <w:snapToGrid w:val="0"/>
        <w:spacing w:before="50" w:after="120" w:afterLines="50"/>
        <w:jc w:val="left"/>
        <w:rPr>
          <w:rFonts w:ascii="宋体" w:hAnsi="宋体"/>
          <w:b/>
          <w:color w:val="auto"/>
          <w:sz w:val="24"/>
          <w:szCs w:val="20"/>
          <w:highlight w:val="none"/>
        </w:rPr>
      </w:pPr>
      <w:bookmarkStart w:id="110" w:name="_Toc265669851"/>
      <w:r>
        <w:rPr>
          <w:rFonts w:hint="eastAsia" w:ascii="宋体" w:hAnsi="宋体"/>
          <w:b/>
          <w:color w:val="auto"/>
          <w:sz w:val="24"/>
          <w:szCs w:val="20"/>
          <w:highlight w:val="none"/>
        </w:rPr>
        <w:t>日期:_____年___月___日</w:t>
      </w:r>
    </w:p>
    <w:p w14:paraId="02A97ED5">
      <w:pPr>
        <w:snapToGrid w:val="0"/>
        <w:spacing w:before="50" w:after="120" w:afterLines="50"/>
        <w:outlineLvl w:val="9"/>
        <w:rPr>
          <w:rFonts w:ascii="宋体" w:hAnsi="宋体"/>
          <w:b/>
          <w:color w:val="auto"/>
          <w:sz w:val="24"/>
          <w:highlight w:val="none"/>
        </w:rPr>
      </w:pPr>
      <w:r>
        <w:rPr>
          <w:rFonts w:ascii="宋体" w:hAnsi="宋体"/>
          <w:b/>
          <w:color w:val="auto"/>
          <w:sz w:val="24"/>
          <w:highlight w:val="none"/>
        </w:rPr>
        <w:br w:type="page"/>
      </w:r>
    </w:p>
    <w:p w14:paraId="46A56DDE">
      <w:pPr>
        <w:snapToGrid w:val="0"/>
        <w:spacing w:before="50" w:after="120" w:afterLines="50"/>
        <w:jc w:val="center"/>
        <w:outlineLvl w:val="9"/>
        <w:rPr>
          <w:rFonts w:ascii="宋体" w:hAnsi="宋体"/>
          <w:b/>
          <w:color w:val="auto"/>
          <w:sz w:val="24"/>
          <w:highlight w:val="none"/>
        </w:rPr>
      </w:pPr>
    </w:p>
    <w:bookmarkEnd w:id="63"/>
    <w:bookmarkEnd w:id="110"/>
    <w:p w14:paraId="5A834122">
      <w:pPr>
        <w:snapToGrid w:val="0"/>
        <w:spacing w:before="50" w:after="120" w:afterLines="50"/>
        <w:jc w:val="center"/>
        <w:outlineLvl w:val="1"/>
        <w:rPr>
          <w:rFonts w:ascii="宋体" w:hAnsi="宋体"/>
          <w:b/>
          <w:color w:val="auto"/>
          <w:sz w:val="30"/>
          <w:szCs w:val="30"/>
          <w:highlight w:val="none"/>
        </w:rPr>
      </w:pPr>
      <w:bookmarkStart w:id="111" w:name="_Toc466534754"/>
      <w:r>
        <w:rPr>
          <w:rFonts w:hint="eastAsia" w:ascii="宋体" w:hAnsi="宋体"/>
          <w:b/>
          <w:color w:val="auto"/>
          <w:sz w:val="30"/>
          <w:szCs w:val="30"/>
          <w:highlight w:val="none"/>
        </w:rPr>
        <w:t>三、报价文件格式</w:t>
      </w:r>
      <w:bookmarkEnd w:id="111"/>
    </w:p>
    <w:p w14:paraId="5894EA3A">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5248AF04">
      <w:pPr>
        <w:snapToGrid w:val="0"/>
        <w:spacing w:before="120" w:beforeLines="50" w:after="50"/>
        <w:rPr>
          <w:rFonts w:ascii="宋体" w:hAnsi="宋体"/>
          <w:color w:val="auto"/>
          <w:sz w:val="24"/>
          <w:szCs w:val="20"/>
          <w:highlight w:val="none"/>
        </w:rPr>
      </w:pPr>
    </w:p>
    <w:p w14:paraId="2C3F548B">
      <w:pPr>
        <w:snapToGrid w:val="0"/>
        <w:spacing w:before="120" w:beforeLines="50" w:after="50"/>
        <w:rPr>
          <w:rFonts w:ascii="宋体" w:hAnsi="宋体"/>
          <w:color w:val="auto"/>
          <w:sz w:val="24"/>
          <w:szCs w:val="20"/>
          <w:highlight w:val="none"/>
        </w:rPr>
      </w:pPr>
    </w:p>
    <w:p w14:paraId="59CAA083">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5</w:t>
      </w:r>
      <w:r>
        <w:rPr>
          <w:rFonts w:hint="eastAsia" w:ascii="宋体" w:hAnsi="宋体"/>
          <w:color w:val="auto"/>
          <w:sz w:val="28"/>
          <w:szCs w:val="28"/>
          <w:highlight w:val="none"/>
        </w:rPr>
        <w:t xml:space="preserve">.报价文件封面格式： </w:t>
      </w:r>
    </w:p>
    <w:p w14:paraId="02A8672F">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71AA75AF">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9D5EE91">
      <w:pPr>
        <w:snapToGrid w:val="0"/>
        <w:spacing w:before="120" w:beforeLines="50" w:after="50" w:line="360" w:lineRule="auto"/>
        <w:jc w:val="center"/>
        <w:rPr>
          <w:rFonts w:ascii="宋体" w:hAnsi="宋体"/>
          <w:bCs/>
          <w:color w:val="auto"/>
          <w:sz w:val="28"/>
          <w:szCs w:val="28"/>
          <w:highlight w:val="none"/>
        </w:rPr>
      </w:pPr>
    </w:p>
    <w:p w14:paraId="404C9207">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2EA4ED4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797D5697">
      <w:pPr>
        <w:pStyle w:val="13"/>
        <w:snapToGrid w:val="0"/>
        <w:spacing w:before="50" w:after="50" w:line="360" w:lineRule="auto"/>
        <w:ind w:firstLine="1164" w:firstLineChars="416"/>
        <w:rPr>
          <w:rFonts w:ascii="宋体" w:hAnsi="宋体"/>
          <w:bCs/>
          <w:color w:val="auto"/>
          <w:sz w:val="28"/>
          <w:szCs w:val="28"/>
          <w:highlight w:val="none"/>
        </w:rPr>
      </w:pPr>
    </w:p>
    <w:p w14:paraId="1A487440">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75E77C2">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3BD3A02C">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3046D001">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00C88E04">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6</w:t>
      </w:r>
      <w:r>
        <w:rPr>
          <w:rFonts w:hint="eastAsia" w:hAnsi="宋体"/>
          <w:color w:val="auto"/>
          <w:highlight w:val="none"/>
        </w:rPr>
        <w:t>.开标一览表格式：</w:t>
      </w:r>
    </w:p>
    <w:p w14:paraId="48C864D8">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0F0C7048">
      <w:pPr>
        <w:snapToGrid w:val="0"/>
        <w:spacing w:before="120" w:beforeLines="50" w:after="50" w:line="480" w:lineRule="auto"/>
        <w:rPr>
          <w:rFonts w:ascii="宋体" w:hAnsi="宋体"/>
          <w:b/>
          <w:color w:val="auto"/>
          <w:sz w:val="24"/>
          <w:highlight w:val="none"/>
        </w:rPr>
      </w:pPr>
    </w:p>
    <w:p w14:paraId="2E5BD691">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3653DBF3">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2"/>
        <w:tblpPr w:leftFromText="180" w:rightFromText="180" w:vertAnchor="text" w:horzAnchor="page" w:tblpX="1247" w:tblpY="309"/>
        <w:tblOverlap w:val="never"/>
        <w:tblW w:w="9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370"/>
        <w:gridCol w:w="4665"/>
        <w:gridCol w:w="1933"/>
      </w:tblGrid>
      <w:tr w14:paraId="2DCB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90" w:type="dxa"/>
            <w:noWrap w:val="0"/>
            <w:vAlign w:val="center"/>
          </w:tcPr>
          <w:p w14:paraId="4B06ECF9">
            <w:pPr>
              <w:pStyle w:val="446"/>
              <w:spacing w:before="1"/>
              <w:ind w:right="288"/>
              <w:jc w:val="center"/>
              <w:rPr>
                <w:b/>
                <w:color w:val="auto"/>
                <w:sz w:val="24"/>
                <w:highlight w:val="none"/>
              </w:rPr>
            </w:pPr>
            <w:r>
              <w:rPr>
                <w:b/>
                <w:color w:val="auto"/>
                <w:sz w:val="24"/>
                <w:highlight w:val="none"/>
              </w:rPr>
              <w:t>序号</w:t>
            </w:r>
          </w:p>
        </w:tc>
        <w:tc>
          <w:tcPr>
            <w:tcW w:w="2370" w:type="dxa"/>
            <w:noWrap w:val="0"/>
            <w:vAlign w:val="center"/>
          </w:tcPr>
          <w:p w14:paraId="1DBAE784">
            <w:pPr>
              <w:pStyle w:val="446"/>
              <w:spacing w:before="1"/>
              <w:ind w:right="288"/>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内容</w:t>
            </w:r>
          </w:p>
        </w:tc>
        <w:tc>
          <w:tcPr>
            <w:tcW w:w="4665" w:type="dxa"/>
            <w:noWrap w:val="0"/>
            <w:vAlign w:val="center"/>
          </w:tcPr>
          <w:p w14:paraId="3296EDB0">
            <w:pPr>
              <w:pStyle w:val="446"/>
              <w:spacing w:before="1"/>
              <w:ind w:right="288"/>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内容</w:t>
            </w:r>
          </w:p>
        </w:tc>
        <w:tc>
          <w:tcPr>
            <w:tcW w:w="1933" w:type="dxa"/>
            <w:noWrap w:val="0"/>
            <w:vAlign w:val="center"/>
          </w:tcPr>
          <w:p w14:paraId="3801F092">
            <w:pPr>
              <w:pStyle w:val="446"/>
              <w:spacing w:before="1"/>
              <w:ind w:left="294" w:right="28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88D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890" w:type="dxa"/>
            <w:noWrap w:val="0"/>
            <w:vAlign w:val="center"/>
          </w:tcPr>
          <w:p w14:paraId="3A0140A8">
            <w:pPr>
              <w:pStyle w:val="446"/>
              <w:spacing w:before="1"/>
              <w:ind w:right="288"/>
              <w:jc w:val="center"/>
              <w:rPr>
                <w:rFonts w:ascii="宋体" w:hAnsi="宋体" w:eastAsia="宋体" w:cs="宋体"/>
                <w:b/>
                <w:color w:val="auto"/>
                <w:sz w:val="24"/>
                <w:highlight w:val="none"/>
              </w:rPr>
            </w:pPr>
            <w:r>
              <w:rPr>
                <w:rFonts w:ascii="宋体" w:hAnsi="宋体" w:eastAsia="宋体" w:cs="宋体"/>
                <w:b/>
                <w:color w:val="auto"/>
                <w:sz w:val="24"/>
                <w:highlight w:val="none"/>
              </w:rPr>
              <w:t>1</w:t>
            </w:r>
          </w:p>
        </w:tc>
        <w:tc>
          <w:tcPr>
            <w:tcW w:w="2370" w:type="dxa"/>
            <w:noWrap w:val="0"/>
            <w:vAlign w:val="center"/>
          </w:tcPr>
          <w:p w14:paraId="5C4B1AF0">
            <w:pPr>
              <w:pStyle w:val="446"/>
              <w:spacing w:before="1"/>
              <w:ind w:right="288"/>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投标总报价</w:t>
            </w:r>
          </w:p>
        </w:tc>
        <w:tc>
          <w:tcPr>
            <w:tcW w:w="4665" w:type="dxa"/>
            <w:noWrap w:val="0"/>
            <w:vAlign w:val="center"/>
          </w:tcPr>
          <w:p w14:paraId="0CAF469D">
            <w:pPr>
              <w:pStyle w:val="29"/>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lang w:val="en-US" w:eastAsia="zh-CN"/>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49E2F41B">
            <w:pPr>
              <w:pStyle w:val="29"/>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09DACF41">
            <w:pPr>
              <w:pStyle w:val="29"/>
              <w:snapToGrid w:val="0"/>
              <w:spacing w:beforeLines="0" w:afterLines="0" w:line="240" w:lineRule="auto"/>
              <w:rPr>
                <w:rFonts w:hAnsi="宋体"/>
                <w:color w:val="auto"/>
                <w:kern w:val="2"/>
                <w:highlight w:val="none"/>
              </w:rPr>
            </w:pPr>
          </w:p>
          <w:p w14:paraId="54710E47">
            <w:pPr>
              <w:pStyle w:val="29"/>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none"/>
              </w:rPr>
              <w:t>￥_</w:t>
            </w:r>
            <w:r>
              <w:rPr>
                <w:rFonts w:hint="eastAsia" w:hAnsi="宋体"/>
                <w:color w:val="auto"/>
                <w:kern w:val="2"/>
                <w:highlight w:val="none"/>
              </w:rPr>
              <w:t>_______________________元整</w:t>
            </w:r>
          </w:p>
          <w:p w14:paraId="5B9352F6">
            <w:pPr>
              <w:pStyle w:val="29"/>
              <w:snapToGrid w:val="0"/>
              <w:spacing w:beforeLines="0" w:afterLines="0" w:line="24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u w:val="single"/>
                <w:lang w:val="en-US" w:eastAsia="zh-CN"/>
              </w:rPr>
              <w:t xml:space="preserve">   </w:t>
            </w:r>
          </w:p>
        </w:tc>
        <w:tc>
          <w:tcPr>
            <w:tcW w:w="1933" w:type="dxa"/>
            <w:noWrap w:val="0"/>
            <w:vAlign w:val="center"/>
          </w:tcPr>
          <w:p w14:paraId="74E88D90">
            <w:pPr>
              <w:pStyle w:val="446"/>
              <w:spacing w:before="1"/>
              <w:ind w:right="288"/>
              <w:jc w:val="center"/>
              <w:rPr>
                <w:rFonts w:ascii="宋体" w:hAnsi="宋体" w:eastAsia="宋体" w:cs="宋体"/>
                <w:b/>
                <w:color w:val="auto"/>
                <w:sz w:val="24"/>
                <w:highlight w:val="none"/>
              </w:rPr>
            </w:pPr>
          </w:p>
        </w:tc>
      </w:tr>
    </w:tbl>
    <w:p w14:paraId="10AF61D9">
      <w:pPr>
        <w:pStyle w:val="29"/>
        <w:snapToGrid w:val="0"/>
        <w:spacing w:beforeLines="0" w:afterLines="0" w:line="240" w:lineRule="auto"/>
        <w:rPr>
          <w:rFonts w:hAnsi="宋体"/>
          <w:b/>
          <w:color w:val="auto"/>
          <w:highlight w:val="none"/>
        </w:rPr>
      </w:pPr>
    </w:p>
    <w:p w14:paraId="131517F4">
      <w:pPr>
        <w:pStyle w:val="29"/>
        <w:snapToGrid w:val="0"/>
        <w:spacing w:beforeLines="0" w:afterLines="0"/>
        <w:rPr>
          <w:rFonts w:hAnsi="宋体"/>
          <w:b/>
          <w:color w:val="auto"/>
          <w:kern w:val="2"/>
          <w:szCs w:val="20"/>
          <w:highlight w:val="none"/>
        </w:rPr>
      </w:pPr>
    </w:p>
    <w:p w14:paraId="5EC70D23">
      <w:pPr>
        <w:pStyle w:val="29"/>
        <w:snapToGrid w:val="0"/>
        <w:spacing w:beforeLines="0" w:afterLines="0"/>
        <w:rPr>
          <w:rFonts w:hint="eastAsia" w:hAnsi="宋体"/>
          <w:b w:val="0"/>
          <w:bCs/>
          <w:color w:val="auto"/>
          <w:kern w:val="2"/>
          <w:highlight w:val="none"/>
        </w:rPr>
      </w:pPr>
      <w:r>
        <w:rPr>
          <w:rFonts w:hint="eastAsia" w:hAnsi="宋体"/>
          <w:b w:val="0"/>
          <w:bCs/>
          <w:color w:val="auto"/>
          <w:kern w:val="2"/>
          <w:highlight w:val="none"/>
        </w:rPr>
        <w:t>备注：1.报价一经涂改，应在涂改处加盖单位公章，或者由法定代表人或授权代理人签字或盖章，否则其投标作无效标处理。</w:t>
      </w:r>
    </w:p>
    <w:p w14:paraId="4CF1D309">
      <w:pPr>
        <w:pStyle w:val="29"/>
        <w:snapToGrid w:val="0"/>
        <w:spacing w:beforeLines="0" w:afterLines="0"/>
        <w:rPr>
          <w:rFonts w:hAnsi="宋体"/>
          <w:b w:val="0"/>
          <w:bCs/>
          <w:color w:val="auto"/>
          <w:kern w:val="2"/>
          <w:szCs w:val="20"/>
          <w:highlight w:val="none"/>
        </w:rPr>
      </w:pPr>
    </w:p>
    <w:p w14:paraId="651662BC">
      <w:pPr>
        <w:pStyle w:val="29"/>
        <w:snapToGrid w:val="0"/>
        <w:spacing w:beforeLines="0" w:afterLines="0" w:line="240" w:lineRule="auto"/>
        <w:rPr>
          <w:rFonts w:hint="eastAsia" w:hAnsi="宋体"/>
          <w:b/>
          <w:color w:val="auto"/>
          <w:spacing w:val="20"/>
          <w:highlight w:val="none"/>
        </w:rPr>
      </w:pPr>
    </w:p>
    <w:p w14:paraId="78BAD9F1">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06CAFBE7">
      <w:pPr>
        <w:pStyle w:val="29"/>
        <w:snapToGrid w:val="0"/>
        <w:spacing w:beforeLines="0" w:afterLines="0" w:line="240" w:lineRule="auto"/>
        <w:rPr>
          <w:rFonts w:hAnsi="宋体"/>
          <w:color w:val="auto"/>
          <w:highlight w:val="none"/>
        </w:rPr>
      </w:pPr>
    </w:p>
    <w:p w14:paraId="59AF27E7">
      <w:pPr>
        <w:snapToGrid w:val="0"/>
        <w:spacing w:before="50" w:after="120" w:afterLines="50"/>
        <w:jc w:val="left"/>
        <w:rPr>
          <w:rFonts w:ascii="宋体" w:hAnsi="宋体"/>
          <w:b/>
          <w:color w:val="auto"/>
          <w:sz w:val="24"/>
          <w:szCs w:val="20"/>
          <w:highlight w:val="none"/>
        </w:rPr>
      </w:pPr>
    </w:p>
    <w:p w14:paraId="294AE6E3">
      <w:pPr>
        <w:snapToGrid w:val="0"/>
        <w:spacing w:before="50" w:after="120" w:afterLines="50"/>
        <w:jc w:val="righ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41B160FF">
      <w:pPr>
        <w:pStyle w:val="29"/>
        <w:snapToGrid w:val="0"/>
        <w:spacing w:beforeLines="0" w:afterLines="0" w:line="240" w:lineRule="auto"/>
        <w:rPr>
          <w:rFonts w:hAnsi="宋体"/>
          <w:color w:val="auto"/>
          <w:highlight w:val="none"/>
        </w:rPr>
      </w:pPr>
    </w:p>
    <w:p w14:paraId="405545B1">
      <w:pPr>
        <w:pStyle w:val="29"/>
        <w:snapToGrid w:val="0"/>
        <w:spacing w:beforeLines="0" w:afterLines="0" w:line="240" w:lineRule="auto"/>
        <w:rPr>
          <w:rFonts w:hAnsi="宋体"/>
          <w:color w:val="auto"/>
          <w:highlight w:val="none"/>
        </w:rPr>
      </w:pPr>
    </w:p>
    <w:p w14:paraId="7CBE1AF0">
      <w:pPr>
        <w:pStyle w:val="29"/>
        <w:snapToGrid w:val="0"/>
        <w:spacing w:beforeLines="0" w:afterLines="0" w:line="240" w:lineRule="auto"/>
        <w:rPr>
          <w:rFonts w:hAnsi="宋体"/>
          <w:color w:val="auto"/>
          <w:highlight w:val="none"/>
        </w:rPr>
      </w:pPr>
    </w:p>
    <w:p w14:paraId="7DC504F6">
      <w:pPr>
        <w:pStyle w:val="29"/>
        <w:snapToGrid w:val="0"/>
        <w:spacing w:beforeLines="0" w:afterLines="0" w:line="240" w:lineRule="auto"/>
        <w:rPr>
          <w:rFonts w:hAnsi="宋体"/>
          <w:color w:val="auto"/>
          <w:highlight w:val="none"/>
        </w:rPr>
      </w:pPr>
      <w:r>
        <w:rPr>
          <w:rFonts w:hAnsi="宋体"/>
          <w:color w:val="auto"/>
          <w:highlight w:val="none"/>
        </w:rPr>
        <w:br w:type="page"/>
      </w:r>
    </w:p>
    <w:p w14:paraId="67A0FC07">
      <w:pPr>
        <w:pStyle w:val="29"/>
        <w:snapToGrid w:val="0"/>
        <w:spacing w:beforeLines="0" w:afterLines="0" w:line="240" w:lineRule="auto"/>
        <w:rPr>
          <w:rFonts w:hint="eastAsia" w:hAnsi="宋体"/>
          <w:color w:val="auto"/>
          <w:highlight w:val="none"/>
        </w:rPr>
      </w:pPr>
      <w:r>
        <w:rPr>
          <w:rFonts w:hint="eastAsia" w:hAnsi="宋体"/>
          <w:color w:val="auto"/>
          <w:highlight w:val="none"/>
          <w:lang w:val="en-US" w:eastAsia="zh-CN"/>
        </w:rPr>
        <w:t>17.</w:t>
      </w:r>
      <w:r>
        <w:rPr>
          <w:rFonts w:hint="eastAsia" w:hAnsi="宋体"/>
          <w:color w:val="auto"/>
          <w:highlight w:val="none"/>
        </w:rPr>
        <w:t xml:space="preserve">报价明细表格式：       </w:t>
      </w:r>
    </w:p>
    <w:p w14:paraId="74C20E14">
      <w:pPr>
        <w:numPr>
          <w:ilvl w:val="0"/>
          <w:numId w:val="0"/>
        </w:numPr>
        <w:tabs>
          <w:tab w:val="left" w:pos="606"/>
        </w:tabs>
        <w:rPr>
          <w:rFonts w:hint="eastAsia" w:ascii="宋体" w:hAnsi="宋体" w:eastAsia="宋体" w:cs="宋体"/>
          <w:color w:val="auto"/>
          <w:sz w:val="24"/>
          <w:szCs w:val="24"/>
          <w:highlight w:val="none"/>
          <w:lang w:eastAsia="zh-CN"/>
        </w:rPr>
      </w:pPr>
    </w:p>
    <w:p w14:paraId="7C6B357B">
      <w:pPr>
        <w:numPr>
          <w:ilvl w:val="0"/>
          <w:numId w:val="0"/>
        </w:numPr>
        <w:tabs>
          <w:tab w:val="left" w:pos="606"/>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报价明细表</w:t>
      </w:r>
    </w:p>
    <w:p w14:paraId="2AE98600">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05CF6845">
      <w:pPr>
        <w:snapToGrid w:val="0"/>
        <w:spacing w:before="120" w:beforeLines="50" w:after="50" w:line="360" w:lineRule="auto"/>
        <w:rPr>
          <w:rFonts w:hint="eastAsia"/>
          <w:color w:val="auto"/>
          <w:highlight w:val="none"/>
          <w:lang w:eastAsia="zh-CN"/>
        </w:rPr>
      </w:pPr>
      <w:r>
        <w:rPr>
          <w:rFonts w:hint="eastAsia" w:ascii="宋体" w:hAnsi="宋体"/>
          <w:color w:val="auto"/>
          <w:sz w:val="24"/>
          <w:highlight w:val="none"/>
        </w:rPr>
        <w:t>项目编号：</w:t>
      </w:r>
    </w:p>
    <w:p w14:paraId="0D346BCD">
      <w:pPr>
        <w:numPr>
          <w:ilvl w:val="0"/>
          <w:numId w:val="0"/>
        </w:numPr>
        <w:tabs>
          <w:tab w:val="left" w:pos="606"/>
        </w:tabs>
        <w:jc w:val="center"/>
        <w:rPr>
          <w:rFonts w:hint="eastAsia" w:ascii="宋体" w:hAnsi="宋体" w:eastAsia="宋体" w:cs="宋体"/>
          <w:color w:val="auto"/>
          <w:sz w:val="24"/>
          <w:szCs w:val="24"/>
          <w:highlight w:val="none"/>
          <w:lang w:eastAsia="zh-CN"/>
        </w:rPr>
      </w:pPr>
    </w:p>
    <w:tbl>
      <w:tblPr>
        <w:tblStyle w:val="53"/>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50"/>
        <w:gridCol w:w="1254"/>
        <w:gridCol w:w="1231"/>
        <w:gridCol w:w="1771"/>
        <w:gridCol w:w="1174"/>
        <w:gridCol w:w="765"/>
      </w:tblGrid>
      <w:tr w14:paraId="1288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5" w:type="dxa"/>
            <w:noWrap w:val="0"/>
            <w:vAlign w:val="center"/>
          </w:tcPr>
          <w:p w14:paraId="1496298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2450" w:type="dxa"/>
            <w:noWrap w:val="0"/>
            <w:vAlign w:val="center"/>
          </w:tcPr>
          <w:p w14:paraId="62C480F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名称</w:t>
            </w:r>
          </w:p>
        </w:tc>
        <w:tc>
          <w:tcPr>
            <w:tcW w:w="1254" w:type="dxa"/>
            <w:noWrap w:val="0"/>
            <w:vAlign w:val="center"/>
          </w:tcPr>
          <w:p w14:paraId="10DC1376">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数量</w:t>
            </w:r>
          </w:p>
        </w:tc>
        <w:tc>
          <w:tcPr>
            <w:tcW w:w="1231" w:type="dxa"/>
            <w:noWrap w:val="0"/>
            <w:vAlign w:val="center"/>
          </w:tcPr>
          <w:p w14:paraId="396C2771">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1771" w:type="dxa"/>
            <w:noWrap w:val="0"/>
            <w:vAlign w:val="center"/>
          </w:tcPr>
          <w:p w14:paraId="7B23C32F">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完全单价（元）</w:t>
            </w:r>
          </w:p>
        </w:tc>
        <w:tc>
          <w:tcPr>
            <w:tcW w:w="1174" w:type="dxa"/>
            <w:noWrap w:val="0"/>
            <w:vAlign w:val="center"/>
          </w:tcPr>
          <w:p w14:paraId="614AFA18">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总价</w:t>
            </w:r>
            <w:r>
              <w:rPr>
                <w:rFonts w:hint="eastAsia" w:ascii="宋体" w:hAnsi="宋体" w:eastAsia="宋体" w:cs="宋体"/>
                <w:color w:val="auto"/>
                <w:sz w:val="24"/>
                <w:szCs w:val="24"/>
                <w:highlight w:val="none"/>
                <w:vertAlign w:val="baseline"/>
                <w:lang w:eastAsia="zh-CN"/>
              </w:rPr>
              <w:t>（元）</w:t>
            </w:r>
          </w:p>
        </w:tc>
        <w:tc>
          <w:tcPr>
            <w:tcW w:w="765" w:type="dxa"/>
            <w:noWrap w:val="0"/>
            <w:vAlign w:val="center"/>
          </w:tcPr>
          <w:p w14:paraId="0B6CE46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备注</w:t>
            </w:r>
          </w:p>
        </w:tc>
      </w:tr>
      <w:tr w14:paraId="48C3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5" w:type="dxa"/>
            <w:noWrap w:val="0"/>
            <w:vAlign w:val="center"/>
          </w:tcPr>
          <w:p w14:paraId="63FA85A9">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1</w:t>
            </w:r>
          </w:p>
        </w:tc>
        <w:tc>
          <w:tcPr>
            <w:tcW w:w="2450" w:type="dxa"/>
            <w:noWrap w:val="0"/>
            <w:vAlign w:val="center"/>
          </w:tcPr>
          <w:p w14:paraId="10DFD4DD">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Times New Roman" w:hAnsi="Times New Roman" w:eastAsia="宋体" w:cs="宋体"/>
                <w:color w:val="auto"/>
                <w:sz w:val="24"/>
                <w:szCs w:val="24"/>
                <w:highlight w:val="none"/>
                <w:lang w:val="en-US" w:eastAsia="zh-CN"/>
              </w:rPr>
              <w:t>厂房</w:t>
            </w:r>
            <w:r>
              <w:rPr>
                <w:rFonts w:hint="eastAsia" w:ascii="宋体" w:hAnsi="宋体" w:eastAsia="宋体" w:cs="宋体"/>
                <w:i w:val="0"/>
                <w:iCs w:val="0"/>
                <w:color w:val="auto"/>
                <w:kern w:val="0"/>
                <w:sz w:val="24"/>
                <w:szCs w:val="24"/>
                <w:highlight w:val="none"/>
                <w:u w:val="none"/>
                <w:lang w:val="en-US" w:eastAsia="zh-CN" w:bidi="ar"/>
              </w:rPr>
              <w:t>拆除</w:t>
            </w:r>
          </w:p>
        </w:tc>
        <w:tc>
          <w:tcPr>
            <w:tcW w:w="1254" w:type="dxa"/>
            <w:noWrap w:val="0"/>
            <w:vAlign w:val="center"/>
          </w:tcPr>
          <w:p w14:paraId="173294C1">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Arial"/>
                <w:color w:val="auto"/>
                <w:kern w:val="0"/>
                <w:sz w:val="24"/>
                <w:highlight w:val="none"/>
                <w:lang w:val="en-US" w:eastAsia="zh-CN"/>
              </w:rPr>
              <w:t>60260</w:t>
            </w:r>
          </w:p>
        </w:tc>
        <w:tc>
          <w:tcPr>
            <w:tcW w:w="1231" w:type="dxa"/>
            <w:noWrap w:val="0"/>
            <w:vAlign w:val="center"/>
          </w:tcPr>
          <w:p w14:paraId="3CEC514C">
            <w:pPr>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771" w:type="dxa"/>
            <w:noWrap w:val="0"/>
            <w:vAlign w:val="center"/>
          </w:tcPr>
          <w:p w14:paraId="353BDFA4">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1174" w:type="dxa"/>
            <w:noWrap w:val="0"/>
            <w:vAlign w:val="center"/>
          </w:tcPr>
          <w:p w14:paraId="5BF5DB1F">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765" w:type="dxa"/>
            <w:noWrap w:val="0"/>
            <w:vAlign w:val="center"/>
          </w:tcPr>
          <w:p w14:paraId="55A6F009">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r>
      <w:tr w14:paraId="2EE4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15" w:type="dxa"/>
            <w:noWrap w:val="0"/>
            <w:vAlign w:val="center"/>
          </w:tcPr>
          <w:p w14:paraId="18371584">
            <w:pPr>
              <w:numPr>
                <w:ilvl w:val="0"/>
                <w:numId w:val="0"/>
              </w:numPr>
              <w:tabs>
                <w:tab w:val="left" w:pos="606"/>
              </w:tabs>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6706" w:type="dxa"/>
            <w:gridSpan w:val="4"/>
            <w:noWrap w:val="0"/>
            <w:vAlign w:val="center"/>
          </w:tcPr>
          <w:p w14:paraId="28455D52">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合计：大写(                        )</w:t>
            </w:r>
          </w:p>
        </w:tc>
        <w:tc>
          <w:tcPr>
            <w:tcW w:w="1174" w:type="dxa"/>
            <w:noWrap w:val="0"/>
            <w:vAlign w:val="center"/>
          </w:tcPr>
          <w:p w14:paraId="692ACAB5">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765" w:type="dxa"/>
            <w:noWrap w:val="0"/>
            <w:vAlign w:val="center"/>
          </w:tcPr>
          <w:p w14:paraId="2CB1AFFB">
            <w:pPr>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tc>
      </w:tr>
    </w:tbl>
    <w:p w14:paraId="63917732">
      <w:pPr>
        <w:numPr>
          <w:ilvl w:val="0"/>
          <w:numId w:val="0"/>
        </w:numPr>
        <w:tabs>
          <w:tab w:val="left" w:pos="606"/>
        </w:tabs>
        <w:jc w:val="center"/>
        <w:rPr>
          <w:rFonts w:hint="eastAsia" w:ascii="宋体" w:hAnsi="宋体" w:eastAsia="宋体" w:cs="宋体"/>
          <w:color w:val="auto"/>
          <w:sz w:val="24"/>
          <w:szCs w:val="24"/>
          <w:highlight w:val="none"/>
          <w:lang w:eastAsia="zh-CN"/>
        </w:rPr>
      </w:pPr>
    </w:p>
    <w:p w14:paraId="75157367">
      <w:pPr>
        <w:pStyle w:val="20"/>
        <w:rPr>
          <w:rFonts w:hint="eastAsia"/>
          <w:color w:val="auto"/>
          <w:sz w:val="24"/>
          <w:szCs w:val="24"/>
          <w:highlight w:val="none"/>
          <w:lang w:val="en-US" w:eastAsia="zh-CN"/>
        </w:rPr>
      </w:pPr>
      <w:r>
        <w:rPr>
          <w:rFonts w:hint="eastAsia"/>
          <w:color w:val="auto"/>
          <w:sz w:val="24"/>
          <w:szCs w:val="24"/>
          <w:highlight w:val="none"/>
          <w:lang w:val="en-US" w:eastAsia="zh-CN"/>
        </w:rPr>
        <w:t>注：完全单价包含人工费、机械费、措施费、脚手架、保险费、利润、招标代理费、规费、管理费、利润、税金、风险费（包括卫生、扬尘、扰民、拆除震动等对周边影响所造成的赔偿、损失等）等拆除所需的一切费用。</w:t>
      </w:r>
    </w:p>
    <w:p w14:paraId="2C82687B">
      <w:pPr>
        <w:widowControl w:val="0"/>
        <w:numPr>
          <w:ilvl w:val="0"/>
          <w:numId w:val="0"/>
        </w:numPr>
        <w:tabs>
          <w:tab w:val="left" w:pos="606"/>
        </w:tabs>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AD3CDEE">
      <w:pPr>
        <w:tabs>
          <w:tab w:val="left" w:pos="6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投标人（盖章）：  </w:t>
      </w:r>
    </w:p>
    <w:p w14:paraId="1EDB2F1B">
      <w:pPr>
        <w:tabs>
          <w:tab w:val="left" w:pos="606"/>
        </w:tabs>
        <w:rPr>
          <w:rFonts w:hint="eastAsia" w:ascii="宋体" w:hAnsi="宋体" w:eastAsia="宋体" w:cs="宋体"/>
          <w:color w:val="auto"/>
          <w:sz w:val="24"/>
          <w:szCs w:val="24"/>
          <w:highlight w:val="none"/>
        </w:rPr>
      </w:pPr>
    </w:p>
    <w:p w14:paraId="7B3AAEC1">
      <w:pPr>
        <w:pStyle w:val="29"/>
        <w:snapToGrid w:val="0"/>
        <w:spacing w:before="120" w:after="120"/>
        <w:rPr>
          <w:rFonts w:hint="eastAsia" w:hAnsi="宋体"/>
          <w:color w:val="auto"/>
          <w:highlight w:val="none"/>
        </w:rPr>
      </w:pPr>
      <w:r>
        <w:rPr>
          <w:rFonts w:hint="eastAsia" w:ascii="宋体" w:hAnsi="宋体" w:eastAsia="宋体" w:cs="宋体"/>
          <w:color w:val="auto"/>
          <w:sz w:val="24"/>
          <w:szCs w:val="24"/>
          <w:highlight w:val="none"/>
        </w:rPr>
        <w:t>日期：</w:t>
      </w:r>
    </w:p>
    <w:p w14:paraId="32125555">
      <w:pPr>
        <w:pStyle w:val="29"/>
        <w:snapToGrid w:val="0"/>
        <w:spacing w:before="120" w:beforeLines="0" w:after="120" w:afterLines="0"/>
        <w:jc w:val="left"/>
        <w:rPr>
          <w:rFonts w:hint="eastAsia" w:hAnsi="宋体"/>
          <w:color w:val="auto"/>
          <w:highlight w:val="none"/>
        </w:rPr>
      </w:pPr>
    </w:p>
    <w:p w14:paraId="7EA18034">
      <w:pPr>
        <w:pStyle w:val="29"/>
        <w:snapToGrid w:val="0"/>
        <w:spacing w:before="120" w:beforeLines="0" w:after="120" w:afterLines="0"/>
        <w:jc w:val="left"/>
        <w:rPr>
          <w:rFonts w:hint="eastAsia" w:hAnsi="宋体"/>
          <w:color w:val="auto"/>
          <w:highlight w:val="none"/>
        </w:rPr>
      </w:pPr>
    </w:p>
    <w:p w14:paraId="14C3B3D3">
      <w:pPr>
        <w:pStyle w:val="29"/>
        <w:snapToGrid w:val="0"/>
        <w:spacing w:before="120" w:beforeLines="0" w:after="120" w:afterLines="0"/>
        <w:jc w:val="left"/>
        <w:rPr>
          <w:rFonts w:hint="eastAsia" w:hAnsi="宋体"/>
          <w:color w:val="auto"/>
          <w:highlight w:val="none"/>
        </w:rPr>
      </w:pPr>
    </w:p>
    <w:p w14:paraId="2037C9D7">
      <w:pPr>
        <w:pStyle w:val="29"/>
        <w:snapToGrid w:val="0"/>
        <w:spacing w:before="120" w:beforeLines="0" w:after="120" w:afterLines="0"/>
        <w:jc w:val="left"/>
        <w:rPr>
          <w:rFonts w:hint="eastAsia" w:hAnsi="宋体"/>
          <w:color w:val="auto"/>
          <w:highlight w:val="none"/>
        </w:rPr>
      </w:pPr>
    </w:p>
    <w:p w14:paraId="474173A9">
      <w:pPr>
        <w:pStyle w:val="29"/>
        <w:snapToGrid w:val="0"/>
        <w:spacing w:before="120" w:beforeLines="0" w:after="120" w:afterLines="0"/>
        <w:jc w:val="left"/>
        <w:rPr>
          <w:rFonts w:hint="eastAsia" w:hAnsi="宋体"/>
          <w:color w:val="auto"/>
          <w:highlight w:val="none"/>
        </w:rPr>
      </w:pPr>
    </w:p>
    <w:p w14:paraId="18A512FC">
      <w:pPr>
        <w:pStyle w:val="29"/>
        <w:snapToGrid w:val="0"/>
        <w:spacing w:before="120" w:beforeLines="0" w:after="120" w:afterLines="0"/>
        <w:jc w:val="left"/>
        <w:rPr>
          <w:rFonts w:hint="eastAsia" w:hAnsi="宋体"/>
          <w:color w:val="auto"/>
          <w:highlight w:val="none"/>
        </w:rPr>
      </w:pPr>
    </w:p>
    <w:p w14:paraId="4F2D9EFC">
      <w:pPr>
        <w:pStyle w:val="29"/>
        <w:snapToGrid w:val="0"/>
        <w:spacing w:before="120" w:beforeLines="0" w:after="120" w:afterLines="0"/>
        <w:jc w:val="left"/>
        <w:rPr>
          <w:rFonts w:hint="eastAsia" w:hAnsi="宋体"/>
          <w:color w:val="auto"/>
          <w:highlight w:val="none"/>
        </w:rPr>
      </w:pPr>
    </w:p>
    <w:p w14:paraId="4B7C8238">
      <w:pPr>
        <w:pStyle w:val="29"/>
        <w:snapToGrid w:val="0"/>
        <w:spacing w:before="120" w:beforeLines="0" w:after="120" w:afterLines="0"/>
        <w:jc w:val="left"/>
        <w:rPr>
          <w:rFonts w:hint="eastAsia" w:hAnsi="宋体"/>
          <w:color w:val="auto"/>
          <w:highlight w:val="none"/>
        </w:rPr>
      </w:pPr>
    </w:p>
    <w:p w14:paraId="0730ABA5">
      <w:pPr>
        <w:pStyle w:val="29"/>
        <w:snapToGrid w:val="0"/>
        <w:spacing w:before="120" w:beforeLines="0" w:after="120" w:afterLines="0"/>
        <w:jc w:val="left"/>
        <w:rPr>
          <w:rFonts w:hint="eastAsia" w:hAnsi="宋体"/>
          <w:color w:val="auto"/>
          <w:highlight w:val="none"/>
        </w:rPr>
      </w:pPr>
    </w:p>
    <w:p w14:paraId="3DDA11CD">
      <w:pPr>
        <w:pStyle w:val="29"/>
        <w:snapToGrid w:val="0"/>
        <w:spacing w:before="120" w:beforeLines="0" w:after="120" w:afterLines="0"/>
        <w:jc w:val="left"/>
        <w:rPr>
          <w:rFonts w:hint="eastAsia" w:hAnsi="宋体"/>
          <w:color w:val="auto"/>
          <w:highlight w:val="none"/>
        </w:rPr>
      </w:pPr>
    </w:p>
    <w:p w14:paraId="635F8CF4">
      <w:pPr>
        <w:pStyle w:val="29"/>
        <w:snapToGrid w:val="0"/>
        <w:spacing w:before="120" w:beforeLines="0" w:after="120" w:afterLines="0"/>
        <w:jc w:val="left"/>
        <w:rPr>
          <w:rFonts w:hint="eastAsia" w:hAnsi="宋体"/>
          <w:color w:val="auto"/>
          <w:highlight w:val="none"/>
        </w:rPr>
      </w:pPr>
    </w:p>
    <w:p w14:paraId="0FD28BA8">
      <w:pPr>
        <w:pStyle w:val="29"/>
        <w:snapToGrid w:val="0"/>
        <w:spacing w:before="120" w:beforeLines="0" w:after="120" w:afterLines="0"/>
        <w:jc w:val="left"/>
        <w:rPr>
          <w:rFonts w:hint="eastAsia" w:hAnsi="宋体"/>
          <w:color w:val="auto"/>
          <w:highlight w:val="none"/>
        </w:rPr>
      </w:pPr>
    </w:p>
    <w:p w14:paraId="09E363C6">
      <w:pPr>
        <w:pStyle w:val="29"/>
        <w:snapToGrid w:val="0"/>
        <w:spacing w:before="120" w:beforeLines="0" w:after="120" w:afterLines="0"/>
        <w:jc w:val="left"/>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8</w:t>
      </w:r>
      <w:r>
        <w:rPr>
          <w:rFonts w:hint="eastAsia" w:hAnsi="宋体"/>
          <w:color w:val="auto"/>
          <w:highlight w:val="none"/>
        </w:rPr>
        <w:t>.政府采购活动现场确认声明书</w:t>
      </w:r>
    </w:p>
    <w:p w14:paraId="461917D4">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6BC7B242">
      <w:pPr>
        <w:snapToGrid w:val="0"/>
        <w:spacing w:line="5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宋体" w:hAnsi="宋体" w:eastAsia="宋体" w:cs="宋体"/>
          <w:b/>
          <w:bCs/>
          <w:color w:val="auto"/>
          <w:sz w:val="44"/>
          <w:szCs w:val="44"/>
          <w:highlight w:val="none"/>
          <w:lang w:eastAsia="zh-CN"/>
        </w:rPr>
        <w:t>政府采购活动现场确认声明书</w:t>
      </w:r>
    </w:p>
    <w:p w14:paraId="724D1D47">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14:paraId="7B916EBB">
      <w:pPr>
        <w:widowControl/>
        <w:spacing w:line="360" w:lineRule="exact"/>
        <w:ind w:firstLine="504" w:firstLineChars="200"/>
        <w:jc w:val="left"/>
        <w:rPr>
          <w:rFonts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14:paraId="1286C7E1">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5F31A3A9">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4233AFB9">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15CCF10F">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A067A00">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42179DAE">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05C27BB4">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419E1787">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57CE9D79">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12" w:name="_Toc18853"/>
      <w:r>
        <w:rPr>
          <w:rFonts w:ascii="仿宋" w:hAnsi="仿宋"/>
          <w:color w:val="auto"/>
          <w:kern w:val="0"/>
          <w:sz w:val="24"/>
          <w:highlight w:val="none"/>
        </w:rPr>
        <w:t>A.</w:t>
      </w:r>
      <w:r>
        <w:rPr>
          <w:rFonts w:hint="eastAsia" w:ascii="仿宋" w:hAnsi="仿宋"/>
          <w:color w:val="auto"/>
          <w:kern w:val="0"/>
          <w:sz w:val="24"/>
          <w:highlight w:val="none"/>
        </w:rPr>
        <w:t>法定代表人或负责人或实际控制人是同一人</w:t>
      </w:r>
      <w:bookmarkEnd w:id="112"/>
    </w:p>
    <w:p w14:paraId="5ABB974F">
      <w:pP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113" w:name="_Toc5045"/>
      <w:r>
        <w:rPr>
          <w:rFonts w:ascii="仿宋" w:hAnsi="仿宋"/>
          <w:color w:val="auto"/>
          <w:kern w:val="0"/>
          <w:sz w:val="24"/>
          <w:highlight w:val="none"/>
        </w:rPr>
        <w:t>B.</w:t>
      </w:r>
      <w:r>
        <w:rPr>
          <w:rFonts w:hint="eastAsia" w:ascii="仿宋" w:hAnsi="仿宋"/>
          <w:color w:val="auto"/>
          <w:kern w:val="0"/>
          <w:sz w:val="24"/>
          <w:highlight w:val="none"/>
        </w:rPr>
        <w:t>法定代表人或负责人或实际控制人是夫妻关系</w:t>
      </w:r>
      <w:bookmarkEnd w:id="113"/>
    </w:p>
    <w:p w14:paraId="2E80F9B6">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1786BCA5">
      <w:pP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114" w:name="_Toc18622"/>
      <w:r>
        <w:rPr>
          <w:rFonts w:ascii="仿宋" w:hAnsi="仿宋"/>
          <w:color w:val="auto"/>
          <w:kern w:val="0"/>
          <w:sz w:val="24"/>
          <w:highlight w:val="none"/>
        </w:rPr>
        <w:t>D.</w:t>
      </w:r>
      <w:r>
        <w:rPr>
          <w:rFonts w:hint="eastAsia" w:ascii="仿宋" w:hAnsi="仿宋"/>
          <w:color w:val="auto"/>
          <w:kern w:val="0"/>
          <w:sz w:val="24"/>
          <w:highlight w:val="none"/>
        </w:rPr>
        <w:t>法定代表人或负责人或实际控制人存在三代以内旁系血亲关系</w:t>
      </w:r>
      <w:bookmarkEnd w:id="114"/>
    </w:p>
    <w:p w14:paraId="26726E91">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0F232BDE">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208E8AA6">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15" w:name="_Toc32550"/>
      <w:r>
        <w:rPr>
          <w:rFonts w:ascii="仿宋" w:hAnsi="仿宋"/>
          <w:color w:val="auto"/>
          <w:kern w:val="0"/>
          <w:sz w:val="24"/>
          <w:highlight w:val="none"/>
        </w:rPr>
        <w:t>G.</w:t>
      </w:r>
      <w:r>
        <w:rPr>
          <w:rFonts w:hint="eastAsia" w:ascii="仿宋" w:hAnsi="仿宋"/>
          <w:color w:val="auto"/>
          <w:kern w:val="0"/>
          <w:sz w:val="24"/>
          <w:highlight w:val="none"/>
        </w:rPr>
        <w:t>存在共同直接或间接投资设立子公司、联营企业和合营企业情况</w:t>
      </w:r>
      <w:bookmarkEnd w:id="115"/>
    </w:p>
    <w:p w14:paraId="66623AFD">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696D971E">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719C5CD3">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A49E4D8">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DD428B8">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0EE9E1C9">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3E7DDCE9">
      <w:pPr>
        <w:snapToGrid w:val="0"/>
        <w:spacing w:line="500" w:lineRule="exact"/>
        <w:ind w:firstLine="480" w:firstLineChars="200"/>
        <w:rPr>
          <w:rFonts w:ascii="仿宋" w:hAnsi="仿宋"/>
          <w:color w:val="auto"/>
          <w:sz w:val="24"/>
          <w:highlight w:val="none"/>
        </w:rPr>
      </w:pPr>
    </w:p>
    <w:p w14:paraId="573A7E63">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7E43402F">
      <w:pPr>
        <w:ind w:firstLine="3840" w:firstLineChars="1600"/>
        <w:rPr>
          <w:rFonts w:ascii="仿宋" w:eastAsia="仿宋"/>
          <w:color w:val="auto"/>
          <w:sz w:val="24"/>
          <w:highlight w:val="none"/>
        </w:rPr>
      </w:pPr>
    </w:p>
    <w:p w14:paraId="5C8081BB">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14" w:type="default"/>
      <w:footerReference r:id="rId15"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Trebuchet MS"/>
    <w:panose1 w:val="020B0403020202020204"/>
    <w:charset w:val="00"/>
    <w:family w:val="swiss"/>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宋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0EAB">
    <w:pPr>
      <w:snapToGrid w:val="0"/>
      <w:ind w:right="360"/>
      <w:jc w:val="left"/>
      <w:rPr>
        <w:rFonts w:eastAsia="仿宋_GB2312"/>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FFF6">
    <w:pPr>
      <w:pStyle w:val="34"/>
      <w:framePr w:wrap="around" w:vAnchor="text" w:hAnchor="margin" w:xAlign="right" w:y="1"/>
      <w:rPr>
        <w:rStyle w:val="56"/>
      </w:rPr>
    </w:pPr>
    <w:r>
      <w:fldChar w:fldCharType="begin"/>
    </w:r>
    <w:r>
      <w:rPr>
        <w:rStyle w:val="56"/>
      </w:rPr>
      <w:instrText xml:space="preserve">PAGE  </w:instrText>
    </w:r>
    <w:r>
      <w:fldChar w:fldCharType="separate"/>
    </w:r>
    <w:r>
      <w:rPr>
        <w:rStyle w:val="56"/>
      </w:rPr>
      <w:t>53</w:t>
    </w:r>
    <w:r>
      <w:fldChar w:fldCharType="end"/>
    </w:r>
  </w:p>
  <w:p w14:paraId="78232F0D">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8323">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E630">
    <w:pPr>
      <w:snapToGrid w:val="0"/>
      <w:ind w:right="360"/>
      <w:jc w:val="left"/>
      <w:rPr>
        <w:rFonts w:eastAsia="仿宋_GB2312"/>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E590">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C9883">
                          <w:pPr>
                            <w:pStyle w:val="3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3C9883">
                    <w:pPr>
                      <w:pStyle w:val="3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2E8E">
    <w:pPr>
      <w:pStyle w:val="34"/>
      <w:framePr w:wrap="around" w:vAnchor="text" w:hAnchor="margin" w:xAlign="right" w:y="1"/>
      <w:rPr>
        <w:rStyle w:val="56"/>
      </w:rPr>
    </w:pPr>
    <w:r>
      <w:fldChar w:fldCharType="begin"/>
    </w:r>
    <w:r>
      <w:rPr>
        <w:rStyle w:val="56"/>
      </w:rPr>
      <w:instrText xml:space="preserve">PAGE  </w:instrText>
    </w:r>
    <w:r>
      <w:fldChar w:fldCharType="end"/>
    </w:r>
  </w:p>
  <w:p w14:paraId="3D09090E">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D228F">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95BE2">
                          <w:pPr>
                            <w:pStyle w:val="3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795BE2">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4A3B">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C53B">
                          <w:pPr>
                            <w:pStyle w:val="3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8DC53B">
                    <w:pPr>
                      <w:pStyle w:val="3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8E42">
    <w:pPr>
      <w:pStyle w:val="34"/>
      <w:framePr w:wrap="around" w:vAnchor="text" w:hAnchor="margin" w:xAlign="right" w:y="1"/>
      <w:rPr>
        <w:rStyle w:val="56"/>
      </w:rPr>
    </w:pPr>
    <w:r>
      <w:fldChar w:fldCharType="begin"/>
    </w:r>
    <w:r>
      <w:rPr>
        <w:rStyle w:val="56"/>
      </w:rPr>
      <w:instrText xml:space="preserve">PAGE  </w:instrText>
    </w:r>
    <w:r>
      <w:fldChar w:fldCharType="end"/>
    </w:r>
  </w:p>
  <w:p w14:paraId="2FEC557B">
    <w:pPr>
      <w:pStyle w:val="3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5102">
    <w:pPr>
      <w:pStyle w:val="3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B3B97">
                          <w:pPr>
                            <w:pStyle w:val="3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3B3B97">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3D02">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AE1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E1D2">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84"/>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518522"/>
    <w:multiLevelType w:val="singleLevel"/>
    <w:tmpl w:val="01518522"/>
    <w:lvl w:ilvl="0" w:tentative="0">
      <w:start w:val="2"/>
      <w:numFmt w:val="decimal"/>
      <w:suff w:val="nothing"/>
      <w:lvlText w:val="（%1）"/>
      <w:lvlJc w:val="left"/>
    </w:lvl>
  </w:abstractNum>
  <w:abstractNum w:abstractNumId="3">
    <w:nsid w:val="01D92129"/>
    <w:multiLevelType w:val="multilevel"/>
    <w:tmpl w:val="01D92129"/>
    <w:lvl w:ilvl="0" w:tentative="0">
      <w:start w:val="1"/>
      <w:numFmt w:val="bullet"/>
      <w:pStyle w:val="31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DD3A5A7"/>
    <w:multiLevelType w:val="singleLevel"/>
    <w:tmpl w:val="0DD3A5A7"/>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12"/>
        <w:lvlText w:val=""/>
        <w:legacy w:legacy="1" w:legacySpace="0" w:legacyIndent="360"/>
        <w:lvlJc w:val="left"/>
        <w:rPr>
          <w:rFonts w:hint="default" w:ascii="Symbol" w:hAnsi="Symbol"/>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xYTk2YWZhNTAxN2M5NDc2ZjgwZDYzNDQ4ZWYxMmIifQ=="/>
  </w:docVars>
  <w:rsids>
    <w:rsidRoot w:val="00172A2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281"/>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6F5E"/>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650"/>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8C1643"/>
    <w:rsid w:val="02024F9C"/>
    <w:rsid w:val="02195E6A"/>
    <w:rsid w:val="02360078"/>
    <w:rsid w:val="02A43C9B"/>
    <w:rsid w:val="02D05560"/>
    <w:rsid w:val="02D634CB"/>
    <w:rsid w:val="03423187"/>
    <w:rsid w:val="034F2D50"/>
    <w:rsid w:val="03600692"/>
    <w:rsid w:val="03A04F32"/>
    <w:rsid w:val="049D3B67"/>
    <w:rsid w:val="04EE6171"/>
    <w:rsid w:val="057B4683"/>
    <w:rsid w:val="057C3857"/>
    <w:rsid w:val="05863DE1"/>
    <w:rsid w:val="062C6F51"/>
    <w:rsid w:val="06AB4FE9"/>
    <w:rsid w:val="06BB40C8"/>
    <w:rsid w:val="06C16AA8"/>
    <w:rsid w:val="06D0520A"/>
    <w:rsid w:val="07FB3510"/>
    <w:rsid w:val="0881210C"/>
    <w:rsid w:val="088D4101"/>
    <w:rsid w:val="08D35DAA"/>
    <w:rsid w:val="09045F63"/>
    <w:rsid w:val="09C5595F"/>
    <w:rsid w:val="0A200B7B"/>
    <w:rsid w:val="0A2E16CC"/>
    <w:rsid w:val="0C395576"/>
    <w:rsid w:val="0D4234FE"/>
    <w:rsid w:val="0DCB1E07"/>
    <w:rsid w:val="0DED346A"/>
    <w:rsid w:val="0E455054"/>
    <w:rsid w:val="0E715E49"/>
    <w:rsid w:val="0ED90533"/>
    <w:rsid w:val="0EEF5C01"/>
    <w:rsid w:val="0F515F83"/>
    <w:rsid w:val="0FE663C2"/>
    <w:rsid w:val="102962AF"/>
    <w:rsid w:val="104135F9"/>
    <w:rsid w:val="10563FFE"/>
    <w:rsid w:val="10B169D0"/>
    <w:rsid w:val="10D95DA1"/>
    <w:rsid w:val="11415C8C"/>
    <w:rsid w:val="11451202"/>
    <w:rsid w:val="11E5626B"/>
    <w:rsid w:val="1232428B"/>
    <w:rsid w:val="12474621"/>
    <w:rsid w:val="12BD50A3"/>
    <w:rsid w:val="12C56763"/>
    <w:rsid w:val="12E34E3B"/>
    <w:rsid w:val="131054A7"/>
    <w:rsid w:val="13214263"/>
    <w:rsid w:val="13EB3FA7"/>
    <w:rsid w:val="144A39C5"/>
    <w:rsid w:val="146204E7"/>
    <w:rsid w:val="147F0B94"/>
    <w:rsid w:val="154A0F6F"/>
    <w:rsid w:val="158226E9"/>
    <w:rsid w:val="168406E3"/>
    <w:rsid w:val="16B965DF"/>
    <w:rsid w:val="16C3745D"/>
    <w:rsid w:val="170F44CC"/>
    <w:rsid w:val="17737F56"/>
    <w:rsid w:val="17C87297"/>
    <w:rsid w:val="17E476A5"/>
    <w:rsid w:val="17F031FC"/>
    <w:rsid w:val="187D6A10"/>
    <w:rsid w:val="18D92F68"/>
    <w:rsid w:val="19E54F7D"/>
    <w:rsid w:val="19F05ECC"/>
    <w:rsid w:val="1A5E12D0"/>
    <w:rsid w:val="1A725422"/>
    <w:rsid w:val="1A994130"/>
    <w:rsid w:val="1AB5530F"/>
    <w:rsid w:val="1B0E2C71"/>
    <w:rsid w:val="1BC17CE4"/>
    <w:rsid w:val="1D022362"/>
    <w:rsid w:val="1D4A1E45"/>
    <w:rsid w:val="1DBA4A3C"/>
    <w:rsid w:val="1DF75C3F"/>
    <w:rsid w:val="1E366767"/>
    <w:rsid w:val="1F5E479D"/>
    <w:rsid w:val="1FD71884"/>
    <w:rsid w:val="20315438"/>
    <w:rsid w:val="20C718F8"/>
    <w:rsid w:val="21570ECE"/>
    <w:rsid w:val="21DD0157"/>
    <w:rsid w:val="226E3B5A"/>
    <w:rsid w:val="22A53EBB"/>
    <w:rsid w:val="22DF73CD"/>
    <w:rsid w:val="23447230"/>
    <w:rsid w:val="237F470C"/>
    <w:rsid w:val="23A64C86"/>
    <w:rsid w:val="23B87C1E"/>
    <w:rsid w:val="242E42D5"/>
    <w:rsid w:val="243B1F27"/>
    <w:rsid w:val="246615F4"/>
    <w:rsid w:val="24F21CCA"/>
    <w:rsid w:val="24FD1DD6"/>
    <w:rsid w:val="251F7F55"/>
    <w:rsid w:val="268A3AF4"/>
    <w:rsid w:val="268B4E53"/>
    <w:rsid w:val="26C37DAF"/>
    <w:rsid w:val="2702368A"/>
    <w:rsid w:val="27303F66"/>
    <w:rsid w:val="2755152B"/>
    <w:rsid w:val="27D25752"/>
    <w:rsid w:val="27FA0D7D"/>
    <w:rsid w:val="28285372"/>
    <w:rsid w:val="28406758"/>
    <w:rsid w:val="284B01FC"/>
    <w:rsid w:val="2909349F"/>
    <w:rsid w:val="29984202"/>
    <w:rsid w:val="29A80C19"/>
    <w:rsid w:val="2A777809"/>
    <w:rsid w:val="2ACA28D4"/>
    <w:rsid w:val="2AE640B1"/>
    <w:rsid w:val="2AED4651"/>
    <w:rsid w:val="2B2C33CC"/>
    <w:rsid w:val="2BE75544"/>
    <w:rsid w:val="2C182496"/>
    <w:rsid w:val="2CE928E5"/>
    <w:rsid w:val="2CEC17CD"/>
    <w:rsid w:val="2CEE4C52"/>
    <w:rsid w:val="2D32459D"/>
    <w:rsid w:val="2DB70741"/>
    <w:rsid w:val="2DDB4C35"/>
    <w:rsid w:val="2EBA43F7"/>
    <w:rsid w:val="2ED0406E"/>
    <w:rsid w:val="2FDD4C94"/>
    <w:rsid w:val="302113B9"/>
    <w:rsid w:val="306B4F19"/>
    <w:rsid w:val="308D2B40"/>
    <w:rsid w:val="30DA5678"/>
    <w:rsid w:val="31236D85"/>
    <w:rsid w:val="315076E8"/>
    <w:rsid w:val="32151A09"/>
    <w:rsid w:val="322272D6"/>
    <w:rsid w:val="322A7F39"/>
    <w:rsid w:val="32922525"/>
    <w:rsid w:val="33F22CD8"/>
    <w:rsid w:val="34164C19"/>
    <w:rsid w:val="34AE3172"/>
    <w:rsid w:val="34D16AD1"/>
    <w:rsid w:val="34DA0BF7"/>
    <w:rsid w:val="35FD1EE3"/>
    <w:rsid w:val="36225EC9"/>
    <w:rsid w:val="368B030F"/>
    <w:rsid w:val="36B043DB"/>
    <w:rsid w:val="373523A7"/>
    <w:rsid w:val="374B16BF"/>
    <w:rsid w:val="38195D6C"/>
    <w:rsid w:val="38BC48FF"/>
    <w:rsid w:val="394C5674"/>
    <w:rsid w:val="3AB46AEA"/>
    <w:rsid w:val="3B202996"/>
    <w:rsid w:val="3BE178BA"/>
    <w:rsid w:val="3C0B4937"/>
    <w:rsid w:val="3CB74ABF"/>
    <w:rsid w:val="3D3305EA"/>
    <w:rsid w:val="3D581DFE"/>
    <w:rsid w:val="3D8006EE"/>
    <w:rsid w:val="3D8F3346"/>
    <w:rsid w:val="3DC2196D"/>
    <w:rsid w:val="3DFD1E7F"/>
    <w:rsid w:val="3EDB4A95"/>
    <w:rsid w:val="3EFF31CF"/>
    <w:rsid w:val="3F4D1488"/>
    <w:rsid w:val="3FB377C0"/>
    <w:rsid w:val="3FF84747"/>
    <w:rsid w:val="3FFA0F4B"/>
    <w:rsid w:val="40953369"/>
    <w:rsid w:val="411103E4"/>
    <w:rsid w:val="414A5F02"/>
    <w:rsid w:val="41783CA7"/>
    <w:rsid w:val="42670C6A"/>
    <w:rsid w:val="42B727B1"/>
    <w:rsid w:val="42F535F3"/>
    <w:rsid w:val="4351680C"/>
    <w:rsid w:val="443C4228"/>
    <w:rsid w:val="447F2366"/>
    <w:rsid w:val="44FE409C"/>
    <w:rsid w:val="4582210E"/>
    <w:rsid w:val="46416580"/>
    <w:rsid w:val="464B2908"/>
    <w:rsid w:val="47754C1C"/>
    <w:rsid w:val="47E10F23"/>
    <w:rsid w:val="480F57AF"/>
    <w:rsid w:val="485C1595"/>
    <w:rsid w:val="486755EB"/>
    <w:rsid w:val="48967C7F"/>
    <w:rsid w:val="49995C78"/>
    <w:rsid w:val="4AA46683"/>
    <w:rsid w:val="4B7B2F6A"/>
    <w:rsid w:val="4BA91A77"/>
    <w:rsid w:val="4C6836E0"/>
    <w:rsid w:val="4C7E2F03"/>
    <w:rsid w:val="4C9646F1"/>
    <w:rsid w:val="4CB97685"/>
    <w:rsid w:val="4CF66E53"/>
    <w:rsid w:val="4D987FF5"/>
    <w:rsid w:val="4E1A79F2"/>
    <w:rsid w:val="4F912F4E"/>
    <w:rsid w:val="4FA93227"/>
    <w:rsid w:val="4FD47779"/>
    <w:rsid w:val="501F70B7"/>
    <w:rsid w:val="50591CBD"/>
    <w:rsid w:val="508A69CF"/>
    <w:rsid w:val="53057EDB"/>
    <w:rsid w:val="53880C5C"/>
    <w:rsid w:val="54996B2C"/>
    <w:rsid w:val="54AC24E7"/>
    <w:rsid w:val="54E3424B"/>
    <w:rsid w:val="5521073A"/>
    <w:rsid w:val="55F711E1"/>
    <w:rsid w:val="564937BE"/>
    <w:rsid w:val="569F23F4"/>
    <w:rsid w:val="56A5007F"/>
    <w:rsid w:val="57023811"/>
    <w:rsid w:val="57792C45"/>
    <w:rsid w:val="57E3378A"/>
    <w:rsid w:val="583767B6"/>
    <w:rsid w:val="588E2720"/>
    <w:rsid w:val="58D82C44"/>
    <w:rsid w:val="58FA63F3"/>
    <w:rsid w:val="59412B2A"/>
    <w:rsid w:val="5A7616BE"/>
    <w:rsid w:val="5A7C2EA1"/>
    <w:rsid w:val="5A87245F"/>
    <w:rsid w:val="5AC12E1D"/>
    <w:rsid w:val="5AFA409D"/>
    <w:rsid w:val="5B634263"/>
    <w:rsid w:val="5CA6628A"/>
    <w:rsid w:val="5D9A56C3"/>
    <w:rsid w:val="5DEE0481"/>
    <w:rsid w:val="5E05624D"/>
    <w:rsid w:val="5E5216AB"/>
    <w:rsid w:val="5EA17159"/>
    <w:rsid w:val="5ED6518C"/>
    <w:rsid w:val="5EF8573E"/>
    <w:rsid w:val="5F610B8F"/>
    <w:rsid w:val="5FB07420"/>
    <w:rsid w:val="5FBB6FF9"/>
    <w:rsid w:val="602A704E"/>
    <w:rsid w:val="62143656"/>
    <w:rsid w:val="622F0AD0"/>
    <w:rsid w:val="625E4788"/>
    <w:rsid w:val="62D82F16"/>
    <w:rsid w:val="63040FB0"/>
    <w:rsid w:val="638359CF"/>
    <w:rsid w:val="63920C93"/>
    <w:rsid w:val="644E261C"/>
    <w:rsid w:val="6478659C"/>
    <w:rsid w:val="6543625A"/>
    <w:rsid w:val="658C6239"/>
    <w:rsid w:val="6641068D"/>
    <w:rsid w:val="664F7993"/>
    <w:rsid w:val="66FF2BF6"/>
    <w:rsid w:val="674072DB"/>
    <w:rsid w:val="677E9F96"/>
    <w:rsid w:val="68B83EE9"/>
    <w:rsid w:val="68DA0D97"/>
    <w:rsid w:val="69031FBF"/>
    <w:rsid w:val="6912765E"/>
    <w:rsid w:val="69286279"/>
    <w:rsid w:val="69A578CA"/>
    <w:rsid w:val="6A7D699E"/>
    <w:rsid w:val="6AD9782B"/>
    <w:rsid w:val="6C2B22A8"/>
    <w:rsid w:val="6C6E2147"/>
    <w:rsid w:val="6CB00A5F"/>
    <w:rsid w:val="6D10190B"/>
    <w:rsid w:val="6D231231"/>
    <w:rsid w:val="6DC710C7"/>
    <w:rsid w:val="6FD0162F"/>
    <w:rsid w:val="7040659E"/>
    <w:rsid w:val="70FE018C"/>
    <w:rsid w:val="71251E8D"/>
    <w:rsid w:val="713559D7"/>
    <w:rsid w:val="715045BF"/>
    <w:rsid w:val="719B7350"/>
    <w:rsid w:val="71FB277D"/>
    <w:rsid w:val="737963C4"/>
    <w:rsid w:val="74A0585D"/>
    <w:rsid w:val="74A52C35"/>
    <w:rsid w:val="74BE7A92"/>
    <w:rsid w:val="74C35E1A"/>
    <w:rsid w:val="75093403"/>
    <w:rsid w:val="750C4CA1"/>
    <w:rsid w:val="75A53961"/>
    <w:rsid w:val="77330AC9"/>
    <w:rsid w:val="77B43AFA"/>
    <w:rsid w:val="784A620C"/>
    <w:rsid w:val="78615304"/>
    <w:rsid w:val="78FB12B4"/>
    <w:rsid w:val="79660E24"/>
    <w:rsid w:val="7967694A"/>
    <w:rsid w:val="7A035FED"/>
    <w:rsid w:val="7AB465B7"/>
    <w:rsid w:val="7BE041BD"/>
    <w:rsid w:val="7CA67789"/>
    <w:rsid w:val="7D4D0E00"/>
    <w:rsid w:val="7D4F2DEA"/>
    <w:rsid w:val="7D7D498E"/>
    <w:rsid w:val="7E3C07E8"/>
    <w:rsid w:val="7EFF59A8"/>
    <w:rsid w:val="7F9107FE"/>
    <w:rsid w:val="7FC6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4"/>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9"/>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14"/>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8"/>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7"/>
    <w:qFormat/>
    <w:uiPriority w:val="0"/>
    <w:pPr>
      <w:keepNext/>
      <w:keepLines/>
      <w:spacing w:before="240" w:after="64" w:line="320" w:lineRule="auto"/>
      <w:outlineLvl w:val="6"/>
    </w:pPr>
    <w:rPr>
      <w:b/>
      <w:bCs/>
      <w:kern w:val="0"/>
      <w:sz w:val="24"/>
    </w:rPr>
  </w:style>
  <w:style w:type="paragraph" w:styleId="9">
    <w:name w:val="heading 8"/>
    <w:basedOn w:val="1"/>
    <w:next w:val="1"/>
    <w:link w:val="227"/>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21"/>
    <w:qFormat/>
    <w:uiPriority w:val="0"/>
    <w:pPr>
      <w:keepNext/>
      <w:keepLines/>
      <w:spacing w:before="240" w:after="64" w:line="320" w:lineRule="auto"/>
      <w:outlineLvl w:val="8"/>
    </w:pPr>
    <w:rPr>
      <w:rFonts w:ascii="Arial" w:hAnsi="Arial" w:eastAsia="黑体"/>
      <w:kern w:val="0"/>
      <w:sz w:val="2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8"/>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17"/>
    <w:qFormat/>
    <w:uiPriority w:val="99"/>
    <w:pPr>
      <w:shd w:val="clear" w:color="auto" w:fill="000080"/>
    </w:pPr>
    <w:rPr>
      <w:kern w:val="0"/>
      <w:sz w:val="20"/>
    </w:rPr>
  </w:style>
  <w:style w:type="paragraph" w:styleId="17">
    <w:name w:val="toa heading"/>
    <w:basedOn w:val="1"/>
    <w:next w:val="1"/>
    <w:link w:val="166"/>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72"/>
    <w:qFormat/>
    <w:uiPriority w:val="0"/>
    <w:pPr>
      <w:jc w:val="left"/>
    </w:pPr>
    <w:rPr>
      <w:kern w:val="0"/>
      <w:sz w:val="20"/>
    </w:rPr>
  </w:style>
  <w:style w:type="paragraph" w:styleId="19">
    <w:name w:val="Body Text 3"/>
    <w:basedOn w:val="1"/>
    <w:link w:val="80"/>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105"/>
    <w:qFormat/>
    <w:uiPriority w:val="0"/>
    <w:pPr>
      <w:spacing w:after="120"/>
    </w:pPr>
    <w:rPr>
      <w:kern w:val="0"/>
      <w:sz w:val="28"/>
    </w:rPr>
  </w:style>
  <w:style w:type="paragraph" w:styleId="21">
    <w:name w:val="Body Text First Indent"/>
    <w:basedOn w:val="20"/>
    <w:next w:val="1"/>
    <w:link w:val="169"/>
    <w:qFormat/>
    <w:uiPriority w:val="0"/>
    <w:pPr>
      <w:spacing w:beforeLines="50" w:afterLines="50" w:line="360" w:lineRule="auto"/>
      <w:ind w:firstLine="480" w:firstLineChars="200"/>
    </w:pPr>
    <w:rPr>
      <w:sz w:val="24"/>
    </w:rPr>
  </w:style>
  <w:style w:type="paragraph" w:styleId="22">
    <w:name w:val="Body Text Indent"/>
    <w:basedOn w:val="1"/>
    <w:link w:val="147"/>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semiHidden/>
    <w:qFormat/>
    <w:uiPriority w:val="0"/>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next w:val="30"/>
    <w:link w:val="96"/>
    <w:qFormat/>
    <w:uiPriority w:val="0"/>
    <w:pPr>
      <w:spacing w:beforeLines="50" w:afterLines="50" w:line="400" w:lineRule="exact"/>
    </w:pPr>
    <w:rPr>
      <w:rFonts w:ascii="宋体" w:hAnsi="Courier New"/>
      <w:kern w:val="0"/>
      <w:sz w:val="24"/>
    </w:rPr>
  </w:style>
  <w:style w:type="paragraph" w:styleId="30">
    <w:name w:val="Date"/>
    <w:basedOn w:val="1"/>
    <w:next w:val="1"/>
    <w:link w:val="152"/>
    <w:qFormat/>
    <w:uiPriority w:val="0"/>
    <w:pPr>
      <w:ind w:left="2500" w:leftChars="2500"/>
    </w:pPr>
    <w:rPr>
      <w:rFonts w:eastAsia="楷体_GB2312"/>
      <w:kern w:val="0"/>
      <w:sz w:val="32"/>
      <w:szCs w:val="20"/>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Body Text Indent 2"/>
    <w:basedOn w:val="1"/>
    <w:link w:val="179"/>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8"/>
    <w:qFormat/>
    <w:uiPriority w:val="99"/>
    <w:rPr>
      <w:kern w:val="0"/>
      <w:sz w:val="18"/>
      <w:szCs w:val="18"/>
    </w:rPr>
  </w:style>
  <w:style w:type="paragraph" w:styleId="34">
    <w:name w:val="footer"/>
    <w:basedOn w:val="1"/>
    <w:link w:val="222"/>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9"/>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Subtitle"/>
    <w:basedOn w:val="1"/>
    <w:next w:val="1"/>
    <w:link w:val="433"/>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434"/>
    <w:qFormat/>
    <w:uiPriority w:val="0"/>
    <w:pPr>
      <w:snapToGrid w:val="0"/>
      <w:jc w:val="left"/>
    </w:pPr>
    <w:rPr>
      <w:rFonts w:eastAsia="仿宋_GB2312"/>
      <w:sz w:val="18"/>
    </w:rPr>
  </w:style>
  <w:style w:type="paragraph" w:styleId="41">
    <w:name w:val="toc 6"/>
    <w:basedOn w:val="1"/>
    <w:next w:val="1"/>
    <w:unhideWhenUsed/>
    <w:qFormat/>
    <w:uiPriority w:val="39"/>
    <w:pPr>
      <w:ind w:left="2100" w:leftChars="1000"/>
    </w:pPr>
    <w:rPr>
      <w:rFonts w:ascii="Calibri" w:hAnsi="Calibri"/>
      <w:szCs w:val="22"/>
    </w:rPr>
  </w:style>
  <w:style w:type="paragraph" w:styleId="42">
    <w:name w:val="Body Text Indent 3"/>
    <w:basedOn w:val="1"/>
    <w:link w:val="174"/>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4">
    <w:name w:val="toc 2"/>
    <w:basedOn w:val="1"/>
    <w:next w:val="1"/>
    <w:qFormat/>
    <w:uiPriority w:val="39"/>
    <w:pPr>
      <w:ind w:left="420" w:leftChars="200"/>
    </w:p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link w:val="109"/>
    <w:qFormat/>
    <w:uiPriority w:val="99"/>
    <w:pPr>
      <w:widowControl/>
      <w:snapToGrid w:val="0"/>
      <w:spacing w:before="50" w:afterLines="50" w:line="400" w:lineRule="exact"/>
      <w:jc w:val="left"/>
    </w:pPr>
    <w:rPr>
      <w:rFonts w:ascii="宋体" w:hAnsi="宋体"/>
      <w:color w:val="000000"/>
      <w:kern w:val="0"/>
      <w:sz w:val="24"/>
    </w:rPr>
  </w:style>
  <w:style w:type="paragraph" w:styleId="47">
    <w:name w:val="Normal (Web)"/>
    <w:basedOn w:val="1"/>
    <w:link w:val="84"/>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360" w:lineRule="auto"/>
      <w:jc w:val="center"/>
    </w:pPr>
    <w:rPr>
      <w:rFonts w:ascii="宋体" w:hAnsi="宋体"/>
      <w:bCs/>
    </w:rPr>
  </w:style>
  <w:style w:type="paragraph" w:styleId="49">
    <w:name w:val="Title"/>
    <w:basedOn w:val="1"/>
    <w:next w:val="1"/>
    <w:link w:val="197"/>
    <w:qFormat/>
    <w:uiPriority w:val="0"/>
    <w:pPr>
      <w:spacing w:before="240" w:after="60"/>
      <w:jc w:val="center"/>
      <w:outlineLvl w:val="0"/>
    </w:pPr>
    <w:rPr>
      <w:rFonts w:ascii="Cambria" w:hAnsi="Cambria"/>
      <w:b/>
      <w:bCs/>
      <w:kern w:val="0"/>
      <w:sz w:val="32"/>
      <w:szCs w:val="32"/>
    </w:rPr>
  </w:style>
  <w:style w:type="paragraph" w:styleId="50">
    <w:name w:val="annotation subject"/>
    <w:basedOn w:val="18"/>
    <w:next w:val="18"/>
    <w:link w:val="176"/>
    <w:qFormat/>
    <w:uiPriority w:val="99"/>
    <w:rPr>
      <w:b/>
      <w:bCs/>
    </w:rPr>
  </w:style>
  <w:style w:type="paragraph" w:styleId="51">
    <w:name w:val="Body Text First Indent 2"/>
    <w:basedOn w:val="22"/>
    <w:link w:val="435"/>
    <w:qFormat/>
    <w:uiPriority w:val="0"/>
    <w:pPr>
      <w:spacing w:line="240" w:lineRule="auto"/>
      <w:ind w:firstLine="420" w:firstLineChars="200"/>
    </w:pPr>
    <w:rPr>
      <w:rFonts w:ascii="Times New Roman" w:hAnsi="Times New Roman"/>
      <w:sz w:val="21"/>
      <w:szCs w:val="24"/>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color w:val="000000"/>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Emphasis"/>
    <w:qFormat/>
    <w:uiPriority w:val="0"/>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styleId="61">
    <w:name w:val="footnote reference"/>
    <w:qFormat/>
    <w:uiPriority w:val="0"/>
    <w:rPr>
      <w:vertAlign w:val="superscript"/>
    </w:rPr>
  </w:style>
  <w:style w:type="paragraph" w:customStyle="1" w:styleId="62">
    <w:name w:val="表格文字"/>
    <w:basedOn w:val="1"/>
    <w:next w:val="20"/>
    <w:qFormat/>
    <w:uiPriority w:val="0"/>
    <w:pPr>
      <w:widowControl/>
      <w:jc w:val="left"/>
    </w:pPr>
    <w:rPr>
      <w:kern w:val="0"/>
      <w:sz w:val="24"/>
      <w:lang w:eastAsia="en-US" w:bidi="en-US"/>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正文1"/>
    <w:basedOn w:val="20"/>
    <w:next w:val="1"/>
    <w:link w:val="120"/>
    <w:qFormat/>
    <w:uiPriority w:val="0"/>
    <w:pPr>
      <w:spacing w:line="360" w:lineRule="auto"/>
      <w:ind w:firstLine="200" w:firstLineChars="200"/>
      <w:jc w:val="left"/>
    </w:pPr>
    <w:rPr>
      <w:rFonts w:ascii="宋体" w:hAnsi="宋体"/>
      <w:color w:val="000000"/>
      <w:kern w:val="0"/>
      <w:sz w:val="24"/>
      <w:szCs w:val="2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Plain Text Char"/>
    <w:semiHidden/>
    <w:qFormat/>
    <w:locked/>
    <w:uiPriority w:val="0"/>
    <w:rPr>
      <w:rFonts w:ascii="宋体" w:hAnsi="Courier New" w:cs="Courier New"/>
      <w:kern w:val="0"/>
      <w:sz w:val="21"/>
      <w:szCs w:val="21"/>
    </w:rPr>
  </w:style>
  <w:style w:type="character" w:customStyle="1" w:styleId="67">
    <w:name w:val="Char Char1111"/>
    <w:qFormat/>
    <w:uiPriority w:val="0"/>
    <w:rPr>
      <w:kern w:val="2"/>
      <w:sz w:val="28"/>
      <w:szCs w:val="24"/>
    </w:rPr>
  </w:style>
  <w:style w:type="character" w:customStyle="1" w:styleId="68">
    <w:name w:val="标题 4 Char1"/>
    <w:link w:val="5"/>
    <w:qFormat/>
    <w:uiPriority w:val="0"/>
    <w:rPr>
      <w:rFonts w:ascii="Arial" w:hAnsi="Arial" w:eastAsia="黑体" w:cs="Times New Roman"/>
      <w:b/>
      <w:bCs/>
      <w:kern w:val="0"/>
      <w:sz w:val="28"/>
      <w:szCs w:val="28"/>
    </w:rPr>
  </w:style>
  <w:style w:type="character" w:customStyle="1" w:styleId="69">
    <w:name w:val="Heading 8 Char"/>
    <w:semiHidden/>
    <w:qFormat/>
    <w:locked/>
    <w:uiPriority w:val="0"/>
    <w:rPr>
      <w:rFonts w:ascii="Cambria" w:hAnsi="Cambria" w:eastAsia="宋体" w:cs="Times New Roman"/>
      <w:kern w:val="0"/>
      <w:sz w:val="24"/>
      <w:szCs w:val="24"/>
    </w:rPr>
  </w:style>
  <w:style w:type="character" w:customStyle="1" w:styleId="70">
    <w:name w:val="Body Text Char"/>
    <w:semiHidden/>
    <w:qFormat/>
    <w:locked/>
    <w:uiPriority w:val="0"/>
    <w:rPr>
      <w:rFonts w:cs="Times New Roman"/>
      <w:kern w:val="0"/>
      <w:sz w:val="21"/>
      <w:szCs w:val="21"/>
    </w:rPr>
  </w:style>
  <w:style w:type="character" w:customStyle="1" w:styleId="71">
    <w:name w:val="font11"/>
    <w:qFormat/>
    <w:uiPriority w:val="0"/>
    <w:rPr>
      <w:rFonts w:hint="default" w:ascii="Times New Roman" w:hAnsi="Times New Roman" w:cs="Times New Roman"/>
      <w:color w:val="000000"/>
      <w:sz w:val="20"/>
      <w:szCs w:val="20"/>
      <w:u w:val="none"/>
    </w:rPr>
  </w:style>
  <w:style w:type="character" w:customStyle="1" w:styleId="72">
    <w:name w:val="wj1"/>
    <w:qFormat/>
    <w:uiPriority w:val="0"/>
    <w:rPr>
      <w:color w:val="000000"/>
      <w:sz w:val="18"/>
      <w:szCs w:val="18"/>
      <w:u w:val="none"/>
    </w:rPr>
  </w:style>
  <w:style w:type="character" w:customStyle="1" w:styleId="73">
    <w:name w:val="!标题3 Ctrl+3 Char"/>
    <w:link w:val="74"/>
    <w:qFormat/>
    <w:locked/>
    <w:uiPriority w:val="0"/>
    <w:rPr>
      <w:rFonts w:ascii="Arial" w:hAnsi="Arial" w:eastAsia="黑体"/>
      <w:b/>
      <w:kern w:val="2"/>
      <w:sz w:val="32"/>
      <w:szCs w:val="32"/>
    </w:rPr>
  </w:style>
  <w:style w:type="paragraph" w:customStyle="1" w:styleId="74">
    <w:name w:val="!标题3 Ctrl+3"/>
    <w:basedOn w:val="4"/>
    <w:next w:val="1"/>
    <w:link w:val="73"/>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5">
    <w:name w:val="H4 Char"/>
    <w:qFormat/>
    <w:uiPriority w:val="0"/>
    <w:rPr>
      <w:rFonts w:ascii="Arial" w:hAnsi="Arial" w:eastAsia="黑体" w:cs="Times New Roman"/>
      <w:b/>
      <w:bCs/>
      <w:sz w:val="28"/>
      <w:szCs w:val="28"/>
    </w:rPr>
  </w:style>
  <w:style w:type="character" w:customStyle="1" w:styleId="76">
    <w:name w:val="Char Char15"/>
    <w:qFormat/>
    <w:uiPriority w:val="0"/>
    <w:rPr>
      <w:rFonts w:hAnsi="宋体" w:eastAsia="仿宋_GB2312"/>
      <w:b/>
      <w:bCs/>
      <w:kern w:val="2"/>
      <w:sz w:val="24"/>
    </w:rPr>
  </w:style>
  <w:style w:type="character" w:customStyle="1" w:styleId="77">
    <w:name w:val="Char Char18"/>
    <w:qFormat/>
    <w:uiPriority w:val="0"/>
    <w:rPr>
      <w:rFonts w:eastAsia="黑体"/>
      <w:sz w:val="18"/>
      <w:szCs w:val="18"/>
    </w:rPr>
  </w:style>
  <w:style w:type="character" w:customStyle="1" w:styleId="78">
    <w:name w:val="Char Char12"/>
    <w:qFormat/>
    <w:uiPriority w:val="0"/>
    <w:rPr>
      <w:rFonts w:ascii="仿宋_GB2312" w:hAnsi="宋体" w:eastAsia="仿宋_GB2312"/>
      <w:color w:val="000000"/>
      <w:kern w:val="2"/>
      <w:sz w:val="24"/>
      <w:szCs w:val="24"/>
    </w:rPr>
  </w:style>
  <w:style w:type="character" w:customStyle="1" w:styleId="79">
    <w:name w:val="标题 3 Char2"/>
    <w:link w:val="4"/>
    <w:qFormat/>
    <w:uiPriority w:val="0"/>
    <w:rPr>
      <w:rFonts w:ascii="Times New Roman" w:hAnsi="Times New Roman" w:eastAsia="楷体_GB2312" w:cs="Times New Roman"/>
      <w:b/>
      <w:bCs/>
      <w:kern w:val="0"/>
      <w:sz w:val="32"/>
      <w:szCs w:val="32"/>
    </w:rPr>
  </w:style>
  <w:style w:type="character" w:customStyle="1" w:styleId="80">
    <w:name w:val="正文文本 3 Char2"/>
    <w:link w:val="19"/>
    <w:qFormat/>
    <w:uiPriority w:val="0"/>
    <w:rPr>
      <w:rFonts w:hAnsi="宋体" w:eastAsia="仿宋_GB2312"/>
      <w:b/>
      <w:bCs/>
      <w:sz w:val="24"/>
    </w:rPr>
  </w:style>
  <w:style w:type="character" w:customStyle="1" w:styleId="81">
    <w:name w:val="Char Char3"/>
    <w:qFormat/>
    <w:uiPriority w:val="0"/>
    <w:rPr>
      <w:kern w:val="2"/>
      <w:sz w:val="24"/>
      <w:szCs w:val="24"/>
    </w:rPr>
  </w:style>
  <w:style w:type="character" w:customStyle="1" w:styleId="82">
    <w:name w:val="Char Char7"/>
    <w:qFormat/>
    <w:uiPriority w:val="0"/>
    <w:rPr>
      <w:rFonts w:eastAsia="宋体"/>
      <w:kern w:val="2"/>
      <w:sz w:val="21"/>
      <w:lang w:val="en-US" w:eastAsia="zh-CN" w:bidi="ar-SA"/>
    </w:rPr>
  </w:style>
  <w:style w:type="character" w:customStyle="1" w:styleId="83">
    <w:name w:val="样式7 Char"/>
    <w:qFormat/>
    <w:uiPriority w:val="0"/>
    <w:rPr>
      <w:rFonts w:eastAsia="宋体" w:cs="宋体"/>
      <w:kern w:val="2"/>
      <w:sz w:val="24"/>
      <w:szCs w:val="24"/>
      <w:lang w:val="en-US" w:eastAsia="zh-CN" w:bidi="ar-SA"/>
    </w:rPr>
  </w:style>
  <w:style w:type="character" w:customStyle="1" w:styleId="84">
    <w:name w:val="普通(网站) Char1"/>
    <w:link w:val="47"/>
    <w:qFormat/>
    <w:uiPriority w:val="0"/>
    <w:rPr>
      <w:rFonts w:ascii="宋体" w:hAnsi="宋体"/>
      <w:sz w:val="24"/>
      <w:szCs w:val="24"/>
    </w:rPr>
  </w:style>
  <w:style w:type="character" w:customStyle="1" w:styleId="85">
    <w:name w:val="Char Char13"/>
    <w:qFormat/>
    <w:uiPriority w:val="0"/>
    <w:rPr>
      <w:b/>
      <w:bCs/>
      <w:kern w:val="2"/>
      <w:sz w:val="21"/>
      <w:szCs w:val="24"/>
    </w:rPr>
  </w:style>
  <w:style w:type="character" w:customStyle="1" w:styleId="86">
    <w:name w:val="￥正文 Char Char"/>
    <w:qFormat/>
    <w:uiPriority w:val="0"/>
    <w:rPr>
      <w:rFonts w:ascii="Calibri" w:hAnsi="Calibri"/>
      <w:sz w:val="24"/>
    </w:rPr>
  </w:style>
  <w:style w:type="character" w:customStyle="1" w:styleId="87">
    <w:name w:val="newscontent1"/>
    <w:qFormat/>
    <w:uiPriority w:val="0"/>
    <w:rPr>
      <w:rFonts w:hint="default" w:ascii="Verdana" w:hAnsi="Verdana"/>
      <w:color w:val="333333"/>
      <w:sz w:val="18"/>
      <w:szCs w:val="18"/>
    </w:rPr>
  </w:style>
  <w:style w:type="character" w:customStyle="1" w:styleId="88">
    <w:name w:val="Heading 6 Char"/>
    <w:semiHidden/>
    <w:qFormat/>
    <w:locked/>
    <w:uiPriority w:val="0"/>
    <w:rPr>
      <w:rFonts w:ascii="Cambria" w:hAnsi="Cambria" w:eastAsia="宋体" w:cs="Times New Roman"/>
      <w:b/>
      <w:bCs/>
      <w:kern w:val="0"/>
      <w:sz w:val="24"/>
      <w:szCs w:val="24"/>
    </w:rPr>
  </w:style>
  <w:style w:type="character" w:customStyle="1" w:styleId="89">
    <w:name w:val="中等深浅网格 2 字符"/>
    <w:link w:val="90"/>
    <w:qFormat/>
    <w:uiPriority w:val="1"/>
    <w:rPr>
      <w:kern w:val="2"/>
      <w:sz w:val="21"/>
      <w:szCs w:val="24"/>
      <w:lang w:val="en-US" w:eastAsia="zh-CN" w:bidi="ar-SA"/>
    </w:rPr>
  </w:style>
  <w:style w:type="paragraph" w:customStyle="1" w:styleId="90">
    <w:name w:val="中等深浅网格 21"/>
    <w:link w:val="8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H2 Char"/>
    <w:qFormat/>
    <w:uiPriority w:val="0"/>
    <w:rPr>
      <w:rFonts w:ascii="Cambria" w:hAnsi="Cambria" w:eastAsia="宋体" w:cs="Times New Roman"/>
      <w:b/>
      <w:bCs/>
      <w:sz w:val="32"/>
      <w:szCs w:val="32"/>
    </w:rPr>
  </w:style>
  <w:style w:type="character" w:customStyle="1" w:styleId="92">
    <w:name w:val="正文文字缩进4字符 Char"/>
    <w:qFormat/>
    <w:uiPriority w:val="0"/>
    <w:rPr>
      <w:rFonts w:ascii="Times New Roman" w:hAnsi="Times New Roman" w:eastAsia="宋体" w:cs="Times New Roman"/>
      <w:sz w:val="24"/>
      <w:szCs w:val="24"/>
    </w:rPr>
  </w:style>
  <w:style w:type="character" w:customStyle="1" w:styleId="93">
    <w:name w:val="Balloon Text Char"/>
    <w:qFormat/>
    <w:locked/>
    <w:uiPriority w:val="0"/>
    <w:rPr>
      <w:rFonts w:cs="Times New Roman"/>
      <w:sz w:val="18"/>
      <w:szCs w:val="18"/>
    </w:rPr>
  </w:style>
  <w:style w:type="character" w:customStyle="1" w:styleId="94">
    <w:name w:val="标题 2 Char1"/>
    <w:link w:val="3"/>
    <w:qFormat/>
    <w:uiPriority w:val="9"/>
    <w:rPr>
      <w:rFonts w:ascii="Arial" w:hAnsi="Arial" w:eastAsia="黑体" w:cs="Times New Roman"/>
      <w:b/>
      <w:bCs/>
      <w:kern w:val="0"/>
      <w:sz w:val="32"/>
      <w:szCs w:val="32"/>
    </w:rPr>
  </w:style>
  <w:style w:type="character" w:customStyle="1" w:styleId="95">
    <w:name w:val="表正文 Char"/>
    <w:qFormat/>
    <w:uiPriority w:val="0"/>
    <w:rPr>
      <w:rFonts w:ascii="Times New Roman" w:hAnsi="Times New Roman" w:eastAsia="宋体" w:cs="Times New Roman"/>
      <w:szCs w:val="24"/>
    </w:rPr>
  </w:style>
  <w:style w:type="character" w:customStyle="1" w:styleId="96">
    <w:name w:val="纯文本 Char4"/>
    <w:link w:val="29"/>
    <w:qFormat/>
    <w:uiPriority w:val="0"/>
    <w:rPr>
      <w:rFonts w:ascii="宋体" w:hAnsi="Courier New" w:eastAsia="宋体"/>
      <w:sz w:val="24"/>
      <w:szCs w:val="24"/>
    </w:rPr>
  </w:style>
  <w:style w:type="character" w:customStyle="1" w:styleId="97">
    <w:name w:val="正文文本 3 Char1"/>
    <w:semiHidden/>
    <w:qFormat/>
    <w:uiPriority w:val="99"/>
    <w:rPr>
      <w:rFonts w:ascii="Times New Roman" w:hAnsi="Times New Roman" w:eastAsia="宋体" w:cs="Times New Roman"/>
      <w:sz w:val="16"/>
      <w:szCs w:val="16"/>
    </w:rPr>
  </w:style>
  <w:style w:type="character" w:customStyle="1" w:styleId="98">
    <w:name w:val="标题 6 Char1"/>
    <w:link w:val="7"/>
    <w:qFormat/>
    <w:uiPriority w:val="0"/>
    <w:rPr>
      <w:rFonts w:ascii="Arial" w:hAnsi="Arial" w:eastAsia="黑体" w:cs="Times New Roman"/>
      <w:b/>
      <w:bCs/>
      <w:kern w:val="0"/>
      <w:sz w:val="24"/>
      <w:szCs w:val="24"/>
    </w:rPr>
  </w:style>
  <w:style w:type="character" w:customStyle="1" w:styleId="99">
    <w:name w:val="彩色列表 - 着色 1 字符"/>
    <w:link w:val="100"/>
    <w:qFormat/>
    <w:locked/>
    <w:uiPriority w:val="34"/>
    <w:rPr>
      <w:rFonts w:ascii="Times New Roman" w:hAnsi="Times New Roman"/>
      <w:kern w:val="2"/>
      <w:sz w:val="21"/>
      <w:szCs w:val="24"/>
    </w:rPr>
  </w:style>
  <w:style w:type="paragraph" w:customStyle="1" w:styleId="100">
    <w:name w:val="彩色列表 - 着色 11"/>
    <w:basedOn w:val="1"/>
    <w:link w:val="99"/>
    <w:qFormat/>
    <w:uiPriority w:val="34"/>
    <w:pPr>
      <w:ind w:firstLine="420" w:firstLineChars="200"/>
    </w:pPr>
  </w:style>
  <w:style w:type="character" w:customStyle="1" w:styleId="101">
    <w:name w:val="Item List Char"/>
    <w:link w:val="102"/>
    <w:qFormat/>
    <w:uiPriority w:val="0"/>
    <w:rPr>
      <w:rFonts w:cs="Arial"/>
      <w:kern w:val="2"/>
      <w:sz w:val="21"/>
      <w:szCs w:val="21"/>
      <w:lang w:val="en-US" w:eastAsia="zh-CN" w:bidi="ar-SA"/>
    </w:rPr>
  </w:style>
  <w:style w:type="paragraph" w:customStyle="1" w:styleId="102">
    <w:name w:val="Item List"/>
    <w:link w:val="101"/>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03">
    <w:name w:val="样式 (中文) 放宋 小四号"/>
    <w:qFormat/>
    <w:uiPriority w:val="0"/>
    <w:rPr>
      <w:rFonts w:eastAsia="仿宋_GB2312"/>
      <w:sz w:val="24"/>
    </w:rPr>
  </w:style>
  <w:style w:type="character" w:customStyle="1" w:styleId="104">
    <w:name w:val="纯文本 Char1"/>
    <w:qFormat/>
    <w:uiPriority w:val="0"/>
    <w:rPr>
      <w:rFonts w:ascii="宋体" w:hAnsi="Courier New" w:eastAsia="宋体"/>
      <w:kern w:val="2"/>
      <w:sz w:val="24"/>
      <w:szCs w:val="24"/>
      <w:lang w:val="en-US" w:eastAsia="zh-CN" w:bidi="ar-SA"/>
    </w:rPr>
  </w:style>
  <w:style w:type="character" w:customStyle="1" w:styleId="105">
    <w:name w:val="正文文本 Char2"/>
    <w:link w:val="20"/>
    <w:qFormat/>
    <w:uiPriority w:val="0"/>
    <w:rPr>
      <w:rFonts w:ascii="Times New Roman" w:hAnsi="Times New Roman" w:eastAsia="宋体" w:cs="Times New Roman"/>
      <w:kern w:val="0"/>
      <w:sz w:val="28"/>
      <w:szCs w:val="24"/>
    </w:rPr>
  </w:style>
  <w:style w:type="character" w:customStyle="1" w:styleId="106">
    <w:name w:val="Char Char4"/>
    <w:qFormat/>
    <w:uiPriority w:val="0"/>
    <w:rPr>
      <w:rFonts w:ascii="宋体" w:hAnsi="Courier New" w:eastAsia="宋体"/>
      <w:kern w:val="2"/>
      <w:sz w:val="24"/>
      <w:szCs w:val="24"/>
      <w:lang w:val="en-US" w:eastAsia="zh-CN" w:bidi="ar-SA"/>
    </w:rPr>
  </w:style>
  <w:style w:type="character" w:customStyle="1" w:styleId="107">
    <w:name w:val="文档结构图 Char1"/>
    <w:semiHidden/>
    <w:qFormat/>
    <w:uiPriority w:val="99"/>
    <w:rPr>
      <w:rFonts w:ascii="宋体" w:hAnsi="Times New Roman" w:eastAsia="宋体" w:cs="Times New Roman"/>
      <w:sz w:val="18"/>
      <w:szCs w:val="18"/>
    </w:rPr>
  </w:style>
  <w:style w:type="character" w:customStyle="1" w:styleId="108">
    <w:name w:val="正文缩进 Char1"/>
    <w:link w:val="13"/>
    <w:qFormat/>
    <w:uiPriority w:val="0"/>
    <w:rPr>
      <w:rFonts w:eastAsia="宋体"/>
    </w:rPr>
  </w:style>
  <w:style w:type="character" w:customStyle="1" w:styleId="109">
    <w:name w:val="正文文本 2 Char2"/>
    <w:link w:val="46"/>
    <w:qFormat/>
    <w:uiPriority w:val="99"/>
    <w:rPr>
      <w:rFonts w:ascii="宋体" w:hAnsi="宋体"/>
      <w:color w:val="000000"/>
      <w:sz w:val="24"/>
      <w:szCs w:val="24"/>
    </w:rPr>
  </w:style>
  <w:style w:type="character" w:customStyle="1" w:styleId="110">
    <w:name w:val="body1"/>
    <w:qFormat/>
    <w:uiPriority w:val="0"/>
    <w:rPr>
      <w:rFonts w:hint="default"/>
      <w:sz w:val="18"/>
    </w:rPr>
  </w:style>
  <w:style w:type="character" w:customStyle="1" w:styleId="111">
    <w:name w:val="font71"/>
    <w:qFormat/>
    <w:uiPriority w:val="0"/>
    <w:rPr>
      <w:rFonts w:hint="default" w:ascii="Arial" w:hAnsi="Arial" w:cs="Arial"/>
      <w:color w:val="auto"/>
      <w:sz w:val="20"/>
      <w:szCs w:val="20"/>
      <w:u w:val="none"/>
    </w:rPr>
  </w:style>
  <w:style w:type="character" w:customStyle="1" w:styleId="112">
    <w:name w:val="正文文本 Char"/>
    <w:qFormat/>
    <w:uiPriority w:val="0"/>
    <w:rPr>
      <w:rFonts w:ascii="Times New Roman" w:hAnsi="Times New Roman" w:eastAsia="宋体" w:cs="Times New Roman"/>
      <w:szCs w:val="24"/>
    </w:rPr>
  </w:style>
  <w:style w:type="character" w:customStyle="1" w:styleId="113">
    <w:name w:val="Body Text Indent 3 Char"/>
    <w:qFormat/>
    <w:locked/>
    <w:uiPriority w:val="0"/>
    <w:rPr>
      <w:rFonts w:cs="Times New Roman"/>
      <w:kern w:val="2"/>
      <w:sz w:val="16"/>
      <w:szCs w:val="16"/>
    </w:rPr>
  </w:style>
  <w:style w:type="character" w:customStyle="1" w:styleId="114">
    <w:name w:val="标题 5 Char1"/>
    <w:link w:val="6"/>
    <w:qFormat/>
    <w:uiPriority w:val="9"/>
    <w:rPr>
      <w:rFonts w:ascii="Times New Roman" w:hAnsi="Times New Roman" w:eastAsia="宋体" w:cs="Times New Roman"/>
      <w:b/>
      <w:bCs/>
      <w:kern w:val="0"/>
      <w:sz w:val="28"/>
      <w:szCs w:val="28"/>
    </w:rPr>
  </w:style>
  <w:style w:type="character" w:customStyle="1" w:styleId="115">
    <w:name w:val="文章正文 Char Char"/>
    <w:link w:val="116"/>
    <w:qFormat/>
    <w:uiPriority w:val="0"/>
    <w:rPr>
      <w:rFonts w:ascii="宋体" w:hAnsi="宋体"/>
      <w:sz w:val="24"/>
      <w:szCs w:val="24"/>
    </w:rPr>
  </w:style>
  <w:style w:type="paragraph" w:customStyle="1" w:styleId="116">
    <w:name w:val="文章正文"/>
    <w:basedOn w:val="1"/>
    <w:link w:val="115"/>
    <w:qFormat/>
    <w:uiPriority w:val="0"/>
    <w:pPr>
      <w:spacing w:line="360" w:lineRule="auto"/>
      <w:ind w:firstLine="200" w:firstLineChars="200"/>
      <w:jc w:val="left"/>
    </w:pPr>
    <w:rPr>
      <w:rFonts w:ascii="宋体" w:hAnsi="宋体"/>
      <w:kern w:val="0"/>
      <w:sz w:val="24"/>
    </w:rPr>
  </w:style>
  <w:style w:type="character" w:customStyle="1" w:styleId="117">
    <w:name w:val="文档结构图 Char2"/>
    <w:link w:val="16"/>
    <w:qFormat/>
    <w:uiPriority w:val="99"/>
    <w:rPr>
      <w:szCs w:val="24"/>
      <w:shd w:val="clear" w:color="auto" w:fill="000080"/>
    </w:rPr>
  </w:style>
  <w:style w:type="character" w:customStyle="1" w:styleId="118">
    <w:name w:val="批注框文本 Char2"/>
    <w:link w:val="33"/>
    <w:qFormat/>
    <w:uiPriority w:val="99"/>
    <w:rPr>
      <w:sz w:val="18"/>
      <w:szCs w:val="18"/>
    </w:rPr>
  </w:style>
  <w:style w:type="character" w:customStyle="1" w:styleId="119">
    <w:name w:val="con-all2"/>
    <w:qFormat/>
    <w:uiPriority w:val="0"/>
  </w:style>
  <w:style w:type="character" w:customStyle="1" w:styleId="120">
    <w:name w:val="正文1 Char Char"/>
    <w:link w:val="64"/>
    <w:qFormat/>
    <w:uiPriority w:val="0"/>
    <w:rPr>
      <w:rFonts w:ascii="宋体" w:hAnsi="宋体" w:eastAsia="宋体"/>
      <w:color w:val="000000"/>
      <w:sz w:val="24"/>
    </w:rPr>
  </w:style>
  <w:style w:type="character" w:customStyle="1" w:styleId="121">
    <w:name w:val="标题 9 Char1"/>
    <w:link w:val="10"/>
    <w:qFormat/>
    <w:uiPriority w:val="0"/>
    <w:rPr>
      <w:rFonts w:ascii="Arial" w:hAnsi="Arial" w:eastAsia="黑体" w:cs="Times New Roman"/>
      <w:kern w:val="0"/>
      <w:sz w:val="20"/>
      <w:szCs w:val="21"/>
    </w:rPr>
  </w:style>
  <w:style w:type="character" w:customStyle="1" w:styleId="122">
    <w:name w:val="Heading 2 Char"/>
    <w:semiHidden/>
    <w:qFormat/>
    <w:locked/>
    <w:uiPriority w:val="0"/>
    <w:rPr>
      <w:rFonts w:ascii="Cambria" w:hAnsi="Cambria" w:eastAsia="宋体" w:cs="Times New Roman"/>
      <w:b/>
      <w:bCs/>
      <w:kern w:val="0"/>
      <w:sz w:val="32"/>
      <w:szCs w:val="32"/>
    </w:rPr>
  </w:style>
  <w:style w:type="character" w:customStyle="1" w:styleId="123">
    <w:name w:val="粘贴正文 Char"/>
    <w:link w:val="124"/>
    <w:qFormat/>
    <w:uiPriority w:val="0"/>
    <w:rPr>
      <w:kern w:val="2"/>
      <w:sz w:val="24"/>
      <w:szCs w:val="21"/>
      <w:lang w:val="en-US" w:eastAsia="zh-CN" w:bidi="ar-SA"/>
    </w:rPr>
  </w:style>
  <w:style w:type="paragraph" w:customStyle="1" w:styleId="124">
    <w:name w:val="粘贴正文"/>
    <w:link w:val="123"/>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5">
    <w:name w:val="txt1"/>
    <w:qFormat/>
    <w:uiPriority w:val="0"/>
    <w:rPr>
      <w:rFonts w:hint="default" w:ascii="ˎ̥" w:hAnsi="ˎ̥"/>
      <w:sz w:val="18"/>
      <w:szCs w:val="18"/>
    </w:rPr>
  </w:style>
  <w:style w:type="character" w:customStyle="1" w:styleId="126">
    <w:name w:val="font41"/>
    <w:qFormat/>
    <w:uiPriority w:val="0"/>
    <w:rPr>
      <w:rFonts w:hint="eastAsia" w:ascii="宋体" w:hAnsi="宋体" w:eastAsia="宋体" w:cs="宋体"/>
      <w:color w:val="000000"/>
      <w:sz w:val="20"/>
      <w:szCs w:val="20"/>
      <w:u w:val="none"/>
    </w:rPr>
  </w:style>
  <w:style w:type="character" w:customStyle="1" w:styleId="127">
    <w:name w:val="Char Char20"/>
    <w:qFormat/>
    <w:uiPriority w:val="0"/>
    <w:rPr>
      <w:rFonts w:ascii="Arial" w:hAnsi="Arial" w:eastAsia="黑体"/>
      <w:kern w:val="2"/>
      <w:sz w:val="24"/>
      <w:szCs w:val="24"/>
    </w:rPr>
  </w:style>
  <w:style w:type="character" w:customStyle="1" w:styleId="128">
    <w:name w:val="Char Char27"/>
    <w:qFormat/>
    <w:uiPriority w:val="0"/>
    <w:rPr>
      <w:b/>
      <w:bCs/>
      <w:kern w:val="44"/>
      <w:sz w:val="44"/>
      <w:szCs w:val="44"/>
    </w:rPr>
  </w:style>
  <w:style w:type="character" w:customStyle="1" w:styleId="129">
    <w:name w:val="font51"/>
    <w:qFormat/>
    <w:uiPriority w:val="0"/>
    <w:rPr>
      <w:rFonts w:hint="eastAsia" w:ascii="宋体" w:hAnsi="宋体" w:eastAsia="宋体" w:cs="宋体"/>
      <w:color w:val="auto"/>
      <w:sz w:val="18"/>
      <w:szCs w:val="18"/>
      <w:u w:val="none"/>
    </w:rPr>
  </w:style>
  <w:style w:type="character" w:customStyle="1" w:styleId="130">
    <w:name w:val="Heading 7 Char"/>
    <w:semiHidden/>
    <w:qFormat/>
    <w:locked/>
    <w:uiPriority w:val="0"/>
    <w:rPr>
      <w:rFonts w:cs="Times New Roman"/>
      <w:b/>
      <w:bCs/>
      <w:kern w:val="0"/>
      <w:sz w:val="24"/>
      <w:szCs w:val="24"/>
    </w:rPr>
  </w:style>
  <w:style w:type="character" w:customStyle="1" w:styleId="131">
    <w:name w:val="正文样式 Char"/>
    <w:link w:val="132"/>
    <w:qFormat/>
    <w:uiPriority w:val="0"/>
    <w:rPr>
      <w:rFonts w:ascii="宋体" w:hAnsi="Calibri" w:eastAsia="宋体" w:cs="宋体"/>
      <w:sz w:val="24"/>
      <w:szCs w:val="24"/>
      <w:lang w:val="zh-CN" w:eastAsia="en-US" w:bidi="he-IL"/>
    </w:rPr>
  </w:style>
  <w:style w:type="paragraph" w:customStyle="1" w:styleId="132">
    <w:name w:val="正文样式"/>
    <w:basedOn w:val="1"/>
    <w:link w:val="131"/>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3">
    <w:name w:val="Heading 3 Char"/>
    <w:semiHidden/>
    <w:qFormat/>
    <w:locked/>
    <w:uiPriority w:val="0"/>
    <w:rPr>
      <w:rFonts w:cs="Times New Roman"/>
      <w:b/>
      <w:bCs/>
      <w:kern w:val="0"/>
      <w:sz w:val="32"/>
      <w:szCs w:val="32"/>
    </w:rPr>
  </w:style>
  <w:style w:type="character" w:customStyle="1" w:styleId="134">
    <w:name w:val="标书正文格式 Char"/>
    <w:link w:val="135"/>
    <w:qFormat/>
    <w:uiPriority w:val="0"/>
    <w:rPr>
      <w:rFonts w:eastAsia="楷体_GB2312"/>
      <w:kern w:val="2"/>
      <w:sz w:val="24"/>
      <w:szCs w:val="24"/>
      <w:lang w:val="en-US" w:eastAsia="zh-CN" w:bidi="ar-SA"/>
    </w:rPr>
  </w:style>
  <w:style w:type="paragraph" w:customStyle="1" w:styleId="135">
    <w:name w:val="标书正文格式"/>
    <w:link w:val="134"/>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6">
    <w:name w:val="BOD 4 Char Char"/>
    <w:qFormat/>
    <w:uiPriority w:val="0"/>
    <w:rPr>
      <w:rFonts w:ascii="Arial" w:hAnsi="Arial" w:eastAsia="黑体" w:cs="Times New Roman"/>
      <w:b/>
      <w:bCs/>
      <w:sz w:val="24"/>
      <w:szCs w:val="24"/>
    </w:rPr>
  </w:style>
  <w:style w:type="character" w:customStyle="1" w:styleId="137">
    <w:name w:val="中等深浅网格 1 - 强调文字颜色 2 Char"/>
    <w:link w:val="138"/>
    <w:qFormat/>
    <w:uiPriority w:val="0"/>
    <w:rPr>
      <w:rFonts w:ascii="Calibri" w:hAnsi="Calibri" w:eastAsia="宋体"/>
      <w:sz w:val="24"/>
      <w:lang w:bidi="ar-SA"/>
    </w:rPr>
  </w:style>
  <w:style w:type="paragraph" w:customStyle="1" w:styleId="138">
    <w:name w:val="中等深浅网格 1 - 强调文字颜色 21"/>
    <w:basedOn w:val="1"/>
    <w:link w:val="137"/>
    <w:qFormat/>
    <w:uiPriority w:val="0"/>
    <w:pPr>
      <w:spacing w:line="360" w:lineRule="auto"/>
      <w:ind w:firstLine="420" w:firstLineChars="200"/>
    </w:pPr>
    <w:rPr>
      <w:rFonts w:ascii="Calibri" w:hAnsi="Calibri"/>
      <w:kern w:val="0"/>
      <w:sz w:val="24"/>
      <w:szCs w:val="20"/>
    </w:rPr>
  </w:style>
  <w:style w:type="character" w:customStyle="1" w:styleId="139">
    <w:name w:val="Char Char26"/>
    <w:qFormat/>
    <w:uiPriority w:val="0"/>
    <w:rPr>
      <w:rFonts w:ascii="Arial" w:hAnsi="Arial" w:eastAsia="黑体"/>
      <w:b/>
      <w:bCs/>
      <w:kern w:val="2"/>
      <w:sz w:val="32"/>
      <w:szCs w:val="32"/>
    </w:rPr>
  </w:style>
  <w:style w:type="character" w:customStyle="1" w:styleId="140">
    <w:name w:val="Char Char17"/>
    <w:qFormat/>
    <w:uiPriority w:val="0"/>
    <w:rPr>
      <w:rFonts w:ascii="仿宋_GB2312" w:hAnsi="宋体" w:cs="Arial"/>
      <w:b/>
      <w:bCs/>
      <w:color w:val="000000"/>
      <w:kern w:val="2"/>
      <w:sz w:val="24"/>
      <w:szCs w:val="24"/>
    </w:rPr>
  </w:style>
  <w:style w:type="character" w:customStyle="1" w:styleId="141">
    <w:name w:val="Char Char22"/>
    <w:qFormat/>
    <w:uiPriority w:val="0"/>
    <w:rPr>
      <w:rFonts w:ascii="Arial" w:hAnsi="Arial" w:eastAsia="黑体"/>
      <w:b/>
      <w:bCs/>
      <w:kern w:val="2"/>
      <w:sz w:val="24"/>
      <w:szCs w:val="24"/>
    </w:rPr>
  </w:style>
  <w:style w:type="character" w:customStyle="1" w:styleId="142">
    <w:name w:val="正文文本缩进 Char1"/>
    <w:semiHidden/>
    <w:qFormat/>
    <w:uiPriority w:val="99"/>
    <w:rPr>
      <w:rFonts w:ascii="Times New Roman" w:hAnsi="Times New Roman" w:eastAsia="宋体" w:cs="Times New Roman"/>
      <w:szCs w:val="24"/>
    </w:rPr>
  </w:style>
  <w:style w:type="character" w:customStyle="1" w:styleId="143">
    <w:name w:val="Heading 4 Char"/>
    <w:qFormat/>
    <w:locked/>
    <w:uiPriority w:val="0"/>
    <w:rPr>
      <w:rFonts w:cs="Times New Roman"/>
      <w:b/>
      <w:sz w:val="21"/>
    </w:rPr>
  </w:style>
  <w:style w:type="character" w:customStyle="1" w:styleId="144">
    <w:name w:val="Char Char14"/>
    <w:qFormat/>
    <w:uiPriority w:val="0"/>
    <w:rPr>
      <w:kern w:val="2"/>
      <w:sz w:val="18"/>
      <w:szCs w:val="18"/>
    </w:rPr>
  </w:style>
  <w:style w:type="character" w:customStyle="1" w:styleId="145">
    <w:name w:val="批注主题 Char1"/>
    <w:semiHidden/>
    <w:qFormat/>
    <w:uiPriority w:val="99"/>
    <w:rPr>
      <w:rFonts w:ascii="Times New Roman" w:hAnsi="Times New Roman" w:eastAsia="宋体" w:cs="Times New Roman"/>
      <w:b/>
      <w:bCs/>
      <w:szCs w:val="24"/>
    </w:rPr>
  </w:style>
  <w:style w:type="character" w:customStyle="1" w:styleId="146">
    <w:name w:val="批注文字 Char1"/>
    <w:semiHidden/>
    <w:qFormat/>
    <w:uiPriority w:val="99"/>
    <w:rPr>
      <w:rFonts w:ascii="Times New Roman" w:hAnsi="Times New Roman" w:eastAsia="宋体" w:cs="Times New Roman"/>
      <w:szCs w:val="24"/>
    </w:rPr>
  </w:style>
  <w:style w:type="character" w:customStyle="1" w:styleId="147">
    <w:name w:val="正文文本缩进 Char2"/>
    <w:link w:val="22"/>
    <w:qFormat/>
    <w:uiPriority w:val="0"/>
    <w:rPr>
      <w:rFonts w:ascii="宋体" w:hAnsi="Courier New"/>
      <w:spacing w:val="-4"/>
      <w:sz w:val="18"/>
    </w:rPr>
  </w:style>
  <w:style w:type="character" w:customStyle="1" w:styleId="148">
    <w:name w:val="常规 Char"/>
    <w:link w:val="149"/>
    <w:qFormat/>
    <w:uiPriority w:val="0"/>
    <w:rPr>
      <w:rFonts w:eastAsia="宋体"/>
      <w:szCs w:val="21"/>
      <w:lang w:bidi="ar-SA"/>
    </w:rPr>
  </w:style>
  <w:style w:type="paragraph" w:customStyle="1" w:styleId="149">
    <w:name w:val="常规"/>
    <w:basedOn w:val="1"/>
    <w:link w:val="148"/>
    <w:qFormat/>
    <w:uiPriority w:val="0"/>
    <w:pPr>
      <w:spacing w:beforeLines="100" w:afterLines="100"/>
      <w:ind w:left="1134"/>
    </w:pPr>
    <w:rPr>
      <w:kern w:val="0"/>
      <w:sz w:val="20"/>
      <w:szCs w:val="21"/>
    </w:rPr>
  </w:style>
  <w:style w:type="character" w:customStyle="1" w:styleId="150">
    <w:name w:val="Char Char6"/>
    <w:qFormat/>
    <w:uiPriority w:val="0"/>
    <w:rPr>
      <w:rFonts w:ascii="Cambria" w:hAnsi="Cambria"/>
      <w:b/>
      <w:bCs/>
      <w:kern w:val="2"/>
      <w:sz w:val="32"/>
      <w:szCs w:val="32"/>
    </w:rPr>
  </w:style>
  <w:style w:type="character" w:customStyle="1" w:styleId="151">
    <w:name w:val="Char Char24"/>
    <w:qFormat/>
    <w:uiPriority w:val="0"/>
    <w:rPr>
      <w:rFonts w:ascii="Arial" w:hAnsi="Arial" w:eastAsia="黑体"/>
      <w:b/>
      <w:bCs/>
      <w:kern w:val="2"/>
      <w:sz w:val="28"/>
      <w:szCs w:val="28"/>
    </w:rPr>
  </w:style>
  <w:style w:type="character" w:customStyle="1" w:styleId="152">
    <w:name w:val="日期 Char2"/>
    <w:link w:val="30"/>
    <w:qFormat/>
    <w:uiPriority w:val="0"/>
    <w:rPr>
      <w:rFonts w:eastAsia="楷体_GB2312"/>
      <w:sz w:val="32"/>
    </w:rPr>
  </w:style>
  <w:style w:type="character" w:customStyle="1" w:styleId="153">
    <w:name w:val="无格式标题 Char"/>
    <w:link w:val="154"/>
    <w:qFormat/>
    <w:uiPriority w:val="0"/>
    <w:rPr>
      <w:rFonts w:ascii="微软雅黑" w:hAnsi="微软雅黑" w:eastAsia="微软雅黑"/>
      <w:b/>
      <w:szCs w:val="24"/>
      <w:lang w:bidi="ar-SA"/>
    </w:rPr>
  </w:style>
  <w:style w:type="paragraph" w:customStyle="1" w:styleId="154">
    <w:name w:val="无格式标题"/>
    <w:basedOn w:val="1"/>
    <w:link w:val="153"/>
    <w:qFormat/>
    <w:uiPriority w:val="0"/>
    <w:pPr>
      <w:spacing w:line="360" w:lineRule="auto"/>
    </w:pPr>
    <w:rPr>
      <w:rFonts w:ascii="微软雅黑" w:hAnsi="微软雅黑" w:eastAsia="微软雅黑"/>
      <w:b/>
      <w:kern w:val="0"/>
      <w:sz w:val="20"/>
    </w:rPr>
  </w:style>
  <w:style w:type="character" w:customStyle="1" w:styleId="155">
    <w:name w:val="Char Char19"/>
    <w:qFormat/>
    <w:uiPriority w:val="0"/>
    <w:rPr>
      <w:rFonts w:ascii="Arial" w:hAnsi="Arial" w:eastAsia="黑体"/>
      <w:kern w:val="2"/>
      <w:sz w:val="21"/>
      <w:szCs w:val="21"/>
    </w:rPr>
  </w:style>
  <w:style w:type="character" w:customStyle="1" w:styleId="156">
    <w:name w:val="Char Char8"/>
    <w:qFormat/>
    <w:uiPriority w:val="0"/>
    <w:rPr>
      <w:rFonts w:eastAsia="楷体_GB2312"/>
      <w:kern w:val="2"/>
      <w:sz w:val="32"/>
    </w:rPr>
  </w:style>
  <w:style w:type="character" w:customStyle="1" w:styleId="157">
    <w:name w:val="正文文本缩进 3 Char1"/>
    <w:semiHidden/>
    <w:qFormat/>
    <w:uiPriority w:val="99"/>
    <w:rPr>
      <w:rFonts w:ascii="Times New Roman" w:hAnsi="Times New Roman" w:eastAsia="宋体" w:cs="Times New Roman"/>
      <w:sz w:val="16"/>
      <w:szCs w:val="16"/>
    </w:rPr>
  </w:style>
  <w:style w:type="character" w:customStyle="1" w:styleId="158">
    <w:name w:val="Heading 9 Char"/>
    <w:semiHidden/>
    <w:qFormat/>
    <w:locked/>
    <w:uiPriority w:val="0"/>
    <w:rPr>
      <w:rFonts w:ascii="Cambria" w:hAnsi="Cambria" w:eastAsia="宋体" w:cs="Times New Roman"/>
      <w:kern w:val="0"/>
      <w:sz w:val="21"/>
      <w:szCs w:val="21"/>
    </w:rPr>
  </w:style>
  <w:style w:type="character" w:customStyle="1" w:styleId="159">
    <w:name w:val="页眉 Char1"/>
    <w:semiHidden/>
    <w:qFormat/>
    <w:uiPriority w:val="99"/>
    <w:rPr>
      <w:rFonts w:ascii="Times New Roman" w:hAnsi="Times New Roman" w:eastAsia="宋体" w:cs="Times New Roman"/>
      <w:sz w:val="18"/>
      <w:szCs w:val="18"/>
    </w:rPr>
  </w:style>
  <w:style w:type="character" w:customStyle="1" w:styleId="160">
    <w:name w:val="批注框文本 Char1"/>
    <w:semiHidden/>
    <w:qFormat/>
    <w:uiPriority w:val="99"/>
    <w:rPr>
      <w:rFonts w:ascii="Times New Roman" w:hAnsi="Times New Roman" w:eastAsia="宋体" w:cs="Times New Roman"/>
      <w:sz w:val="18"/>
      <w:szCs w:val="18"/>
    </w:rPr>
  </w:style>
  <w:style w:type="character" w:customStyle="1" w:styleId="161">
    <w:name w:val="Char Char9"/>
    <w:qFormat/>
    <w:uiPriority w:val="0"/>
    <w:rPr>
      <w:rFonts w:eastAsia="仿宋_GB2312"/>
      <w:kern w:val="2"/>
      <w:sz w:val="18"/>
    </w:rPr>
  </w:style>
  <w:style w:type="character" w:customStyle="1" w:styleId="162">
    <w:name w:val="A7"/>
    <w:qFormat/>
    <w:uiPriority w:val="0"/>
    <w:rPr>
      <w:rFonts w:ascii="HelveticaNeueLT Std Lt" w:eastAsia="HelveticaNeueLT Std Lt" w:cs="HelveticaNeueLT Std Lt"/>
      <w:color w:val="000000"/>
      <w:sz w:val="20"/>
      <w:szCs w:val="20"/>
    </w:rPr>
  </w:style>
  <w:style w:type="character" w:customStyle="1" w:styleId="163">
    <w:name w:val="普通段落 Char"/>
    <w:link w:val="164"/>
    <w:qFormat/>
    <w:uiPriority w:val="0"/>
    <w:rPr>
      <w:rFonts w:ascii="Arial" w:hAnsi="Arial" w:eastAsia="宋体"/>
      <w:lang w:bidi="ar-SA"/>
    </w:rPr>
  </w:style>
  <w:style w:type="paragraph" w:customStyle="1" w:styleId="164">
    <w:name w:val="普通段落"/>
    <w:basedOn w:val="1"/>
    <w:link w:val="163"/>
    <w:qFormat/>
    <w:uiPriority w:val="0"/>
    <w:pPr>
      <w:spacing w:after="240" w:line="276" w:lineRule="auto"/>
    </w:pPr>
    <w:rPr>
      <w:rFonts w:ascii="Arial" w:hAnsi="Arial"/>
      <w:kern w:val="0"/>
      <w:sz w:val="20"/>
      <w:szCs w:val="20"/>
    </w:rPr>
  </w:style>
  <w:style w:type="character" w:customStyle="1" w:styleId="165">
    <w:name w:val="Char Char10"/>
    <w:qFormat/>
    <w:uiPriority w:val="0"/>
    <w:rPr>
      <w:kern w:val="2"/>
      <w:sz w:val="21"/>
      <w:szCs w:val="24"/>
      <w:shd w:val="clear" w:color="auto" w:fill="000080"/>
    </w:rPr>
  </w:style>
  <w:style w:type="character" w:customStyle="1" w:styleId="166">
    <w:name w:val="引文目录标题 Char1"/>
    <w:link w:val="17"/>
    <w:qFormat/>
    <w:uiPriority w:val="0"/>
    <w:rPr>
      <w:rFonts w:ascii="Arial" w:hAnsi="Arial" w:eastAsia="宋体" w:cs="Times New Roman"/>
      <w:kern w:val="0"/>
      <w:sz w:val="24"/>
      <w:szCs w:val="20"/>
    </w:rPr>
  </w:style>
  <w:style w:type="character" w:customStyle="1" w:styleId="167">
    <w:name w:val="正文首行缩进1 Char"/>
    <w:qFormat/>
    <w:uiPriority w:val="0"/>
    <w:rPr>
      <w:rFonts w:ascii="Arial" w:hAnsi="Arial" w:eastAsia="宋体"/>
      <w:sz w:val="24"/>
      <w:szCs w:val="21"/>
      <w:lang w:bidi="ar-SA"/>
    </w:rPr>
  </w:style>
  <w:style w:type="character" w:customStyle="1" w:styleId="168">
    <w:name w:val="cn1"/>
    <w:qFormat/>
    <w:uiPriority w:val="0"/>
  </w:style>
  <w:style w:type="character" w:customStyle="1" w:styleId="169">
    <w:name w:val="正文首行缩进 Char2"/>
    <w:link w:val="21"/>
    <w:qFormat/>
    <w:uiPriority w:val="0"/>
    <w:rPr>
      <w:sz w:val="24"/>
      <w:szCs w:val="24"/>
    </w:rPr>
  </w:style>
  <w:style w:type="character" w:customStyle="1" w:styleId="170">
    <w:name w:val="H1 Char"/>
    <w:qFormat/>
    <w:uiPriority w:val="0"/>
    <w:rPr>
      <w:rFonts w:ascii="Times New Roman" w:hAnsi="Times New Roman" w:eastAsia="宋体" w:cs="Times New Roman"/>
      <w:b/>
      <w:bCs/>
      <w:kern w:val="44"/>
      <w:sz w:val="44"/>
      <w:szCs w:val="44"/>
    </w:rPr>
  </w:style>
  <w:style w:type="character" w:customStyle="1" w:styleId="171">
    <w:name w:val="Heading 3 - old Char"/>
    <w:qFormat/>
    <w:uiPriority w:val="0"/>
    <w:rPr>
      <w:rFonts w:ascii="Times New Roman" w:hAnsi="Times New Roman" w:eastAsia="宋体" w:cs="Times New Roman"/>
      <w:b/>
      <w:bCs/>
      <w:sz w:val="32"/>
      <w:szCs w:val="32"/>
    </w:rPr>
  </w:style>
  <w:style w:type="character" w:customStyle="1" w:styleId="172">
    <w:name w:val="批注文字 Char2"/>
    <w:link w:val="18"/>
    <w:qFormat/>
    <w:uiPriority w:val="0"/>
    <w:rPr>
      <w:szCs w:val="24"/>
    </w:rPr>
  </w:style>
  <w:style w:type="character" w:customStyle="1" w:styleId="173">
    <w:name w:val="font31"/>
    <w:qFormat/>
    <w:uiPriority w:val="0"/>
    <w:rPr>
      <w:rFonts w:hint="default" w:ascii="Times New Roman" w:hAnsi="Times New Roman" w:cs="Times New Roman"/>
      <w:color w:val="000000"/>
      <w:sz w:val="20"/>
      <w:szCs w:val="20"/>
      <w:u w:val="none"/>
    </w:rPr>
  </w:style>
  <w:style w:type="character" w:customStyle="1" w:styleId="174">
    <w:name w:val="正文文本缩进 3 Char2"/>
    <w:link w:val="42"/>
    <w:qFormat/>
    <w:uiPriority w:val="0"/>
    <w:rPr>
      <w:rFonts w:ascii="仿宋_GB2312" w:hAnsi="宋体" w:eastAsia="仿宋_GB2312"/>
      <w:color w:val="000000"/>
      <w:sz w:val="24"/>
      <w:szCs w:val="24"/>
    </w:rPr>
  </w:style>
  <w:style w:type="character" w:customStyle="1" w:styleId="175">
    <w:name w:val="Char Char16"/>
    <w:qFormat/>
    <w:uiPriority w:val="0"/>
    <w:rPr>
      <w:rFonts w:ascii="宋体" w:hAnsi="Courier New"/>
      <w:spacing w:val="-4"/>
      <w:kern w:val="2"/>
      <w:sz w:val="18"/>
    </w:rPr>
  </w:style>
  <w:style w:type="character" w:customStyle="1" w:styleId="176">
    <w:name w:val="批注主题 Char2"/>
    <w:link w:val="50"/>
    <w:qFormat/>
    <w:uiPriority w:val="99"/>
    <w:rPr>
      <w:b/>
      <w:bCs/>
      <w:szCs w:val="24"/>
    </w:rPr>
  </w:style>
  <w:style w:type="character" w:customStyle="1" w:styleId="177">
    <w:name w:val="标题 1 Char1"/>
    <w:link w:val="2"/>
    <w:qFormat/>
    <w:uiPriority w:val="9"/>
    <w:rPr>
      <w:rFonts w:ascii="Times New Roman" w:hAnsi="Times New Roman" w:eastAsia="宋体" w:cs="Times New Roman"/>
      <w:b/>
      <w:bCs/>
      <w:kern w:val="44"/>
      <w:sz w:val="44"/>
      <w:szCs w:val="44"/>
    </w:rPr>
  </w:style>
  <w:style w:type="character" w:customStyle="1" w:styleId="178">
    <w:name w:val="正文首行缩进 Char1"/>
    <w:semiHidden/>
    <w:qFormat/>
    <w:uiPriority w:val="99"/>
    <w:rPr>
      <w:rFonts w:ascii="Times New Roman" w:hAnsi="Times New Roman" w:eastAsia="宋体" w:cs="Times New Roman"/>
      <w:szCs w:val="24"/>
    </w:rPr>
  </w:style>
  <w:style w:type="character" w:customStyle="1" w:styleId="179">
    <w:name w:val="正文文本缩进 2 Char2"/>
    <w:link w:val="32"/>
    <w:qFormat/>
    <w:uiPriority w:val="0"/>
    <w:rPr>
      <w:rFonts w:ascii="仿宋_GB2312" w:hAnsi="宋体" w:cs="Arial"/>
      <w:b/>
      <w:bCs/>
      <w:color w:val="000000"/>
      <w:sz w:val="24"/>
      <w:szCs w:val="24"/>
    </w:rPr>
  </w:style>
  <w:style w:type="character" w:customStyle="1" w:styleId="180">
    <w:name w:val="普通 (Web) Char"/>
    <w:qFormat/>
    <w:uiPriority w:val="0"/>
    <w:rPr>
      <w:rFonts w:ascii="宋体" w:hAnsi="宋体" w:eastAsia="宋体" w:cs="Times New Roman"/>
      <w:kern w:val="0"/>
      <w:sz w:val="24"/>
      <w:szCs w:val="24"/>
    </w:rPr>
  </w:style>
  <w:style w:type="character" w:customStyle="1" w:styleId="181">
    <w:name w:val="zhenwen14"/>
    <w:qFormat/>
    <w:uiPriority w:val="0"/>
    <w:rPr>
      <w:color w:val="085994"/>
      <w:sz w:val="18"/>
      <w:szCs w:val="18"/>
    </w:rPr>
  </w:style>
  <w:style w:type="character" w:customStyle="1" w:styleId="182">
    <w:name w:val="font81"/>
    <w:qFormat/>
    <w:uiPriority w:val="0"/>
    <w:rPr>
      <w:rFonts w:hint="eastAsia" w:ascii="宋体" w:hAnsi="宋体" w:eastAsia="宋体" w:cs="宋体"/>
      <w:color w:val="000000"/>
      <w:sz w:val="20"/>
      <w:szCs w:val="20"/>
      <w:u w:val="none"/>
      <w:vertAlign w:val="superscript"/>
    </w:rPr>
  </w:style>
  <w:style w:type="character" w:customStyle="1" w:styleId="183">
    <w:name w:val="Heading 5 Char"/>
    <w:semiHidden/>
    <w:qFormat/>
    <w:locked/>
    <w:uiPriority w:val="0"/>
    <w:rPr>
      <w:rFonts w:cs="Times New Roman"/>
      <w:b/>
      <w:bCs/>
      <w:kern w:val="0"/>
      <w:sz w:val="28"/>
      <w:szCs w:val="28"/>
    </w:rPr>
  </w:style>
  <w:style w:type="character" w:customStyle="1" w:styleId="184">
    <w:name w:val="日期 Char1"/>
    <w:semiHidden/>
    <w:qFormat/>
    <w:uiPriority w:val="99"/>
    <w:rPr>
      <w:rFonts w:ascii="Times New Roman" w:hAnsi="Times New Roman" w:eastAsia="宋体" w:cs="Times New Roman"/>
      <w:szCs w:val="24"/>
    </w:rPr>
  </w:style>
  <w:style w:type="character" w:customStyle="1" w:styleId="185">
    <w:name w:val="缺省文本 Char"/>
    <w:link w:val="186"/>
    <w:qFormat/>
    <w:uiPriority w:val="0"/>
    <w:rPr>
      <w:rFonts w:ascii="Arial" w:hAnsi="Arial"/>
      <w:szCs w:val="21"/>
    </w:rPr>
  </w:style>
  <w:style w:type="paragraph" w:customStyle="1" w:styleId="186">
    <w:name w:val="缺省文本"/>
    <w:basedOn w:val="1"/>
    <w:link w:val="185"/>
    <w:qFormat/>
    <w:uiPriority w:val="0"/>
    <w:pPr>
      <w:autoSpaceDE w:val="0"/>
      <w:autoSpaceDN w:val="0"/>
      <w:adjustRightInd w:val="0"/>
      <w:spacing w:line="360" w:lineRule="auto"/>
      <w:jc w:val="left"/>
    </w:pPr>
    <w:rPr>
      <w:rFonts w:ascii="Arial" w:hAnsi="Arial"/>
      <w:kern w:val="0"/>
      <w:sz w:val="20"/>
      <w:szCs w:val="21"/>
    </w:rPr>
  </w:style>
  <w:style w:type="character" w:customStyle="1" w:styleId="187">
    <w:name w:val="A正文 Char"/>
    <w:link w:val="188"/>
    <w:qFormat/>
    <w:uiPriority w:val="0"/>
    <w:rPr>
      <w:szCs w:val="24"/>
    </w:rPr>
  </w:style>
  <w:style w:type="paragraph" w:customStyle="1" w:styleId="188">
    <w:name w:val="A正文"/>
    <w:basedOn w:val="1"/>
    <w:link w:val="187"/>
    <w:qFormat/>
    <w:uiPriority w:val="0"/>
    <w:pPr>
      <w:spacing w:line="360" w:lineRule="auto"/>
      <w:ind w:firstLine="200" w:firstLineChars="200"/>
    </w:pPr>
    <w:rPr>
      <w:kern w:val="0"/>
      <w:sz w:val="20"/>
    </w:rPr>
  </w:style>
  <w:style w:type="character" w:customStyle="1" w:styleId="189">
    <w:name w:val="style211"/>
    <w:qFormat/>
    <w:uiPriority w:val="0"/>
    <w:rPr>
      <w:color w:val="0000FF"/>
    </w:rPr>
  </w:style>
  <w:style w:type="character" w:customStyle="1" w:styleId="190">
    <w:name w:val="def正文 Char Char"/>
    <w:link w:val="191"/>
    <w:qFormat/>
    <w:uiPriority w:val="0"/>
    <w:rPr>
      <w:sz w:val="24"/>
      <w:szCs w:val="24"/>
    </w:rPr>
  </w:style>
  <w:style w:type="paragraph" w:customStyle="1" w:styleId="191">
    <w:name w:val="def正文"/>
    <w:basedOn w:val="20"/>
    <w:link w:val="190"/>
    <w:qFormat/>
    <w:uiPriority w:val="0"/>
    <w:pPr>
      <w:widowControl/>
      <w:spacing w:after="0" w:line="360" w:lineRule="auto"/>
      <w:ind w:firstLine="510"/>
      <w:jc w:val="left"/>
    </w:pPr>
    <w:rPr>
      <w:sz w:val="24"/>
    </w:rPr>
  </w:style>
  <w:style w:type="character" w:customStyle="1" w:styleId="192">
    <w:name w:val="￥正文 Char"/>
    <w:link w:val="193"/>
    <w:qFormat/>
    <w:uiPriority w:val="0"/>
    <w:rPr>
      <w:rFonts w:ascii="Calibri" w:hAnsi="Calibri" w:eastAsia="宋体"/>
      <w:sz w:val="24"/>
      <w:lang w:bidi="ar-SA"/>
    </w:rPr>
  </w:style>
  <w:style w:type="paragraph" w:customStyle="1" w:styleId="193">
    <w:name w:val="￥正文"/>
    <w:basedOn w:val="1"/>
    <w:link w:val="192"/>
    <w:qFormat/>
    <w:uiPriority w:val="0"/>
    <w:pPr>
      <w:spacing w:line="360" w:lineRule="auto"/>
      <w:ind w:firstLine="200" w:firstLineChars="200"/>
    </w:pPr>
    <w:rPr>
      <w:rFonts w:ascii="Calibri" w:hAnsi="Calibri"/>
      <w:kern w:val="0"/>
      <w:sz w:val="24"/>
      <w:szCs w:val="20"/>
    </w:rPr>
  </w:style>
  <w:style w:type="character" w:customStyle="1" w:styleId="194">
    <w:name w:val="Char Char21"/>
    <w:qFormat/>
    <w:uiPriority w:val="0"/>
    <w:rPr>
      <w:b/>
      <w:bCs/>
      <w:kern w:val="2"/>
      <w:sz w:val="24"/>
      <w:szCs w:val="24"/>
    </w:rPr>
  </w:style>
  <w:style w:type="character" w:customStyle="1" w:styleId="195">
    <w:name w:val="页脚 Char1"/>
    <w:semiHidden/>
    <w:qFormat/>
    <w:uiPriority w:val="99"/>
    <w:rPr>
      <w:rFonts w:ascii="Times New Roman" w:hAnsi="Times New Roman" w:eastAsia="宋体" w:cs="Times New Roman"/>
      <w:sz w:val="18"/>
      <w:szCs w:val="18"/>
    </w:rPr>
  </w:style>
  <w:style w:type="character" w:customStyle="1" w:styleId="196">
    <w:name w:val="Char Char25"/>
    <w:qFormat/>
    <w:uiPriority w:val="0"/>
    <w:rPr>
      <w:rFonts w:eastAsia="楷体_GB2312"/>
      <w:b/>
      <w:bCs/>
      <w:kern w:val="2"/>
      <w:sz w:val="32"/>
      <w:szCs w:val="32"/>
    </w:rPr>
  </w:style>
  <w:style w:type="character" w:customStyle="1" w:styleId="197">
    <w:name w:val="标题 Char2"/>
    <w:link w:val="49"/>
    <w:qFormat/>
    <w:uiPriority w:val="0"/>
    <w:rPr>
      <w:rFonts w:ascii="Cambria" w:hAnsi="Cambria"/>
      <w:b/>
      <w:bCs/>
      <w:sz w:val="32"/>
      <w:szCs w:val="32"/>
    </w:rPr>
  </w:style>
  <w:style w:type="character" w:customStyle="1" w:styleId="198">
    <w:name w:val="h Char"/>
    <w:qFormat/>
    <w:uiPriority w:val="0"/>
    <w:rPr>
      <w:rFonts w:ascii="Times New Roman" w:hAnsi="Times New Roman" w:eastAsia="宋体" w:cs="Times New Roman"/>
      <w:sz w:val="18"/>
      <w:szCs w:val="18"/>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表格文本 Char Char"/>
    <w:link w:val="201"/>
    <w:qFormat/>
    <w:uiPriority w:val="0"/>
    <w:rPr>
      <w:rFonts w:ascii="Arial" w:hAnsi="Arial"/>
      <w:kern w:val="2"/>
      <w:sz w:val="21"/>
      <w:szCs w:val="21"/>
      <w:lang w:val="en-US" w:eastAsia="zh-CN" w:bidi="ar-SA"/>
    </w:rPr>
  </w:style>
  <w:style w:type="paragraph" w:customStyle="1" w:styleId="201">
    <w:name w:val="表格文本 Char"/>
    <w:link w:val="200"/>
    <w:qFormat/>
    <w:uiPriority w:val="0"/>
    <w:pPr>
      <w:tabs>
        <w:tab w:val="decimal" w:pos="0"/>
      </w:tabs>
    </w:pPr>
    <w:rPr>
      <w:rFonts w:ascii="Arial" w:hAnsi="Arial" w:eastAsia="宋体" w:cs="Times New Roman"/>
      <w:kern w:val="2"/>
      <w:sz w:val="21"/>
      <w:szCs w:val="21"/>
      <w:lang w:val="en-US" w:eastAsia="zh-CN" w:bidi="ar-SA"/>
    </w:rPr>
  </w:style>
  <w:style w:type="character" w:customStyle="1" w:styleId="202">
    <w:name w:val="Char Char23"/>
    <w:qFormat/>
    <w:uiPriority w:val="0"/>
    <w:rPr>
      <w:b/>
      <w:bCs/>
      <w:kern w:val="2"/>
      <w:sz w:val="28"/>
      <w:szCs w:val="28"/>
    </w:rPr>
  </w:style>
  <w:style w:type="character" w:customStyle="1" w:styleId="203">
    <w:name w:val="style551"/>
    <w:qFormat/>
    <w:uiPriority w:val="0"/>
    <w:rPr>
      <w:rFonts w:hint="default" w:ascii="Arial" w:hAnsi="Arial" w:cs="Arial"/>
      <w:color w:val="333333"/>
      <w:sz w:val="18"/>
      <w:szCs w:val="18"/>
    </w:rPr>
  </w:style>
  <w:style w:type="character" w:customStyle="1" w:styleId="204">
    <w:name w:val="unnamed21"/>
    <w:qFormat/>
    <w:uiPriority w:val="0"/>
    <w:rPr>
      <w:b/>
      <w:bCs/>
      <w:spacing w:val="330"/>
      <w:sz w:val="21"/>
      <w:szCs w:val="21"/>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5"/>
    <w:qFormat/>
    <w:uiPriority w:val="0"/>
    <w:rPr>
      <w:rFonts w:ascii="宋体" w:hAnsi="宋体"/>
      <w:sz w:val="24"/>
      <w:szCs w:val="24"/>
    </w:rPr>
  </w:style>
  <w:style w:type="character" w:customStyle="1" w:styleId="207">
    <w:name w:val="正文文本 2 Char1"/>
    <w:semiHidden/>
    <w:qFormat/>
    <w:uiPriority w:val="99"/>
    <w:rPr>
      <w:rFonts w:ascii="Times New Roman" w:hAnsi="Times New Roman" w:eastAsia="宋体" w:cs="Times New Roman"/>
      <w:szCs w:val="24"/>
    </w:rPr>
  </w:style>
  <w:style w:type="character" w:customStyle="1" w:styleId="208">
    <w:name w:val="Char Char111"/>
    <w:qFormat/>
    <w:uiPriority w:val="0"/>
    <w:rPr>
      <w:kern w:val="2"/>
      <w:sz w:val="28"/>
      <w:szCs w:val="24"/>
    </w:rPr>
  </w:style>
  <w:style w:type="character" w:customStyle="1" w:styleId="209">
    <w:name w:val="font91"/>
    <w:qFormat/>
    <w:uiPriority w:val="0"/>
    <w:rPr>
      <w:rFonts w:hint="default" w:ascii="Arial" w:hAnsi="Arial" w:cs="Arial"/>
      <w:b/>
      <w:color w:val="auto"/>
      <w:sz w:val="20"/>
      <w:szCs w:val="20"/>
      <w:u w:val="none"/>
    </w:rPr>
  </w:style>
  <w:style w:type="character" w:customStyle="1" w:styleId="210">
    <w:name w:val="普通文字 Char Char"/>
    <w:qFormat/>
    <w:uiPriority w:val="0"/>
    <w:rPr>
      <w:rFonts w:ascii="宋体" w:hAnsi="Courier New" w:eastAsia="宋体" w:cs="Times New Roman"/>
      <w:szCs w:val="20"/>
    </w:rPr>
  </w:style>
  <w:style w:type="character" w:customStyle="1" w:styleId="211">
    <w:name w:val="3zw"/>
    <w:qFormat/>
    <w:uiPriority w:val="0"/>
  </w:style>
  <w:style w:type="character" w:customStyle="1" w:styleId="212">
    <w:name w:val="普通 (Web) Char1"/>
    <w:qFormat/>
    <w:locked/>
    <w:uiPriority w:val="0"/>
    <w:rPr>
      <w:rFonts w:ascii="宋体" w:hAnsi="宋体" w:eastAsia="宋体"/>
      <w:sz w:val="24"/>
      <w:szCs w:val="24"/>
      <w:lang w:val="en-US" w:eastAsia="zh-CN" w:bidi="ar-SA"/>
    </w:rPr>
  </w:style>
  <w:style w:type="character" w:customStyle="1" w:styleId="213">
    <w:name w:val="Heading 1 Char"/>
    <w:qFormat/>
    <w:locked/>
    <w:uiPriority w:val="0"/>
    <w:rPr>
      <w:rFonts w:cs="Times New Roman"/>
      <w:b/>
      <w:bCs/>
      <w:kern w:val="44"/>
      <w:sz w:val="44"/>
      <w:szCs w:val="44"/>
    </w:rPr>
  </w:style>
  <w:style w:type="character" w:customStyle="1" w:styleId="214">
    <w:name w:val="Footer Char"/>
    <w:qFormat/>
    <w:locked/>
    <w:uiPriority w:val="0"/>
    <w:rPr>
      <w:rFonts w:ascii="Calibri" w:hAnsi="Calibri" w:eastAsia="宋体" w:cs="Times New Roman"/>
      <w:sz w:val="18"/>
      <w:szCs w:val="18"/>
    </w:rPr>
  </w:style>
  <w:style w:type="character" w:customStyle="1" w:styleId="215">
    <w:name w:val="Char Char1"/>
    <w:qFormat/>
    <w:uiPriority w:val="0"/>
    <w:rPr>
      <w:kern w:val="2"/>
      <w:sz w:val="21"/>
      <w:szCs w:val="24"/>
    </w:rPr>
  </w:style>
  <w:style w:type="character" w:customStyle="1" w:styleId="216">
    <w:name w:val="font61"/>
    <w:qFormat/>
    <w:uiPriority w:val="0"/>
    <w:rPr>
      <w:rFonts w:hint="eastAsia" w:ascii="宋体" w:hAnsi="宋体" w:eastAsia="宋体" w:cs="宋体"/>
      <w:color w:val="000000"/>
      <w:sz w:val="24"/>
      <w:szCs w:val="24"/>
      <w:u w:val="none"/>
    </w:rPr>
  </w:style>
  <w:style w:type="character" w:customStyle="1" w:styleId="217">
    <w:name w:val="标题 7 Char1"/>
    <w:link w:val="8"/>
    <w:qFormat/>
    <w:uiPriority w:val="0"/>
    <w:rPr>
      <w:rFonts w:ascii="Times New Roman" w:hAnsi="Times New Roman" w:eastAsia="宋体" w:cs="Times New Roman"/>
      <w:b/>
      <w:bCs/>
      <w:kern w:val="0"/>
      <w:sz w:val="24"/>
      <w:szCs w:val="24"/>
    </w:rPr>
  </w:style>
  <w:style w:type="character" w:customStyle="1" w:styleId="218">
    <w:name w:val="font21"/>
    <w:qFormat/>
    <w:uiPriority w:val="0"/>
    <w:rPr>
      <w:rFonts w:hint="eastAsia" w:ascii="宋体" w:hAnsi="宋体" w:eastAsia="宋体" w:cs="宋体"/>
      <w:color w:val="000000"/>
      <w:sz w:val="20"/>
      <w:szCs w:val="20"/>
      <w:u w:val="none"/>
    </w:rPr>
  </w:style>
  <w:style w:type="character" w:customStyle="1" w:styleId="219">
    <w:name w:val="页脚 Char"/>
    <w:qFormat/>
    <w:uiPriority w:val="99"/>
    <w:rPr>
      <w:rFonts w:eastAsia="Calibri"/>
      <w:sz w:val="21"/>
    </w:rPr>
  </w:style>
  <w:style w:type="character" w:customStyle="1" w:styleId="220">
    <w:name w:val="标题 3 Char1"/>
    <w:qFormat/>
    <w:uiPriority w:val="0"/>
    <w:rPr>
      <w:rFonts w:ascii="Times New Roman" w:hAnsi="Times New Roman" w:eastAsia="宋体" w:cs="Times New Roman"/>
      <w:b/>
      <w:bCs/>
      <w:sz w:val="32"/>
      <w:szCs w:val="32"/>
    </w:rPr>
  </w:style>
  <w:style w:type="character" w:customStyle="1" w:styleId="221">
    <w:name w:val="纯文本 Char2"/>
    <w:semiHidden/>
    <w:qFormat/>
    <w:uiPriority w:val="99"/>
    <w:rPr>
      <w:rFonts w:ascii="宋体" w:hAnsi="Courier New" w:eastAsia="宋体" w:cs="Courier New"/>
      <w:szCs w:val="21"/>
    </w:rPr>
  </w:style>
  <w:style w:type="character" w:customStyle="1" w:styleId="222">
    <w:name w:val="页脚 Char3"/>
    <w:link w:val="34"/>
    <w:qFormat/>
    <w:uiPriority w:val="99"/>
    <w:rPr>
      <w:rFonts w:eastAsia="黑体"/>
      <w:sz w:val="18"/>
      <w:szCs w:val="18"/>
    </w:rPr>
  </w:style>
  <w:style w:type="character" w:customStyle="1" w:styleId="223">
    <w:name w:val="段落文本 Char"/>
    <w:link w:val="224"/>
    <w:qFormat/>
    <w:uiPriority w:val="0"/>
    <w:rPr>
      <w:rFonts w:eastAsia="宋体"/>
      <w:szCs w:val="21"/>
      <w:lang w:bidi="ar-SA"/>
    </w:rPr>
  </w:style>
  <w:style w:type="paragraph" w:customStyle="1" w:styleId="224">
    <w:name w:val="段落文本"/>
    <w:basedOn w:val="1"/>
    <w:link w:val="223"/>
    <w:qFormat/>
    <w:uiPriority w:val="0"/>
    <w:pPr>
      <w:spacing w:line="360" w:lineRule="auto"/>
      <w:ind w:firstLine="420"/>
    </w:pPr>
    <w:rPr>
      <w:kern w:val="0"/>
      <w:sz w:val="20"/>
      <w:szCs w:val="21"/>
    </w:rPr>
  </w:style>
  <w:style w:type="character" w:customStyle="1" w:styleId="225">
    <w:name w:val="彩色列表 - 强调文字颜色 1 Char"/>
    <w:link w:val="226"/>
    <w:qFormat/>
    <w:uiPriority w:val="0"/>
    <w:rPr>
      <w:rFonts w:ascii="微软雅黑" w:hAnsi="微软雅黑" w:eastAsia="微软雅黑" w:cs="宋体"/>
      <w:kern w:val="2"/>
      <w:sz w:val="24"/>
      <w:szCs w:val="21"/>
      <w:lang w:val="en-US" w:eastAsia="zh-CN" w:bidi="ar-SA"/>
    </w:rPr>
  </w:style>
  <w:style w:type="paragraph" w:customStyle="1" w:styleId="226">
    <w:name w:val="列出段落22"/>
    <w:basedOn w:val="1"/>
    <w:link w:val="225"/>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7">
    <w:name w:val="标题 8 Char1"/>
    <w:link w:val="9"/>
    <w:qFormat/>
    <w:uiPriority w:val="0"/>
    <w:rPr>
      <w:rFonts w:ascii="Arial" w:hAnsi="Arial" w:eastAsia="黑体" w:cs="Times New Roman"/>
      <w:kern w:val="0"/>
      <w:sz w:val="24"/>
      <w:szCs w:val="24"/>
    </w:rPr>
  </w:style>
  <w:style w:type="character" w:customStyle="1" w:styleId="228">
    <w:name w:val="Normal Indent Char"/>
    <w:qFormat/>
    <w:locked/>
    <w:uiPriority w:val="0"/>
    <w:rPr>
      <w:sz w:val="20"/>
    </w:rPr>
  </w:style>
  <w:style w:type="character" w:customStyle="1" w:styleId="229">
    <w:name w:val="页眉 Char2"/>
    <w:link w:val="35"/>
    <w:qFormat/>
    <w:uiPriority w:val="99"/>
    <w:rPr>
      <w:rFonts w:eastAsia="仿宋_GB2312"/>
      <w:sz w:val="18"/>
    </w:rPr>
  </w:style>
  <w:style w:type="character" w:customStyle="1" w:styleId="230">
    <w:name w:val="内容文本 Char"/>
    <w:link w:val="231"/>
    <w:qFormat/>
    <w:uiPriority w:val="0"/>
    <w:rPr>
      <w:rFonts w:ascii="宋体" w:hAnsi="宋体" w:eastAsia="宋体"/>
      <w:kern w:val="2"/>
      <w:sz w:val="24"/>
      <w:szCs w:val="24"/>
      <w:lang w:bidi="ar-SA"/>
    </w:rPr>
  </w:style>
  <w:style w:type="paragraph" w:customStyle="1" w:styleId="231">
    <w:name w:val="内容文本"/>
    <w:basedOn w:val="1"/>
    <w:link w:val="230"/>
    <w:qFormat/>
    <w:uiPriority w:val="0"/>
    <w:pPr>
      <w:spacing w:line="360" w:lineRule="auto"/>
      <w:ind w:firstLine="480" w:firstLineChars="200"/>
    </w:pPr>
    <w:rPr>
      <w:rFonts w:ascii="宋体" w:hAnsi="宋体"/>
      <w:sz w:val="24"/>
    </w:rPr>
  </w:style>
  <w:style w:type="character" w:customStyle="1" w:styleId="232">
    <w:name w:val="style171"/>
    <w:qFormat/>
    <w:uiPriority w:val="0"/>
    <w:rPr>
      <w:sz w:val="20"/>
      <w:szCs w:val="20"/>
    </w:rPr>
  </w:style>
  <w:style w:type="character" w:customStyle="1" w:styleId="233">
    <w:name w:val="Char Char2"/>
    <w:qFormat/>
    <w:uiPriority w:val="0"/>
    <w:rPr>
      <w:rFonts w:ascii="宋体" w:hAnsi="宋体"/>
      <w:color w:val="000000"/>
      <w:kern w:val="2"/>
      <w:sz w:val="24"/>
      <w:szCs w:val="24"/>
    </w:rPr>
  </w:style>
  <w:style w:type="character" w:customStyle="1" w:styleId="234">
    <w:name w:val="正文文本缩进 2 Char1"/>
    <w:semiHidden/>
    <w:qFormat/>
    <w:uiPriority w:val="99"/>
    <w:rPr>
      <w:rFonts w:ascii="Times New Roman" w:hAnsi="Times New Roman" w:eastAsia="宋体" w:cs="Times New Roman"/>
      <w:szCs w:val="24"/>
    </w:rPr>
  </w:style>
  <w:style w:type="character" w:customStyle="1" w:styleId="235">
    <w:name w:val="* table text Char"/>
    <w:link w:val="236"/>
    <w:qFormat/>
    <w:locked/>
    <w:uiPriority w:val="0"/>
    <w:rPr>
      <w:rFonts w:ascii="Arial" w:hAnsi="Arial" w:eastAsia="宋体"/>
      <w:color w:val="333333"/>
      <w:sz w:val="18"/>
      <w:szCs w:val="18"/>
      <w:lang w:bidi="ar-SA"/>
    </w:rPr>
  </w:style>
  <w:style w:type="paragraph" w:customStyle="1" w:styleId="236">
    <w:name w:val="* table text"/>
    <w:basedOn w:val="1"/>
    <w:link w:val="235"/>
    <w:qFormat/>
    <w:uiPriority w:val="0"/>
    <w:pPr>
      <w:widowControl/>
    </w:pPr>
    <w:rPr>
      <w:rFonts w:ascii="Arial" w:hAnsi="Arial"/>
      <w:color w:val="333333"/>
      <w:kern w:val="0"/>
      <w:sz w:val="18"/>
      <w:szCs w:val="18"/>
    </w:rPr>
  </w:style>
  <w:style w:type="character" w:customStyle="1" w:styleId="237">
    <w:name w:val="样式 加粗"/>
    <w:qFormat/>
    <w:uiPriority w:val="0"/>
    <w:rPr>
      <w:rFonts w:eastAsia="仿宋_GB2312"/>
      <w:b/>
      <w:bCs/>
      <w:sz w:val="24"/>
    </w:rPr>
  </w:style>
  <w:style w:type="character" w:customStyle="1" w:styleId="238">
    <w:name w:val="Header Char"/>
    <w:qFormat/>
    <w:locked/>
    <w:uiPriority w:val="0"/>
    <w:rPr>
      <w:rFonts w:ascii="Calibri" w:hAnsi="Calibri" w:eastAsia="宋体" w:cs="Times New Roman"/>
      <w:sz w:val="18"/>
      <w:szCs w:val="18"/>
    </w:rPr>
  </w:style>
  <w:style w:type="paragraph" w:customStyle="1" w:styleId="2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0">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2">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11"/>
    <w:basedOn w:val="1"/>
    <w:qFormat/>
    <w:uiPriority w:val="0"/>
    <w:rPr>
      <w:rFonts w:ascii="仿宋_GB2312" w:hAnsi="宋体" w:eastAsia="仿宋_GB2312" w:cs="宋体"/>
      <w:b/>
      <w:sz w:val="32"/>
      <w:szCs w:val="32"/>
    </w:rPr>
  </w:style>
  <w:style w:type="paragraph" w:customStyle="1" w:styleId="245">
    <w:name w:val="简单回函地址"/>
    <w:basedOn w:val="1"/>
    <w:qFormat/>
    <w:uiPriority w:val="0"/>
    <w:rPr>
      <w:szCs w:val="20"/>
    </w:rPr>
  </w:style>
  <w:style w:type="paragraph" w:customStyle="1" w:styleId="246">
    <w:name w:val="正文段"/>
    <w:basedOn w:val="1"/>
    <w:qFormat/>
    <w:uiPriority w:val="0"/>
    <w:pPr>
      <w:widowControl/>
      <w:snapToGrid w:val="0"/>
      <w:spacing w:afterLines="50"/>
      <w:ind w:firstLine="200" w:firstLineChars="200"/>
    </w:pPr>
    <w:rPr>
      <w:kern w:val="0"/>
      <w:sz w:val="24"/>
      <w:szCs w:val="20"/>
    </w:rPr>
  </w:style>
  <w:style w:type="paragraph" w:customStyle="1" w:styleId="24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8">
    <w:name w:val="p0"/>
    <w:basedOn w:val="1"/>
    <w:qFormat/>
    <w:uiPriority w:val="0"/>
    <w:pPr>
      <w:widowControl/>
      <w:jc w:val="left"/>
    </w:pPr>
    <w:rPr>
      <w:rFonts w:ascii="宋体" w:hAnsi="宋体"/>
      <w:kern w:val="0"/>
      <w:sz w:val="20"/>
      <w:szCs w:val="20"/>
    </w:rPr>
  </w:style>
  <w:style w:type="paragraph" w:customStyle="1" w:styleId="24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5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4">
    <w:name w:val="Char Char Char Char Char Char"/>
    <w:basedOn w:val="1"/>
    <w:qFormat/>
    <w:uiPriority w:val="0"/>
    <w:pPr>
      <w:ind w:firstLine="200" w:firstLineChars="200"/>
    </w:pPr>
    <w:rPr>
      <w:szCs w:val="20"/>
    </w:rPr>
  </w:style>
  <w:style w:type="paragraph" w:customStyle="1" w:styleId="25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首行缩进"/>
    <w:basedOn w:val="1"/>
    <w:qFormat/>
    <w:uiPriority w:val="0"/>
    <w:pPr>
      <w:spacing w:line="360" w:lineRule="auto"/>
      <w:ind w:firstLine="720"/>
    </w:pPr>
    <w:rPr>
      <w:szCs w:val="21"/>
    </w:rPr>
  </w:style>
  <w:style w:type="paragraph" w:customStyle="1" w:styleId="258">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1">
    <w:name w:val="列出段落1"/>
    <w:basedOn w:val="1"/>
    <w:qFormat/>
    <w:uiPriority w:val="0"/>
    <w:pPr>
      <w:spacing w:line="360" w:lineRule="auto"/>
      <w:ind w:firstLine="420" w:firstLineChars="200"/>
    </w:pPr>
    <w:rPr>
      <w:rFonts w:ascii="宋体" w:hAnsi="宋体"/>
      <w:sz w:val="24"/>
    </w:rPr>
  </w:style>
  <w:style w:type="paragraph" w:customStyle="1" w:styleId="262">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4">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6">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0">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7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6">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7">
    <w:name w:val="Item Step in Table"/>
    <w:basedOn w:val="1"/>
    <w:qFormat/>
    <w:uiPriority w:val="0"/>
    <w:pPr>
      <w:tabs>
        <w:tab w:val="left" w:pos="420"/>
      </w:tabs>
      <w:ind w:left="420" w:hanging="420"/>
      <w:jc w:val="left"/>
    </w:pPr>
  </w:style>
  <w:style w:type="paragraph" w:customStyle="1" w:styleId="27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8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Pa5"/>
    <w:basedOn w:val="1"/>
    <w:next w:val="1"/>
    <w:qFormat/>
    <w:uiPriority w:val="0"/>
    <w:pPr>
      <w:spacing w:line="241" w:lineRule="auto"/>
      <w:ind w:firstLine="1680" w:firstLineChars="200"/>
    </w:pPr>
    <w:rPr>
      <w:rFonts w:ascii="EtGsHeiBold" w:eastAsia="EtGsHeiBold"/>
      <w:sz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4">
    <w:name w:val="Item List in Table"/>
    <w:basedOn w:val="1"/>
    <w:qFormat/>
    <w:uiPriority w:val="0"/>
    <w:pPr>
      <w:numPr>
        <w:ilvl w:val="0"/>
        <w:numId w:val="1"/>
      </w:numPr>
      <w:jc w:val="left"/>
    </w:pPr>
  </w:style>
  <w:style w:type="paragraph" w:customStyle="1" w:styleId="2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7">
    <w:name w:val="_Style 3"/>
    <w:basedOn w:val="1"/>
    <w:qFormat/>
    <w:uiPriority w:val="34"/>
    <w:pPr>
      <w:spacing w:line="360" w:lineRule="auto"/>
      <w:ind w:firstLine="420" w:firstLineChars="200"/>
    </w:pPr>
    <w:rPr>
      <w:rFonts w:ascii="Calibri" w:hAnsi="Calibri"/>
      <w:szCs w:val="22"/>
    </w:rPr>
  </w:style>
  <w:style w:type="paragraph" w:customStyle="1" w:styleId="288">
    <w:name w:val="次小点说明"/>
    <w:basedOn w:val="13"/>
    <w:qFormat/>
    <w:uiPriority w:val="0"/>
    <w:pPr>
      <w:tabs>
        <w:tab w:val="left" w:pos="720"/>
      </w:tabs>
      <w:spacing w:line="360" w:lineRule="auto"/>
      <w:ind w:left="777" w:hanging="417"/>
    </w:pPr>
    <w:rPr>
      <w:sz w:val="24"/>
    </w:rPr>
  </w:style>
  <w:style w:type="paragraph" w:customStyle="1" w:styleId="28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1">
    <w:name w:val="Char Char"/>
    <w:basedOn w:val="1"/>
    <w:qFormat/>
    <w:uiPriority w:val="0"/>
    <w:pPr>
      <w:jc w:val="center"/>
    </w:pPr>
    <w:rPr>
      <w:rFonts w:ascii="仿宋_GB2312" w:eastAsia="仿宋_GB2312"/>
      <w:b/>
      <w:kern w:val="0"/>
      <w:sz w:val="32"/>
      <w:szCs w:val="32"/>
      <w:lang w:val="en-GB"/>
    </w:rPr>
  </w:style>
  <w:style w:type="paragraph" w:customStyle="1" w:styleId="292">
    <w:name w:val="此正文"/>
    <w:basedOn w:val="1"/>
    <w:qFormat/>
    <w:uiPriority w:val="0"/>
    <w:pPr>
      <w:spacing w:line="360" w:lineRule="auto"/>
      <w:ind w:firstLine="200" w:firstLineChars="200"/>
    </w:pPr>
    <w:rPr>
      <w:sz w:val="24"/>
    </w:rPr>
  </w:style>
  <w:style w:type="paragraph" w:customStyle="1" w:styleId="293">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5">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7">
    <w:name w:val="正文符号1"/>
    <w:basedOn w:val="298"/>
    <w:qFormat/>
    <w:uiPriority w:val="0"/>
    <w:pPr>
      <w:tabs>
        <w:tab w:val="left" w:pos="1080"/>
      </w:tabs>
      <w:ind w:left="1134" w:firstLine="0" w:firstLineChars="0"/>
    </w:pPr>
  </w:style>
  <w:style w:type="paragraph" w:customStyle="1" w:styleId="298">
    <w:name w:val="正文首行缩进2字"/>
    <w:basedOn w:val="1"/>
    <w:qFormat/>
    <w:uiPriority w:val="0"/>
    <w:pPr>
      <w:spacing w:line="360" w:lineRule="auto"/>
      <w:ind w:firstLine="412" w:firstLineChars="196"/>
    </w:pPr>
    <w:rPr>
      <w:rFonts w:ascii="宋体" w:hAnsi="宋体"/>
      <w:kern w:val="0"/>
      <w:szCs w:val="21"/>
    </w:rPr>
  </w:style>
  <w:style w:type="paragraph" w:customStyle="1" w:styleId="299">
    <w:name w:val="图片"/>
    <w:basedOn w:val="1"/>
    <w:next w:val="1"/>
    <w:qFormat/>
    <w:uiPriority w:val="0"/>
    <w:pPr>
      <w:jc w:val="center"/>
    </w:pPr>
  </w:style>
  <w:style w:type="paragraph" w:customStyle="1" w:styleId="300">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1">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2">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3">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4">
    <w:name w:val="Char"/>
    <w:basedOn w:val="1"/>
    <w:qFormat/>
    <w:uiPriority w:val="0"/>
    <w:rPr>
      <w:rFonts w:ascii="仿宋_GB2312" w:eastAsia="仿宋_GB2312"/>
      <w:b/>
      <w:sz w:val="32"/>
      <w:szCs w:val="32"/>
    </w:rPr>
  </w:style>
  <w:style w:type="paragraph" w:customStyle="1" w:styleId="305">
    <w:name w:val="项目正文"/>
    <w:basedOn w:val="1"/>
    <w:qFormat/>
    <w:uiPriority w:val="0"/>
    <w:pPr>
      <w:ind w:left="420" w:hanging="420"/>
    </w:pPr>
    <w:rPr>
      <w:sz w:val="28"/>
      <w:szCs w:val="20"/>
    </w:rPr>
  </w:style>
  <w:style w:type="paragraph" w:customStyle="1" w:styleId="3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样式26"/>
    <w:basedOn w:val="309"/>
    <w:qFormat/>
    <w:uiPriority w:val="0"/>
    <w:pPr>
      <w:tabs>
        <w:tab w:val="left" w:pos="180"/>
        <w:tab w:val="left" w:pos="1580"/>
      </w:tabs>
      <w:ind w:left="1603" w:hanging="363"/>
    </w:pPr>
  </w:style>
  <w:style w:type="paragraph" w:customStyle="1" w:styleId="309">
    <w:name w:val="样式25"/>
    <w:basedOn w:val="1"/>
    <w:qFormat/>
    <w:uiPriority w:val="0"/>
    <w:pPr>
      <w:tabs>
        <w:tab w:val="left" w:pos="180"/>
      </w:tabs>
      <w:ind w:left="1260" w:hanging="720"/>
    </w:pPr>
    <w:rPr>
      <w:sz w:val="24"/>
      <w:szCs w:val="20"/>
    </w:rPr>
  </w:style>
  <w:style w:type="paragraph" w:customStyle="1" w:styleId="310">
    <w:name w:val="Block"/>
    <w:basedOn w:val="1"/>
    <w:next w:val="149"/>
    <w:qFormat/>
    <w:uiPriority w:val="0"/>
    <w:pPr>
      <w:tabs>
        <w:tab w:val="left" w:pos="0"/>
      </w:tabs>
    </w:pPr>
    <w:rPr>
      <w:rFonts w:ascii="Arial" w:hAnsi="Arial" w:eastAsia="楷体_GB2312"/>
      <w:color w:val="000080"/>
      <w:sz w:val="28"/>
      <w:szCs w:val="28"/>
    </w:rPr>
  </w:style>
  <w:style w:type="paragraph" w:customStyle="1" w:styleId="31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6">
    <w:name w:val="Item Step"/>
    <w:basedOn w:val="1"/>
    <w:qFormat/>
    <w:uiPriority w:val="0"/>
    <w:pPr>
      <w:widowControl/>
      <w:numPr>
        <w:ilvl w:val="0"/>
        <w:numId w:val="3"/>
      </w:numPr>
      <w:spacing w:afterLines="50"/>
      <w:jc w:val="left"/>
    </w:p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8">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20">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2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2">
    <w:name w:val="小点说明"/>
    <w:basedOn w:val="1"/>
    <w:qFormat/>
    <w:uiPriority w:val="0"/>
    <w:pPr>
      <w:tabs>
        <w:tab w:val="left" w:pos="420"/>
      </w:tabs>
      <w:spacing w:after="80" w:line="360" w:lineRule="auto"/>
      <w:ind w:left="420" w:hanging="420"/>
    </w:pPr>
    <w:rPr>
      <w:sz w:val="24"/>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6">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7">
    <w:name w:val="段落正文 Char Char"/>
    <w:basedOn w:val="1"/>
    <w:qFormat/>
    <w:uiPriority w:val="0"/>
    <w:pPr>
      <w:spacing w:line="360" w:lineRule="auto"/>
      <w:ind w:firstLine="461" w:firstLineChars="192"/>
    </w:pPr>
    <w:rPr>
      <w:rFonts w:ascii="宋体" w:hAnsi="宋体"/>
      <w:sz w:val="24"/>
    </w:rPr>
  </w:style>
  <w:style w:type="paragraph" w:customStyle="1" w:styleId="328">
    <w:name w:val="Figure Description"/>
    <w:basedOn w:val="329"/>
    <w:next w:val="149"/>
    <w:qFormat/>
    <w:uiPriority w:val="0"/>
    <w:pPr>
      <w:tabs>
        <w:tab w:val="left" w:pos="680"/>
      </w:tabs>
      <w:spacing w:afterLines="100"/>
    </w:pPr>
    <w:rPr>
      <w:sz w:val="18"/>
    </w:rPr>
  </w:style>
  <w:style w:type="paragraph" w:customStyle="1" w:styleId="329">
    <w:name w:val="Figure"/>
    <w:basedOn w:val="1"/>
    <w:next w:val="328"/>
    <w:qFormat/>
    <w:uiPriority w:val="0"/>
    <w:pPr>
      <w:keepNext/>
      <w:keepLines/>
      <w:ind w:left="1134"/>
      <w:jc w:val="center"/>
    </w:pPr>
  </w:style>
  <w:style w:type="paragraph" w:customStyle="1" w:styleId="330">
    <w:name w:val="列出段落2"/>
    <w:basedOn w:val="1"/>
    <w:qFormat/>
    <w:uiPriority w:val="0"/>
    <w:pPr>
      <w:ind w:firstLine="420" w:firstLineChars="200"/>
    </w:pPr>
  </w:style>
  <w:style w:type="paragraph" w:customStyle="1" w:styleId="3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2">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3">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4">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5">
    <w:name w:val="Table Text"/>
    <w:basedOn w:val="1"/>
    <w:qFormat/>
    <w:uiPriority w:val="0"/>
    <w:rPr>
      <w:sz w:val="18"/>
    </w:rPr>
  </w:style>
  <w:style w:type="paragraph" w:customStyle="1" w:styleId="336">
    <w:name w:val="默认段落字体 Para Char Char Char Char Char Char Char Char Char1 Char Char Char Char"/>
    <w:basedOn w:val="1"/>
    <w:qFormat/>
    <w:uiPriority w:val="0"/>
    <w:rPr>
      <w:rFonts w:ascii="Tahoma" w:hAnsi="Tahoma"/>
      <w:sz w:val="24"/>
      <w:szCs w:val="20"/>
    </w:rPr>
  </w:style>
  <w:style w:type="paragraph" w:customStyle="1" w:styleId="337">
    <w:name w:val="p18"/>
    <w:basedOn w:val="1"/>
    <w:qFormat/>
    <w:uiPriority w:val="0"/>
    <w:pPr>
      <w:widowControl/>
      <w:spacing w:afterLines="100"/>
      <w:ind w:left="1134"/>
      <w:jc w:val="center"/>
    </w:pPr>
    <w:rPr>
      <w:kern w:val="0"/>
      <w:sz w:val="18"/>
      <w:szCs w:val="18"/>
    </w:rPr>
  </w:style>
  <w:style w:type="paragraph" w:customStyle="1" w:styleId="338">
    <w:name w:val="p16"/>
    <w:basedOn w:val="1"/>
    <w:qFormat/>
    <w:uiPriority w:val="0"/>
    <w:pPr>
      <w:widowControl/>
    </w:pPr>
    <w:rPr>
      <w:rFonts w:ascii="Arial" w:hAnsi="Arial" w:cs="Arial"/>
      <w:color w:val="333333"/>
      <w:kern w:val="0"/>
      <w:sz w:val="18"/>
      <w:szCs w:val="18"/>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1">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2">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3">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5">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6">
    <w:name w:val="Char Char11"/>
    <w:basedOn w:val="1"/>
    <w:qFormat/>
    <w:uiPriority w:val="0"/>
    <w:pPr>
      <w:widowControl/>
      <w:jc w:val="left"/>
    </w:pPr>
    <w:rPr>
      <w:sz w:val="36"/>
    </w:rPr>
  </w:style>
  <w:style w:type="paragraph" w:customStyle="1" w:styleId="347">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8">
    <w:name w:val="Char2"/>
    <w:basedOn w:val="1"/>
    <w:qFormat/>
    <w:uiPriority w:val="0"/>
    <w:pPr>
      <w:spacing w:line="240" w:lineRule="atLeast"/>
      <w:ind w:left="420" w:firstLine="420"/>
    </w:pPr>
  </w:style>
  <w:style w:type="paragraph" w:customStyle="1" w:styleId="34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默认段落字体 Para Char"/>
    <w:basedOn w:val="1"/>
    <w:qFormat/>
    <w:uiPriority w:val="0"/>
    <w:rPr>
      <w:szCs w:val="20"/>
    </w:rPr>
  </w:style>
  <w:style w:type="paragraph" w:customStyle="1" w:styleId="351">
    <w:name w:val="二级编号"/>
    <w:basedOn w:val="1"/>
    <w:qFormat/>
    <w:uiPriority w:val="0"/>
    <w:pPr>
      <w:tabs>
        <w:tab w:val="left" w:pos="851"/>
      </w:tabs>
      <w:spacing w:line="360" w:lineRule="auto"/>
      <w:jc w:val="left"/>
    </w:pPr>
    <w:rPr>
      <w:rFonts w:cs="宋体"/>
      <w:sz w:val="24"/>
      <w:szCs w:val="20"/>
    </w:rPr>
  </w:style>
  <w:style w:type="paragraph" w:customStyle="1" w:styleId="35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4">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5">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6">
    <w:name w:val="样式 正文缩进 + 首行缩进:  2 字符"/>
    <w:basedOn w:val="13"/>
    <w:qFormat/>
    <w:uiPriority w:val="0"/>
    <w:pPr>
      <w:spacing w:after="80" w:line="360" w:lineRule="auto"/>
      <w:ind w:firstLine="480" w:firstLineChars="200"/>
    </w:pPr>
    <w:rPr>
      <w:sz w:val="24"/>
    </w:rPr>
  </w:style>
  <w:style w:type="paragraph" w:customStyle="1" w:styleId="357">
    <w:name w:val="Char111"/>
    <w:basedOn w:val="1"/>
    <w:qFormat/>
    <w:uiPriority w:val="0"/>
    <w:rPr>
      <w:rFonts w:ascii="仿宋_GB2312" w:hAnsi="宋体" w:eastAsia="仿宋_GB2312" w:cs="宋体"/>
      <w:b/>
      <w:sz w:val="32"/>
      <w:szCs w:val="32"/>
    </w:rPr>
  </w:style>
  <w:style w:type="paragraph" w:customStyle="1" w:styleId="3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9">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3">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6">
    <w:name w:val="p19"/>
    <w:basedOn w:val="1"/>
    <w:qFormat/>
    <w:uiPriority w:val="0"/>
    <w:pPr>
      <w:widowControl/>
      <w:spacing w:beforeLines="100" w:afterLines="100"/>
      <w:ind w:left="1134"/>
    </w:pPr>
    <w:rPr>
      <w:kern w:val="0"/>
      <w:szCs w:val="21"/>
    </w:rPr>
  </w:style>
  <w:style w:type="paragraph" w:customStyle="1" w:styleId="3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样式23"/>
    <w:basedOn w:val="322"/>
    <w:qFormat/>
    <w:uiPriority w:val="0"/>
    <w:pPr>
      <w:adjustRightInd w:val="0"/>
      <w:snapToGrid w:val="0"/>
      <w:spacing w:after="0" w:line="240" w:lineRule="auto"/>
    </w:pPr>
    <w:rPr>
      <w:szCs w:val="20"/>
    </w:rPr>
  </w:style>
  <w:style w:type="paragraph" w:customStyle="1" w:styleId="37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7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6">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7">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8">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9">
    <w:name w:val="样式 A正文 + 首行缩进:  0 字符"/>
    <w:basedOn w:val="188"/>
    <w:qFormat/>
    <w:uiPriority w:val="0"/>
    <w:pPr>
      <w:spacing w:line="240" w:lineRule="auto"/>
      <w:ind w:firstLine="0" w:firstLineChars="0"/>
    </w:pPr>
    <w:rPr>
      <w:rFonts w:cs="宋体"/>
      <w:szCs w:val="20"/>
    </w:rPr>
  </w:style>
  <w:style w:type="paragraph" w:customStyle="1" w:styleId="380">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8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2">
    <w:name w:val="5"/>
    <w:qFormat/>
    <w:uiPriority w:val="0"/>
    <w:rPr>
      <w:rFonts w:ascii="Times New Roman" w:hAnsi="Times New Roman" w:eastAsia="宋体" w:cs="Times New Roman"/>
      <w:kern w:val="2"/>
      <w:sz w:val="21"/>
      <w:szCs w:val="22"/>
      <w:lang w:val="en-US" w:eastAsia="zh-CN" w:bidi="ar-SA"/>
    </w:rPr>
  </w:style>
  <w:style w:type="paragraph" w:customStyle="1" w:styleId="38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4">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5">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6">
    <w:name w:val="Table Heading"/>
    <w:basedOn w:val="1"/>
    <w:qFormat/>
    <w:uiPriority w:val="0"/>
    <w:pPr>
      <w:jc w:val="center"/>
    </w:pPr>
    <w:rPr>
      <w:rFonts w:ascii="Arial" w:hAnsi="Arial" w:eastAsia="黑体"/>
      <w:b/>
    </w:rPr>
  </w:style>
  <w:style w:type="paragraph" w:customStyle="1" w:styleId="3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9">
    <w:name w:val="纯文本 Char3"/>
    <w:qFormat/>
    <w:uiPriority w:val="0"/>
    <w:rPr>
      <w:rFonts w:ascii="宋体" w:hAnsi="Courier New" w:eastAsia="宋体"/>
      <w:sz w:val="24"/>
      <w:szCs w:val="24"/>
    </w:rPr>
  </w:style>
  <w:style w:type="character" w:customStyle="1" w:styleId="390">
    <w:name w:val="纯文本 字符"/>
    <w:qFormat/>
    <w:uiPriority w:val="0"/>
    <w:rPr>
      <w:rFonts w:ascii="宋体" w:hAnsi="Courier New"/>
      <w:sz w:val="24"/>
      <w:szCs w:val="24"/>
    </w:rPr>
  </w:style>
  <w:style w:type="character" w:customStyle="1" w:styleId="391">
    <w:name w:val="正文文本缩进 字符"/>
    <w:qFormat/>
    <w:uiPriority w:val="0"/>
    <w:rPr>
      <w:rFonts w:ascii="宋体" w:hAnsi="Courier New"/>
      <w:spacing w:val="-4"/>
      <w:sz w:val="18"/>
    </w:rPr>
  </w:style>
  <w:style w:type="character" w:customStyle="1" w:styleId="392">
    <w:name w:val="纯文本 字符1"/>
    <w:qFormat/>
    <w:locked/>
    <w:uiPriority w:val="0"/>
    <w:rPr>
      <w:rFonts w:ascii="宋体" w:hAnsi="Courier New"/>
      <w:sz w:val="24"/>
      <w:szCs w:val="24"/>
    </w:rPr>
  </w:style>
  <w:style w:type="paragraph" w:customStyle="1" w:styleId="3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4">
    <w:name w:val="正文文本缩进 Char"/>
    <w:qFormat/>
    <w:uiPriority w:val="0"/>
    <w:rPr>
      <w:rFonts w:ascii="宋体" w:hAnsi="Courier New"/>
      <w:spacing w:val="-4"/>
      <w:sz w:val="18"/>
    </w:rPr>
  </w:style>
  <w:style w:type="character" w:customStyle="1" w:styleId="395">
    <w:name w:val="纯文本 Char"/>
    <w:qFormat/>
    <w:uiPriority w:val="0"/>
    <w:rPr>
      <w:rFonts w:ascii="宋体" w:hAnsi="Courier New" w:eastAsia="宋体"/>
      <w:sz w:val="24"/>
      <w:szCs w:val="24"/>
    </w:rPr>
  </w:style>
  <w:style w:type="character" w:customStyle="1" w:styleId="396">
    <w:name w:val="未处理的提及1"/>
    <w:basedOn w:val="54"/>
    <w:semiHidden/>
    <w:unhideWhenUsed/>
    <w:qFormat/>
    <w:uiPriority w:val="99"/>
    <w:rPr>
      <w:color w:val="605E5C"/>
      <w:shd w:val="clear" w:color="auto" w:fill="E1DFDD"/>
    </w:rPr>
  </w:style>
  <w:style w:type="character" w:customStyle="1" w:styleId="397">
    <w:name w:val="页脚 Char2"/>
    <w:qFormat/>
    <w:uiPriority w:val="99"/>
    <w:rPr>
      <w:rFonts w:eastAsia="黑体"/>
      <w:sz w:val="18"/>
      <w:szCs w:val="18"/>
    </w:rPr>
  </w:style>
  <w:style w:type="character" w:customStyle="1" w:styleId="398">
    <w:name w:val="页眉 Char"/>
    <w:qFormat/>
    <w:uiPriority w:val="99"/>
    <w:rPr>
      <w:rFonts w:eastAsia="仿宋_GB2312"/>
      <w:sz w:val="18"/>
    </w:rPr>
  </w:style>
  <w:style w:type="paragraph" w:styleId="399">
    <w:name w:val="List Paragraph"/>
    <w:basedOn w:val="1"/>
    <w:qFormat/>
    <w:uiPriority w:val="99"/>
    <w:pPr>
      <w:ind w:firstLine="420" w:firstLineChars="200"/>
    </w:pPr>
  </w:style>
  <w:style w:type="character" w:customStyle="1" w:styleId="400">
    <w:name w:val="日期 Char"/>
    <w:qFormat/>
    <w:uiPriority w:val="0"/>
    <w:rPr>
      <w:rFonts w:eastAsia="楷体_GB2312"/>
      <w:sz w:val="32"/>
    </w:rPr>
  </w:style>
  <w:style w:type="character" w:customStyle="1" w:styleId="401">
    <w:name w:val="标题 4 Char"/>
    <w:qFormat/>
    <w:uiPriority w:val="0"/>
    <w:rPr>
      <w:rFonts w:ascii="Arial" w:hAnsi="Arial" w:eastAsia="黑体" w:cs="Times New Roman"/>
      <w:b/>
      <w:bCs/>
      <w:kern w:val="0"/>
      <w:sz w:val="28"/>
      <w:szCs w:val="28"/>
    </w:rPr>
  </w:style>
  <w:style w:type="paragraph" w:customStyle="1" w:styleId="402">
    <w:name w:val="_Style 394"/>
    <w:basedOn w:val="1"/>
    <w:next w:val="1"/>
    <w:link w:val="416"/>
    <w:unhideWhenUsed/>
    <w:qFormat/>
    <w:uiPriority w:val="0"/>
    <w:pPr>
      <w:ind w:left="2940" w:leftChars="1400"/>
    </w:pPr>
    <w:rPr>
      <w:kern w:val="0"/>
      <w:sz w:val="24"/>
    </w:rPr>
  </w:style>
  <w:style w:type="character" w:customStyle="1" w:styleId="403">
    <w:name w:val="标题 3 Char"/>
    <w:qFormat/>
    <w:uiPriority w:val="0"/>
    <w:rPr>
      <w:rFonts w:ascii="Times New Roman" w:hAnsi="Times New Roman" w:eastAsia="楷体_GB2312" w:cs="Times New Roman"/>
      <w:b/>
      <w:bCs/>
      <w:kern w:val="0"/>
      <w:sz w:val="32"/>
      <w:szCs w:val="32"/>
    </w:rPr>
  </w:style>
  <w:style w:type="character" w:customStyle="1" w:styleId="404">
    <w:name w:val="正文文本 3 Char"/>
    <w:qFormat/>
    <w:uiPriority w:val="0"/>
    <w:rPr>
      <w:rFonts w:hAnsi="宋体" w:eastAsia="仿宋_GB2312"/>
      <w:b/>
      <w:bCs/>
      <w:sz w:val="24"/>
    </w:rPr>
  </w:style>
  <w:style w:type="character" w:customStyle="1" w:styleId="405">
    <w:name w:val="普通(网站) Char"/>
    <w:qFormat/>
    <w:uiPriority w:val="0"/>
    <w:rPr>
      <w:rFonts w:ascii="宋体" w:hAnsi="宋体"/>
      <w:sz w:val="24"/>
      <w:szCs w:val="24"/>
    </w:rPr>
  </w:style>
  <w:style w:type="character" w:customStyle="1" w:styleId="406">
    <w:name w:val="标题 2 Char"/>
    <w:qFormat/>
    <w:uiPriority w:val="9"/>
    <w:rPr>
      <w:rFonts w:ascii="Arial" w:hAnsi="Arial" w:eastAsia="黑体" w:cs="Times New Roman"/>
      <w:b/>
      <w:bCs/>
      <w:kern w:val="0"/>
      <w:sz w:val="32"/>
      <w:szCs w:val="32"/>
    </w:rPr>
  </w:style>
  <w:style w:type="character" w:customStyle="1" w:styleId="407">
    <w:name w:val="标题 6 Char"/>
    <w:qFormat/>
    <w:uiPriority w:val="0"/>
    <w:rPr>
      <w:rFonts w:ascii="Arial" w:hAnsi="Arial" w:eastAsia="黑体" w:cs="Times New Roman"/>
      <w:b/>
      <w:bCs/>
      <w:kern w:val="0"/>
      <w:sz w:val="24"/>
      <w:szCs w:val="24"/>
    </w:rPr>
  </w:style>
  <w:style w:type="character" w:customStyle="1" w:styleId="408">
    <w:name w:val="正文文本 Char1"/>
    <w:qFormat/>
    <w:uiPriority w:val="0"/>
    <w:rPr>
      <w:rFonts w:ascii="Times New Roman" w:hAnsi="Times New Roman" w:eastAsia="宋体" w:cs="Times New Roman"/>
      <w:kern w:val="0"/>
      <w:sz w:val="28"/>
      <w:szCs w:val="24"/>
    </w:rPr>
  </w:style>
  <w:style w:type="character" w:customStyle="1" w:styleId="409">
    <w:name w:val="正文缩进 Char"/>
    <w:qFormat/>
    <w:uiPriority w:val="0"/>
    <w:rPr>
      <w:rFonts w:eastAsia="宋体"/>
    </w:rPr>
  </w:style>
  <w:style w:type="character" w:customStyle="1" w:styleId="410">
    <w:name w:val="正文文本 2 Char"/>
    <w:qFormat/>
    <w:uiPriority w:val="99"/>
    <w:rPr>
      <w:rFonts w:ascii="宋体" w:hAnsi="宋体"/>
      <w:color w:val="000000"/>
      <w:sz w:val="24"/>
      <w:szCs w:val="24"/>
    </w:rPr>
  </w:style>
  <w:style w:type="character" w:customStyle="1" w:styleId="411">
    <w:name w:val="标题 5 Char"/>
    <w:qFormat/>
    <w:uiPriority w:val="9"/>
    <w:rPr>
      <w:rFonts w:ascii="Times New Roman" w:hAnsi="Times New Roman" w:eastAsia="宋体" w:cs="Times New Roman"/>
      <w:b/>
      <w:bCs/>
      <w:kern w:val="0"/>
      <w:sz w:val="28"/>
      <w:szCs w:val="28"/>
    </w:rPr>
  </w:style>
  <w:style w:type="character" w:customStyle="1" w:styleId="412">
    <w:name w:val="文档结构图 Char"/>
    <w:qFormat/>
    <w:uiPriority w:val="99"/>
    <w:rPr>
      <w:szCs w:val="24"/>
      <w:shd w:val="clear" w:color="auto" w:fill="000080"/>
    </w:rPr>
  </w:style>
  <w:style w:type="character" w:customStyle="1" w:styleId="413">
    <w:name w:val="批注框文本 Char"/>
    <w:qFormat/>
    <w:uiPriority w:val="99"/>
    <w:rPr>
      <w:sz w:val="18"/>
      <w:szCs w:val="18"/>
    </w:rPr>
  </w:style>
  <w:style w:type="character" w:customStyle="1" w:styleId="414">
    <w:name w:val="标题 9 Char"/>
    <w:qFormat/>
    <w:uiPriority w:val="0"/>
    <w:rPr>
      <w:rFonts w:ascii="Arial" w:hAnsi="Arial" w:eastAsia="黑体" w:cs="Times New Roman"/>
      <w:kern w:val="0"/>
      <w:sz w:val="20"/>
      <w:szCs w:val="21"/>
    </w:rPr>
  </w:style>
  <w:style w:type="character" w:customStyle="1" w:styleId="415">
    <w:name w:val="引文目录标题 Char"/>
    <w:qFormat/>
    <w:uiPriority w:val="0"/>
    <w:rPr>
      <w:rFonts w:ascii="Arial" w:hAnsi="Arial" w:eastAsia="宋体" w:cs="Times New Roman"/>
      <w:kern w:val="0"/>
      <w:sz w:val="24"/>
      <w:szCs w:val="20"/>
    </w:rPr>
  </w:style>
  <w:style w:type="character" w:customStyle="1" w:styleId="416">
    <w:name w:val="正文首行缩进 Char"/>
    <w:link w:val="402"/>
    <w:qFormat/>
    <w:uiPriority w:val="0"/>
    <w:rPr>
      <w:sz w:val="24"/>
      <w:szCs w:val="24"/>
    </w:rPr>
  </w:style>
  <w:style w:type="character" w:customStyle="1" w:styleId="417">
    <w:name w:val="批注文字 Char"/>
    <w:qFormat/>
    <w:uiPriority w:val="0"/>
    <w:rPr>
      <w:szCs w:val="24"/>
    </w:rPr>
  </w:style>
  <w:style w:type="character" w:customStyle="1" w:styleId="418">
    <w:name w:val="正文文本缩进 3 Char"/>
    <w:qFormat/>
    <w:uiPriority w:val="0"/>
    <w:rPr>
      <w:rFonts w:ascii="仿宋_GB2312" w:hAnsi="宋体" w:eastAsia="仿宋_GB2312"/>
      <w:color w:val="000000"/>
      <w:sz w:val="24"/>
      <w:szCs w:val="24"/>
    </w:rPr>
  </w:style>
  <w:style w:type="character" w:customStyle="1" w:styleId="419">
    <w:name w:val="批注主题 Char"/>
    <w:qFormat/>
    <w:uiPriority w:val="99"/>
    <w:rPr>
      <w:b/>
      <w:bCs/>
      <w:szCs w:val="24"/>
    </w:rPr>
  </w:style>
  <w:style w:type="character" w:customStyle="1" w:styleId="420">
    <w:name w:val="标题 1 Char"/>
    <w:qFormat/>
    <w:uiPriority w:val="9"/>
    <w:rPr>
      <w:rFonts w:ascii="Times New Roman" w:hAnsi="Times New Roman" w:eastAsia="宋体" w:cs="Times New Roman"/>
      <w:b/>
      <w:bCs/>
      <w:kern w:val="44"/>
      <w:sz w:val="44"/>
      <w:szCs w:val="44"/>
    </w:rPr>
  </w:style>
  <w:style w:type="character" w:customStyle="1" w:styleId="421">
    <w:name w:val="正文文本缩进 2 Char"/>
    <w:qFormat/>
    <w:uiPriority w:val="0"/>
    <w:rPr>
      <w:rFonts w:ascii="仿宋_GB2312" w:hAnsi="宋体" w:cs="Arial"/>
      <w:b/>
      <w:bCs/>
      <w:color w:val="000000"/>
      <w:sz w:val="24"/>
      <w:szCs w:val="24"/>
    </w:rPr>
  </w:style>
  <w:style w:type="character" w:customStyle="1" w:styleId="422">
    <w:name w:val="标题 Char"/>
    <w:qFormat/>
    <w:uiPriority w:val="0"/>
    <w:rPr>
      <w:rFonts w:ascii="Cambria" w:hAnsi="Cambria"/>
      <w:b/>
      <w:bCs/>
      <w:sz w:val="32"/>
      <w:szCs w:val="32"/>
    </w:rPr>
  </w:style>
  <w:style w:type="character" w:customStyle="1" w:styleId="423">
    <w:name w:val="标题 7 Char"/>
    <w:qFormat/>
    <w:uiPriority w:val="0"/>
    <w:rPr>
      <w:rFonts w:ascii="Times New Roman" w:hAnsi="Times New Roman" w:eastAsia="宋体" w:cs="Times New Roman"/>
      <w:b/>
      <w:bCs/>
      <w:kern w:val="0"/>
      <w:sz w:val="24"/>
      <w:szCs w:val="24"/>
    </w:rPr>
  </w:style>
  <w:style w:type="character" w:customStyle="1" w:styleId="424">
    <w:name w:val="标题 8 Char"/>
    <w:qFormat/>
    <w:uiPriority w:val="0"/>
    <w:rPr>
      <w:rFonts w:ascii="Arial" w:hAnsi="Arial" w:eastAsia="黑体" w:cs="Times New Roman"/>
      <w:kern w:val="0"/>
      <w:sz w:val="24"/>
      <w:szCs w:val="24"/>
    </w:rPr>
  </w:style>
  <w:style w:type="paragraph" w:customStyle="1" w:styleId="425">
    <w:name w:val="列表段落1"/>
    <w:basedOn w:val="1"/>
    <w:qFormat/>
    <w:uiPriority w:val="34"/>
    <w:pPr>
      <w:ind w:firstLine="420" w:firstLineChars="200"/>
    </w:pPr>
  </w:style>
  <w:style w:type="table" w:customStyle="1" w:styleId="426">
    <w:name w:val="网格型1"/>
    <w:basedOn w:val="5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7">
    <w:name w:val="NormalCharacter"/>
    <w:semiHidden/>
    <w:qFormat/>
    <w:uiPriority w:val="0"/>
  </w:style>
  <w:style w:type="paragraph" w:customStyle="1" w:styleId="4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429">
    <w:name w:val="BodyText1I"/>
    <w:basedOn w:val="1"/>
    <w:next w:val="1"/>
    <w:qFormat/>
    <w:uiPriority w:val="0"/>
    <w:pPr>
      <w:spacing w:line="460" w:lineRule="exact"/>
      <w:ind w:firstLine="488"/>
    </w:pPr>
    <w:rPr>
      <w:rFonts w:ascii="宋体"/>
      <w:sz w:val="24"/>
    </w:rPr>
  </w:style>
  <w:style w:type="paragraph" w:customStyle="1" w:styleId="4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432">
    <w:name w:val="样式 样式1 + 首行缩进:  2 字符"/>
    <w:basedOn w:val="1"/>
    <w:qFormat/>
    <w:uiPriority w:val="0"/>
    <w:pPr>
      <w:spacing w:line="360" w:lineRule="exact"/>
      <w:ind w:firstLine="420" w:firstLineChars="200"/>
    </w:pPr>
    <w:rPr>
      <w:rFonts w:ascii="Arial" w:hAnsi="Arial" w:cs="宋体"/>
    </w:rPr>
  </w:style>
  <w:style w:type="character" w:customStyle="1" w:styleId="433">
    <w:name w:val="副标题 Char"/>
    <w:basedOn w:val="54"/>
    <w:link w:val="38"/>
    <w:qFormat/>
    <w:uiPriority w:val="0"/>
    <w:rPr>
      <w:rFonts w:ascii="Cambria" w:hAnsi="Cambria"/>
      <w:b/>
      <w:bCs/>
      <w:kern w:val="28"/>
      <w:sz w:val="32"/>
      <w:szCs w:val="32"/>
    </w:rPr>
  </w:style>
  <w:style w:type="character" w:customStyle="1" w:styleId="434">
    <w:name w:val="脚注文本 Char"/>
    <w:basedOn w:val="54"/>
    <w:link w:val="40"/>
    <w:qFormat/>
    <w:uiPriority w:val="0"/>
    <w:rPr>
      <w:rFonts w:eastAsia="仿宋_GB2312"/>
      <w:kern w:val="2"/>
      <w:sz w:val="18"/>
      <w:szCs w:val="24"/>
    </w:rPr>
  </w:style>
  <w:style w:type="character" w:customStyle="1" w:styleId="435">
    <w:name w:val="正文首行缩进 2 Char"/>
    <w:basedOn w:val="147"/>
    <w:link w:val="51"/>
    <w:qFormat/>
    <w:uiPriority w:val="0"/>
    <w:rPr>
      <w:rFonts w:ascii="宋体" w:hAnsi="Courier New"/>
      <w:spacing w:val="-4"/>
      <w:sz w:val="21"/>
      <w:szCs w:val="24"/>
    </w:rPr>
  </w:style>
  <w:style w:type="paragraph" w:customStyle="1" w:styleId="436">
    <w:name w:val="_Style 3941"/>
    <w:basedOn w:val="1"/>
    <w:next w:val="1"/>
    <w:unhideWhenUsed/>
    <w:qFormat/>
    <w:uiPriority w:val="0"/>
    <w:pPr>
      <w:ind w:left="2940" w:leftChars="1400"/>
    </w:pPr>
    <w:rPr>
      <w:kern w:val="0"/>
      <w:sz w:val="24"/>
    </w:rPr>
  </w:style>
  <w:style w:type="character" w:customStyle="1" w:styleId="437">
    <w:name w:val="font01"/>
    <w:basedOn w:val="54"/>
    <w:qFormat/>
    <w:uiPriority w:val="0"/>
    <w:rPr>
      <w:rFonts w:hint="eastAsia" w:ascii="宋体" w:hAnsi="宋体" w:eastAsia="宋体" w:cs="宋体"/>
      <w:color w:val="000000"/>
      <w:sz w:val="24"/>
      <w:szCs w:val="24"/>
      <w:u w:val="none"/>
    </w:rPr>
  </w:style>
  <w:style w:type="paragraph" w:customStyle="1" w:styleId="438">
    <w:name w:val="Normal Indent1"/>
    <w:basedOn w:val="1"/>
    <w:qFormat/>
    <w:uiPriority w:val="0"/>
    <w:pPr>
      <w:ind w:firstLine="420" w:firstLineChars="200"/>
    </w:pPr>
  </w:style>
  <w:style w:type="character" w:customStyle="1" w:styleId="439">
    <w:name w:val="正文缩进 字符1"/>
    <w:qFormat/>
    <w:uiPriority w:val="0"/>
  </w:style>
  <w:style w:type="paragraph" w:customStyle="1" w:styleId="440">
    <w:name w:val="[Normal]"/>
    <w:qFormat/>
    <w:uiPriority w:val="0"/>
    <w:rPr>
      <w:rFonts w:ascii="宋体" w:hAnsi="宋体" w:eastAsia="宋体" w:cs="Times New Roman"/>
      <w:sz w:val="24"/>
      <w:szCs w:val="22"/>
      <w:lang w:val="zh-CN" w:eastAsia="zh-CN" w:bidi="ar-SA"/>
    </w:rPr>
  </w:style>
  <w:style w:type="paragraph" w:customStyle="1" w:styleId="441">
    <w:name w:val="签发人"/>
    <w:basedOn w:val="1"/>
    <w:qFormat/>
    <w:uiPriority w:val="0"/>
    <w:rPr>
      <w:rFonts w:eastAsia="楷体"/>
      <w:sz w:val="32"/>
    </w:rPr>
  </w:style>
  <w:style w:type="paragraph" w:customStyle="1" w:styleId="442">
    <w:name w:val="BodyText"/>
    <w:basedOn w:val="1"/>
    <w:next w:val="443"/>
    <w:qFormat/>
    <w:uiPriority w:val="0"/>
    <w:pPr>
      <w:textAlignment w:val="baseline"/>
    </w:pPr>
    <w:rPr>
      <w:rFonts w:ascii="宋体" w:hAnsi="宋体"/>
      <w:szCs w:val="21"/>
      <w:lang w:val="zh-CN" w:bidi="zh-CN"/>
    </w:rPr>
  </w:style>
  <w:style w:type="paragraph" w:customStyle="1" w:styleId="443">
    <w:name w:val="TOC2"/>
    <w:basedOn w:val="1"/>
    <w:next w:val="1"/>
    <w:qFormat/>
    <w:uiPriority w:val="0"/>
    <w:pPr>
      <w:ind w:left="420" w:leftChars="200"/>
      <w:textAlignment w:val="baseline"/>
    </w:pPr>
  </w:style>
  <w:style w:type="paragraph" w:customStyle="1" w:styleId="444">
    <w:name w:val="WPSOffice手动目录 1"/>
    <w:qFormat/>
    <w:uiPriority w:val="0"/>
    <w:pPr>
      <w:ind w:leftChars="0"/>
    </w:pPr>
    <w:rPr>
      <w:rFonts w:ascii="Times New Roman" w:hAnsi="Times New Roman" w:eastAsia="宋体" w:cs="Times New Roman"/>
      <w:sz w:val="20"/>
      <w:szCs w:val="20"/>
    </w:rPr>
  </w:style>
  <w:style w:type="paragraph" w:customStyle="1" w:styleId="445">
    <w:name w:val="reader-word-layer reader-word-s1-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6">
    <w:name w:val="Table Paragraph"/>
    <w:basedOn w:val="1"/>
    <w:qFormat/>
    <w:uiPriority w:val="1"/>
    <w:rPr>
      <w:rFonts w:ascii="宋体" w:hAnsi="宋体" w:eastAsia="宋体" w:cs="宋体"/>
      <w:lang w:val="zh-CN" w:eastAsia="zh-CN" w:bidi="zh-CN"/>
    </w:rPr>
  </w:style>
  <w:style w:type="character" w:customStyle="1" w:styleId="447">
    <w:name w:val="font381"/>
    <w:basedOn w:val="54"/>
    <w:qFormat/>
    <w:uiPriority w:val="0"/>
    <w:rPr>
      <w:rFonts w:ascii="宋体" w:hAnsi="宋体" w:eastAsia="宋体" w:cs="宋体"/>
      <w:color w:val="000000"/>
      <w:sz w:val="24"/>
      <w:szCs w:val="24"/>
      <w:u w:val="none"/>
    </w:rPr>
  </w:style>
  <w:style w:type="character" w:customStyle="1" w:styleId="448">
    <w:name w:val="font131"/>
    <w:basedOn w:val="54"/>
    <w:uiPriority w:val="0"/>
    <w:rPr>
      <w:rFonts w:ascii="宋体" w:hAnsi="宋体" w:eastAsia="宋体" w:cs="宋体"/>
      <w:color w:val="506070"/>
      <w:sz w:val="24"/>
      <w:szCs w:val="24"/>
      <w:u w:val="none"/>
    </w:rPr>
  </w:style>
  <w:style w:type="character" w:customStyle="1" w:styleId="449">
    <w:name w:val="font151"/>
    <w:basedOn w:val="54"/>
    <w:qFormat/>
    <w:uiPriority w:val="0"/>
    <w:rPr>
      <w:rFonts w:ascii="宋体" w:hAnsi="宋体" w:eastAsia="宋体" w:cs="宋体"/>
      <w:color w:val="606080"/>
      <w:sz w:val="24"/>
      <w:szCs w:val="24"/>
      <w:u w:val="none"/>
    </w:rPr>
  </w:style>
  <w:style w:type="character" w:customStyle="1" w:styleId="450">
    <w:name w:val="font201"/>
    <w:basedOn w:val="54"/>
    <w:uiPriority w:val="0"/>
    <w:rPr>
      <w:rFonts w:ascii="宋体" w:hAnsi="宋体" w:eastAsia="宋体" w:cs="宋体"/>
      <w:color w:val="708080"/>
      <w:sz w:val="24"/>
      <w:szCs w:val="24"/>
      <w:u w:val="none"/>
    </w:rPr>
  </w:style>
  <w:style w:type="character" w:customStyle="1" w:styleId="451">
    <w:name w:val="font212"/>
    <w:basedOn w:val="54"/>
    <w:qFormat/>
    <w:uiPriority w:val="0"/>
    <w:rPr>
      <w:rFonts w:ascii="宋体" w:hAnsi="宋体" w:eastAsia="宋体" w:cs="宋体"/>
      <w:color w:val="606070"/>
      <w:sz w:val="24"/>
      <w:szCs w:val="24"/>
      <w:u w:val="none"/>
    </w:rPr>
  </w:style>
  <w:style w:type="character" w:customStyle="1" w:styleId="452">
    <w:name w:val="font171"/>
    <w:basedOn w:val="54"/>
    <w:qFormat/>
    <w:uiPriority w:val="0"/>
    <w:rPr>
      <w:rFonts w:ascii="宋体" w:hAnsi="宋体" w:eastAsia="宋体" w:cs="宋体"/>
      <w:color w:val="607070"/>
      <w:sz w:val="24"/>
      <w:szCs w:val="24"/>
      <w:u w:val="none"/>
    </w:rPr>
  </w:style>
  <w:style w:type="character" w:customStyle="1" w:styleId="453">
    <w:name w:val="font321"/>
    <w:basedOn w:val="54"/>
    <w:uiPriority w:val="0"/>
    <w:rPr>
      <w:rFonts w:ascii="宋体" w:hAnsi="宋体" w:eastAsia="宋体" w:cs="宋体"/>
      <w:color w:val="507090"/>
      <w:sz w:val="24"/>
      <w:szCs w:val="24"/>
      <w:u w:val="none"/>
    </w:rPr>
  </w:style>
  <w:style w:type="character" w:customStyle="1" w:styleId="454">
    <w:name w:val="font331"/>
    <w:basedOn w:val="54"/>
    <w:qFormat/>
    <w:uiPriority w:val="0"/>
    <w:rPr>
      <w:rFonts w:ascii="宋体" w:hAnsi="宋体" w:eastAsia="宋体" w:cs="宋体"/>
      <w:color w:val="605050"/>
      <w:sz w:val="24"/>
      <w:szCs w:val="24"/>
      <w:u w:val="none"/>
    </w:rPr>
  </w:style>
  <w:style w:type="character" w:customStyle="1" w:styleId="455">
    <w:name w:val="font341"/>
    <w:basedOn w:val="54"/>
    <w:qFormat/>
    <w:uiPriority w:val="0"/>
    <w:rPr>
      <w:rFonts w:ascii="宋体" w:hAnsi="宋体" w:eastAsia="宋体" w:cs="宋体"/>
      <w:color w:val="6070A0"/>
      <w:sz w:val="24"/>
      <w:szCs w:val="24"/>
      <w:u w:val="none"/>
    </w:rPr>
  </w:style>
  <w:style w:type="character" w:customStyle="1" w:styleId="456">
    <w:name w:val="font391"/>
    <w:basedOn w:val="54"/>
    <w:qFormat/>
    <w:uiPriority w:val="0"/>
    <w:rPr>
      <w:rFonts w:ascii="宋体" w:hAnsi="宋体" w:eastAsia="宋体" w:cs="宋体"/>
      <w:color w:val="706060"/>
      <w:sz w:val="24"/>
      <w:szCs w:val="24"/>
      <w:u w:val="none"/>
    </w:rPr>
  </w:style>
  <w:style w:type="character" w:customStyle="1" w:styleId="457">
    <w:name w:val="font351"/>
    <w:basedOn w:val="54"/>
    <w:qFormat/>
    <w:uiPriority w:val="0"/>
    <w:rPr>
      <w:rFonts w:ascii="宋体" w:hAnsi="宋体" w:eastAsia="宋体" w:cs="宋体"/>
      <w:color w:val="706070"/>
      <w:sz w:val="24"/>
      <w:szCs w:val="24"/>
      <w:u w:val="none"/>
    </w:rPr>
  </w:style>
  <w:style w:type="character" w:customStyle="1" w:styleId="458">
    <w:name w:val="font361"/>
    <w:basedOn w:val="54"/>
    <w:qFormat/>
    <w:uiPriority w:val="0"/>
    <w:rPr>
      <w:rFonts w:ascii="宋体" w:hAnsi="宋体" w:eastAsia="宋体" w:cs="宋体"/>
      <w:color w:val="7080B0"/>
      <w:sz w:val="24"/>
      <w:szCs w:val="24"/>
      <w:u w:val="none"/>
    </w:rPr>
  </w:style>
  <w:style w:type="character" w:customStyle="1" w:styleId="459">
    <w:name w:val="font401"/>
    <w:basedOn w:val="54"/>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19811</Words>
  <Characters>21989</Characters>
  <Lines>404</Lines>
  <Paragraphs>114</Paragraphs>
  <TotalTime>69</TotalTime>
  <ScaleCrop>false</ScaleCrop>
  <LinksUpToDate>false</LinksUpToDate>
  <CharactersWithSpaces>22885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2024-01-06T22:34:00Z</dcterms:created>
  <dc:creator>Sky123.Org</dc:creator>
  <cp:lastModifiedBy>Administrator</cp:lastModifiedBy>
  <cp:lastPrinted>2025-01-22T07:09:00Z</cp:lastPrinted>
  <dcterms:modified xsi:type="dcterms:W3CDTF">2025-06-27T04:52:01Z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EAB1D5FCBD364E8CB8D66E5A81CDA785_13</vt:lpwstr>
  </property>
  <property fmtid="{D5CDD505-2E9C-101B-9397-08002B2CF9AE}" pid="4" name="KSOTemplateDocerSaveRecord">
    <vt:lpwstr>eyJoZGlkIjoiYzFmM2Q4YzE1OWY4NzA1YzYzNzlkYzNlYWVjYTkyM2IiLCJ1c2VySWQiOiI1ODk1MzA4NTQifQ==</vt:lpwstr>
  </property>
</Properties>
</file>