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both"/>
        <w:rPr>
          <w:rFonts w:ascii="宋体" w:hAnsi="宋体" w:cs="宋体"/>
          <w:b/>
          <w:sz w:val="48"/>
          <w:szCs w:val="48"/>
        </w:rPr>
      </w:pPr>
    </w:p>
    <w:p>
      <w:pPr>
        <w:adjustRightInd/>
        <w:spacing w:line="360" w:lineRule="auto"/>
        <w:jc w:val="center"/>
        <w:rPr>
          <w:rFonts w:hint="eastAsia" w:ascii="宋体" w:hAnsi="宋体" w:cs="宋体"/>
          <w:color w:val="000000" w:themeColor="text1"/>
          <w:sz w:val="48"/>
          <w:szCs w:val="48"/>
          <w14:textFill>
            <w14:solidFill>
              <w14:schemeClr w14:val="tx1"/>
            </w14:solidFill>
          </w14:textFill>
        </w:rPr>
      </w:pPr>
      <w:r>
        <w:rPr>
          <w:rFonts w:hint="eastAsia" w:ascii="宋体" w:hAnsi="宋体" w:cs="宋体"/>
          <w:color w:val="000000" w:themeColor="text1"/>
          <w:sz w:val="48"/>
          <w:szCs w:val="48"/>
          <w14:textFill>
            <w14:solidFill>
              <w14:schemeClr w14:val="tx1"/>
            </w14:solidFill>
          </w14:textFill>
        </w:rPr>
        <w:t>2024年度东湖党群服务中心</w:t>
      </w:r>
    </w:p>
    <w:p>
      <w:pPr>
        <w:adjustRightInd/>
        <w:spacing w:line="360" w:lineRule="auto"/>
        <w:jc w:val="center"/>
        <w:rPr>
          <w:rFonts w:hint="eastAsia" w:ascii="宋体" w:hAnsi="宋体" w:eastAsia="宋体" w:cs="宋体"/>
          <w:color w:val="000000" w:themeColor="text1"/>
          <w:sz w:val="48"/>
          <w:szCs w:val="48"/>
          <w:lang w:eastAsia="zh-CN"/>
          <w14:textFill>
            <w14:solidFill>
              <w14:schemeClr w14:val="tx1"/>
            </w14:solidFill>
          </w14:textFill>
        </w:rPr>
      </w:pPr>
      <w:r>
        <w:rPr>
          <w:rFonts w:hint="eastAsia" w:ascii="宋体" w:hAnsi="宋体" w:cs="宋体"/>
          <w:color w:val="000000" w:themeColor="text1"/>
          <w:sz w:val="48"/>
          <w:szCs w:val="48"/>
          <w14:textFill>
            <w14:solidFill>
              <w14:schemeClr w14:val="tx1"/>
            </w14:solidFill>
          </w14:textFill>
        </w:rPr>
        <w:t>第三方运营项目</w:t>
      </w:r>
      <w:r>
        <w:rPr>
          <w:rFonts w:hint="eastAsia" w:ascii="宋体" w:hAnsi="宋体" w:cs="宋体"/>
          <w:color w:val="000000" w:themeColor="text1"/>
          <w:sz w:val="48"/>
          <w:szCs w:val="48"/>
          <w:lang w:eastAsia="zh-CN"/>
          <w14:textFill>
            <w14:solidFill>
              <w14:schemeClr w14:val="tx1"/>
            </w14:solidFill>
          </w14:textFill>
        </w:rPr>
        <w:t>（</w:t>
      </w:r>
      <w:r>
        <w:rPr>
          <w:rFonts w:hint="eastAsia" w:ascii="宋体" w:hAnsi="宋体" w:cs="宋体"/>
          <w:color w:val="000000" w:themeColor="text1"/>
          <w:sz w:val="48"/>
          <w:szCs w:val="48"/>
          <w:lang w:val="en-US" w:eastAsia="zh-CN"/>
          <w14:textFill>
            <w14:solidFill>
              <w14:schemeClr w14:val="tx1"/>
            </w14:solidFill>
          </w14:textFill>
        </w:rPr>
        <w:t>第二次</w:t>
      </w:r>
      <w:r>
        <w:rPr>
          <w:rFonts w:hint="eastAsia" w:ascii="宋体" w:hAnsi="宋体" w:cs="宋体"/>
          <w:color w:val="000000" w:themeColor="text1"/>
          <w:sz w:val="48"/>
          <w:szCs w:val="48"/>
          <w:lang w:eastAsia="zh-CN"/>
          <w14:textFill>
            <w14:solidFill>
              <w14:schemeClr w14:val="tx1"/>
            </w14:solidFill>
          </w14:textFill>
        </w:rPr>
        <w:t>）</w:t>
      </w:r>
    </w:p>
    <w:p>
      <w:pPr>
        <w:adjustRightInd/>
        <w:spacing w:line="360" w:lineRule="auto"/>
        <w:jc w:val="center"/>
        <w:rPr>
          <w:rFonts w:ascii="宋体" w:hAnsi="宋体" w:cs="宋体"/>
          <w:color w:val="000000" w:themeColor="text1"/>
          <w:sz w:val="48"/>
          <w:szCs w:val="48"/>
          <w14:textFill>
            <w14:solidFill>
              <w14:schemeClr w14:val="tx1"/>
            </w14:solidFill>
          </w14:textFill>
        </w:rPr>
      </w:pPr>
      <w:r>
        <w:rPr>
          <w:rFonts w:hint="eastAsia" w:ascii="宋体" w:hAnsi="宋体" w:cs="宋体"/>
          <w:color w:val="000000" w:themeColor="text1"/>
          <w:sz w:val="48"/>
          <w:szCs w:val="48"/>
          <w14:textFill>
            <w14:solidFill>
              <w14:schemeClr w14:val="tx1"/>
            </w14:solidFill>
          </w14:textFill>
        </w:rPr>
        <w:t xml:space="preserve">招标文件 </w:t>
      </w:r>
    </w:p>
    <w:p>
      <w:pPr>
        <w:adjustRightInd/>
        <w:spacing w:line="360" w:lineRule="auto"/>
        <w:jc w:val="center"/>
        <w:rPr>
          <w:rFonts w:ascii="宋体" w:hAnsi="宋体" w:cs="宋体"/>
          <w:b/>
          <w:color w:val="000000" w:themeColor="text1"/>
          <w:sz w:val="44"/>
          <w:szCs w:val="44"/>
          <w14:textFill>
            <w14:solidFill>
              <w14:schemeClr w14:val="tx1"/>
            </w14:solidFill>
          </w14:textFill>
        </w:rPr>
      </w:pPr>
      <w:r>
        <w:rPr>
          <w:rFonts w:hint="eastAsia" w:ascii="宋体" w:hAnsi="宋体" w:cs="宋体"/>
          <w:b/>
          <w:color w:val="000000" w:themeColor="text1"/>
          <w:sz w:val="44"/>
          <w:szCs w:val="44"/>
          <w14:textFill>
            <w14:solidFill>
              <w14:schemeClr w14:val="tx1"/>
            </w14:solidFill>
          </w14:textFill>
        </w:rPr>
        <w:t xml:space="preserve"> （电子招投标）</w:t>
      </w:r>
    </w:p>
    <w:p>
      <w:pPr>
        <w:snapToGrid w:val="0"/>
        <w:spacing w:line="360" w:lineRule="auto"/>
        <w:ind w:firstLine="3600" w:firstLineChars="1200"/>
        <w:jc w:val="both"/>
        <w:rPr>
          <w:rFonts w:hint="default" w:ascii="宋体" w:hAnsi="宋体" w:eastAsia="宋体" w:cs="宋体"/>
          <w:color w:val="000000" w:themeColor="text1"/>
          <w:sz w:val="30"/>
          <w:szCs w:val="30"/>
          <w:highlight w:val="yellow"/>
          <w:lang w:val="en-US" w:eastAsia="zh-CN"/>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t>编号:</w:t>
      </w:r>
      <w:r>
        <w:rPr>
          <w:rFonts w:hint="eastAsia" w:ascii="宋体" w:hAnsi="宋体" w:cs="宋体"/>
          <w:color w:val="000000" w:themeColor="text1"/>
          <w:sz w:val="30"/>
          <w:szCs w:val="30"/>
          <w:highlight w:val="none"/>
          <w:lang w:val="en-US" w:eastAsia="zh-CN"/>
          <w14:textFill>
            <w14:solidFill>
              <w14:schemeClr w14:val="tx1"/>
            </w14:solidFill>
          </w14:textFill>
        </w:rPr>
        <w:t>HCZX-24100-2</w:t>
      </w:r>
    </w:p>
    <w:p>
      <w:pPr>
        <w:adjustRightInd/>
        <w:spacing w:line="360" w:lineRule="auto"/>
        <w:rPr>
          <w:rFonts w:ascii="宋体" w:hAnsi="宋体" w:cs="宋体"/>
          <w:color w:val="000000" w:themeColor="text1"/>
          <w:sz w:val="28"/>
          <w:szCs w:val="20"/>
          <w14:textFill>
            <w14:solidFill>
              <w14:schemeClr w14:val="tx1"/>
            </w14:solidFill>
          </w14:textFill>
        </w:rPr>
      </w:pPr>
    </w:p>
    <w:p>
      <w:pPr>
        <w:spacing w:line="360" w:lineRule="auto"/>
        <w:jc w:val="center"/>
        <w:rPr>
          <w:rFonts w:ascii="宋体" w:hAnsi="宋体" w:cs="宋体"/>
          <w:b/>
          <w:color w:val="000000" w:themeColor="text1"/>
          <w:sz w:val="44"/>
          <w:szCs w:val="44"/>
          <w14:textFill>
            <w14:solidFill>
              <w14:schemeClr w14:val="tx1"/>
            </w14:solidFill>
          </w14:textFill>
        </w:rPr>
      </w:pPr>
      <w:r>
        <w:rPr>
          <w:rFonts w:hint="eastAsia" w:ascii="宋体" w:hAnsi="宋体" w:cs="宋体"/>
          <w:b/>
          <w:color w:val="000000" w:themeColor="text1"/>
          <w:sz w:val="44"/>
          <w:szCs w:val="44"/>
          <w14:textFill>
            <w14:solidFill>
              <w14:schemeClr w14:val="tx1"/>
            </w14:solidFill>
          </w14:textFill>
        </w:rPr>
        <w:t xml:space="preserve"> </w:t>
      </w:r>
    </w:p>
    <w:p>
      <w:pPr>
        <w:spacing w:line="360" w:lineRule="auto"/>
        <w:jc w:val="center"/>
        <w:rPr>
          <w:rFonts w:ascii="宋体" w:hAnsi="宋体" w:cs="宋体"/>
          <w:b/>
          <w:color w:val="000000" w:themeColor="text1"/>
          <w:sz w:val="44"/>
          <w:szCs w:val="44"/>
          <w14:textFill>
            <w14:solidFill>
              <w14:schemeClr w14:val="tx1"/>
            </w14:solidFill>
          </w14:textFill>
        </w:rPr>
      </w:pPr>
    </w:p>
    <w:p>
      <w:pPr>
        <w:spacing w:line="360" w:lineRule="auto"/>
        <w:jc w:val="center"/>
        <w:rPr>
          <w:rFonts w:ascii="宋体" w:hAnsi="宋体" w:cs="宋体"/>
          <w:color w:val="000000" w:themeColor="text1"/>
          <w:sz w:val="24"/>
          <w14:textFill>
            <w14:solidFill>
              <w14:schemeClr w14:val="tx1"/>
            </w14:solidFill>
          </w14:textFill>
        </w:rPr>
      </w:pPr>
    </w:p>
    <w:p>
      <w:pPr>
        <w:spacing w:line="360" w:lineRule="auto"/>
        <w:jc w:val="center"/>
        <w:rPr>
          <w:rFonts w:ascii="宋体" w:hAnsi="宋体" w:cs="宋体"/>
          <w:color w:val="000000" w:themeColor="text1"/>
          <w:sz w:val="24"/>
          <w14:textFill>
            <w14:solidFill>
              <w14:schemeClr w14:val="tx1"/>
            </w14:solidFill>
          </w14:textFill>
        </w:rPr>
      </w:pPr>
    </w:p>
    <w:p>
      <w:pPr>
        <w:spacing w:line="360" w:lineRule="auto"/>
        <w:jc w:val="center"/>
        <w:rPr>
          <w:rFonts w:ascii="宋体" w:hAnsi="宋体" w:cs="宋体"/>
          <w:color w:val="000000" w:themeColor="text1"/>
          <w:sz w:val="24"/>
          <w14:textFill>
            <w14:solidFill>
              <w14:schemeClr w14:val="tx1"/>
            </w14:solidFill>
          </w14:textFill>
        </w:rPr>
      </w:pPr>
    </w:p>
    <w:p>
      <w:pPr>
        <w:spacing w:line="360" w:lineRule="auto"/>
        <w:jc w:val="center"/>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32"/>
          <w:szCs w:val="32"/>
          <w14:textFill>
            <w14:solidFill>
              <w14:schemeClr w14:val="tx1"/>
            </w14:solidFill>
          </w14:textFill>
        </w:rPr>
      </w:pPr>
    </w:p>
    <w:p>
      <w:pPr>
        <w:snapToGrid w:val="0"/>
        <w:spacing w:line="360" w:lineRule="auto"/>
        <w:jc w:val="center"/>
        <w:rPr>
          <w:rFonts w:ascii="宋体" w:hAnsi="宋体" w:cs="宋体"/>
          <w:color w:val="000000" w:themeColor="text1"/>
          <w:sz w:val="32"/>
          <w:szCs w:val="32"/>
          <w14:textFill>
            <w14:solidFill>
              <w14:schemeClr w14:val="tx1"/>
            </w14:solidFill>
          </w14:textFill>
        </w:rPr>
      </w:pPr>
      <w:r>
        <w:rPr>
          <w:rFonts w:hint="eastAsia" w:ascii="宋体" w:hAnsi="宋体" w:eastAsia="宋体" w:cs="仿宋"/>
          <w:color w:val="000000" w:themeColor="text1"/>
          <w:sz w:val="32"/>
          <w:szCs w:val="32"/>
          <w:highlight w:val="none"/>
          <w14:textFill>
            <w14:solidFill>
              <w14:schemeClr w14:val="tx1"/>
            </w14:solidFill>
          </w14:textFill>
        </w:rPr>
        <w:t>采购人：</w:t>
      </w:r>
      <w:r>
        <w:rPr>
          <w:rFonts w:hint="eastAsia" w:ascii="宋体" w:hAnsi="宋体" w:cs="仿宋"/>
          <w:color w:val="000000" w:themeColor="text1"/>
          <w:sz w:val="32"/>
          <w:szCs w:val="32"/>
          <w:highlight w:val="none"/>
          <w:lang w:eastAsia="zh-CN"/>
          <w14:textFill>
            <w14:solidFill>
              <w14:schemeClr w14:val="tx1"/>
            </w14:solidFill>
          </w14:textFill>
        </w:rPr>
        <w:t>杭州市临平区人民政府东湖街道办事处</w:t>
      </w:r>
    </w:p>
    <w:p>
      <w:pPr>
        <w:spacing w:line="360" w:lineRule="auto"/>
        <w:jc w:val="center"/>
        <w:rPr>
          <w:rFonts w:ascii="宋体" w:hAnsi="宋体" w:cs="宋体"/>
          <w:bCs/>
          <w:color w:val="000000" w:themeColor="text1"/>
          <w:sz w:val="32"/>
          <w:szCs w:val="32"/>
          <w14:textFill>
            <w14:solidFill>
              <w14:schemeClr w14:val="tx1"/>
            </w14:solidFill>
          </w14:textFill>
        </w:rPr>
      </w:pPr>
      <w:r>
        <w:rPr>
          <w:rFonts w:hint="eastAsia" w:ascii="宋体" w:hAnsi="宋体" w:cs="仿宋"/>
          <w:color w:val="000000" w:themeColor="text1"/>
          <w:sz w:val="32"/>
          <w:szCs w:val="32"/>
          <w:highlight w:val="none"/>
          <w14:textFill>
            <w14:solidFill>
              <w14:schemeClr w14:val="tx1"/>
            </w14:solidFill>
          </w14:textFill>
        </w:rPr>
        <w:t>采购代理机构：</w:t>
      </w:r>
      <w:r>
        <w:rPr>
          <w:rFonts w:hint="eastAsia" w:ascii="宋体" w:hAnsi="宋体" w:cs="宋体"/>
          <w:bCs/>
          <w:color w:val="000000" w:themeColor="text1"/>
          <w:sz w:val="32"/>
          <w:szCs w:val="32"/>
          <w14:textFill>
            <w14:solidFill>
              <w14:schemeClr w14:val="tx1"/>
            </w14:solidFill>
          </w14:textFill>
        </w:rPr>
        <w:t>华诚</w:t>
      </w:r>
      <w:r>
        <w:rPr>
          <w:rFonts w:hint="eastAsia" w:ascii="宋体" w:hAnsi="宋体" w:eastAsia="宋体" w:cs="宋体"/>
          <w:bCs/>
          <w:color w:val="000000" w:themeColor="text1"/>
          <w:sz w:val="32"/>
          <w:szCs w:val="32"/>
          <w14:textFill>
            <w14:solidFill>
              <w14:schemeClr w14:val="tx1"/>
            </w14:solidFill>
          </w14:textFill>
        </w:rPr>
        <w:t>工程咨询集团有限公司</w:t>
      </w:r>
    </w:p>
    <w:p>
      <w:pPr>
        <w:snapToGrid w:val="0"/>
        <w:spacing w:line="360" w:lineRule="auto"/>
        <w:jc w:val="center"/>
        <w:rPr>
          <w:rFonts w:ascii="宋体" w:hAnsi="宋体" w:cs="宋体"/>
          <w:bCs/>
          <w:color w:val="000000" w:themeColor="text1"/>
          <w:sz w:val="32"/>
          <w:szCs w:val="32"/>
          <w:highlight w:val="yellow"/>
          <w14:textFill>
            <w14:solidFill>
              <w14:schemeClr w14:val="tx1"/>
            </w14:solidFill>
          </w14:textFill>
        </w:rPr>
      </w:pPr>
      <w:r>
        <w:rPr>
          <w:rFonts w:hint="eastAsia" w:ascii="宋体" w:hAnsi="宋体" w:cs="宋体"/>
          <w:bCs/>
          <w:color w:val="000000" w:themeColor="text1"/>
          <w:sz w:val="32"/>
          <w:szCs w:val="32"/>
          <w:highlight w:val="none"/>
          <w14:textFill>
            <w14:solidFill>
              <w14:schemeClr w14:val="tx1"/>
            </w14:solidFill>
          </w14:textFill>
        </w:rPr>
        <w:t>二〇二</w:t>
      </w:r>
      <w:r>
        <w:rPr>
          <w:rFonts w:hint="eastAsia" w:ascii="宋体" w:hAnsi="宋体" w:cs="宋体"/>
          <w:bCs/>
          <w:color w:val="000000" w:themeColor="text1"/>
          <w:sz w:val="32"/>
          <w:szCs w:val="32"/>
          <w:highlight w:val="none"/>
          <w:lang w:val="en-US" w:eastAsia="zh-CN"/>
          <w14:textFill>
            <w14:solidFill>
              <w14:schemeClr w14:val="tx1"/>
            </w14:solidFill>
          </w14:textFill>
        </w:rPr>
        <w:t>四</w:t>
      </w:r>
      <w:r>
        <w:rPr>
          <w:rFonts w:hint="eastAsia" w:ascii="宋体" w:hAnsi="宋体" w:cs="宋体"/>
          <w:bCs/>
          <w:color w:val="000000" w:themeColor="text1"/>
          <w:sz w:val="32"/>
          <w:szCs w:val="32"/>
          <w:highlight w:val="none"/>
          <w14:textFill>
            <w14:solidFill>
              <w14:schemeClr w14:val="tx1"/>
            </w14:solidFill>
          </w14:textFill>
        </w:rPr>
        <w:t>年</w:t>
      </w:r>
      <w:r>
        <w:rPr>
          <w:rFonts w:hint="eastAsia" w:ascii="宋体" w:hAnsi="宋体" w:cs="宋体"/>
          <w:bCs/>
          <w:color w:val="000000" w:themeColor="text1"/>
          <w:sz w:val="32"/>
          <w:szCs w:val="32"/>
          <w:highlight w:val="none"/>
          <w:lang w:val="en-US" w:eastAsia="zh-CN"/>
          <w14:textFill>
            <w14:solidFill>
              <w14:schemeClr w14:val="tx1"/>
            </w14:solidFill>
          </w14:textFill>
        </w:rPr>
        <w:t>3</w:t>
      </w:r>
      <w:r>
        <w:rPr>
          <w:rFonts w:hint="eastAsia" w:ascii="宋体" w:hAnsi="宋体" w:cs="宋体"/>
          <w:bCs/>
          <w:color w:val="000000" w:themeColor="text1"/>
          <w:sz w:val="32"/>
          <w:szCs w:val="32"/>
          <w:highlight w:val="none"/>
          <w14:textFill>
            <w14:solidFill>
              <w14:schemeClr w14:val="tx1"/>
            </w14:solidFill>
          </w14:textFill>
        </w:rPr>
        <w:t>月</w:t>
      </w:r>
    </w:p>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br w:type="page"/>
      </w:r>
      <w:bookmarkStart w:id="0" w:name="_Hlt67893495"/>
      <w:bookmarkEnd w:id="0"/>
    </w:p>
    <w:p>
      <w:pPr>
        <w:pStyle w:val="635"/>
        <w:rPr>
          <w:color w:val="000000" w:themeColor="text1"/>
          <w14:textFill>
            <w14:solidFill>
              <w14:schemeClr w14:val="tx1"/>
            </w14:solidFill>
          </w14:textFill>
        </w:rPr>
      </w:pPr>
    </w:p>
    <w:p>
      <w:pPr>
        <w:spacing w:line="360" w:lineRule="auto"/>
        <w:jc w:val="center"/>
        <w:rPr>
          <w:rFonts w:ascii="宋体" w:hAnsi="宋体" w:cs="宋体"/>
          <w:b/>
          <w:color w:val="000000" w:themeColor="text1"/>
          <w:sz w:val="48"/>
          <w:szCs w:val="48"/>
          <w14:textFill>
            <w14:solidFill>
              <w14:schemeClr w14:val="tx1"/>
            </w14:solidFill>
          </w14:textFill>
        </w:rPr>
      </w:pPr>
      <w:r>
        <w:rPr>
          <w:rFonts w:hint="eastAsia" w:ascii="宋体" w:hAnsi="宋体" w:cs="宋体"/>
          <w:b/>
          <w:color w:val="000000" w:themeColor="text1"/>
          <w:sz w:val="48"/>
          <w:szCs w:val="48"/>
          <w14:textFill>
            <w14:solidFill>
              <w14:schemeClr w14:val="tx1"/>
            </w14:solidFill>
          </w14:textFill>
        </w:rPr>
        <w:t>目  录</w:t>
      </w:r>
    </w:p>
    <w:p>
      <w:pPr>
        <w:spacing w:line="360" w:lineRule="auto"/>
        <w:rPr>
          <w:rFonts w:ascii="宋体" w:hAnsi="宋体" w:cs="宋体"/>
          <w:color w:val="000000" w:themeColor="text1"/>
          <w:sz w:val="32"/>
          <w:szCs w:val="32"/>
          <w14:textFill>
            <w14:solidFill>
              <w14:schemeClr w14:val="tx1"/>
            </w14:solidFill>
          </w14:textFill>
        </w:rPr>
      </w:pPr>
    </w:p>
    <w:p>
      <w:pPr>
        <w:spacing w:line="360" w:lineRule="auto"/>
        <w:rPr>
          <w:rFonts w:ascii="宋体" w:hAnsi="宋体" w:cs="宋体"/>
          <w:color w:val="000000" w:themeColor="text1"/>
          <w:sz w:val="32"/>
          <w:szCs w:val="32"/>
          <w14:textFill>
            <w14:solidFill>
              <w14:schemeClr w14:val="tx1"/>
            </w14:solidFill>
          </w14:textFill>
        </w:rPr>
      </w:pP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第一部分      招标公告</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第二部分      投标人须知</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第三部分      采购需求</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第四部分      评标办法</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第五部分      拟签订的合同文本</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第六部分      应提交的有关格式范例</w:t>
      </w:r>
    </w:p>
    <w:p>
      <w:pPr>
        <w:spacing w:line="360" w:lineRule="auto"/>
        <w:ind w:firstLine="549" w:firstLineChars="229"/>
        <w:rPr>
          <w:rFonts w:ascii="宋体" w:hAnsi="宋体" w:cs="宋体"/>
          <w:color w:val="000000" w:themeColor="text1"/>
          <w:sz w:val="24"/>
          <w14:textFill>
            <w14:solidFill>
              <w14:schemeClr w14:val="tx1"/>
            </w14:solidFill>
          </w14:textFill>
        </w:rPr>
      </w:pPr>
      <w:bookmarkStart w:id="1" w:name="_Hlt91233176"/>
      <w:bookmarkEnd w:id="1"/>
      <w:bookmarkStart w:id="2" w:name="_Toc91899869"/>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adjustRightInd/>
        <w:spacing w:line="360" w:lineRule="auto"/>
        <w:jc w:val="center"/>
        <w:outlineLvl w:val="0"/>
        <w:rPr>
          <w:rFonts w:ascii="宋体" w:hAnsi="宋体" w:cs="宋体"/>
          <w:b/>
          <w:color w:val="000000" w:themeColor="text1"/>
          <w:sz w:val="36"/>
          <w:szCs w:val="20"/>
          <w14:textFill>
            <w14:solidFill>
              <w14:schemeClr w14:val="tx1"/>
            </w14:solidFill>
          </w14:textFill>
        </w:rPr>
      </w:pPr>
      <w:bookmarkStart w:id="3" w:name="第一部分"/>
      <w:r>
        <w:rPr>
          <w:rFonts w:hint="eastAsia" w:ascii="宋体" w:hAnsi="宋体" w:cs="宋体"/>
          <w:b/>
          <w:color w:val="000000" w:themeColor="text1"/>
          <w:sz w:val="36"/>
          <w:szCs w:val="36"/>
          <w14:textFill>
            <w14:solidFill>
              <w14:schemeClr w14:val="tx1"/>
            </w14:solidFill>
          </w14:textFill>
        </w:rPr>
        <w:br w:type="page"/>
      </w:r>
      <w:bookmarkEnd w:id="2"/>
      <w:bookmarkEnd w:id="3"/>
      <w:bookmarkStart w:id="4" w:name="_Hlt74649545"/>
      <w:bookmarkEnd w:id="4"/>
      <w:bookmarkStart w:id="5" w:name="_Hlt74728647"/>
      <w:bookmarkEnd w:id="5"/>
      <w:bookmarkStart w:id="6" w:name="_Hlt74707423"/>
      <w:bookmarkEnd w:id="6"/>
      <w:bookmarkStart w:id="7" w:name="_Hlt74729822"/>
      <w:bookmarkEnd w:id="7"/>
      <w:bookmarkStart w:id="8" w:name="第二部分"/>
      <w:bookmarkStart w:id="9" w:name="_Toc91899870"/>
      <w:bookmarkStart w:id="10" w:name="_Toc91899871"/>
      <w:r>
        <w:rPr>
          <w:rFonts w:hint="eastAsia" w:ascii="宋体" w:hAnsi="宋体" w:cs="宋体"/>
          <w:b/>
          <w:color w:val="000000" w:themeColor="text1"/>
          <w:sz w:val="36"/>
          <w:szCs w:val="20"/>
          <w14:textFill>
            <w14:solidFill>
              <w14:schemeClr w14:val="tx1"/>
            </w14:solidFill>
          </w14:textFill>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u w:val="single"/>
          <w:lang w:eastAsia="zh-CN"/>
          <w14:textFill>
            <w14:solidFill>
              <w14:schemeClr w14:val="tx1"/>
            </w14:solidFill>
          </w14:textFill>
        </w:rPr>
        <w:t>2024年度东湖党群服务中心第三方运营项目（第二次）</w:t>
      </w:r>
      <w:r>
        <w:rPr>
          <w:rFonts w:hint="eastAsia" w:ascii="宋体" w:hAnsi="宋体" w:cs="宋体"/>
          <w:color w:val="000000" w:themeColor="text1"/>
          <w:sz w:val="24"/>
          <w14:textFill>
            <w14:solidFill>
              <w14:schemeClr w14:val="tx1"/>
            </w14:solidFill>
          </w14:textFill>
        </w:rPr>
        <w:t>招标项目的潜在投标人应在政采云平台（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"https://www.zcygov.cn/）获取（下载）招标文件，并于202%20年%20月%20日%20点%20分00秒" </w:instrText>
      </w:r>
      <w:r>
        <w:rPr>
          <w:color w:val="000000" w:themeColor="text1"/>
          <w14:textFill>
            <w14:solidFill>
              <w14:schemeClr w14:val="tx1"/>
            </w14:solidFill>
          </w14:textFill>
        </w:rPr>
        <w:fldChar w:fldCharType="separate"/>
      </w:r>
      <w:r>
        <w:rPr>
          <w:rStyle w:val="77"/>
          <w:rFonts w:hint="eastAsia" w:ascii="宋体" w:hAnsi="宋体" w:eastAsia="宋体" w:cs="宋体"/>
          <w:snapToGrid/>
          <w:color w:val="000000" w:themeColor="text1"/>
          <w:kern w:val="2"/>
          <w:sz w:val="24"/>
          <w:szCs w:val="24"/>
          <w14:textFill>
            <w14:solidFill>
              <w14:schemeClr w14:val="tx1"/>
            </w14:solidFill>
          </w14:textFill>
        </w:rPr>
        <w:t>https://www.zcygov.cn/）获取（下载）招标文件，并于202</w:t>
      </w:r>
      <w:r>
        <w:rPr>
          <w:rStyle w:val="77"/>
          <w:rFonts w:hint="eastAsia" w:ascii="宋体" w:hAnsi="宋体" w:cs="宋体"/>
          <w:snapToGrid/>
          <w:color w:val="000000" w:themeColor="text1"/>
          <w:kern w:val="2"/>
          <w:sz w:val="24"/>
          <w:szCs w:val="24"/>
          <w:lang w:val="en-US" w:eastAsia="zh-CN"/>
          <w14:textFill>
            <w14:solidFill>
              <w14:schemeClr w14:val="tx1"/>
            </w14:solidFill>
          </w14:textFill>
        </w:rPr>
        <w:t>4</w:t>
      </w:r>
      <w:r>
        <w:rPr>
          <w:rStyle w:val="77"/>
          <w:rFonts w:hint="eastAsia" w:ascii="宋体" w:hAnsi="宋体" w:eastAsia="宋体" w:cs="宋体"/>
          <w:snapToGrid/>
          <w:color w:val="000000" w:themeColor="text1"/>
          <w:kern w:val="2"/>
          <w:sz w:val="24"/>
          <w:szCs w:val="24"/>
          <w14:textFill>
            <w14:solidFill>
              <w14:schemeClr w14:val="tx1"/>
            </w14:solidFill>
          </w14:textFill>
        </w:rPr>
        <w:t>年</w:t>
      </w:r>
      <w:r>
        <w:rPr>
          <w:rStyle w:val="77"/>
          <w:rFonts w:hint="eastAsia" w:ascii="宋体" w:hAnsi="宋体" w:cs="宋体"/>
          <w:snapToGrid/>
          <w:color w:val="000000" w:themeColor="text1"/>
          <w:kern w:val="2"/>
          <w:sz w:val="24"/>
          <w:szCs w:val="24"/>
          <w:highlight w:val="none"/>
          <w:lang w:val="en-US" w:eastAsia="zh-CN"/>
          <w14:textFill>
            <w14:solidFill>
              <w14:schemeClr w14:val="tx1"/>
            </w14:solidFill>
          </w14:textFill>
        </w:rPr>
        <w:t>4</w:t>
      </w:r>
      <w:r>
        <w:rPr>
          <w:rStyle w:val="77"/>
          <w:rFonts w:hint="eastAsia" w:ascii="宋体" w:hAnsi="宋体" w:eastAsia="宋体" w:cs="宋体"/>
          <w:snapToGrid/>
          <w:color w:val="000000" w:themeColor="text1"/>
          <w:kern w:val="2"/>
          <w:sz w:val="24"/>
          <w:szCs w:val="24"/>
          <w:highlight w:val="none"/>
          <w14:textFill>
            <w14:solidFill>
              <w14:schemeClr w14:val="tx1"/>
            </w14:solidFill>
          </w14:textFill>
        </w:rPr>
        <w:t>月</w:t>
      </w:r>
      <w:r>
        <w:rPr>
          <w:rStyle w:val="77"/>
          <w:rFonts w:hint="eastAsia" w:ascii="宋体" w:hAnsi="宋体" w:cs="宋体"/>
          <w:snapToGrid/>
          <w:color w:val="000000" w:themeColor="text1"/>
          <w:kern w:val="2"/>
          <w:sz w:val="24"/>
          <w:szCs w:val="24"/>
          <w:highlight w:val="none"/>
          <w:lang w:val="en-US" w:eastAsia="zh-CN"/>
          <w14:textFill>
            <w14:solidFill>
              <w14:schemeClr w14:val="tx1"/>
            </w14:solidFill>
          </w14:textFill>
        </w:rPr>
        <w:t>17</w:t>
      </w:r>
      <w:r>
        <w:rPr>
          <w:rStyle w:val="77"/>
          <w:rFonts w:hint="eastAsia" w:ascii="宋体" w:hAnsi="宋体" w:eastAsia="宋体" w:cs="宋体"/>
          <w:snapToGrid/>
          <w:color w:val="000000" w:themeColor="text1"/>
          <w:kern w:val="2"/>
          <w:sz w:val="24"/>
          <w:szCs w:val="24"/>
          <w:highlight w:val="none"/>
          <w14:textFill>
            <w14:solidFill>
              <w14:schemeClr w14:val="tx1"/>
            </w14:solidFill>
          </w14:textFill>
        </w:rPr>
        <w:t>日</w:t>
      </w:r>
      <w:r>
        <w:rPr>
          <w:rStyle w:val="77"/>
          <w:rFonts w:hint="eastAsia" w:ascii="宋体" w:hAnsi="宋体" w:cs="宋体"/>
          <w:snapToGrid/>
          <w:color w:val="000000" w:themeColor="text1"/>
          <w:kern w:val="2"/>
          <w:sz w:val="24"/>
          <w:szCs w:val="24"/>
          <w:highlight w:val="none"/>
          <w:lang w:val="en-US" w:eastAsia="zh-CN"/>
          <w14:textFill>
            <w14:solidFill>
              <w14:schemeClr w14:val="tx1"/>
            </w14:solidFill>
          </w14:textFill>
        </w:rPr>
        <w:t>9</w:t>
      </w:r>
      <w:r>
        <w:rPr>
          <w:rStyle w:val="77"/>
          <w:rFonts w:hint="eastAsia" w:ascii="宋体" w:hAnsi="宋体" w:eastAsia="宋体" w:cs="宋体"/>
          <w:snapToGrid/>
          <w:color w:val="000000" w:themeColor="text1"/>
          <w:kern w:val="2"/>
          <w:sz w:val="24"/>
          <w:szCs w:val="24"/>
          <w:highlight w:val="none"/>
          <w14:textFill>
            <w14:solidFill>
              <w14:schemeClr w14:val="tx1"/>
            </w14:solidFill>
          </w14:textFill>
        </w:rPr>
        <w:t>点</w:t>
      </w:r>
      <w:r>
        <w:rPr>
          <w:rStyle w:val="77"/>
          <w:rFonts w:hint="eastAsia" w:ascii="宋体" w:hAnsi="宋体" w:cs="宋体"/>
          <w:snapToGrid/>
          <w:color w:val="000000" w:themeColor="text1"/>
          <w:kern w:val="2"/>
          <w:sz w:val="24"/>
          <w:szCs w:val="24"/>
          <w:highlight w:val="none"/>
          <w:lang w:val="en-US" w:eastAsia="zh-CN"/>
          <w14:textFill>
            <w14:solidFill>
              <w14:schemeClr w14:val="tx1"/>
            </w14:solidFill>
          </w14:textFill>
        </w:rPr>
        <w:t>30</w:t>
      </w:r>
      <w:r>
        <w:rPr>
          <w:rStyle w:val="77"/>
          <w:rFonts w:hint="eastAsia" w:ascii="宋体" w:hAnsi="宋体" w:eastAsia="宋体" w:cs="宋体"/>
          <w:snapToGrid/>
          <w:color w:val="000000" w:themeColor="text1"/>
          <w:kern w:val="2"/>
          <w:sz w:val="24"/>
          <w:szCs w:val="24"/>
          <w:highlight w:val="none"/>
          <w14:textFill>
            <w14:solidFill>
              <w14:schemeClr w14:val="tx1"/>
            </w14:solidFill>
          </w14:textFill>
        </w:rPr>
        <w:t>分</w:t>
      </w:r>
      <w:r>
        <w:rPr>
          <w:rStyle w:val="77"/>
          <w:rFonts w:hint="eastAsia" w:ascii="宋体" w:hAnsi="宋体" w:eastAsia="宋体" w:cs="宋体"/>
          <w:bCs/>
          <w:snapToGrid/>
          <w:color w:val="000000" w:themeColor="text1"/>
          <w:kern w:val="2"/>
          <w:sz w:val="24"/>
          <w:szCs w:val="24"/>
          <w:highlight w:val="none"/>
          <w14:textFill>
            <w14:solidFill>
              <w14:schemeClr w14:val="tx1"/>
            </w14:solidFill>
          </w14:textFill>
        </w:rPr>
        <w:t>00秒</w:t>
      </w:r>
      <w:r>
        <w:rPr>
          <w:rStyle w:val="77"/>
          <w:rFonts w:hint="eastAsia" w:ascii="宋体" w:hAnsi="宋体" w:eastAsia="宋体" w:cs="宋体"/>
          <w:bCs/>
          <w:snapToGrid/>
          <w:color w:val="000000" w:themeColor="text1"/>
          <w:kern w:val="2"/>
          <w:sz w:val="24"/>
          <w:szCs w:val="24"/>
          <w14:textFill>
            <w14:solidFill>
              <w14:schemeClr w14:val="tx1"/>
            </w14:solidFill>
          </w14:textFill>
        </w:rPr>
        <w:fldChar w:fldCharType="end"/>
      </w:r>
      <w:r>
        <w:rPr>
          <w:rFonts w:hint="eastAsia" w:ascii="宋体" w:hAnsi="宋体" w:cs="宋体"/>
          <w:bCs/>
          <w:color w:val="000000" w:themeColor="text1"/>
          <w:sz w:val="24"/>
          <w14:textFill>
            <w14:solidFill>
              <w14:schemeClr w14:val="tx1"/>
            </w14:solidFill>
          </w14:textFill>
        </w:rPr>
        <w:t>（北京时间）前</w:t>
      </w:r>
      <w:r>
        <w:rPr>
          <w:rFonts w:hint="eastAsia" w:ascii="宋体" w:hAnsi="宋体" w:cs="宋体"/>
          <w:color w:val="000000" w:themeColor="text1"/>
          <w:sz w:val="24"/>
          <w14:textFill>
            <w14:solidFill>
              <w14:schemeClr w14:val="tx1"/>
            </w14:solidFill>
          </w14:textFill>
        </w:rPr>
        <w:t>递交（上传）投标文件。</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一、项目基本情况                                            </w:t>
      </w:r>
    </w:p>
    <w:p>
      <w:pPr>
        <w:spacing w:line="360" w:lineRule="auto"/>
        <w:rPr>
          <w:rFonts w:hint="default"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项目编号：</w:t>
      </w:r>
      <w:r>
        <w:rPr>
          <w:rFonts w:hint="eastAsia" w:ascii="宋体" w:hAnsi="宋体" w:cs="宋体"/>
          <w:b w:val="0"/>
          <w:color w:val="000000" w:themeColor="text1"/>
          <w:sz w:val="24"/>
          <w:lang w:val="en-US" w:eastAsia="zh-CN"/>
          <w14:textFill>
            <w14:solidFill>
              <w14:schemeClr w14:val="tx1"/>
            </w14:solidFill>
          </w14:textFill>
        </w:rPr>
        <w:t>HCZX-24100-2</w:t>
      </w:r>
    </w:p>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 xml:space="preserve"> 项目名称：</w:t>
      </w:r>
      <w:r>
        <w:rPr>
          <w:rFonts w:hint="eastAsia" w:ascii="宋体" w:hAnsi="宋体" w:cs="宋体"/>
          <w:color w:val="000000" w:themeColor="text1"/>
          <w:sz w:val="24"/>
          <w:lang w:eastAsia="zh-CN"/>
          <w14:textFill>
            <w14:solidFill>
              <w14:schemeClr w14:val="tx1"/>
            </w14:solidFill>
          </w14:textFill>
        </w:rPr>
        <w:t>2024年度东湖党群服务中心第三方运营项目（第二次）</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 xml:space="preserve"> 预算金额（元）：</w:t>
      </w:r>
      <w:r>
        <w:rPr>
          <w:rFonts w:hint="eastAsia" w:ascii="宋体" w:hAnsi="宋体" w:cs="宋体"/>
          <w:color w:val="000000" w:themeColor="text1"/>
          <w:sz w:val="24"/>
          <w:lang w:val="en-US" w:eastAsia="zh-CN"/>
          <w14:textFill>
            <w14:solidFill>
              <w14:schemeClr w14:val="tx1"/>
            </w14:solidFill>
          </w14:textFill>
        </w:rPr>
        <w:t>600000</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最高限价（元）：</w:t>
      </w:r>
      <w:r>
        <w:rPr>
          <w:rFonts w:hint="eastAsia" w:ascii="宋体" w:hAnsi="宋体" w:cs="宋体"/>
          <w:color w:val="000000" w:themeColor="text1"/>
          <w:sz w:val="24"/>
          <w:lang w:val="en-US" w:eastAsia="zh-CN"/>
          <w14:textFill>
            <w14:solidFill>
              <w14:schemeClr w14:val="tx1"/>
            </w14:solidFill>
          </w14:textFill>
        </w:rPr>
        <w:t>600000</w:t>
      </w:r>
      <w:r>
        <w:rPr>
          <w:rFonts w:ascii="宋体" w:hAnsi="宋体" w:cs="宋体"/>
          <w:color w:val="000000" w:themeColor="text1"/>
          <w:sz w:val="24"/>
          <w14:textFill>
            <w14:solidFill>
              <w14:schemeClr w14:val="tx1"/>
            </w14:solidFill>
          </w14:textFill>
        </w:rPr>
        <w:t xml:space="preserve"> </w:t>
      </w:r>
    </w:p>
    <w:p>
      <w:pPr>
        <w:pStyle w:val="5"/>
        <w:spacing w:line="360" w:lineRule="auto"/>
        <w:ind w:firstLine="480"/>
        <w:rPr>
          <w:rFonts w:hAnsi="宋体" w:cs="宋体"/>
          <w:bCs/>
          <w:snapToGrid/>
          <w:color w:val="000000" w:themeColor="text1"/>
          <w:kern w:val="2"/>
          <w:sz w:val="24"/>
          <w:szCs w:val="24"/>
          <w14:textFill>
            <w14:solidFill>
              <w14:schemeClr w14:val="tx1"/>
            </w14:solidFill>
          </w14:textFill>
        </w:rPr>
      </w:pPr>
      <w:r>
        <w:rPr>
          <w:rFonts w:hint="eastAsia" w:hAnsi="宋体" w:cs="宋体"/>
          <w:b/>
          <w:color w:val="000000" w:themeColor="text1"/>
          <w:sz w:val="24"/>
          <w14:textFill>
            <w14:solidFill>
              <w14:schemeClr w14:val="tx1"/>
            </w14:solidFill>
          </w14:textFill>
        </w:rPr>
        <w:t>采购需求：</w:t>
      </w:r>
      <w:r>
        <w:rPr>
          <w:rFonts w:hint="eastAsia" w:hAnsi="宋体" w:cs="宋体"/>
          <w:bCs/>
          <w:snapToGrid/>
          <w:color w:val="000000" w:themeColor="text1"/>
          <w:kern w:val="2"/>
          <w:sz w:val="24"/>
          <w:szCs w:val="24"/>
          <w:lang w:eastAsia="zh-CN"/>
          <w14:textFill>
            <w14:solidFill>
              <w14:schemeClr w14:val="tx1"/>
            </w14:solidFill>
          </w14:textFill>
        </w:rPr>
        <w:t>2024年度东湖党群服务中心第三方运营项目（第二次）</w:t>
      </w:r>
      <w:r>
        <w:rPr>
          <w:rFonts w:hint="eastAsia" w:hAnsi="宋体" w:cs="宋体"/>
          <w:bCs/>
          <w:snapToGrid/>
          <w:color w:val="000000" w:themeColor="text1"/>
          <w:kern w:val="2"/>
          <w:sz w:val="24"/>
          <w:szCs w:val="24"/>
          <w14:textFill>
            <w14:solidFill>
              <w14:schemeClr w14:val="tx1"/>
            </w14:solidFill>
          </w14:textFill>
        </w:rPr>
        <w:t>主要内容：本项目为东湖党群服务中心第三方运营服务项目。</w:t>
      </w:r>
      <w:r>
        <w:rPr>
          <w:rFonts w:hint="eastAsia" w:asciiTheme="minorEastAsia" w:hAnsiTheme="minorEastAsia" w:eastAsiaTheme="minorEastAsia"/>
          <w:snapToGrid/>
          <w:color w:val="000000" w:themeColor="text1"/>
          <w:kern w:val="2"/>
          <w:sz w:val="24"/>
          <w:szCs w:val="24"/>
          <w14:textFill>
            <w14:solidFill>
              <w14:schemeClr w14:val="tx1"/>
            </w14:solidFill>
          </w14:textFill>
        </w:rPr>
        <w:t>具体以招标文件第三部分采购需求为准，供应商可点击本公告下方“浏览采购文件”查看采购需求。</w:t>
      </w:r>
    </w:p>
    <w:p>
      <w:pPr>
        <w:pStyle w:val="129"/>
        <w:ind w:firstLine="482"/>
        <w:outlineLvl w:val="2"/>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b/>
          <w:color w:val="000000" w:themeColor="text1"/>
          <w14:textFill>
            <w14:solidFill>
              <w14:schemeClr w14:val="tx1"/>
            </w14:solidFill>
          </w14:textFill>
        </w:rPr>
        <w:t>合同履约期限</w:t>
      </w:r>
      <w:r>
        <w:rPr>
          <w:rFonts w:hint="eastAsia" w:ascii="宋体" w:hAnsi="宋体" w:cs="宋体"/>
          <w:b/>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自合同签订之日起一年</w:t>
      </w:r>
    </w:p>
    <w:p>
      <w:pPr>
        <w:pStyle w:val="5"/>
        <w:spacing w:line="360" w:lineRule="auto"/>
        <w:ind w:firstLine="480"/>
        <w:rPr>
          <w:rFonts w:hAnsi="宋体" w:cs="宋体"/>
          <w:b/>
          <w:color w:val="000000" w:themeColor="text1"/>
          <w14:textFill>
            <w14:solidFill>
              <w14:schemeClr w14:val="tx1"/>
            </w14:solidFill>
          </w14:textFill>
        </w:rPr>
      </w:pPr>
      <w:r>
        <w:rPr>
          <w:rFonts w:hint="eastAsia" w:hAnsi="宋体" w:cs="宋体"/>
          <w:b/>
          <w:color w:val="000000" w:themeColor="text1"/>
          <w:sz w:val="24"/>
          <w14:textFill>
            <w14:solidFill>
              <w14:schemeClr w14:val="tx1"/>
            </w14:solidFill>
          </w14:textFill>
        </w:rPr>
        <w:t>本项目接受联合体投标：</w:t>
      </w:r>
      <w:r>
        <w:rPr>
          <w:rFonts w:hAnsi="宋体" w:cs="宋体"/>
          <w:color w:val="000000" w:themeColor="text1"/>
          <w:kern w:val="0"/>
          <w:sz w:val="24"/>
          <w14:textFill>
            <w14:solidFill>
              <w14:schemeClr w14:val="tx1"/>
            </w14:solidFill>
          </w14:textFill>
        </w:rPr>
        <w:t xml:space="preserve"> </w:t>
      </w:r>
      <w:sdt>
        <w:sdtPr>
          <w:rPr>
            <w:rFonts w:hAnsi="宋体" w:cs="宋体"/>
            <w:color w:val="000000" w:themeColor="text1"/>
            <w:kern w:val="0"/>
            <w:sz w:val="24"/>
            <w14:textFill>
              <w14:solidFill>
                <w14:schemeClr w14:val="tx1"/>
              </w14:solidFill>
            </w14:textFill>
          </w:rPr>
          <w:id w:val="-441836950"/>
          <w14:checkbox>
            <w14:checked w14:val="1"/>
            <w14:checkedState w14:val="00FE" w14:font="Wingdings"/>
            <w14:uncheckedState w14:val="2610" w14:font="MS Gothic"/>
          </w14:checkbox>
        </w:sdtPr>
        <w:sdtEndPr>
          <w:rPr>
            <w:rFonts w:hAnsi="宋体" w:cs="宋体"/>
            <w:color w:val="000000" w:themeColor="text1"/>
            <w:kern w:val="0"/>
            <w:sz w:val="24"/>
            <w14:textFill>
              <w14:solidFill>
                <w14:schemeClr w14:val="tx1"/>
              </w14:solidFill>
            </w14:textFill>
          </w:rPr>
        </w:sdtEndPr>
        <w:sdtContent>
          <w:r>
            <w:rPr>
              <w:rFonts w:hAnsi="宋体" w:cs="宋体"/>
              <w:color w:val="000000" w:themeColor="text1"/>
              <w:kern w:val="0"/>
              <w:sz w:val="24"/>
              <w14:textFill>
                <w14:solidFill>
                  <w14:schemeClr w14:val="tx1"/>
                </w14:solidFill>
              </w14:textFill>
            </w:rPr>
            <w:sym w:font="Wingdings" w:char="F0FE"/>
          </w:r>
        </w:sdtContent>
      </w:sdt>
      <w:r>
        <w:rPr>
          <w:rFonts w:hint="eastAsia" w:hAnsi="宋体" w:cs="宋体"/>
          <w:b/>
          <w:color w:val="000000" w:themeColor="text1"/>
          <w:sz w:val="24"/>
          <w14:textFill>
            <w14:solidFill>
              <w14:schemeClr w14:val="tx1"/>
            </w14:solidFill>
          </w14:textFill>
        </w:rPr>
        <w:t>是；</w:t>
      </w:r>
      <w:sdt>
        <w:sdtPr>
          <w:rPr>
            <w:rFonts w:hAnsi="宋体" w:cs="宋体"/>
            <w:color w:val="000000" w:themeColor="text1"/>
            <w:kern w:val="0"/>
            <w:sz w:val="24"/>
            <w14:textFill>
              <w14:solidFill>
                <w14:schemeClr w14:val="tx1"/>
              </w14:solidFill>
            </w14:textFill>
          </w:rPr>
          <w:id w:val="-1591624199"/>
          <w14:checkbox>
            <w14:checked w14:val="0"/>
            <w14:checkedState w14:val="00FE" w14:font="Wingdings"/>
            <w14:uncheckedState w14:val="2610" w14:font="MS Gothic"/>
          </w14:checkbox>
        </w:sdtPr>
        <w:sdtEndPr>
          <w:rPr>
            <w:rFonts w:hAnsi="宋体" w:cs="宋体"/>
            <w:color w:val="000000" w:themeColor="text1"/>
            <w:kern w:val="0"/>
            <w:sz w:val="24"/>
            <w14:textFill>
              <w14:solidFill>
                <w14:schemeClr w14:val="tx1"/>
              </w14:solidFill>
            </w14:textFill>
          </w:rPr>
        </w:sdtEndPr>
        <w:sdtContent>
          <w:r>
            <w:rPr>
              <w:rFonts w:ascii="Segoe UI Symbol" w:hAnsi="Segoe UI Symbol" w:cs="Segoe UI Symbol"/>
              <w:color w:val="000000" w:themeColor="text1"/>
              <w:kern w:val="0"/>
              <w:sz w:val="24"/>
              <w14:textFill>
                <w14:solidFill>
                  <w14:schemeClr w14:val="tx1"/>
                </w14:solidFill>
              </w14:textFill>
            </w:rPr>
            <w:t>☐</w:t>
          </w:r>
        </w:sdtContent>
      </w:sdt>
      <w:r>
        <w:rPr>
          <w:rFonts w:hint="eastAsia" w:hAnsi="宋体" w:cs="宋体"/>
          <w:b/>
          <w:color w:val="000000" w:themeColor="text1"/>
          <w:sz w:val="24"/>
          <w14:textFill>
            <w14:solidFill>
              <w14:schemeClr w14:val="tx1"/>
            </w14:solidFill>
          </w14:textFill>
        </w:rPr>
        <w:t>否</w:t>
      </w:r>
      <w:r>
        <w:rPr>
          <w:rFonts w:hint="eastAsia" w:hAnsi="宋体" w:cs="宋体"/>
          <w:color w:val="000000" w:themeColor="text1"/>
          <w:kern w:val="0"/>
          <w:sz w:val="24"/>
          <w14:textFill>
            <w14:solidFill>
              <w14:schemeClr w14:val="tx1"/>
            </w14:solidFill>
          </w14:textFill>
        </w:rPr>
        <w:t>。</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二、申请人的资格要求：</w:t>
      </w:r>
    </w:p>
    <w:p>
      <w:pPr>
        <w:spacing w:line="360" w:lineRule="auto"/>
        <w:ind w:firstLine="480"/>
        <w:rPr>
          <w:rFonts w:ascii="宋体" w:hAnsi="宋体" w:cs="宋体"/>
          <w:snapToGrid w:val="0"/>
          <w:color w:val="000000" w:themeColor="text1"/>
          <w:kern w:val="28"/>
          <w:sz w:val="24"/>
          <w:szCs w:val="20"/>
          <w14:textFill>
            <w14:solidFill>
              <w14:schemeClr w14:val="tx1"/>
            </w14:solidFill>
          </w14:textFill>
        </w:rPr>
      </w:pPr>
      <w:r>
        <w:rPr>
          <w:rFonts w:hint="eastAsia" w:ascii="宋体" w:hAnsi="宋体" w:cs="宋体"/>
          <w:snapToGrid w:val="0"/>
          <w:color w:val="000000" w:themeColor="text1"/>
          <w:kern w:val="28"/>
          <w:sz w:val="24"/>
          <w:szCs w:val="20"/>
          <w14:textFill>
            <w14:solidFill>
              <w14:schemeClr w14:val="tx1"/>
            </w14:solidFill>
          </w14:textFill>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000000" w:themeColor="text1"/>
          <w:kern w:val="28"/>
          <w:sz w:val="24"/>
          <w:szCs w:val="20"/>
          <w14:textFill>
            <w14:solidFill>
              <w14:schemeClr w14:val="tx1"/>
            </w14:solidFill>
          </w14:textFill>
        </w:rPr>
      </w:pPr>
      <w:r>
        <w:rPr>
          <w:rFonts w:hint="eastAsia" w:ascii="宋体" w:hAnsi="宋体" w:cs="宋体"/>
          <w:snapToGrid w:val="0"/>
          <w:color w:val="000000" w:themeColor="text1"/>
          <w:kern w:val="28"/>
          <w:sz w:val="24"/>
          <w:szCs w:val="20"/>
          <w14:textFill>
            <w14:solidFill>
              <w14:schemeClr w14:val="tx1"/>
            </w14:solidFill>
          </w14:textFill>
        </w:rPr>
        <w:t xml:space="preserve">    </w:t>
      </w:r>
      <w:r>
        <w:rPr>
          <w:rFonts w:ascii="宋体" w:hAnsi="宋体" w:cs="宋体"/>
          <w:snapToGrid w:val="0"/>
          <w:color w:val="000000" w:themeColor="text1"/>
          <w:kern w:val="28"/>
          <w:sz w:val="24"/>
          <w:szCs w:val="20"/>
          <w14:textFill>
            <w14:solidFill>
              <w14:schemeClr w14:val="tx1"/>
            </w14:solidFill>
          </w14:textFill>
        </w:rPr>
        <w:t>2</w:t>
      </w:r>
      <w:r>
        <w:rPr>
          <w:rFonts w:hint="eastAsia" w:ascii="宋体" w:hAnsi="宋体" w:cs="宋体"/>
          <w:snapToGrid w:val="0"/>
          <w:color w:val="000000" w:themeColor="text1"/>
          <w:kern w:val="28"/>
          <w:sz w:val="24"/>
          <w:szCs w:val="20"/>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ascii="宋体" w:hAnsi="宋体" w:cs="宋体"/>
          <w:snapToGrid w:val="0"/>
          <w:color w:val="000000" w:themeColor="text1"/>
          <w:kern w:val="28"/>
          <w:sz w:val="24"/>
          <w:szCs w:val="20"/>
          <w14:textFill>
            <w14:solidFill>
              <w14:schemeClr w14:val="tx1"/>
            </w14:solidFill>
          </w14:textFill>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000000" w:themeColor="text1"/>
          <w:kern w:val="28"/>
          <w:sz w:val="24"/>
          <w:szCs w:val="20"/>
          <w14:textFill>
            <w14:solidFill>
              <w14:schemeClr w14:val="tx1"/>
            </w14:solidFill>
          </w14:textFill>
        </w:rPr>
      </w:pPr>
      <w:r>
        <w:rPr>
          <w:rFonts w:ascii="宋体" w:hAnsi="宋体" w:cs="宋体"/>
          <w:snapToGrid w:val="0"/>
          <w:color w:val="000000" w:themeColor="text1"/>
          <w:kern w:val="28"/>
          <w:sz w:val="24"/>
          <w:szCs w:val="20"/>
          <w14:textFill>
            <w14:solidFill>
              <w14:schemeClr w14:val="tx1"/>
            </w14:solidFill>
          </w14:textFill>
        </w:rPr>
        <w:t>3</w:t>
      </w:r>
      <w:r>
        <w:rPr>
          <w:rFonts w:hint="eastAsia" w:ascii="宋体" w:hAnsi="宋体" w:cs="宋体"/>
          <w:snapToGrid w:val="0"/>
          <w:color w:val="000000" w:themeColor="text1"/>
          <w:kern w:val="28"/>
          <w:sz w:val="24"/>
          <w:szCs w:val="20"/>
          <w14:textFill>
            <w14:solidFill>
              <w14:schemeClr w14:val="tx1"/>
            </w14:solidFill>
          </w14:textFill>
        </w:rPr>
        <w:t>.落实政府采购政策需满足的资格要求：</w:t>
      </w:r>
    </w:p>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928616923"/>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Wingdings" w:hAnsi="Wingdings" w:eastAsia="MS Gothic" w:cs="宋体"/>
              <w:color w:val="000000" w:themeColor="text1"/>
              <w:kern w:val="0"/>
              <w:sz w:val="24"/>
              <w:szCs w:val="24"/>
              <w:lang w:val="en-US" w:eastAsia="zh-CN" w:bidi="ar-SA"/>
              <w14:textFill>
                <w14:solidFill>
                  <w14:schemeClr w14:val="tx1"/>
                </w14:solidFill>
              </w14:textFill>
            </w:rPr>
            <w:t>þ</w:t>
          </w:r>
        </w:sdtContent>
      </w:sdt>
      <w:r>
        <w:rPr>
          <w:rFonts w:hint="eastAsia" w:ascii="宋体" w:hAnsi="宋体" w:cs="宋体"/>
          <w:color w:val="000000" w:themeColor="text1"/>
          <w:sz w:val="24"/>
          <w14:textFill>
            <w14:solidFill>
              <w14:schemeClr w14:val="tx1"/>
            </w14:solidFill>
          </w14:textFill>
        </w:rPr>
        <w:t>无</w:t>
      </w:r>
      <w:r>
        <w:rPr>
          <w:rFonts w:hint="eastAsia" w:ascii="宋体" w:hAnsi="宋体" w:cs="宋体"/>
          <w:snapToGrid w:val="0"/>
          <w:color w:val="000000" w:themeColor="text1"/>
          <w:kern w:val="28"/>
          <w:sz w:val="24"/>
          <w:szCs w:val="20"/>
          <w14:textFill>
            <w14:solidFill>
              <w14:schemeClr w14:val="tx1"/>
            </w14:solidFill>
          </w14:textFill>
        </w:rPr>
        <w:t>（注：不得限制大中型企业与小微企业组成联合体参与投标）；</w:t>
      </w:r>
    </w:p>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024704304"/>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MS Gothic" w:hAnsi="MS Gothic" w:eastAsia="MS Gothic" w:cs="宋体"/>
              <w:color w:val="000000" w:themeColor="text1"/>
              <w:kern w:val="0"/>
              <w:sz w:val="24"/>
              <w:szCs w:val="24"/>
              <w:lang w:val="en-US" w:eastAsia="zh-CN" w:bidi="ar-SA"/>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专</w:t>
      </w:r>
      <w:r>
        <w:rPr>
          <w:rFonts w:hint="eastAsia" w:ascii="宋体" w:hAnsi="宋体" w:cs="宋体"/>
          <w:color w:val="000000" w:themeColor="text1"/>
          <w:sz w:val="24"/>
          <w14:textFill>
            <w14:solidFill>
              <w14:schemeClr w14:val="tx1"/>
            </w14:solidFill>
          </w14:textFill>
        </w:rPr>
        <w:t>门面向中小企业</w:t>
      </w:r>
    </w:p>
    <w:p>
      <w:pPr>
        <w:spacing w:line="360" w:lineRule="auto"/>
        <w:ind w:firstLine="897" w:firstLineChars="374"/>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333685401"/>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MS Gothic" w:hAnsi="MS Gothic" w:eastAsia="MS Gothic" w:cs="宋体"/>
              <w:color w:val="000000" w:themeColor="text1"/>
              <w:kern w:val="0"/>
              <w:sz w:val="24"/>
              <w:szCs w:val="24"/>
              <w:lang w:val="en-US" w:eastAsia="zh-CN" w:bidi="ar-SA"/>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服务全部由符合政策要求的中小企业</w:t>
      </w:r>
      <w:r>
        <w:rPr>
          <w:rFonts w:hint="eastAsia" w:ascii="宋体" w:hAnsi="宋体" w:cs="宋体"/>
          <w:color w:val="000000" w:themeColor="text1"/>
          <w:sz w:val="24"/>
          <w:lang w:val="en-US" w:eastAsia="zh-CN"/>
          <w14:textFill>
            <w14:solidFill>
              <w14:schemeClr w14:val="tx1"/>
            </w14:solidFill>
          </w14:textFill>
        </w:rPr>
        <w:tab/>
      </w:r>
      <w:r>
        <w:rPr>
          <w:rFonts w:hint="eastAsia" w:ascii="宋体" w:hAnsi="宋体" w:cs="宋体"/>
          <w:color w:val="000000" w:themeColor="text1"/>
          <w:sz w:val="24"/>
          <w14:textFill>
            <w14:solidFill>
              <w14:schemeClr w14:val="tx1"/>
            </w14:solidFill>
          </w14:textFill>
        </w:rPr>
        <w:t>承接，提供中小企业声明函；</w:t>
      </w:r>
    </w:p>
    <w:p>
      <w:pPr>
        <w:spacing w:line="360" w:lineRule="auto"/>
        <w:ind w:firstLine="897" w:firstLineChars="374"/>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2141025358"/>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服务全部由符合政策要求的小微企业承接，提供中小企业声明函；</w:t>
      </w:r>
    </w:p>
    <w:p>
      <w:pPr>
        <w:rPr>
          <w:rFonts w:ascii="宋体" w:hAnsi="宋体" w:cs="宋体"/>
          <w:color w:val="000000" w:themeColor="text1"/>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985607795"/>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要求以联合体形式参加，提供联合协议和中小企业声明函，联合协议中中小企业合同金额应当达到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%，其中小微企业合同金额应当达到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pacing w:val="8"/>
          <w:kern w:val="0"/>
          <w:sz w:val="24"/>
          <w14:textFill>
            <w14:solidFill>
              <w14:schemeClr w14:val="tx1"/>
            </w14:solidFill>
          </w14:textFill>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34630645"/>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要求合同分包，提供分包意向协议和中小企业声明函，分包意向协议中中小企业合同金额应当达到达到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，其中小微企业合同金额应当达到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w:t>
      </w:r>
      <w:r>
        <w:rPr>
          <w:rFonts w:hint="eastAsia" w:ascii="宋体" w:hAnsi="宋体" w:cs="宋体"/>
          <w:color w:val="000000" w:themeColor="text1"/>
          <w:spacing w:val="8"/>
          <w:kern w:val="0"/>
          <w:sz w:val="24"/>
          <w14:textFill>
            <w14:solidFill>
              <w14:schemeClr w14:val="tx1"/>
            </w14:solidFill>
          </w14:textFill>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.本项目的特定资格要求：无；</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.单位负责人为同一人或者存在直接控股、管理关系的不同供应商，不得参加同一合同项下的政府采购活动；为采购项目提供整体设计、规范编制或者项目管理、监理、检测等服务后不得再参</w:t>
      </w:r>
      <w:r>
        <w:rPr>
          <w:rFonts w:hint="eastAsia" w:ascii="宋体" w:hAnsi="宋体" w:cs="宋体"/>
          <w:color w:val="000000" w:themeColor="text1"/>
          <w:sz w:val="24"/>
          <w:highlight w:val="none"/>
          <w14:textFill>
            <w14:solidFill>
              <w14:schemeClr w14:val="tx1"/>
            </w14:solidFill>
          </w14:textFill>
        </w:rPr>
        <w:t>加该采购项目的其他采购活动。</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 xml:space="preserve">三、获取招标文件 </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时间：</w:t>
      </w:r>
      <w:r>
        <w:rPr>
          <w:rFonts w:hint="eastAsia" w:ascii="宋体" w:hAnsi="宋体" w:cs="宋体"/>
          <w:b/>
          <w:color w:val="000000" w:themeColor="text1"/>
          <w:sz w:val="24"/>
          <w:highlight w:val="none"/>
          <w:lang w:val="en-US"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至</w:t>
      </w:r>
      <w:r>
        <w:rPr>
          <w:rFonts w:hint="eastAsia" w:ascii="宋体" w:hAnsi="宋体" w:cs="宋体"/>
          <w:color w:val="000000" w:themeColor="text1"/>
          <w:sz w:val="24"/>
          <w:highlight w:val="none"/>
          <w:u w:val="single"/>
          <w:lang w:eastAsia="zh-CN"/>
          <w14:textFill>
            <w14:solidFill>
              <w14:schemeClr w14:val="tx1"/>
            </w14:solidFill>
          </w14:textFill>
        </w:rPr>
        <w:t>2024年4月17日</w:t>
      </w:r>
      <w:r>
        <w:rPr>
          <w:rStyle w:val="77"/>
          <w:rFonts w:hint="eastAsia" w:ascii="宋体" w:hAnsi="宋体" w:cs="宋体"/>
          <w:snapToGrid/>
          <w:color w:val="000000" w:themeColor="text1"/>
          <w:kern w:val="2"/>
          <w:sz w:val="24"/>
          <w:szCs w:val="24"/>
          <w:highlight w:val="none"/>
          <w:lang w:val="en-US" w:eastAsia="zh-CN"/>
          <w14:textFill>
            <w14:solidFill>
              <w14:schemeClr w14:val="tx1"/>
            </w14:solidFill>
          </w14:textFill>
        </w:rPr>
        <w:t>9</w:t>
      </w:r>
      <w:r>
        <w:rPr>
          <w:rStyle w:val="77"/>
          <w:rFonts w:hint="eastAsia" w:ascii="宋体" w:hAnsi="宋体" w:eastAsia="宋体" w:cs="宋体"/>
          <w:snapToGrid/>
          <w:color w:val="000000" w:themeColor="text1"/>
          <w:kern w:val="2"/>
          <w:sz w:val="24"/>
          <w:szCs w:val="24"/>
          <w:highlight w:val="none"/>
          <w14:textFill>
            <w14:solidFill>
              <w14:schemeClr w14:val="tx1"/>
            </w14:solidFill>
          </w14:textFill>
        </w:rPr>
        <w:t>点</w:t>
      </w:r>
      <w:r>
        <w:rPr>
          <w:rStyle w:val="77"/>
          <w:rFonts w:hint="eastAsia" w:ascii="宋体" w:hAnsi="宋体" w:cs="宋体"/>
          <w:snapToGrid/>
          <w:color w:val="000000" w:themeColor="text1"/>
          <w:kern w:val="2"/>
          <w:sz w:val="24"/>
          <w:szCs w:val="24"/>
          <w:highlight w:val="none"/>
          <w:lang w:val="en-US" w:eastAsia="zh-CN"/>
          <w14:textFill>
            <w14:solidFill>
              <w14:schemeClr w14:val="tx1"/>
            </w14:solidFill>
          </w14:textFill>
        </w:rPr>
        <w:t>30</w:t>
      </w:r>
      <w:r>
        <w:rPr>
          <w:rStyle w:val="77"/>
          <w:rFonts w:hint="eastAsia" w:ascii="宋体" w:hAnsi="宋体" w:eastAsia="宋体" w:cs="宋体"/>
          <w:snapToGrid/>
          <w:color w:val="000000" w:themeColor="text1"/>
          <w:kern w:val="2"/>
          <w:sz w:val="24"/>
          <w:szCs w:val="24"/>
          <w:highlight w:val="none"/>
          <w14:textFill>
            <w14:solidFill>
              <w14:schemeClr w14:val="tx1"/>
            </w14:solidFill>
          </w14:textFill>
        </w:rPr>
        <w:t>分</w:t>
      </w:r>
      <w:r>
        <w:rPr>
          <w:rStyle w:val="77"/>
          <w:rFonts w:hint="eastAsia" w:ascii="宋体" w:hAnsi="宋体" w:eastAsia="宋体" w:cs="宋体"/>
          <w:bCs/>
          <w:snapToGrid/>
          <w:color w:val="000000" w:themeColor="text1"/>
          <w:kern w:val="2"/>
          <w:sz w:val="24"/>
          <w:szCs w:val="24"/>
          <w:highlight w:val="none"/>
          <w14:textFill>
            <w14:solidFill>
              <w14:schemeClr w14:val="tx1"/>
            </w14:solidFill>
          </w14:textFill>
        </w:rPr>
        <w:t>00秒</w:t>
      </w:r>
      <w:r>
        <w:rPr>
          <w:rFonts w:hint="eastAsia" w:ascii="宋体" w:hAnsi="宋体" w:cs="宋体"/>
          <w:color w:val="000000" w:themeColor="text1"/>
          <w:sz w:val="24"/>
          <w:highlight w:val="none"/>
          <w14:textFill>
            <w14:solidFill>
              <w14:schemeClr w14:val="tx1"/>
            </w14:solidFill>
          </w14:textFill>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地点（网址）：</w:t>
      </w:r>
      <w:r>
        <w:rPr>
          <w:rFonts w:hint="eastAsia" w:ascii="宋体" w:hAnsi="宋体" w:cs="宋体"/>
          <w:color w:val="000000" w:themeColor="text1"/>
          <w:sz w:val="24"/>
          <w:highlight w:val="none"/>
          <w14:textFill>
            <w14:solidFill>
              <w14:schemeClr w14:val="tx1"/>
            </w14:solidFill>
          </w14:textFill>
        </w:rPr>
        <w:t xml:space="preserve">政采云平台（https://www.zcygov.cn/） </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方式：</w:t>
      </w:r>
      <w:r>
        <w:rPr>
          <w:rFonts w:hint="eastAsia" w:ascii="宋体" w:hAnsi="宋体" w:cs="宋体"/>
          <w:color w:val="000000" w:themeColor="text1"/>
          <w:sz w:val="24"/>
          <w:highlight w:val="none"/>
          <w14:textFill>
            <w14:solidFill>
              <w14:schemeClr w14:val="tx1"/>
            </w14:solidFill>
          </w14:textFill>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售价（元）：</w:t>
      </w:r>
      <w:r>
        <w:rPr>
          <w:rFonts w:hint="eastAsia" w:ascii="宋体" w:hAnsi="宋体" w:cs="宋体"/>
          <w:color w:val="000000" w:themeColor="text1"/>
          <w:sz w:val="24"/>
          <w:highlight w:val="none"/>
          <w14:textFill>
            <w14:solidFill>
              <w14:schemeClr w14:val="tx1"/>
            </w14:solidFill>
          </w14:textFill>
        </w:rPr>
        <w:t xml:space="preserve">0 </w:t>
      </w:r>
      <w:r>
        <w:rPr>
          <w:rFonts w:hint="eastAsia" w:ascii="宋体" w:hAnsi="宋体" w:cs="宋体"/>
          <w:color w:val="000000" w:themeColor="text1"/>
          <w:sz w:val="24"/>
          <w:highlight w:val="none"/>
          <w14:textFill>
            <w14:solidFill>
              <w14:schemeClr w14:val="tx1"/>
            </w14:solidFill>
          </w14:textFill>
        </w:rPr>
        <w:tab/>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四、提交投标文件截止时间、开标时间和地点</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提交投标文件截止时间：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eastAsia="zh-CN"/>
          <w14:textFill>
            <w14:solidFill>
              <w14:schemeClr w14:val="tx1"/>
            </w14:solidFill>
          </w14:textFill>
        </w:rPr>
        <w:t>2024年4月17日</w:t>
      </w:r>
      <w:r>
        <w:rPr>
          <w:rStyle w:val="77"/>
          <w:rFonts w:hint="eastAsia" w:ascii="宋体" w:hAnsi="宋体" w:cs="宋体"/>
          <w:snapToGrid/>
          <w:color w:val="000000" w:themeColor="text1"/>
          <w:kern w:val="2"/>
          <w:sz w:val="24"/>
          <w:szCs w:val="24"/>
          <w:highlight w:val="none"/>
          <w:lang w:val="en-US" w:eastAsia="zh-CN"/>
          <w14:textFill>
            <w14:solidFill>
              <w14:schemeClr w14:val="tx1"/>
            </w14:solidFill>
          </w14:textFill>
        </w:rPr>
        <w:t>9</w:t>
      </w:r>
      <w:r>
        <w:rPr>
          <w:rStyle w:val="77"/>
          <w:rFonts w:hint="eastAsia" w:ascii="宋体" w:hAnsi="宋体" w:eastAsia="宋体" w:cs="宋体"/>
          <w:snapToGrid/>
          <w:color w:val="000000" w:themeColor="text1"/>
          <w:kern w:val="2"/>
          <w:sz w:val="24"/>
          <w:szCs w:val="24"/>
          <w:highlight w:val="none"/>
          <w14:textFill>
            <w14:solidFill>
              <w14:schemeClr w14:val="tx1"/>
            </w14:solidFill>
          </w14:textFill>
        </w:rPr>
        <w:t>点</w:t>
      </w:r>
      <w:r>
        <w:rPr>
          <w:rStyle w:val="77"/>
          <w:rFonts w:hint="eastAsia" w:ascii="宋体" w:hAnsi="宋体" w:cs="宋体"/>
          <w:snapToGrid/>
          <w:color w:val="000000" w:themeColor="text1"/>
          <w:kern w:val="2"/>
          <w:sz w:val="24"/>
          <w:szCs w:val="24"/>
          <w:highlight w:val="none"/>
          <w:lang w:val="en-US" w:eastAsia="zh-CN"/>
          <w14:textFill>
            <w14:solidFill>
              <w14:schemeClr w14:val="tx1"/>
            </w14:solidFill>
          </w14:textFill>
        </w:rPr>
        <w:t>30</w:t>
      </w:r>
      <w:r>
        <w:rPr>
          <w:rStyle w:val="77"/>
          <w:rFonts w:hint="eastAsia" w:ascii="宋体" w:hAnsi="宋体" w:eastAsia="宋体" w:cs="宋体"/>
          <w:snapToGrid/>
          <w:color w:val="000000" w:themeColor="text1"/>
          <w:kern w:val="2"/>
          <w:sz w:val="24"/>
          <w:szCs w:val="24"/>
          <w:highlight w:val="none"/>
          <w14:textFill>
            <w14:solidFill>
              <w14:schemeClr w14:val="tx1"/>
            </w14:solidFill>
          </w14:textFill>
        </w:rPr>
        <w:t>分</w:t>
      </w:r>
      <w:r>
        <w:rPr>
          <w:rStyle w:val="77"/>
          <w:rFonts w:hint="eastAsia" w:ascii="宋体" w:hAnsi="宋体" w:eastAsia="宋体" w:cs="宋体"/>
          <w:bCs/>
          <w:snapToGrid/>
          <w:color w:val="000000" w:themeColor="text1"/>
          <w:kern w:val="2"/>
          <w:sz w:val="24"/>
          <w:szCs w:val="24"/>
          <w:highlight w:val="none"/>
          <w14:textFill>
            <w14:solidFill>
              <w14:schemeClr w14:val="tx1"/>
            </w14:solidFill>
          </w14:textFill>
        </w:rPr>
        <w:t>00秒</w:t>
      </w:r>
      <w:r>
        <w:rPr>
          <w:rFonts w:hint="eastAsia" w:ascii="宋体" w:hAnsi="宋体" w:cs="宋体"/>
          <w:bCs/>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（北京时间）</w:t>
      </w:r>
    </w:p>
    <w:p>
      <w:pPr>
        <w:spacing w:line="360" w:lineRule="auto"/>
        <w:ind w:firstLine="482"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投标地点（网址）：</w:t>
      </w:r>
      <w:r>
        <w:rPr>
          <w:rFonts w:hint="eastAsia" w:ascii="宋体" w:hAnsi="宋体" w:cs="宋体"/>
          <w:color w:val="000000" w:themeColor="text1"/>
          <w:sz w:val="24"/>
          <w:highlight w:val="none"/>
          <w14:textFill>
            <w14:solidFill>
              <w14:schemeClr w14:val="tx1"/>
            </w14:solidFill>
          </w14:textFill>
        </w:rPr>
        <w:t xml:space="preserve">政采云平台（https://www.zcygov.cn/） </w:t>
      </w:r>
    </w:p>
    <w:p>
      <w:pPr>
        <w:spacing w:line="360" w:lineRule="auto"/>
        <w:ind w:firstLine="482" w:firstLineChars="200"/>
        <w:rPr>
          <w:rFonts w:ascii="宋体" w:hAnsi="宋体" w:cs="宋体"/>
          <w:bCs/>
          <w:color w:val="000000" w:themeColor="text1"/>
          <w:sz w:val="24"/>
          <w:highlight w:val="none"/>
          <w:u w:val="singl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开标时间：</w:t>
      </w:r>
      <w:r>
        <w:rPr>
          <w:rFonts w:hint="eastAsia" w:ascii="宋体" w:hAnsi="宋体" w:cs="宋体"/>
          <w:color w:val="000000" w:themeColor="text1"/>
          <w:sz w:val="24"/>
          <w:highlight w:val="none"/>
          <w:u w:val="single"/>
          <w:lang w:eastAsia="zh-CN"/>
          <w14:textFill>
            <w14:solidFill>
              <w14:schemeClr w14:val="tx1"/>
            </w14:solidFill>
          </w14:textFill>
        </w:rPr>
        <w:t>2024年4月17日</w:t>
      </w:r>
      <w:r>
        <w:rPr>
          <w:rStyle w:val="77"/>
          <w:rFonts w:hint="eastAsia" w:ascii="宋体" w:hAnsi="宋体" w:cs="宋体"/>
          <w:snapToGrid/>
          <w:color w:val="000000" w:themeColor="text1"/>
          <w:kern w:val="2"/>
          <w:sz w:val="24"/>
          <w:szCs w:val="24"/>
          <w:highlight w:val="none"/>
          <w:lang w:val="en-US" w:eastAsia="zh-CN"/>
          <w14:textFill>
            <w14:solidFill>
              <w14:schemeClr w14:val="tx1"/>
            </w14:solidFill>
          </w14:textFill>
        </w:rPr>
        <w:t>9</w:t>
      </w:r>
      <w:r>
        <w:rPr>
          <w:rStyle w:val="77"/>
          <w:rFonts w:hint="eastAsia" w:ascii="宋体" w:hAnsi="宋体" w:eastAsia="宋体" w:cs="宋体"/>
          <w:snapToGrid/>
          <w:color w:val="000000" w:themeColor="text1"/>
          <w:kern w:val="2"/>
          <w:sz w:val="24"/>
          <w:szCs w:val="24"/>
          <w:highlight w:val="none"/>
          <w14:textFill>
            <w14:solidFill>
              <w14:schemeClr w14:val="tx1"/>
            </w14:solidFill>
          </w14:textFill>
        </w:rPr>
        <w:t>点</w:t>
      </w:r>
      <w:r>
        <w:rPr>
          <w:rStyle w:val="77"/>
          <w:rFonts w:hint="eastAsia" w:ascii="宋体" w:hAnsi="宋体" w:cs="宋体"/>
          <w:snapToGrid/>
          <w:color w:val="000000" w:themeColor="text1"/>
          <w:kern w:val="2"/>
          <w:sz w:val="24"/>
          <w:szCs w:val="24"/>
          <w:highlight w:val="none"/>
          <w:lang w:val="en-US" w:eastAsia="zh-CN"/>
          <w14:textFill>
            <w14:solidFill>
              <w14:schemeClr w14:val="tx1"/>
            </w14:solidFill>
          </w14:textFill>
        </w:rPr>
        <w:t>30</w:t>
      </w:r>
      <w:r>
        <w:rPr>
          <w:rStyle w:val="77"/>
          <w:rFonts w:hint="eastAsia" w:ascii="宋体" w:hAnsi="宋体" w:eastAsia="宋体" w:cs="宋体"/>
          <w:snapToGrid/>
          <w:color w:val="000000" w:themeColor="text1"/>
          <w:kern w:val="2"/>
          <w:sz w:val="24"/>
          <w:szCs w:val="24"/>
          <w:highlight w:val="none"/>
          <w14:textFill>
            <w14:solidFill>
              <w14:schemeClr w14:val="tx1"/>
            </w14:solidFill>
          </w14:textFill>
        </w:rPr>
        <w:t>分</w:t>
      </w:r>
      <w:r>
        <w:rPr>
          <w:rStyle w:val="77"/>
          <w:rFonts w:hint="eastAsia" w:ascii="宋体" w:hAnsi="宋体" w:eastAsia="宋体" w:cs="宋体"/>
          <w:bCs/>
          <w:snapToGrid/>
          <w:color w:val="000000" w:themeColor="text1"/>
          <w:kern w:val="2"/>
          <w:sz w:val="24"/>
          <w:szCs w:val="24"/>
          <w:highlight w:val="none"/>
          <w14:textFill>
            <w14:solidFill>
              <w14:schemeClr w14:val="tx1"/>
            </w14:solidFill>
          </w14:textFill>
        </w:rPr>
        <w:t>00秒</w:t>
      </w:r>
      <w:r>
        <w:rPr>
          <w:rFonts w:hint="eastAsia" w:ascii="宋体" w:hAnsi="宋体" w:cs="宋体"/>
          <w:bCs/>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（北京时间）</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开标地点（网址）：</w:t>
      </w:r>
      <w:r>
        <w:rPr>
          <w:rFonts w:hint="eastAsia" w:ascii="宋体" w:hAnsi="宋体" w:cs="宋体"/>
          <w:color w:val="000000" w:themeColor="text1"/>
          <w:sz w:val="24"/>
          <w:highlight w:val="none"/>
          <w14:textFill>
            <w14:solidFill>
              <w14:schemeClr w14:val="tx1"/>
            </w14:solidFill>
          </w14:textFill>
        </w:rPr>
        <w:t>政采云平台（https://www.zcygov.cn/）</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 xml:space="preserve">五、公告期限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自本公告发布之日起5个工作日。</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六、其他补充事宜</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1.</w:t>
      </w:r>
      <w:r>
        <w:rPr>
          <w:rFonts w:ascii="宋体" w:hAnsi="宋体" w:cs="宋体"/>
          <w:color w:val="000000" w:themeColor="text1"/>
          <w:sz w:val="24"/>
          <w:highlight w:val="none"/>
          <w14:textFill>
            <w14:solidFill>
              <w14:schemeClr w14:val="tx1"/>
            </w14:solidFill>
          </w14:textFill>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w:t>
      </w:r>
      <w:r>
        <w:rPr>
          <w:rFonts w:ascii="宋体" w:hAnsi="宋体" w:cs="宋体"/>
          <w:color w:val="000000" w:themeColor="text1"/>
          <w:sz w:val="24"/>
          <w14:textFill>
            <w14:solidFill>
              <w14:schemeClr w14:val="tx1"/>
            </w14:solidFill>
          </w14:textFill>
        </w:rPr>
        <w:t>文件内容不一致的，按上述文件要求执行</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000000" w:themeColor="text1"/>
          <w:sz w:val="24"/>
          <w:lang w:eastAsia="zh-CN"/>
          <w14:textFill>
            <w14:solidFill>
              <w14:schemeClr w14:val="tx1"/>
            </w14:solidFill>
          </w14:textFill>
        </w:rPr>
        <w:t>采购代理机构</w:t>
      </w:r>
      <w:r>
        <w:rPr>
          <w:rFonts w:hint="eastAsia" w:ascii="宋体" w:hAnsi="宋体" w:cs="宋体"/>
          <w:color w:val="000000" w:themeColor="text1"/>
          <w:sz w:val="24"/>
          <w14:textFill>
            <w14:solidFill>
              <w14:schemeClr w14:val="tx1"/>
            </w14:solidFill>
          </w14:textFill>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七、对本次采购提出询问、质疑、投诉，请按以下方式联系</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1.采购人信息</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名    称：杭州市临平区人民政府东湖街道办事处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地    址：杭州市临平区顺达路3号       </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项目联系人（询问）：申屠汪斌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项目联系方式（询问）：0571-85851921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质疑联系人：陈胡哲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质疑联系方式： 0571-86130661</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2.采购代理机构信息            </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名    称：华诚工程咨询集团有限公司</w:t>
      </w:r>
    </w:p>
    <w:p>
      <w:pPr>
        <w:spacing w:line="360" w:lineRule="auto"/>
        <w:ind w:firstLine="48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址：杭州市拱墅区彩云路105号锦盛大楼8-9楼</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项目联系人（询问）：于天龙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项目联系方式（询问）：15988828089</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质疑联系人：孙杏花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质疑联系方式：15968125577</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3.同级政府采购监督管理部门            </w:t>
      </w:r>
    </w:p>
    <w:p>
      <w:pPr>
        <w:spacing w:line="360" w:lineRule="auto"/>
        <w:ind w:firstLine="48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名    称：杭州市临平区财政局</w:t>
      </w:r>
    </w:p>
    <w:p>
      <w:pPr>
        <w:spacing w:line="360" w:lineRule="auto"/>
        <w:ind w:firstLine="48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地    址：杭州市临平区临平东湖中路236号财税大楼 </w:t>
      </w:r>
    </w:p>
    <w:p>
      <w:pPr>
        <w:spacing w:line="360" w:lineRule="auto"/>
        <w:ind w:firstLine="48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传    真： /</w:t>
      </w:r>
    </w:p>
    <w:p>
      <w:pPr>
        <w:spacing w:line="360" w:lineRule="auto"/>
        <w:ind w:firstLine="48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联系人：俞征</w:t>
      </w:r>
    </w:p>
    <w:p>
      <w:pPr>
        <w:spacing w:line="360" w:lineRule="auto"/>
        <w:ind w:firstLine="48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监督投诉电话：0571-89185312</w:t>
      </w:r>
    </w:p>
    <w:p>
      <w:pPr>
        <w:spacing w:line="360" w:lineRule="auto"/>
        <w:ind w:firstLine="480"/>
        <w:rPr>
          <w:rFonts w:hint="eastAsia"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政策咨询：陈先生、厉先生，0571-89580460、89580456</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CA问题联系电话（人工）：汇信CA 400-888-4636；天谷CA 400-087-8198。</w:t>
      </w:r>
    </w:p>
    <w:p>
      <w:pPr>
        <w:widowControl/>
        <w:adjustRightInd/>
        <w:jc w:val="left"/>
        <w:rPr>
          <w:rFonts w:ascii="宋体" w:hAnsi="宋体" w:cs="宋体"/>
          <w:b/>
          <w:color w:val="000000" w:themeColor="text1"/>
          <w:sz w:val="36"/>
          <w:szCs w:val="20"/>
          <w14:textFill>
            <w14:solidFill>
              <w14:schemeClr w14:val="tx1"/>
            </w14:solidFill>
          </w14:textFill>
        </w:rPr>
      </w:pPr>
    </w:p>
    <w:p>
      <w:pPr>
        <w:adjustRightInd/>
        <w:spacing w:line="360" w:lineRule="auto"/>
        <w:jc w:val="center"/>
        <w:outlineLvl w:val="0"/>
        <w:rPr>
          <w:rFonts w:ascii="宋体" w:hAnsi="宋体" w:cs="宋体"/>
          <w:b/>
          <w:color w:val="000000" w:themeColor="text1"/>
          <w:sz w:val="36"/>
          <w:szCs w:val="20"/>
          <w14:textFill>
            <w14:solidFill>
              <w14:schemeClr w14:val="tx1"/>
            </w14:solidFill>
          </w14:textFill>
        </w:rPr>
      </w:pPr>
      <w:r>
        <w:rPr>
          <w:rFonts w:hint="eastAsia" w:ascii="宋体" w:hAnsi="宋体" w:cs="宋体"/>
          <w:b/>
          <w:color w:val="000000" w:themeColor="text1"/>
          <w:sz w:val="36"/>
          <w:szCs w:val="20"/>
          <w14:textFill>
            <w14:solidFill>
              <w14:schemeClr w14:val="tx1"/>
            </w14:solidFill>
          </w14:textFill>
        </w:rPr>
        <w:t>第二部分</w:t>
      </w:r>
      <w:bookmarkEnd w:id="8"/>
      <w:r>
        <w:rPr>
          <w:rFonts w:hint="eastAsia" w:ascii="宋体" w:hAnsi="宋体" w:cs="宋体"/>
          <w:b/>
          <w:color w:val="000000" w:themeColor="text1"/>
          <w:sz w:val="36"/>
          <w:szCs w:val="20"/>
          <w14:textFill>
            <w14:solidFill>
              <w14:schemeClr w14:val="tx1"/>
            </w14:solidFill>
          </w14:textFill>
        </w:rPr>
        <w:t xml:space="preserve"> 投标人须知</w:t>
      </w:r>
      <w:bookmarkEnd w:id="9"/>
    </w:p>
    <w:p>
      <w:pPr>
        <w:adjustRightInd/>
        <w:spacing w:line="360" w:lineRule="auto"/>
        <w:ind w:firstLine="3845" w:firstLineChars="1197"/>
        <w:outlineLvl w:val="0"/>
        <w:rPr>
          <w:rFonts w:ascii="宋体" w:hAnsi="宋体" w:cs="宋体"/>
          <w:b/>
          <w:color w:val="000000" w:themeColor="text1"/>
          <w:sz w:val="32"/>
          <w:szCs w:val="20"/>
          <w14:textFill>
            <w14:solidFill>
              <w14:schemeClr w14:val="tx1"/>
            </w14:solidFill>
          </w14:textFill>
        </w:rPr>
      </w:pPr>
      <w:r>
        <w:rPr>
          <w:rFonts w:hint="eastAsia" w:ascii="宋体" w:hAnsi="宋体" w:cs="宋体"/>
          <w:b/>
          <w:color w:val="000000" w:themeColor="text1"/>
          <w:sz w:val="32"/>
          <w:szCs w:val="20"/>
          <w14:textFill>
            <w14:solidFill>
              <w14:schemeClr w14:val="tx1"/>
            </w14:solidFill>
          </w14:textFill>
        </w:rPr>
        <w:t>前附表</w:t>
      </w:r>
    </w:p>
    <w:tbl>
      <w:tblPr>
        <w:tblStyle w:val="6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717"/>
        <w:gridCol w:w="2107"/>
        <w:gridCol w:w="6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trPr>
        <w:tc>
          <w:tcPr>
            <w:tcW w:w="366" w:type="pct"/>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1075" w:type="pct"/>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事项</w:t>
            </w:r>
          </w:p>
        </w:tc>
        <w:tc>
          <w:tcPr>
            <w:tcW w:w="3557" w:type="pct"/>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3" w:hRule="atLeast"/>
          <w:tblHeader/>
        </w:trPr>
        <w:tc>
          <w:tcPr>
            <w:tcW w:w="366" w:type="pct"/>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1075" w:type="pct"/>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项目属性</w:t>
            </w:r>
          </w:p>
        </w:tc>
        <w:tc>
          <w:tcPr>
            <w:tcW w:w="3557" w:type="pct"/>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69" w:hRule="atLeast"/>
          <w:tblHeader/>
        </w:trPr>
        <w:tc>
          <w:tcPr>
            <w:tcW w:w="366" w:type="pct"/>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1075" w:type="pct"/>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采购标的及其对应的中小企业划分标准所属行业</w:t>
            </w:r>
          </w:p>
        </w:tc>
        <w:tc>
          <w:tcPr>
            <w:tcW w:w="3557" w:type="pct"/>
            <w:vAlign w:val="center"/>
          </w:tcPr>
          <w:p>
            <w:pPr>
              <w:snapToGrid w:val="0"/>
              <w:rPr>
                <w:rFonts w:ascii="宋体" w:hAnsi="宋体" w:eastAsia="宋体" w:cs="宋体"/>
                <w:color w:val="000000" w:themeColor="text1"/>
                <w:lang w:val="en-US"/>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（1）标的：</w:t>
            </w:r>
            <w:r>
              <w:rPr>
                <w:rFonts w:hint="eastAsia" w:ascii="宋体" w:hAnsi="宋体" w:cs="宋体"/>
                <w:color w:val="000000" w:themeColor="text1"/>
                <w:kern w:val="0"/>
                <w:sz w:val="24"/>
                <w:u w:val="single"/>
                <w14:textFill>
                  <w14:solidFill>
                    <w14:schemeClr w14:val="tx1"/>
                  </w14:solidFill>
                </w14:textFill>
              </w:rPr>
              <w:t>运营服务</w:t>
            </w:r>
            <w:r>
              <w:rPr>
                <w:rFonts w:hint="eastAsia" w:ascii="宋体" w:hAnsi="宋体" w:cs="宋体"/>
                <w:color w:val="000000" w:themeColor="text1"/>
                <w:kern w:val="0"/>
                <w:sz w:val="24"/>
                <w14:textFill>
                  <w14:solidFill>
                    <w14:schemeClr w14:val="tx1"/>
                  </w14:solidFill>
                </w14:textFill>
              </w:rPr>
              <w:t>，属于</w:t>
            </w:r>
            <w:r>
              <w:rPr>
                <w:rFonts w:hint="eastAsia" w:ascii="宋体" w:hAnsi="宋体" w:cs="宋体"/>
                <w:color w:val="000000" w:themeColor="text1"/>
                <w:kern w:val="0"/>
                <w:sz w:val="24"/>
                <w:u w:val="single"/>
                <w14:textFill>
                  <w14:solidFill>
                    <w14:schemeClr w14:val="tx1"/>
                  </w14:solidFill>
                </w14:textFill>
              </w:rPr>
              <w:t>（十六）其他未列明行业；具体详见《中小企业划型标准规定》。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60" w:hRule="atLeast"/>
          <w:tblHeader/>
        </w:trPr>
        <w:tc>
          <w:tcPr>
            <w:tcW w:w="366" w:type="pct"/>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1075" w:type="pct"/>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是否允许采购进口产品</w:t>
            </w:r>
          </w:p>
        </w:tc>
        <w:tc>
          <w:tcPr>
            <w:tcW w:w="3557" w:type="pct"/>
            <w:vAlign w:val="center"/>
          </w:tcPr>
          <w:p>
            <w:pPr>
              <w:spacing w:line="360" w:lineRule="auto"/>
              <w:rPr>
                <w:rFonts w:ascii="宋体" w:hAnsi="宋体" w:cs="宋体"/>
                <w:color w:val="000000" w:themeColor="text1"/>
                <w:kern w:val="0"/>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828425707"/>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sym w:font="Wingdings" w:char="F0FE"/>
                </w:r>
              </w:sdtContent>
            </w:sdt>
            <w:r>
              <w:rPr>
                <w:rFonts w:hint="eastAsia" w:ascii="宋体" w:hAnsi="宋体" w:cs="宋体"/>
                <w:color w:val="000000" w:themeColor="text1"/>
                <w:kern w:val="0"/>
                <w:sz w:val="24"/>
                <w14:textFill>
                  <w14:solidFill>
                    <w14:schemeClr w14:val="tx1"/>
                  </w14:solidFill>
                </w14:textFill>
              </w:rPr>
              <w:t>本项目不允许采购进口产品。</w:t>
            </w:r>
          </w:p>
          <w:p>
            <w:pPr>
              <w:spacing w:line="360" w:lineRule="auto"/>
              <w:rPr>
                <w:rFonts w:ascii="宋体" w:hAnsi="宋体" w:cs="宋体"/>
                <w:color w:val="000000" w:themeColor="text1"/>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52852824"/>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可以就</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95" w:hRule="atLeast"/>
          <w:tblHeader/>
        </w:trPr>
        <w:tc>
          <w:tcPr>
            <w:tcW w:w="366" w:type="pct"/>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1075" w:type="pct"/>
            <w:vAlign w:val="center"/>
          </w:tcPr>
          <w:p>
            <w:pPr>
              <w:snapToGrid w:val="0"/>
              <w:spacing w:line="360" w:lineRule="auto"/>
              <w:ind w:firstLine="0" w:firstLineChars="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分包</w:t>
            </w:r>
          </w:p>
        </w:tc>
        <w:tc>
          <w:tcPr>
            <w:tcW w:w="3557" w:type="pct"/>
            <w:vAlign w:val="center"/>
          </w:tcPr>
          <w:p>
            <w:pPr>
              <w:spacing w:line="360" w:lineRule="auto"/>
              <w:rPr>
                <w:rFonts w:hint="eastAsia" w:ascii="宋体" w:hAnsi="宋体" w:eastAsia="宋体" w:cs="宋体"/>
                <w:color w:val="000000" w:themeColor="text1"/>
                <w:sz w:val="24"/>
                <w:lang w:eastAsia="zh-CN"/>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477286927"/>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ascii="Wingdings" w:hAnsi="Wingdings" w:eastAsia="宋体" w:cs="宋体"/>
                    <w:color w:val="000000" w:themeColor="text1"/>
                    <w:kern w:val="0"/>
                    <w:sz w:val="24"/>
                    <w:szCs w:val="24"/>
                    <w:lang w:val="en-US" w:eastAsia="zh-CN" w:bidi="ar-SA"/>
                    <w14:textFill>
                      <w14:solidFill>
                        <w14:schemeClr w14:val="tx1"/>
                      </w14:solidFill>
                    </w14:textFill>
                  </w:rPr>
                  <w:t>þ</w:t>
                </w:r>
              </w:sdtContent>
            </w:sdt>
            <w:r>
              <w:rPr>
                <w:rFonts w:hint="eastAsia" w:ascii="宋体" w:hAnsi="宋体" w:cs="宋体"/>
                <w:color w:val="000000" w:themeColor="text1"/>
                <w:kern w:val="0"/>
                <w:sz w:val="24"/>
                <w14:textFill>
                  <w14:solidFill>
                    <w14:schemeClr w14:val="tx1"/>
                  </w14:solidFill>
                </w14:textFill>
              </w:rPr>
              <w:t xml:space="preserve"> A</w:t>
            </w:r>
            <w:r>
              <w:rPr>
                <w:rFonts w:hint="eastAsia" w:ascii="宋体" w:hAnsi="宋体" w:cs="宋体"/>
                <w:color w:val="000000" w:themeColor="text1"/>
                <w:sz w:val="24"/>
                <w14:textFill>
                  <w14:solidFill>
                    <w14:schemeClr w14:val="tx1"/>
                  </w14:solidFill>
                </w14:textFill>
              </w:rPr>
              <w:t>同意将非主体、非关键性的</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媒体宣传</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工作分包</w:t>
            </w:r>
            <w:r>
              <w:rPr>
                <w:rFonts w:hint="eastAsia" w:ascii="宋体" w:hAnsi="宋体" w:cs="宋体"/>
                <w:color w:val="000000" w:themeColor="text1"/>
                <w:sz w:val="24"/>
                <w:lang w:eastAsia="zh-CN"/>
                <w14:textFill>
                  <w14:solidFill>
                    <w14:schemeClr w14:val="tx1"/>
                  </w14:solidFill>
                </w14:textFill>
              </w:rPr>
              <w:t>。</w:t>
            </w:r>
          </w:p>
          <w:p>
            <w:pPr>
              <w:spacing w:line="360" w:lineRule="auto"/>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276331357"/>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MS Gothic" w:hAnsi="MS Gothic" w:eastAsia="宋体" w:cs="宋体"/>
                    <w:color w:val="000000" w:themeColor="text1"/>
                    <w:kern w:val="0"/>
                    <w:sz w:val="24"/>
                    <w:szCs w:val="24"/>
                    <w:lang w:val="en-US" w:eastAsia="zh-CN" w:bidi="ar-SA"/>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 xml:space="preserve"> B</w:t>
            </w:r>
            <w:r>
              <w:rPr>
                <w:rFonts w:hint="eastAsia" w:ascii="宋体" w:hAnsi="宋体" w:cs="宋体"/>
                <w:color w:val="000000" w:themeColor="text1"/>
                <w:sz w:val="24"/>
                <w14:textFill>
                  <w14:solidFill>
                    <w14:schemeClr w14:val="tx1"/>
                  </w14:solidFill>
                </w14:textFill>
              </w:rPr>
              <w:t>不同意分包。</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77" w:hRule="atLeast"/>
          <w:tblHeader/>
        </w:trPr>
        <w:tc>
          <w:tcPr>
            <w:tcW w:w="366" w:type="pct"/>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1075" w:type="pct"/>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开标前答疑会或现场考察</w:t>
            </w:r>
          </w:p>
        </w:tc>
        <w:tc>
          <w:tcPr>
            <w:tcW w:w="3557" w:type="pct"/>
            <w:vAlign w:val="center"/>
          </w:tcPr>
          <w:p>
            <w:pPr>
              <w:spacing w:line="360" w:lineRule="auto"/>
              <w:rPr>
                <w:rFonts w:ascii="宋体" w:hAnsi="宋体" w:cs="宋体"/>
                <w:color w:val="000000" w:themeColor="text1"/>
                <w:sz w:val="24"/>
                <w:szCs w:val="20"/>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212966419"/>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Wingdings" w:hAnsi="Wingdings" w:eastAsia="MS Gothic" w:cs="宋体"/>
                    <w:color w:val="000000" w:themeColor="text1"/>
                    <w:kern w:val="0"/>
                    <w:sz w:val="24"/>
                    <w:szCs w:val="24"/>
                    <w:lang w:val="en-US" w:eastAsia="zh-CN" w:bidi="ar-SA"/>
                    <w14:textFill>
                      <w14:solidFill>
                        <w14:schemeClr w14:val="tx1"/>
                      </w14:solidFill>
                    </w14:textFill>
                  </w:rPr>
                  <w:t>þ</w:t>
                </w:r>
              </w:sdtContent>
            </w:sdt>
            <w:r>
              <w:rPr>
                <w:rFonts w:hint="eastAsia" w:ascii="宋体" w:hAnsi="宋体" w:cs="宋体"/>
                <w:color w:val="000000" w:themeColor="text1"/>
                <w:kern w:val="0"/>
                <w:sz w:val="24"/>
                <w14:textFill>
                  <w14:solidFill>
                    <w14:schemeClr w14:val="tx1"/>
                  </w14:solidFill>
                </w14:textFill>
              </w:rPr>
              <w:t>A</w:t>
            </w:r>
            <w:r>
              <w:rPr>
                <w:rFonts w:hint="eastAsia" w:ascii="宋体" w:hAnsi="宋体" w:cs="宋体"/>
                <w:color w:val="000000" w:themeColor="text1"/>
                <w:sz w:val="24"/>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0" w:hRule="atLeast"/>
          <w:tblHeader/>
        </w:trPr>
        <w:tc>
          <w:tcPr>
            <w:tcW w:w="366" w:type="pct"/>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p>
        </w:tc>
        <w:tc>
          <w:tcPr>
            <w:tcW w:w="1075" w:type="pct"/>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样品提供</w:t>
            </w:r>
          </w:p>
        </w:tc>
        <w:tc>
          <w:tcPr>
            <w:tcW w:w="3557" w:type="pct"/>
            <w:vAlign w:val="center"/>
          </w:tcPr>
          <w:p>
            <w:pPr>
              <w:spacing w:line="360" w:lineRule="auto"/>
              <w:rPr>
                <w:rFonts w:ascii="宋体" w:hAnsi="宋体" w:cs="宋体"/>
                <w:b/>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639946486"/>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Wingdings" w:hAnsi="Wingdings" w:eastAsia="MS Gothic" w:cs="宋体"/>
                    <w:color w:val="000000" w:themeColor="text1"/>
                    <w:kern w:val="0"/>
                    <w:sz w:val="24"/>
                    <w:szCs w:val="24"/>
                    <w:lang w:val="en-US" w:eastAsia="zh-CN" w:bidi="ar-SA"/>
                    <w14:textFill>
                      <w14:solidFill>
                        <w14:schemeClr w14:val="tx1"/>
                      </w14:solidFill>
                    </w14:textFill>
                  </w:rPr>
                  <w:t>þ</w:t>
                </w:r>
              </w:sdtContent>
            </w:sdt>
            <w:r>
              <w:rPr>
                <w:rFonts w:hint="eastAsia" w:ascii="宋体" w:hAnsi="宋体" w:cs="宋体"/>
                <w:color w:val="000000" w:themeColor="text1"/>
                <w:kern w:val="0"/>
                <w:sz w:val="24"/>
                <w14:textFill>
                  <w14:solidFill>
                    <w14:schemeClr w14:val="tx1"/>
                  </w14:solidFill>
                </w14:textFill>
              </w:rPr>
              <w:t>A</w:t>
            </w:r>
            <w:r>
              <w:rPr>
                <w:rFonts w:hint="eastAsia" w:ascii="宋体" w:hAnsi="宋体" w:cs="宋体"/>
                <w:color w:val="000000" w:themeColor="text1"/>
                <w:sz w:val="24"/>
                <w14:textFill>
                  <w14:solidFill>
                    <w14:schemeClr w14:val="tx1"/>
                  </w14:solidFill>
                </w14:textFill>
              </w:rPr>
              <w:t>不要求提供。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20" w:hRule="atLeast"/>
          <w:tblHeader/>
        </w:trPr>
        <w:tc>
          <w:tcPr>
            <w:tcW w:w="366" w:type="pct"/>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w:t>
            </w:r>
          </w:p>
        </w:tc>
        <w:tc>
          <w:tcPr>
            <w:tcW w:w="1075" w:type="pct"/>
            <w:vAlign w:val="center"/>
          </w:tcPr>
          <w:p>
            <w:pPr>
              <w:snapToGrid w:val="0"/>
              <w:spacing w:line="360" w:lineRule="auto"/>
              <w:jc w:val="center"/>
              <w:rPr>
                <w:rFonts w:ascii="宋体" w:hAnsi="宋体" w:cs="宋体"/>
                <w:bCs/>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方案讲解演示</w:t>
            </w:r>
          </w:p>
        </w:tc>
        <w:tc>
          <w:tcPr>
            <w:tcW w:w="3557" w:type="pct"/>
            <w:vAlign w:val="center"/>
          </w:tcPr>
          <w:p>
            <w:pPr>
              <w:snapToGrid w:val="0"/>
              <w:spacing w:line="360" w:lineRule="auto"/>
              <w:rPr>
                <w:rFonts w:ascii="宋体" w:hAnsi="宋体" w:cs="宋体"/>
                <w:b/>
                <w:color w:val="000000" w:themeColor="text1"/>
                <w:kern w:val="0"/>
                <w:sz w:val="24"/>
                <w:lang w:val="zh-CN"/>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859348549"/>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Wingdings" w:hAnsi="Wingdings" w:eastAsia="MS Gothic" w:cs="宋体"/>
                    <w:color w:val="000000" w:themeColor="text1"/>
                    <w:kern w:val="0"/>
                    <w:sz w:val="24"/>
                    <w:szCs w:val="24"/>
                    <w:lang w:val="en-US" w:eastAsia="zh-CN" w:bidi="ar-SA"/>
                    <w14:textFill>
                      <w14:solidFill>
                        <w14:schemeClr w14:val="tx1"/>
                      </w14:solidFill>
                    </w14:textFill>
                  </w:rPr>
                  <w:t>þ</w:t>
                </w:r>
              </w:sdtContent>
            </w:sdt>
            <w:r>
              <w:rPr>
                <w:rFonts w:hint="eastAsia" w:ascii="宋体" w:hAnsi="宋体" w:cs="宋体"/>
                <w:color w:val="000000" w:themeColor="text1"/>
                <w:kern w:val="0"/>
                <w:sz w:val="24"/>
                <w14:textFill>
                  <w14:solidFill>
                    <w14:schemeClr w14:val="tx1"/>
                  </w14:solidFill>
                </w14:textFill>
              </w:rPr>
              <w:t>A</w:t>
            </w:r>
            <w:r>
              <w:rPr>
                <w:rFonts w:hint="eastAsia" w:ascii="宋体" w:hAnsi="宋体" w:cs="宋体"/>
                <w:color w:val="000000" w:themeColor="text1"/>
                <w:sz w:val="24"/>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1" w:hRule="atLeast"/>
          <w:tblHeader/>
        </w:trPr>
        <w:tc>
          <w:tcPr>
            <w:tcW w:w="366" w:type="pct"/>
            <w:vMerge w:val="restart"/>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w:t>
            </w:r>
          </w:p>
        </w:tc>
        <w:tc>
          <w:tcPr>
            <w:tcW w:w="1075" w:type="pct"/>
            <w:vMerge w:val="restart"/>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投标人应当提供的资格、资信证明文件</w:t>
            </w:r>
          </w:p>
        </w:tc>
        <w:tc>
          <w:tcPr>
            <w:tcW w:w="3557" w:type="pct"/>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（1）资格证明文件：见招标文件第二部分11.1。</w:t>
            </w:r>
          </w:p>
          <w:p>
            <w:pPr>
              <w:spacing w:line="360" w:lineRule="auto"/>
              <w:rPr>
                <w:rFonts w:ascii="宋体" w:hAnsi="宋体" w:cs="宋体"/>
                <w:snapToGrid w:val="0"/>
                <w:color w:val="000000" w:themeColor="text1"/>
                <w:kern w:val="0"/>
                <w:szCs w:val="21"/>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1" w:hRule="atLeast"/>
          <w:tblHeader/>
        </w:trPr>
        <w:tc>
          <w:tcPr>
            <w:tcW w:w="366" w:type="pct"/>
            <w:vMerge w:val="continue"/>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075" w:type="pct"/>
            <w:vMerge w:val="continue"/>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p>
        </w:tc>
        <w:tc>
          <w:tcPr>
            <w:tcW w:w="3557" w:type="pct"/>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366" w:type="pct"/>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w:t>
            </w:r>
          </w:p>
        </w:tc>
        <w:tc>
          <w:tcPr>
            <w:tcW w:w="1075" w:type="pct"/>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节能产品、环境标志产品</w:t>
            </w:r>
          </w:p>
        </w:tc>
        <w:tc>
          <w:tcPr>
            <w:tcW w:w="3557" w:type="pct"/>
            <w:vAlign w:val="center"/>
          </w:tcPr>
          <w:p>
            <w:pPr>
              <w:snapToGrid w:val="0"/>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366" w:type="pct"/>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w:t>
            </w:r>
          </w:p>
        </w:tc>
        <w:tc>
          <w:tcPr>
            <w:tcW w:w="1075" w:type="pct"/>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报价要求</w:t>
            </w:r>
          </w:p>
        </w:tc>
        <w:tc>
          <w:tcPr>
            <w:tcW w:w="3557" w:type="pct"/>
            <w:vAlign w:val="center"/>
          </w:tcPr>
          <w:p>
            <w:pPr>
              <w:snapToGrid w:val="0"/>
              <w:spacing w:line="360" w:lineRule="auto"/>
              <w:jc w:val="left"/>
              <w:rPr>
                <w:rFonts w:ascii="宋体" w:hAnsi="宋体" w:cs="宋体"/>
                <w:b/>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有关本项目实施所需的所有费用（含税费）均计入报价。</w:t>
            </w:r>
            <w:r>
              <w:rPr>
                <w:rFonts w:hint="eastAsia" w:ascii="宋体" w:hAnsi="宋体" w:cs="宋体"/>
                <w:b/>
                <w:bCs/>
                <w:color w:val="000000" w:themeColor="text1"/>
                <w:kern w:val="0"/>
                <w:sz w:val="24"/>
                <w:lang w:val="zh-CN"/>
                <w14:textFill>
                  <w14:solidFill>
                    <w14:schemeClr w14:val="tx1"/>
                  </w14:solidFill>
                </w14:textFill>
              </w:rPr>
              <w:t>投标文件</w:t>
            </w:r>
            <w:r>
              <w:rPr>
                <w:rFonts w:hint="eastAsia" w:ascii="宋体" w:hAnsi="宋体" w:cs="宋体"/>
                <w:b/>
                <w:bCs/>
                <w:color w:val="000000" w:themeColor="text1"/>
                <w:sz w:val="24"/>
                <w14:textFill>
                  <w14:solidFill>
                    <w14:schemeClr w14:val="tx1"/>
                  </w14:solidFill>
                </w14:textFill>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000000" w:themeColor="text1"/>
                <w:kern w:val="0"/>
                <w:sz w:val="24"/>
                <w:lang w:val="zh-CN"/>
                <w14:textFill>
                  <w14:solidFill>
                    <w14:schemeClr w14:val="tx1"/>
                  </w14:solidFill>
                </w14:textFill>
              </w:rPr>
              <w:t>投标文件中价格全部采用人民币报价。招标文件未列明，而投标人认为必需的费用也需列入报价。</w:t>
            </w:r>
            <w:r>
              <w:rPr>
                <w:rFonts w:hint="eastAsia" w:ascii="宋体" w:hAnsi="宋体" w:cs="宋体"/>
                <w:b/>
                <w:color w:val="000000" w:themeColor="text1"/>
                <w:kern w:val="0"/>
                <w:sz w:val="24"/>
                <w:lang w:val="zh-CN"/>
                <w14:textFill>
                  <w14:solidFill>
                    <w14:schemeClr w14:val="tx1"/>
                  </w14:solidFill>
                </w14:textFill>
              </w:rPr>
              <w:t>提醒：验收时检测费用由采购人承担，不包含在投标总价中。</w:t>
            </w:r>
          </w:p>
          <w:p>
            <w:pPr>
              <w:snapToGrid w:val="0"/>
              <w:spacing w:line="360" w:lineRule="auto"/>
              <w:jc w:val="left"/>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投标报价出现下列情形的，投标无效：</w:t>
            </w:r>
          </w:p>
          <w:p>
            <w:pPr>
              <w:snapToGrid w:val="0"/>
              <w:spacing w:line="360" w:lineRule="auto"/>
              <w:ind w:firstLine="0" w:firstLineChars="0"/>
              <w:jc w:val="left"/>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投标文件出现不是唯一的、有选择性投标报价的；</w:t>
            </w:r>
          </w:p>
          <w:p>
            <w:pPr>
              <w:snapToGrid w:val="0"/>
              <w:spacing w:line="360" w:lineRule="auto"/>
              <w:ind w:firstLine="0" w:firstLineChars="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投标报价超过招标文件中规定的预算金额或者最高限价的;</w:t>
            </w:r>
          </w:p>
          <w:p>
            <w:pPr>
              <w:spacing w:line="360" w:lineRule="auto"/>
              <w:ind w:firstLine="0" w:firstLineChars="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000000" w:themeColor="text1"/>
                <w:sz w:val="24"/>
                <w:szCs w:val="21"/>
                <w14:textFill>
                  <w14:solidFill>
                    <w14:schemeClr w14:val="tx1"/>
                  </w14:solidFill>
                </w14:textFill>
              </w:rPr>
              <w:t>;</w:t>
            </w:r>
          </w:p>
          <w:p>
            <w:pPr>
              <w:spacing w:line="360" w:lineRule="auto"/>
              <w:ind w:firstLine="0" w:firstLineChars="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投标人对根据修正原则修正后的报价不确认的</w:t>
            </w:r>
            <w:r>
              <w:rPr>
                <w:rFonts w:hint="eastAsia" w:ascii="宋体" w:hAnsi="宋体" w:cs="宋体"/>
                <w:b/>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36" w:hRule="atLeast"/>
          <w:tblHeader/>
        </w:trPr>
        <w:tc>
          <w:tcPr>
            <w:tcW w:w="366" w:type="pct"/>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w:t>
            </w:r>
          </w:p>
        </w:tc>
        <w:tc>
          <w:tcPr>
            <w:tcW w:w="1075" w:type="pct"/>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中小企业信用融资</w:t>
            </w:r>
          </w:p>
        </w:tc>
        <w:tc>
          <w:tcPr>
            <w:tcW w:w="3557" w:type="pct"/>
            <w:vAlign w:val="center"/>
          </w:tcPr>
          <w:p>
            <w:pPr>
              <w:spacing w:line="360" w:lineRule="auto"/>
              <w:ind w:firstLine="0" w:firstLineChars="0"/>
              <w:rPr>
                <w:rFonts w:ascii="宋体" w:hAnsi="宋体" w:cs="宋体"/>
                <w:color w:val="000000" w:themeColor="text1"/>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34" w:hRule="atLeast"/>
          <w:tblHeader/>
        </w:trPr>
        <w:tc>
          <w:tcPr>
            <w:tcW w:w="366" w:type="pct"/>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w:t>
            </w:r>
          </w:p>
        </w:tc>
        <w:tc>
          <w:tcPr>
            <w:tcW w:w="1075" w:type="pct"/>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备份投标文件送达地点和签收人员</w:t>
            </w:r>
          </w:p>
        </w:tc>
        <w:tc>
          <w:tcPr>
            <w:tcW w:w="3557" w:type="pct"/>
            <w:vAlign w:val="center"/>
          </w:tcPr>
          <w:p>
            <w:pPr>
              <w:pStyle w:val="34"/>
              <w:spacing w:line="360" w:lineRule="auto"/>
              <w:rPr>
                <w:rFonts w:hAnsi="宋体" w:cs="宋体"/>
                <w:color w:val="000000" w:themeColor="text1"/>
                <w:kern w:val="28"/>
                <w:sz w:val="24"/>
                <w14:textFill>
                  <w14:solidFill>
                    <w14:schemeClr w14:val="tx1"/>
                  </w14:solidFill>
                </w14:textFill>
              </w:rPr>
            </w:pPr>
            <w:r>
              <w:rPr>
                <w:rFonts w:hint="eastAsia" w:hAnsi="宋体" w:cs="宋体"/>
                <w:color w:val="000000" w:themeColor="text1"/>
                <w:kern w:val="28"/>
                <w:sz w:val="24"/>
                <w:szCs w:val="24"/>
                <w14:textFill>
                  <w14:solidFill>
                    <w14:schemeClr w14:val="tx1"/>
                  </w14:solidFill>
                </w14:textFill>
              </w:rPr>
              <w:t>备份投标文件送达地点：</w:t>
            </w:r>
            <w:r>
              <w:rPr>
                <w:rFonts w:hint="eastAsia" w:hAnsi="宋体" w:cs="宋体"/>
                <w:color w:val="000000" w:themeColor="text1"/>
                <w:kern w:val="28"/>
                <w:sz w:val="24"/>
                <w:szCs w:val="24"/>
                <w:lang w:val="en-US" w:eastAsia="zh-CN"/>
                <w14:textFill>
                  <w14:solidFill>
                    <w14:schemeClr w14:val="tx1"/>
                  </w14:solidFill>
                </w14:textFill>
              </w:rPr>
              <w:t>杭州市拱墅区彩云路锦盛大楼8楼</w:t>
            </w:r>
            <w:r>
              <w:rPr>
                <w:rFonts w:hint="eastAsia" w:hAnsi="宋体" w:cs="宋体"/>
                <w:color w:val="000000" w:themeColor="text1"/>
                <w:kern w:val="28"/>
                <w:sz w:val="24"/>
                <w:szCs w:val="24"/>
                <w14:textFill>
                  <w14:solidFill>
                    <w14:schemeClr w14:val="tx1"/>
                  </w14:solidFill>
                </w14:textFill>
              </w:rPr>
              <w:t>；备份投标文件签收人员联系电话：</w:t>
            </w:r>
            <w:r>
              <w:rPr>
                <w:rFonts w:hint="eastAsia" w:hAnsi="宋体" w:cs="宋体"/>
                <w:color w:val="000000" w:themeColor="text1"/>
                <w:kern w:val="28"/>
                <w:sz w:val="24"/>
                <w:szCs w:val="24"/>
                <w:lang w:val="en-US" w:eastAsia="zh-CN"/>
                <w14:textFill>
                  <w14:solidFill>
                    <w14:schemeClr w14:val="tx1"/>
                  </w14:solidFill>
                </w14:textFill>
              </w:rPr>
              <w:t>15988828089</w:t>
            </w:r>
            <w:r>
              <w:rPr>
                <w:rFonts w:hint="eastAsia" w:hAnsi="宋体" w:cs="宋体"/>
                <w:color w:val="000000" w:themeColor="text1"/>
                <w:sz w:val="24"/>
                <w:szCs w:val="24"/>
                <w14:textFill>
                  <w14:solidFill>
                    <w14:schemeClr w14:val="tx1"/>
                  </w14:solidFill>
                </w14:textFill>
              </w:rPr>
              <w:t>。</w:t>
            </w:r>
            <w:r>
              <w:rPr>
                <w:rFonts w:hint="eastAsia" w:hAnsi="宋体" w:cs="宋体"/>
                <w:b/>
                <w:color w:val="000000" w:themeColor="text1"/>
                <w:sz w:val="24"/>
                <w:szCs w:val="24"/>
                <w14:textFill>
                  <w14:solidFill>
                    <w14:schemeClr w14:val="tx1"/>
                  </w14:solidFill>
                </w14:textFill>
              </w:rPr>
              <w:t>采购人、</w:t>
            </w:r>
            <w:r>
              <w:rPr>
                <w:rFonts w:hint="eastAsia" w:hAnsi="宋体" w:cs="宋体"/>
                <w:b/>
                <w:color w:val="000000" w:themeColor="text1"/>
                <w:sz w:val="24"/>
                <w:szCs w:val="24"/>
                <w:lang w:eastAsia="zh-CN"/>
                <w14:textFill>
                  <w14:solidFill>
                    <w14:schemeClr w14:val="tx1"/>
                  </w14:solidFill>
                </w14:textFill>
              </w:rPr>
              <w:t>采购代理机构</w:t>
            </w:r>
            <w:r>
              <w:rPr>
                <w:rFonts w:hint="eastAsia" w:hAnsi="宋体" w:cs="宋体"/>
                <w:b/>
                <w:color w:val="000000" w:themeColor="text1"/>
                <w:sz w:val="24"/>
                <w:szCs w:val="24"/>
                <w14:textFill>
                  <w14:solidFill>
                    <w14:schemeClr w14:val="tx1"/>
                  </w14:solidFill>
                </w14:textFill>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366" w:type="pct"/>
            <w:vMerge w:val="restart"/>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w:t>
            </w:r>
          </w:p>
        </w:tc>
        <w:tc>
          <w:tcPr>
            <w:tcW w:w="1075" w:type="pct"/>
            <w:vMerge w:val="restart"/>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cs="仿宋_GB2312" w:asciiTheme="minorEastAsia" w:hAnsiTheme="minorEastAsia" w:eastAsiaTheme="minorEastAsia"/>
                <w:b/>
                <w:color w:val="000000" w:themeColor="text1"/>
                <w:sz w:val="24"/>
                <w14:textFill>
                  <w14:solidFill>
                    <w14:schemeClr w14:val="tx1"/>
                  </w14:solidFill>
                </w14:textFill>
              </w:rPr>
              <w:t>特别说明</w:t>
            </w:r>
          </w:p>
        </w:tc>
        <w:tc>
          <w:tcPr>
            <w:tcW w:w="3557" w:type="pct"/>
            <w:vAlign w:val="center"/>
          </w:tcPr>
          <w:p>
            <w:pPr>
              <w:spacing w:line="360" w:lineRule="auto"/>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366" w:type="pct"/>
            <w:vMerge w:val="continue"/>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075" w:type="pct"/>
            <w:vMerge w:val="continue"/>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p>
        </w:tc>
        <w:tc>
          <w:tcPr>
            <w:tcW w:w="3557" w:type="pct"/>
            <w:vAlign w:val="center"/>
          </w:tcPr>
          <w:p>
            <w:pPr>
              <w:spacing w:line="360" w:lineRule="auto"/>
              <w:rPr>
                <w:rFonts w:ascii="宋体" w:hAnsi="宋体" w:cs="宋体"/>
                <w:snapToGrid w:val="0"/>
                <w:color w:val="000000" w:themeColor="text1"/>
                <w:kern w:val="28"/>
                <w:sz w:val="24"/>
                <w14:textFill>
                  <w14:solidFill>
                    <w14:schemeClr w14:val="tx1"/>
                  </w14:solidFill>
                </w14:textFill>
              </w:rPr>
            </w:pPr>
            <w:sdt>
              <w:sdtPr>
                <w:rPr>
                  <w:rFonts w:hint="eastAsia" w:cs="Arial" w:asciiTheme="minorEastAsia" w:hAnsiTheme="minorEastAsia" w:eastAsiaTheme="minorEastAsia"/>
                  <w:color w:val="000000" w:themeColor="text1"/>
                  <w:kern w:val="0"/>
                  <w:sz w:val="24"/>
                  <w14:textFill>
                    <w14:solidFill>
                      <w14:schemeClr w14:val="tx1"/>
                    </w14:solidFill>
                  </w14:textFill>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000000" w:themeColor="text1"/>
                  <w:kern w:val="0"/>
                  <w:sz w:val="24"/>
                  <w14:textFill>
                    <w14:solidFill>
                      <w14:schemeClr w14:val="tx1"/>
                    </w14:solidFill>
                  </w14:textFill>
                </w:rPr>
              </w:sdtEndPr>
              <w:sdtContent>
                <w:r>
                  <w:rPr>
                    <w:rFonts w:hint="eastAsia" w:ascii="MS Mincho" w:hAnsi="MS Mincho" w:eastAsia="MS Mincho" w:cs="MS Mincho"/>
                    <w:color w:val="000000" w:themeColor="text1"/>
                    <w:kern w:val="0"/>
                    <w:sz w:val="24"/>
                    <w14:textFill>
                      <w14:solidFill>
                        <w14:schemeClr w14:val="tx1"/>
                      </w14:solidFill>
                    </w14:textFill>
                  </w:rPr>
                  <w:t>☐</w:t>
                </w:r>
              </w:sdtContent>
            </w:sdt>
            <w:r>
              <w:rPr>
                <w:rFonts w:hint="eastAsia" w:ascii="宋体" w:hAnsi="宋体" w:cs="宋体"/>
                <w:snapToGrid w:val="0"/>
                <w:color w:val="000000" w:themeColor="text1"/>
                <w:kern w:val="28"/>
                <w:sz w:val="24"/>
                <w14:textFill>
                  <w14:solidFill>
                    <w14:schemeClr w14:val="tx1"/>
                  </w14:solidFill>
                </w14:textFill>
              </w:rPr>
              <w:t>联合体投标的，联合体各方均需按招标文件第四部分评标标准要求提供资信证明文件，否则视为不符合相关要求。</w:t>
            </w:r>
          </w:p>
          <w:p>
            <w:pPr>
              <w:spacing w:line="360" w:lineRule="auto"/>
              <w:rPr>
                <w:rFonts w:ascii="宋体" w:hAnsi="宋体" w:cs="宋体"/>
                <w:snapToGrid w:val="0"/>
                <w:color w:val="000000" w:themeColor="text1"/>
                <w:kern w:val="28"/>
                <w:sz w:val="24"/>
                <w14:textFill>
                  <w14:solidFill>
                    <w14:schemeClr w14:val="tx1"/>
                  </w14:solidFill>
                </w14:textFill>
              </w:rPr>
            </w:pPr>
            <w:sdt>
              <w:sdtPr>
                <w:rPr>
                  <w:rFonts w:hint="eastAsia" w:cs="Arial" w:asciiTheme="minorEastAsia" w:hAnsiTheme="minorEastAsia" w:eastAsiaTheme="minorEastAsia"/>
                  <w:color w:val="000000" w:themeColor="text1"/>
                  <w:kern w:val="0"/>
                  <w:sz w:val="24"/>
                  <w14:textFill>
                    <w14:solidFill>
                      <w14:schemeClr w14:val="tx1"/>
                    </w14:solidFill>
                  </w14:textFill>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000000" w:themeColor="text1"/>
                  <w:kern w:val="0"/>
                  <w:sz w:val="24"/>
                  <w14:textFill>
                    <w14:solidFill>
                      <w14:schemeClr w14:val="tx1"/>
                    </w14:solidFill>
                  </w14:textFill>
                </w:rPr>
              </w:sdtEndPr>
              <w:sdtContent>
                <w:r>
                  <w:rPr>
                    <w:rFonts w:hint="eastAsia" w:cs="Arial" w:asciiTheme="minorEastAsia" w:hAnsiTheme="minorEastAsia" w:eastAsiaTheme="minorEastAsia"/>
                    <w:color w:val="000000" w:themeColor="text1"/>
                    <w:kern w:val="0"/>
                    <w:sz w:val="24"/>
                    <w14:textFill>
                      <w14:solidFill>
                        <w14:schemeClr w14:val="tx1"/>
                      </w14:solidFill>
                    </w14:textFill>
                  </w:rPr>
                  <w:sym w:font="Wingdings" w:char="F0FE"/>
                </w:r>
              </w:sdtContent>
            </w:sdt>
            <w:r>
              <w:rPr>
                <w:rFonts w:hint="eastAsia" w:ascii="宋体" w:hAnsi="宋体" w:cs="宋体"/>
                <w:snapToGrid w:val="0"/>
                <w:color w:val="000000" w:themeColor="text1"/>
                <w:kern w:val="28"/>
                <w:sz w:val="24"/>
                <w14:textFill>
                  <w14:solidFill>
                    <w14:schemeClr w14:val="tx1"/>
                  </w14:solidFill>
                </w14:textFill>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366" w:type="pct"/>
            <w:vMerge w:val="continue"/>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075" w:type="pct"/>
            <w:vMerge w:val="continue"/>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p>
        </w:tc>
        <w:tc>
          <w:tcPr>
            <w:tcW w:w="3557" w:type="pct"/>
            <w:vAlign w:val="center"/>
          </w:tcPr>
          <w:p>
            <w:pPr>
              <w:spacing w:line="360" w:lineRule="auto"/>
              <w:rPr>
                <w:rFonts w:hint="eastAsia"/>
                <w:color w:val="000000" w:themeColor="text1"/>
                <w14:textFill>
                  <w14:solidFill>
                    <w14:schemeClr w14:val="tx1"/>
                  </w14:solidFill>
                </w14:textFill>
              </w:rPr>
            </w:pPr>
            <w:r>
              <w:rPr>
                <w:rFonts w:hint="eastAsia" w:ascii="宋体" w:hAnsi="宋体" w:eastAsia="宋体" w:cs="宋体"/>
                <w:snapToGrid w:val="0"/>
                <w:color w:val="000000" w:themeColor="text1"/>
                <w:kern w:val="28"/>
                <w:sz w:val="24"/>
                <w14:textFill>
                  <w14:solidFill>
                    <w14:schemeClr w14:val="tx1"/>
                  </w14:solidFill>
                </w14:textFill>
              </w:rPr>
              <w:t>本项目的招标代理费用由中标单位支付，代理费用付款按《招标代理服务付费限额标准》的</w:t>
            </w:r>
            <w:r>
              <w:rPr>
                <w:rFonts w:hint="eastAsia" w:ascii="宋体" w:hAnsi="宋体" w:eastAsia="宋体" w:cs="宋体"/>
                <w:snapToGrid w:val="0"/>
                <w:color w:val="000000" w:themeColor="text1"/>
                <w:kern w:val="28"/>
                <w:sz w:val="24"/>
                <w:lang w:val="en-US" w:eastAsia="zh-CN"/>
                <w14:textFill>
                  <w14:solidFill>
                    <w14:schemeClr w14:val="tx1"/>
                  </w14:solidFill>
                </w14:textFill>
              </w:rPr>
              <w:t>80%</w:t>
            </w:r>
            <w:r>
              <w:rPr>
                <w:rFonts w:hint="eastAsia" w:ascii="宋体" w:hAnsi="宋体" w:eastAsia="宋体" w:cs="宋体"/>
                <w:snapToGrid w:val="0"/>
                <w:color w:val="000000" w:themeColor="text1"/>
                <w:kern w:val="28"/>
                <w:sz w:val="24"/>
                <w14:textFill>
                  <w14:solidFill>
                    <w14:schemeClr w14:val="tx1"/>
                  </w14:solidFill>
                </w14:textFill>
              </w:rPr>
              <w:t>支付给招标代理单位</w:t>
            </w:r>
            <w:r>
              <w:rPr>
                <w:rFonts w:hint="eastAsia" w:ascii="宋体" w:hAnsi="宋体" w:eastAsia="宋体" w:cs="宋体"/>
                <w:snapToGrid w:val="0"/>
                <w:color w:val="000000" w:themeColor="text1"/>
                <w:kern w:val="28"/>
                <w:sz w:val="24"/>
                <w:lang w:eastAsia="zh-CN"/>
                <w14:textFill>
                  <w14:solidFill>
                    <w14:schemeClr w14:val="tx1"/>
                  </w14:solidFill>
                </w14:textFill>
              </w:rPr>
              <w:t>，</w:t>
            </w:r>
            <w:r>
              <w:rPr>
                <w:rFonts w:hint="eastAsia" w:ascii="宋体" w:hAnsi="宋体" w:eastAsia="宋体" w:cs="宋体"/>
                <w:snapToGrid w:val="0"/>
                <w:color w:val="000000" w:themeColor="text1"/>
                <w:kern w:val="28"/>
                <w:sz w:val="24"/>
                <w:lang w:val="en-US" w:eastAsia="zh-CN"/>
                <w14:textFill>
                  <w14:solidFill>
                    <w14:schemeClr w14:val="tx1"/>
                  </w14:solidFill>
                </w14:textFill>
              </w:rPr>
              <w:t>不足5000元的按5000元计取，后附收费标准</w:t>
            </w:r>
            <w:r>
              <w:rPr>
                <w:rFonts w:hint="eastAsia" w:ascii="宋体" w:hAnsi="宋体" w:eastAsia="宋体" w:cs="宋体"/>
                <w:snapToGrid w:val="0"/>
                <w:color w:val="000000" w:themeColor="text1"/>
                <w:kern w:val="28"/>
                <w:sz w:val="24"/>
                <w14:textFill>
                  <w14:solidFill>
                    <w14:schemeClr w14:val="tx1"/>
                  </w14:solidFill>
                </w14:textFill>
              </w:rPr>
              <w:t>，投标人在报价时应综合考虑该笔费用，但不单列进投标总价。</w:t>
            </w:r>
          </w:p>
        </w:tc>
      </w:tr>
    </w:tbl>
    <w:p>
      <w:pPr>
        <w:snapToGrid w:val="0"/>
        <w:spacing w:line="360" w:lineRule="auto"/>
        <w:jc w:val="center"/>
        <w:rPr>
          <w:rFonts w:hint="eastAsia" w:ascii="宋体" w:hAnsi="宋体" w:eastAsia="宋体" w:cs="宋体"/>
          <w:b/>
          <w:color w:val="000000" w:themeColor="text1"/>
          <w:sz w:val="32"/>
          <w:szCs w:val="20"/>
          <w:lang w:val="en-US" w:eastAsia="zh-CN"/>
          <w14:textFill>
            <w14:solidFill>
              <w14:schemeClr w14:val="tx1"/>
            </w14:solidFill>
          </w14:textFill>
        </w:rPr>
      </w:pPr>
    </w:p>
    <w:bookmarkEnd w:id="10"/>
    <w:p>
      <w:pPr>
        <w:adjustRightInd/>
        <w:spacing w:line="240" w:lineRule="auto"/>
        <w:ind w:firstLine="0" w:firstLineChars="0"/>
        <w:outlineLvl w:val="9"/>
        <w:rPr>
          <w:rFonts w:hint="eastAsia" w:ascii="宋体" w:hAnsi="宋体" w:cs="宋体"/>
          <w:b/>
          <w:color w:val="000000" w:themeColor="text1"/>
          <w:sz w:val="32"/>
          <w:szCs w:val="20"/>
          <w14:textFill>
            <w14:solidFill>
              <w14:schemeClr w14:val="tx1"/>
            </w14:solidFill>
          </w14:textFill>
        </w:rPr>
      </w:pPr>
      <w:bookmarkStart w:id="11" w:name="_Toc164416483"/>
      <w:bookmarkStart w:id="12" w:name="第三部分"/>
      <w:r>
        <w:rPr>
          <w:rFonts w:hint="eastAsia" w:ascii="宋体" w:hAnsi="宋体" w:cs="宋体"/>
          <w:b/>
          <w:color w:val="000000" w:themeColor="text1"/>
          <w:sz w:val="32"/>
          <w:szCs w:val="20"/>
          <w14:textFill>
            <w14:solidFill>
              <w14:schemeClr w14:val="tx1"/>
            </w14:solidFill>
          </w14:textFill>
        </w:rPr>
        <w:br w:type="page"/>
      </w:r>
    </w:p>
    <w:p>
      <w:pPr>
        <w:adjustRightInd/>
        <w:spacing w:line="360" w:lineRule="auto"/>
        <w:ind w:firstLine="3845" w:firstLineChars="1197"/>
        <w:outlineLvl w:val="0"/>
        <w:rPr>
          <w:rFonts w:ascii="宋体" w:hAnsi="宋体" w:cs="宋体"/>
          <w:b/>
          <w:color w:val="000000" w:themeColor="text1"/>
          <w:sz w:val="32"/>
          <w:szCs w:val="20"/>
          <w14:textFill>
            <w14:solidFill>
              <w14:schemeClr w14:val="tx1"/>
            </w14:solidFill>
          </w14:textFill>
        </w:rPr>
      </w:pPr>
      <w:r>
        <w:rPr>
          <w:rFonts w:hint="eastAsia" w:ascii="宋体" w:hAnsi="宋体" w:cs="宋体"/>
          <w:b/>
          <w:color w:val="000000" w:themeColor="text1"/>
          <w:sz w:val="32"/>
          <w:szCs w:val="20"/>
          <w14:textFill>
            <w14:solidFill>
              <w14:schemeClr w14:val="tx1"/>
            </w14:solidFill>
          </w14:textFill>
        </w:rPr>
        <w:t>一、总则</w:t>
      </w:r>
    </w:p>
    <w:p>
      <w:pPr>
        <w:snapToGrid w:val="0"/>
        <w:spacing w:line="360" w:lineRule="auto"/>
        <w:ind w:firstLine="361" w:firstLineChars="150"/>
        <w:jc w:val="left"/>
        <w:outlineLvl w:val="1"/>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 适用范围</w:t>
      </w:r>
    </w:p>
    <w:p>
      <w:pPr>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   2.定义</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 “采购人”系指招标公告中载明的本项目的采购人。</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 “</w:t>
      </w:r>
      <w:r>
        <w:rPr>
          <w:rFonts w:hint="eastAsia" w:ascii="宋体" w:hAnsi="宋体" w:cs="宋体"/>
          <w:color w:val="000000" w:themeColor="text1"/>
          <w:sz w:val="24"/>
          <w:lang w:eastAsia="zh-CN"/>
          <w14:textFill>
            <w14:solidFill>
              <w14:schemeClr w14:val="tx1"/>
            </w14:solidFill>
          </w14:textFill>
        </w:rPr>
        <w:t>采购代理机构</w:t>
      </w:r>
      <w:r>
        <w:rPr>
          <w:rFonts w:hint="eastAsia" w:ascii="宋体" w:hAnsi="宋体" w:cs="宋体"/>
          <w:color w:val="000000" w:themeColor="text1"/>
          <w:sz w:val="24"/>
          <w14:textFill>
            <w14:solidFill>
              <w14:schemeClr w14:val="tx1"/>
            </w14:solidFill>
          </w14:textFill>
        </w:rPr>
        <w:t>”系指招标公告中载明的本项目的</w:t>
      </w:r>
      <w:r>
        <w:rPr>
          <w:rFonts w:hint="eastAsia" w:ascii="宋体" w:hAnsi="宋体" w:cs="宋体"/>
          <w:color w:val="000000" w:themeColor="text1"/>
          <w:sz w:val="24"/>
          <w:lang w:eastAsia="zh-CN"/>
          <w14:textFill>
            <w14:solidFill>
              <w14:schemeClr w14:val="tx1"/>
            </w14:solidFill>
          </w14:textFill>
        </w:rPr>
        <w:t>采购代理机构</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 “投标人”系指是指响应招标、参加投标竞争的法人、其他组织或者自然人。</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2.6“电子交易平台”</w:t>
      </w:r>
      <w:r>
        <w:rPr>
          <w:rFonts w:hint="eastAsia" w:ascii="宋体" w:hAnsi="宋体" w:cs="宋体"/>
          <w:color w:val="000000" w:themeColor="text1"/>
          <w:sz w:val="24"/>
          <w:lang w:val="en-US" w:eastAsia="zh-CN"/>
          <w14:textFill>
            <w14:solidFill>
              <w14:schemeClr w14:val="tx1"/>
            </w14:solidFill>
          </w14:textFill>
        </w:rPr>
        <w:t>系</w:t>
      </w:r>
      <w:r>
        <w:rPr>
          <w:rFonts w:hint="eastAsia" w:ascii="宋体" w:hAnsi="宋体" w:cs="宋体"/>
          <w:color w:val="000000" w:themeColor="text1"/>
          <w:sz w:val="24"/>
          <w14:textFill>
            <w14:solidFill>
              <w14:schemeClr w14:val="tx1"/>
            </w14:solidFill>
          </w14:textFill>
        </w:rPr>
        <w:t>指本项目政府采购活动所依托的政府采购云平台（https://www.zcygov.cn/）。</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2.7 “▲” 系指实质性要求条款，“</w:t>
      </w:r>
      <w:sdt>
        <w:sdtPr>
          <w:rPr>
            <w:rFonts w:hint="eastAsia" w:ascii="宋体" w:hAnsi="宋体" w:cs="宋体"/>
            <w:color w:val="000000" w:themeColor="text1"/>
            <w:kern w:val="0"/>
            <w:sz w:val="24"/>
            <w14:textFill>
              <w14:solidFill>
                <w14:schemeClr w14:val="tx1"/>
              </w14:solidFill>
            </w14:textFill>
          </w:rPr>
          <w:id w:val="512970236"/>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ascii="Wingdings" w:hAnsi="Wingdings"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 系指适用本项目的要求，“</w:t>
      </w:r>
      <w:sdt>
        <w:sdtPr>
          <w:rPr>
            <w:rFonts w:hint="eastAsia" w:ascii="宋体" w:hAnsi="宋体" w:cs="宋体"/>
            <w:color w:val="000000" w:themeColor="text1"/>
            <w:kern w:val="0"/>
            <w:sz w:val="24"/>
            <w14:textFill>
              <w14:solidFill>
                <w14:schemeClr w14:val="tx1"/>
              </w14:solidFill>
            </w14:textFill>
          </w:rPr>
          <w:id w:val="404888855"/>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 系指不适用本项目的要求。</w:t>
      </w:r>
    </w:p>
    <w:p>
      <w:pPr>
        <w:spacing w:line="360" w:lineRule="auto"/>
        <w:ind w:firstLine="241" w:firstLineChars="1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3.</w:t>
      </w:r>
      <w:r>
        <w:rPr>
          <w:rFonts w:hint="eastAsia" w:ascii="宋体" w:hAnsi="宋体" w:cs="宋体"/>
          <w:color w:val="000000" w:themeColor="text1"/>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采购项目需要落实的政府采购政策</w:t>
      </w:r>
    </w:p>
    <w:p>
      <w:pPr>
        <w:spacing w:line="360" w:lineRule="auto"/>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000000" w:themeColor="text1"/>
          <w:sz w:val="24"/>
          <w:lang w:eastAsia="zh-CN"/>
          <w14:textFill>
            <w14:solidFill>
              <w14:schemeClr w14:val="tx1"/>
            </w14:solidFill>
          </w14:textFill>
        </w:rPr>
        <w:t>采购代理机构</w:t>
      </w:r>
      <w:r>
        <w:rPr>
          <w:rFonts w:hint="eastAsia" w:ascii="宋体" w:hAnsi="宋体" w:cs="宋体"/>
          <w:color w:val="000000" w:themeColor="text1"/>
          <w:sz w:val="24"/>
          <w14:textFill>
            <w14:solidFill>
              <w14:schemeClr w14:val="tx1"/>
            </w14:solidFill>
          </w14:textFill>
        </w:rPr>
        <w:t>不会对其加以限制，仍将按照公平竞争原则实施采购）；</w:t>
      </w:r>
      <w:r>
        <w:rPr>
          <w:rFonts w:hint="eastAsia" w:ascii="宋体" w:hAnsi="宋体" w:cs="宋体"/>
          <w:color w:val="000000" w:themeColor="text1"/>
          <w:kern w:val="0"/>
          <w:sz w:val="24"/>
          <w14:textFill>
            <w14:solidFill>
              <w14:schemeClr w14:val="tx1"/>
            </w14:solidFill>
          </w14:textFill>
        </w:rPr>
        <w:t>优先采购向我国企业转让技术、与我国企业签订消化吸收再创新方案的供应商的进口产品</w:t>
      </w:r>
      <w:r>
        <w:rPr>
          <w:rFonts w:hint="eastAsia" w:ascii="宋体" w:hAnsi="宋体" w:cs="宋体"/>
          <w:color w:val="000000" w:themeColor="text1"/>
          <w:sz w:val="24"/>
          <w14:textFill>
            <w14:solidFill>
              <w14:schemeClr w14:val="tx1"/>
            </w14:solidFill>
          </w14:textFill>
        </w:rPr>
        <w:t>。</w:t>
      </w:r>
    </w:p>
    <w:p>
      <w:pPr>
        <w:spacing w:line="360" w:lineRule="auto"/>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 支持绿色发展</w:t>
      </w:r>
    </w:p>
    <w:p>
      <w:pPr>
        <w:spacing w:line="360" w:lineRule="auto"/>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000000" w:themeColor="text1"/>
          <w:sz w:val="24"/>
          <w14:textFill>
            <w14:solidFill>
              <w14:schemeClr w14:val="tx1"/>
            </w14:solidFill>
          </w14:textFill>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color w:val="000000" w:themeColor="text1"/>
          <w:sz w:val="24"/>
          <w:highlight w:val="none"/>
          <w14:textFill>
            <w14:solidFill>
              <w14:schemeClr w14:val="tx1"/>
            </w14:solidFill>
          </w14:textFill>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 xml:space="preserve">3.2.4 </w:t>
      </w:r>
      <w:r>
        <w:rPr>
          <w:rFonts w:hint="eastAsia" w:ascii="宋体" w:hAnsi="宋体" w:cs="宋体"/>
          <w:color w:val="000000" w:themeColor="text1"/>
          <w:sz w:val="24"/>
          <w:highlight w:val="none"/>
          <w14:textFill>
            <w14:solidFill>
              <w14:schemeClr w14:val="tx1"/>
            </w14:solidFill>
          </w14:textFill>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3.3支持中小企业发展</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ascii="宋体" w:hAnsi="宋体" w:cs="宋体"/>
          <w:bCs/>
          <w:color w:val="000000" w:themeColor="text1"/>
          <w:sz w:val="24"/>
          <w14:textFill>
            <w14:solidFill>
              <w14:schemeClr w14:val="tx1"/>
            </w14:solidFill>
          </w14:textFill>
        </w:rPr>
        <w:t>3.3.2</w:t>
      </w:r>
      <w:r>
        <w:rPr>
          <w:rFonts w:hint="eastAsia" w:ascii="宋体" w:hAnsi="宋体" w:cs="宋体"/>
          <w:color w:val="000000" w:themeColor="text1"/>
          <w:kern w:val="0"/>
          <w:sz w:val="24"/>
          <w14:textFill>
            <w14:solidFill>
              <w14:schemeClr w14:val="tx1"/>
            </w14:solidFill>
          </w14:textFill>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3.3.3对于未预留份额专门面向中小企业的政府采购服务项目，以及预留份额政府采购服务项目中的非预留部分标项，对小型和微型企业的投标报价给予10%-</w:t>
      </w:r>
      <w:r>
        <w:rPr>
          <w:rFonts w:ascii="宋体" w:hAnsi="宋体" w:cs="宋体"/>
          <w:color w:val="000000" w:themeColor="text1"/>
          <w:sz w:val="24"/>
          <w14:textFill>
            <w14:solidFill>
              <w14:schemeClr w14:val="tx1"/>
            </w14:solidFill>
          </w14:textFill>
        </w:rPr>
        <w:t>20</w:t>
      </w:r>
      <w:r>
        <w:rPr>
          <w:rFonts w:hint="eastAsia" w:ascii="宋体" w:hAnsi="宋体" w:cs="宋体"/>
          <w:color w:val="000000" w:themeColor="text1"/>
          <w:sz w:val="24"/>
          <w14:textFill>
            <w14:solidFill>
              <w14:schemeClr w14:val="tx1"/>
            </w14:solidFill>
          </w14:textFill>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w:t>
      </w:r>
      <w:r>
        <w:rPr>
          <w:rFonts w:hint="eastAsia" w:ascii="宋体" w:hAnsi="宋体" w:cs="宋体"/>
          <w:bCs/>
          <w:color w:val="000000" w:themeColor="text1"/>
          <w:sz w:val="24"/>
          <w14:textFill>
            <w14:solidFill>
              <w14:schemeClr w14:val="tx1"/>
            </w14:solidFill>
          </w14:textFill>
        </w:rPr>
        <w:t>支持创新发展</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3.4.1 采购人优先采购被认定为首台套产品和“制造精品”的自主创新产品。</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3.4.2首台套产品被纳入《首台套产品推广应用指导目录》之日起</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3.5平等对待内外资企业和符合条件的破产重整企业</w:t>
      </w:r>
    </w:p>
    <w:p>
      <w:pPr>
        <w:spacing w:line="360" w:lineRule="auto"/>
        <w:ind w:firstLine="240" w:firstLineChars="1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平等对待内外资企业和符合条件的破产重整企业，切实保障企业公平竞争，平等维护企业的合法利益。</w:t>
      </w:r>
      <w:r>
        <w:rPr>
          <w:rFonts w:hint="eastAsia" w:ascii="宋体" w:hAnsi="宋体" w:cs="宋体"/>
          <w:color w:val="000000" w:themeColor="text1"/>
          <w:sz w:val="24"/>
          <w14:textFill>
            <w14:solidFill>
              <w14:schemeClr w14:val="tx1"/>
            </w14:solidFill>
          </w14:textFill>
        </w:rPr>
        <w:cr/>
      </w:r>
      <w:r>
        <w:rPr>
          <w:rFonts w:hint="eastAsia" w:ascii="宋体" w:hAnsi="宋体" w:cs="宋体"/>
          <w:b/>
          <w:color w:val="000000" w:themeColor="text1"/>
          <w:sz w:val="24"/>
          <w14:textFill>
            <w14:solidFill>
              <w14:schemeClr w14:val="tx1"/>
            </w14:solidFill>
          </w14:textFill>
        </w:rPr>
        <w:t>4. 询问、质疑、投诉</w:t>
      </w:r>
    </w:p>
    <w:p>
      <w:pPr>
        <w:autoSpaceDE w:val="0"/>
        <w:autoSpaceDN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4.2供应商询问</w:t>
      </w:r>
    </w:p>
    <w:p>
      <w:pPr>
        <w:autoSpaceDE w:val="0"/>
        <w:autoSpaceDN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4.3供应商质疑</w:t>
      </w:r>
    </w:p>
    <w:p>
      <w:pPr>
        <w:pStyle w:val="34"/>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4.3</w:t>
      </w:r>
      <w:r>
        <w:rPr>
          <w:rFonts w:hint="eastAsia" w:hAnsi="宋体" w:cs="宋体"/>
          <w:color w:val="000000" w:themeColor="text1"/>
          <w:sz w:val="24"/>
          <w14:textFill>
            <w14:solidFill>
              <w14:schemeClr w14:val="tx1"/>
            </w14:solidFill>
          </w14:textFill>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4.3</w:t>
      </w:r>
      <w:r>
        <w:rPr>
          <w:rFonts w:hint="eastAsia" w:hAnsi="宋体" w:cs="宋体"/>
          <w:color w:val="000000" w:themeColor="text1"/>
          <w:sz w:val="24"/>
          <w14:textFill>
            <w14:solidFill>
              <w14:schemeClr w14:val="tx1"/>
            </w14:solidFill>
          </w14:textFill>
        </w:rPr>
        <w:t>.2供应商认为招标文件、采购过程和中标结果使自己的权益受到损害的，可以在知道或者应知其权益受到损害之日起七个工作日内，以书面形式向采购人或者</w:t>
      </w:r>
      <w:r>
        <w:rPr>
          <w:rFonts w:hint="eastAsia" w:hAnsi="宋体" w:cs="宋体"/>
          <w:color w:val="000000" w:themeColor="text1"/>
          <w:sz w:val="24"/>
          <w:lang w:eastAsia="zh-CN"/>
          <w14:textFill>
            <w14:solidFill>
              <w14:schemeClr w14:val="tx1"/>
            </w14:solidFill>
          </w14:textFill>
        </w:rPr>
        <w:t>采购代理机构</w:t>
      </w:r>
      <w:r>
        <w:rPr>
          <w:rFonts w:hint="eastAsia" w:hAnsi="宋体" w:cs="宋体"/>
          <w:color w:val="000000" w:themeColor="text1"/>
          <w:sz w:val="24"/>
          <w14:textFill>
            <w14:solidFill>
              <w14:schemeClr w14:val="tx1"/>
            </w14:solidFill>
          </w14:textFill>
        </w:rPr>
        <w:t>提出质疑，否则，采购人或者</w:t>
      </w:r>
      <w:r>
        <w:rPr>
          <w:rFonts w:hint="eastAsia" w:hAnsi="宋体" w:cs="宋体"/>
          <w:color w:val="000000" w:themeColor="text1"/>
          <w:sz w:val="24"/>
          <w:lang w:eastAsia="zh-CN"/>
          <w14:textFill>
            <w14:solidFill>
              <w14:schemeClr w14:val="tx1"/>
            </w14:solidFill>
          </w14:textFill>
        </w:rPr>
        <w:t>采购代理机构</w:t>
      </w:r>
      <w:r>
        <w:rPr>
          <w:rFonts w:hint="eastAsia" w:hAnsi="宋体" w:cs="宋体"/>
          <w:color w:val="000000" w:themeColor="text1"/>
          <w:sz w:val="24"/>
          <w14:textFill>
            <w14:solidFill>
              <w14:schemeClr w14:val="tx1"/>
            </w14:solidFill>
          </w14:textFill>
        </w:rPr>
        <w:t>不予受理：</w:t>
      </w:r>
    </w:p>
    <w:p>
      <w:pPr>
        <w:pStyle w:val="5"/>
        <w:spacing w:line="360" w:lineRule="auto"/>
        <w:ind w:firstLine="480" w:firstLineChars="200"/>
        <w:rPr>
          <w:rFonts w:hAnsi="宋体" w:cs="宋体"/>
          <w:snapToGrid/>
          <w:color w:val="000000" w:themeColor="text1"/>
          <w:kern w:val="2"/>
          <w:sz w:val="24"/>
          <w14:textFill>
            <w14:solidFill>
              <w14:schemeClr w14:val="tx1"/>
            </w14:solidFill>
          </w14:textFill>
        </w:rPr>
      </w:pPr>
      <w:r>
        <w:rPr>
          <w:rFonts w:hint="eastAsia" w:hAnsi="宋体" w:cs="宋体"/>
          <w:snapToGrid/>
          <w:color w:val="000000" w:themeColor="text1"/>
          <w:kern w:val="2"/>
          <w:sz w:val="24"/>
          <w14:textFill>
            <w14:solidFill>
              <w14:schemeClr w14:val="tx1"/>
            </w14:solidFill>
          </w14:textFill>
        </w:rPr>
        <w:t>4.3.2.1对招标文件提出质疑的，质疑期限为供应商获得招标文件之日或者招标文件公告期限届满之日起计算。</w:t>
      </w:r>
    </w:p>
    <w:p>
      <w:pPr>
        <w:pStyle w:val="34"/>
        <w:spacing w:line="360" w:lineRule="auto"/>
        <w:ind w:left="479" w:leftChars="228"/>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4.3.3</w:t>
      </w:r>
      <w:r>
        <w:rPr>
          <w:rFonts w:hint="eastAsia" w:hAnsi="宋体" w:cs="宋体"/>
          <w:color w:val="000000" w:themeColor="text1"/>
          <w:sz w:val="24"/>
          <w14:textFill>
            <w14:solidFill>
              <w14:schemeClr w14:val="tx1"/>
            </w14:solidFill>
          </w14:textFill>
        </w:rPr>
        <w:t>供应商提出质疑应当提交质疑函和必要的证明材料。质疑函应当包括下列内容：</w:t>
      </w:r>
    </w:p>
    <w:p>
      <w:pPr>
        <w:pStyle w:val="34"/>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4.3.3.1供应商的姓名或者名称、地址、邮编、联系人及联系电话；</w:t>
      </w:r>
    </w:p>
    <w:p>
      <w:pPr>
        <w:pStyle w:val="34"/>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4.3.3.2质疑项目的名称、编号；</w:t>
      </w:r>
    </w:p>
    <w:p>
      <w:pPr>
        <w:pStyle w:val="34"/>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4.3.3.3具体、明确的质疑事项和与质疑事项相关的请求；</w:t>
      </w:r>
    </w:p>
    <w:p>
      <w:pPr>
        <w:pStyle w:val="34"/>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4.3.3.4事实依据；</w:t>
      </w:r>
    </w:p>
    <w:p>
      <w:pPr>
        <w:pStyle w:val="34"/>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4.3.3.5必要的法律依据；</w:t>
      </w:r>
    </w:p>
    <w:p>
      <w:pPr>
        <w:pStyle w:val="34"/>
        <w:spacing w:line="360" w:lineRule="auto"/>
        <w:ind w:firstLine="960" w:firstLineChars="4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4.3.3.6提出质疑的日期。</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质疑函范本及制作说明详见附件2。</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lang w:val="zh-CN"/>
          <w14:textFill>
            <w14:solidFill>
              <w14:schemeClr w14:val="tx1"/>
            </w14:solidFill>
          </w14:textFill>
        </w:rPr>
        <w:t>4.3</w:t>
      </w:r>
      <w:r>
        <w:rPr>
          <w:rFonts w:hint="eastAsia"/>
          <w:color w:val="000000" w:themeColor="text1"/>
          <w14:textFill>
            <w14:solidFill>
              <w14:schemeClr w14:val="tx1"/>
            </w14:solidFill>
          </w14:textFill>
        </w:rPr>
        <w:t>.5采购人或者</w:t>
      </w:r>
      <w:r>
        <w:rPr>
          <w:rFonts w:hint="eastAsia"/>
          <w:color w:val="000000" w:themeColor="text1"/>
          <w:lang w:eastAsia="zh-CN"/>
          <w14:textFill>
            <w14:solidFill>
              <w14:schemeClr w14:val="tx1"/>
            </w14:solidFill>
          </w14:textFill>
        </w:rPr>
        <w:t>采购代理机构</w:t>
      </w:r>
      <w:r>
        <w:rPr>
          <w:rFonts w:hint="eastAsia"/>
          <w:color w:val="000000" w:themeColor="text1"/>
          <w14:textFill>
            <w14:solidFill>
              <w14:schemeClr w14:val="tx1"/>
            </w14:solidFill>
          </w14:textFill>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000000" w:themeColor="text1"/>
          <w:lang w:eastAsia="zh-CN"/>
          <w14:textFill>
            <w14:solidFill>
              <w14:schemeClr w14:val="tx1"/>
            </w14:solidFill>
          </w14:textFill>
        </w:rPr>
        <w:t>采购代理机构</w:t>
      </w:r>
      <w:r>
        <w:rPr>
          <w:rFonts w:hint="eastAsia"/>
          <w:color w:val="000000" w:themeColor="text1"/>
          <w14:textFill>
            <w14:solidFill>
              <w14:schemeClr w14:val="tx1"/>
            </w14:solidFill>
          </w14:textFill>
        </w:rPr>
        <w:t>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lang w:val="zh-CN"/>
          <w14:textFill>
            <w14:solidFill>
              <w14:schemeClr w14:val="tx1"/>
            </w14:solidFill>
          </w14:textFill>
        </w:rPr>
        <w:t>4.3</w:t>
      </w:r>
      <w:r>
        <w:rPr>
          <w:rFonts w:hint="eastAsia"/>
          <w:color w:val="000000" w:themeColor="text1"/>
          <w14:textFill>
            <w14:solidFill>
              <w14:schemeClr w14:val="tx1"/>
            </w14:solidFill>
          </w14:textFill>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4.4供应商投诉</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4.4.1质疑供应商对采购人、</w:t>
      </w:r>
      <w:r>
        <w:rPr>
          <w:rFonts w:hint="eastAsia"/>
          <w:color w:val="000000" w:themeColor="text1"/>
          <w:lang w:eastAsia="zh-CN"/>
          <w14:textFill>
            <w14:solidFill>
              <w14:schemeClr w14:val="tx1"/>
            </w14:solidFill>
          </w14:textFill>
        </w:rPr>
        <w:t>采购代理机构</w:t>
      </w:r>
      <w:r>
        <w:rPr>
          <w:rFonts w:hint="eastAsia"/>
          <w:color w:val="000000" w:themeColor="text1"/>
          <w14:textFill>
            <w14:solidFill>
              <w14:schemeClr w14:val="tx1"/>
            </w14:solidFill>
          </w14:textFill>
        </w:rPr>
        <w:t>的答复不满意或者采购人、</w:t>
      </w:r>
      <w:r>
        <w:rPr>
          <w:rFonts w:hint="eastAsia"/>
          <w:color w:val="000000" w:themeColor="text1"/>
          <w:lang w:eastAsia="zh-CN"/>
          <w14:textFill>
            <w14:solidFill>
              <w14:schemeClr w14:val="tx1"/>
            </w14:solidFill>
          </w14:textFill>
        </w:rPr>
        <w:t>采购代理机构</w:t>
      </w:r>
      <w:r>
        <w:rPr>
          <w:rFonts w:hint="eastAsia"/>
          <w:color w:val="000000" w:themeColor="text1"/>
          <w14:textFill>
            <w14:solidFill>
              <w14:schemeClr w14:val="tx1"/>
            </w14:solidFill>
          </w14:textFill>
        </w:rPr>
        <w:t>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4.4.</w:t>
      </w:r>
      <w:r>
        <w:rPr>
          <w:rFonts w:hint="eastAsia"/>
          <w:color w:val="000000" w:themeColor="text1"/>
          <w:lang w:val="zh-CN"/>
          <w14:textFill>
            <w14:solidFill>
              <w14:schemeClr w14:val="tx1"/>
            </w14:solidFill>
          </w14:textFill>
        </w:rPr>
        <w:t>2</w:t>
      </w:r>
      <w:r>
        <w:rPr>
          <w:rFonts w:hint="eastAsia"/>
          <w:color w:val="000000" w:themeColor="text1"/>
          <w14:textFill>
            <w14:solidFill>
              <w14:schemeClr w14:val="tx1"/>
            </w14:solidFill>
          </w14:textFill>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4.4.3供应商投诉应当有明确的请求和必要的证明材料。</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4.4.4以联合体形式参加政府采购活动的，其投诉应当由组成联合体的所有供应商共同提出。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4.4.5</w:t>
      </w:r>
      <w:r>
        <w:rPr>
          <w:rFonts w:hint="eastAsia"/>
          <w:color w:val="000000" w:themeColor="text1"/>
          <w:highlight w:val="none"/>
          <w14:textFill>
            <w14:solidFill>
              <w14:schemeClr w14:val="tx1"/>
            </w14:solidFill>
          </w14:textFill>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投诉书范本及制作说明详见附件3。</w:t>
      </w:r>
    </w:p>
    <w:p>
      <w:pPr>
        <w:pStyle w:val="129"/>
        <w:snapToGrid w:val="0"/>
        <w:spacing w:before="0"/>
        <w:ind w:firstLine="360"/>
        <w:rPr>
          <w:rFonts w:ascii="宋体" w:hAnsi="宋体" w:cs="宋体"/>
          <w:color w:val="000000" w:themeColor="text1"/>
          <w:sz w:val="18"/>
          <w:szCs w:val="18"/>
          <w14:textFill>
            <w14:solidFill>
              <w14:schemeClr w14:val="tx1"/>
            </w14:solidFill>
          </w14:textFill>
        </w:rPr>
      </w:pPr>
    </w:p>
    <w:p>
      <w:pPr>
        <w:adjustRightInd/>
        <w:spacing w:line="360" w:lineRule="auto"/>
        <w:jc w:val="center"/>
        <w:outlineLvl w:val="0"/>
        <w:rPr>
          <w:rFonts w:ascii="宋体" w:hAnsi="宋体" w:cs="宋体"/>
          <w:b/>
          <w:color w:val="000000" w:themeColor="text1"/>
          <w:sz w:val="32"/>
          <w:szCs w:val="20"/>
          <w14:textFill>
            <w14:solidFill>
              <w14:schemeClr w14:val="tx1"/>
            </w14:solidFill>
          </w14:textFill>
        </w:rPr>
      </w:pPr>
      <w:r>
        <w:rPr>
          <w:rFonts w:hint="eastAsia" w:ascii="宋体" w:hAnsi="宋体" w:cs="宋体"/>
          <w:b/>
          <w:color w:val="000000" w:themeColor="text1"/>
          <w:sz w:val="32"/>
          <w:szCs w:val="20"/>
          <w14:textFill>
            <w14:solidFill>
              <w14:schemeClr w14:val="tx1"/>
            </w14:solidFill>
          </w14:textFill>
        </w:rPr>
        <w:t xml:space="preserve">      二、招标文件的构成、澄清、修改</w:t>
      </w:r>
    </w:p>
    <w:p>
      <w:pPr>
        <w:pStyle w:val="34"/>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5．招标文件的构成</w:t>
      </w:r>
    </w:p>
    <w:p>
      <w:pPr>
        <w:pStyle w:val="34"/>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 招标文件包括下列文件及附件：</w:t>
      </w:r>
    </w:p>
    <w:p>
      <w:pPr>
        <w:pStyle w:val="34"/>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5.1.1招标公告；</w:t>
      </w:r>
    </w:p>
    <w:p>
      <w:pPr>
        <w:pStyle w:val="34"/>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5.1.2投标人须知；</w:t>
      </w:r>
    </w:p>
    <w:p>
      <w:pPr>
        <w:pStyle w:val="34"/>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5.1.3采购需求；</w:t>
      </w:r>
    </w:p>
    <w:p>
      <w:pPr>
        <w:pStyle w:val="34"/>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5.1.4评标办法；</w:t>
      </w:r>
    </w:p>
    <w:p>
      <w:pPr>
        <w:pStyle w:val="34"/>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5.1.5拟签订的合同文本；</w:t>
      </w:r>
    </w:p>
    <w:p>
      <w:pPr>
        <w:pStyle w:val="34"/>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14:textFill>
            <w14:solidFill>
              <w14:schemeClr w14:val="tx1"/>
            </w14:solidFill>
          </w14:textFill>
        </w:rPr>
        <w:t>5.1.6</w:t>
      </w:r>
      <w:r>
        <w:rPr>
          <w:rFonts w:hint="eastAsia" w:hAnsi="宋体" w:cs="宋体"/>
          <w:color w:val="000000" w:themeColor="text1"/>
          <w:sz w:val="24"/>
          <w:szCs w:val="24"/>
          <w14:textFill>
            <w14:solidFill>
              <w14:schemeClr w14:val="tx1"/>
            </w14:solidFill>
          </w14:textFill>
        </w:rPr>
        <w:t>应提交的有关格式范例。</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5.2与本项目有关的</w:t>
      </w:r>
      <w:r>
        <w:rPr>
          <w:rFonts w:hint="eastAsia" w:ascii="宋体" w:hAnsi="宋体" w:cs="宋体"/>
          <w:bCs/>
          <w:color w:val="000000" w:themeColor="text1"/>
          <w:sz w:val="24"/>
          <w14:textFill>
            <w14:solidFill>
              <w14:schemeClr w14:val="tx1"/>
            </w14:solidFill>
          </w14:textFill>
        </w:rPr>
        <w:t>澄清或者修改的内容为招标文件的组成部分</w:t>
      </w:r>
      <w:r>
        <w:rPr>
          <w:rFonts w:hint="eastAsia" w:ascii="宋体" w:hAnsi="宋体" w:cs="宋体"/>
          <w:color w:val="000000" w:themeColor="text1"/>
          <w:sz w:val="24"/>
          <w14:textFill>
            <w14:solidFill>
              <w14:schemeClr w14:val="tx1"/>
            </w14:solidFill>
          </w14:textFill>
        </w:rPr>
        <w:t>。</w:t>
      </w:r>
    </w:p>
    <w:p>
      <w:pPr>
        <w:pStyle w:val="34"/>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6. 招标文件的澄清、修改</w:t>
      </w:r>
    </w:p>
    <w:p>
      <w:pPr>
        <w:pStyle w:val="129"/>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6.1已获取招标文件的潜在投标人，若有问题需要澄清，应于投标截止时间前，以书面形式向</w:t>
      </w:r>
      <w:r>
        <w:rPr>
          <w:rFonts w:hint="eastAsia" w:ascii="宋体" w:hAnsi="宋体" w:cs="宋体"/>
          <w:color w:val="000000" w:themeColor="text1"/>
          <w:lang w:eastAsia="zh-CN"/>
          <w14:textFill>
            <w14:solidFill>
              <w14:schemeClr w14:val="tx1"/>
            </w14:solidFill>
          </w14:textFill>
        </w:rPr>
        <w:t>采购代理机构</w:t>
      </w:r>
      <w:r>
        <w:rPr>
          <w:rFonts w:hint="eastAsia" w:ascii="宋体" w:hAnsi="宋体" w:cs="宋体"/>
          <w:color w:val="000000" w:themeColor="text1"/>
          <w14:textFill>
            <w14:solidFill>
              <w14:schemeClr w14:val="tx1"/>
            </w14:solidFill>
          </w14:textFill>
        </w:rPr>
        <w:t>提出。</w:t>
      </w:r>
    </w:p>
    <w:p>
      <w:pPr>
        <w:pStyle w:val="129"/>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6.2 </w:t>
      </w:r>
      <w:r>
        <w:rPr>
          <w:rFonts w:hint="eastAsia" w:ascii="宋体" w:hAnsi="宋体" w:cs="宋体"/>
          <w:color w:val="000000" w:themeColor="text1"/>
          <w:lang w:eastAsia="zh-CN"/>
          <w14:textFill>
            <w14:solidFill>
              <w14:schemeClr w14:val="tx1"/>
            </w14:solidFill>
          </w14:textFill>
        </w:rPr>
        <w:t>采购代理机构</w:t>
      </w:r>
      <w:r>
        <w:rPr>
          <w:rFonts w:hint="eastAsia" w:ascii="宋体" w:hAnsi="宋体" w:cs="宋体"/>
          <w:color w:val="000000" w:themeColor="text1"/>
          <w14:textFill>
            <w14:solidFill>
              <w14:schemeClr w14:val="tx1"/>
            </w14:solidFill>
          </w14:textFill>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color w:val="000000" w:themeColor="text1"/>
          <w:sz w:val="18"/>
          <w:szCs w:val="18"/>
          <w:lang w:val="en-US"/>
          <w14:textFill>
            <w14:solidFill>
              <w14:schemeClr w14:val="tx1"/>
            </w14:solidFill>
          </w14:textFill>
        </w:rPr>
      </w:pPr>
      <w:r>
        <w:rPr>
          <w:rFonts w:hint="eastAsia" w:hAnsi="宋体" w:cs="宋体"/>
          <w:color w:val="000000" w:themeColor="text1"/>
          <w:szCs w:val="24"/>
          <w:lang w:val="en-US"/>
          <w14:textFill>
            <w14:solidFill>
              <w14:schemeClr w14:val="tx1"/>
            </w14:solidFill>
          </w14:textFill>
        </w:rPr>
        <w:t xml:space="preserve">    </w:t>
      </w:r>
    </w:p>
    <w:p>
      <w:pPr>
        <w:adjustRightInd/>
        <w:spacing w:line="360" w:lineRule="auto"/>
        <w:jc w:val="center"/>
        <w:outlineLvl w:val="0"/>
        <w:rPr>
          <w:rFonts w:ascii="宋体" w:hAnsi="宋体" w:cs="宋体"/>
          <w:b/>
          <w:color w:val="000000" w:themeColor="text1"/>
          <w:sz w:val="30"/>
          <w:szCs w:val="20"/>
          <w14:textFill>
            <w14:solidFill>
              <w14:schemeClr w14:val="tx1"/>
            </w14:solidFill>
          </w14:textFill>
        </w:rPr>
      </w:pPr>
      <w:r>
        <w:rPr>
          <w:rFonts w:hint="eastAsia" w:ascii="宋体" w:hAnsi="宋体" w:cs="宋体"/>
          <w:b/>
          <w:color w:val="000000" w:themeColor="text1"/>
          <w:sz w:val="30"/>
          <w:szCs w:val="20"/>
          <w14:textFill>
            <w14:solidFill>
              <w14:schemeClr w14:val="tx1"/>
            </w14:solidFill>
          </w14:textFill>
        </w:rPr>
        <w:t>三、投标</w:t>
      </w:r>
    </w:p>
    <w:p>
      <w:pPr>
        <w:pStyle w:val="34"/>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7. 招标文件的获取</w:t>
      </w:r>
    </w:p>
    <w:p>
      <w:pPr>
        <w:spacing w:line="360" w:lineRule="auto"/>
        <w:ind w:firstLine="480" w:firstLineChars="200"/>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详见招标公告中获取招标文件的时间期限、地点、方式及招标文件售价。</w:t>
      </w:r>
    </w:p>
    <w:p>
      <w:pPr>
        <w:pStyle w:val="34"/>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8.开标前答疑会或现场考察</w:t>
      </w:r>
    </w:p>
    <w:p>
      <w:pPr>
        <w:pStyle w:val="34"/>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color w:val="000000" w:themeColor="text1"/>
          <w:szCs w:val="24"/>
          <w14:textFill>
            <w14:solidFill>
              <w14:schemeClr w14:val="tx1"/>
            </w14:solidFill>
          </w14:textFill>
        </w:rPr>
      </w:pPr>
      <w:r>
        <w:rPr>
          <w:rFonts w:hint="eastAsia" w:hAnsi="宋体" w:cs="宋体"/>
          <w:b/>
          <w:color w:val="000000" w:themeColor="text1"/>
          <w:kern w:val="28"/>
          <w:sz w:val="24"/>
          <w:szCs w:val="24"/>
          <w14:textFill>
            <w14:solidFill>
              <w14:schemeClr w14:val="tx1"/>
            </w14:solidFill>
          </w14:textFill>
        </w:rPr>
        <w:t>9.投标保证金</w:t>
      </w:r>
    </w:p>
    <w:p>
      <w:pPr>
        <w:pStyle w:val="5"/>
        <w:spacing w:line="360" w:lineRule="auto"/>
        <w:ind w:firstLine="470" w:firstLineChars="196"/>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本项目不需缴纳投标保证金。</w:t>
      </w:r>
    </w:p>
    <w:p>
      <w:pPr>
        <w:pStyle w:val="34"/>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10. 投标文件的语言</w:t>
      </w:r>
    </w:p>
    <w:p>
      <w:pPr>
        <w:autoSpaceDE w:val="0"/>
        <w:autoSpaceDN w:val="0"/>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投标文件及投标人与采购有关的来往通知、函件和文件均应使用中文。</w:t>
      </w:r>
    </w:p>
    <w:p>
      <w:pPr>
        <w:pStyle w:val="34"/>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11. 投标文件的组成</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w:t>
      </w:r>
      <w:r>
        <w:rPr>
          <w:rFonts w:hint="eastAsia" w:ascii="宋体" w:hAnsi="宋体" w:cs="宋体"/>
          <w:b/>
          <w:color w:val="000000" w:themeColor="text1"/>
          <w:sz w:val="24"/>
          <w14:textFill>
            <w14:solidFill>
              <w14:schemeClr w14:val="tx1"/>
            </w14:solidFill>
          </w14:textFill>
        </w:rPr>
        <w:t>资格文件</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11.1.1符合参加政府采购活动应当具备的一般条件的承诺函；</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ascii="宋体" w:hAnsi="宋体" w:cs="宋体"/>
          <w:color w:val="000000" w:themeColor="text1"/>
          <w:sz w:val="24"/>
          <w14:textFill>
            <w14:solidFill>
              <w14:schemeClr w14:val="tx1"/>
            </w14:solidFill>
          </w14:textFill>
        </w:rPr>
        <w:t>1.1.2</w:t>
      </w:r>
      <w:r>
        <w:rPr>
          <w:rFonts w:hint="eastAsia" w:ascii="宋体" w:hAnsi="宋体" w:cs="宋体"/>
          <w:snapToGrid w:val="0"/>
          <w:color w:val="000000" w:themeColor="text1"/>
          <w:kern w:val="28"/>
          <w:sz w:val="24"/>
          <w:szCs w:val="20"/>
          <w14:textFill>
            <w14:solidFill>
              <w14:schemeClr w14:val="tx1"/>
            </w14:solidFill>
          </w14:textFill>
        </w:rPr>
        <w:t>联合协议（如果有)；</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落实政府采购政策需满足的资格要求</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本项目的特定资格要求</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11.</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商务技术</w:t>
      </w:r>
      <w:r>
        <w:rPr>
          <w:rFonts w:hint="eastAsia" w:ascii="宋体" w:hAnsi="宋体" w:cs="宋体"/>
          <w:color w:val="000000" w:themeColor="text1"/>
          <w:sz w:val="24"/>
          <w:lang w:val="zh-CN"/>
          <w14:textFill>
            <w14:solidFill>
              <w14:schemeClr w14:val="tx1"/>
            </w14:solidFill>
          </w14:textFill>
        </w:rPr>
        <w:t>文件：</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11.2.1投标函；</w:t>
      </w:r>
      <w:r>
        <w:rPr>
          <w:rFonts w:hint="eastAsia" w:ascii="宋体" w:hAnsi="宋体" w:cs="宋体"/>
          <w:color w:val="000000" w:themeColor="text1"/>
          <w:sz w:val="24"/>
          <w:lang w:val="zh-CN"/>
          <w14:textFill>
            <w14:solidFill>
              <w14:schemeClr w14:val="tx1"/>
            </w14:solidFill>
          </w14:textFill>
        </w:rPr>
        <w:t xml:space="preserve"> </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11.2.2授权委托书或法定代表人（单位负责人、自然人本人）身份证明；</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分包意向协议</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符合性审查资料；</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评标标准相应的商务技术资料；</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投标标的清单；</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商务技术偏离表；</w:t>
      </w:r>
    </w:p>
    <w:p>
      <w:pPr>
        <w:snapToGrid w:val="0"/>
        <w:spacing w:line="360" w:lineRule="auto"/>
        <w:ind w:firstLine="960" w:firstLineChars="4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11.</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lang w:val="zh-CN"/>
          <w14:textFill>
            <w14:solidFill>
              <w14:schemeClr w14:val="tx1"/>
            </w14:solidFill>
          </w14:textFill>
        </w:rPr>
        <w:t>政府采购供应商廉洁自律承诺书；</w:t>
      </w:r>
    </w:p>
    <w:p>
      <w:pPr>
        <w:snapToGrid w:val="0"/>
        <w:spacing w:line="360" w:lineRule="auto"/>
        <w:ind w:firstLine="480" w:firstLineChars="200"/>
        <w:rPr>
          <w:rFonts w:ascii="宋体" w:hAnsi="宋体" w:cs="宋体"/>
          <w:color w:val="000000" w:themeColor="text1"/>
          <w:sz w:val="24"/>
          <w:u w:val="single"/>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11.</w:t>
      </w:r>
      <w:r>
        <w:rPr>
          <w:rFonts w:hint="eastAsia" w:ascii="宋体" w:hAnsi="宋体" w:cs="宋体"/>
          <w:color w:val="000000" w:themeColor="text1"/>
          <w:kern w:val="0"/>
          <w:sz w:val="24"/>
          <w14:textFill>
            <w14:solidFill>
              <w14:schemeClr w14:val="tx1"/>
            </w14:solidFill>
          </w14:textFill>
        </w:rPr>
        <w:t>3</w:t>
      </w:r>
      <w:r>
        <w:rPr>
          <w:rFonts w:hint="eastAsia" w:ascii="宋体" w:hAnsi="宋体" w:cs="宋体"/>
          <w:b/>
          <w:color w:val="000000" w:themeColor="text1"/>
          <w:sz w:val="24"/>
          <w14:textFill>
            <w14:solidFill>
              <w14:schemeClr w14:val="tx1"/>
            </w14:solidFill>
          </w14:textFill>
        </w:rPr>
        <w:t>报价文件：</w:t>
      </w:r>
      <w:r>
        <w:rPr>
          <w:rFonts w:hint="eastAsia" w:ascii="宋体" w:hAnsi="宋体" w:cs="宋体"/>
          <w:color w:val="000000" w:themeColor="text1"/>
          <w:sz w:val="24"/>
          <w14:textFill>
            <w14:solidFill>
              <w14:schemeClr w14:val="tx1"/>
            </w14:solidFill>
          </w14:textFill>
        </w:rPr>
        <w:t xml:space="preserve"> </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11.3.1开标一览表（报价表）；</w:t>
      </w:r>
    </w:p>
    <w:p>
      <w:pPr>
        <w:snapToGrid w:val="0"/>
        <w:spacing w:line="360" w:lineRule="auto"/>
        <w:ind w:firstLine="960" w:firstLineChars="400"/>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11.3.2中小企业声明函（</w:t>
      </w:r>
      <w:r>
        <w:rPr>
          <w:rFonts w:hint="eastAsia" w:ascii="宋体" w:hAnsi="宋体" w:cs="宋体"/>
          <w:color w:val="000000" w:themeColor="text1"/>
          <w:sz w:val="24"/>
          <w:lang w:val="en-US" w:eastAsia="zh-CN"/>
          <w14:textFill>
            <w14:solidFill>
              <w14:schemeClr w14:val="tx1"/>
            </w14:solidFill>
          </w14:textFill>
        </w:rPr>
        <w:t>本项目不适用</w:t>
      </w:r>
      <w:r>
        <w:rPr>
          <w:rFonts w:hint="eastAsia" w:ascii="宋体" w:hAnsi="宋体" w:cs="宋体"/>
          <w:color w:val="000000" w:themeColor="text1"/>
          <w:sz w:val="24"/>
          <w14:textFill>
            <w14:solidFill>
              <w14:schemeClr w14:val="tx1"/>
            </w14:solidFill>
          </w14:textFill>
        </w:rPr>
        <w:t>）。</w:t>
      </w:r>
    </w:p>
    <w:p>
      <w:pPr>
        <w:spacing w:line="360" w:lineRule="auto"/>
        <w:ind w:firstLine="723" w:firstLineChars="3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投标文件含有采购人不能接受的附加条件的，投标无效；</w:t>
      </w:r>
    </w:p>
    <w:p>
      <w:pPr>
        <w:spacing w:line="360" w:lineRule="auto"/>
        <w:ind w:firstLine="723" w:firstLineChars="300"/>
        <w:rPr>
          <w:rFonts w:ascii="宋体" w:hAnsi="宋体" w:cs="宋体"/>
          <w:b/>
          <w:color w:val="000000" w:themeColor="text1"/>
          <w:sz w:val="24"/>
          <w:szCs w:val="21"/>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投标人提供虚假材料投标的，投标无效。</w:t>
      </w:r>
    </w:p>
    <w:p>
      <w:pPr>
        <w:pStyle w:val="129"/>
        <w:snapToGrid w:val="0"/>
        <w:spacing w:before="0"/>
        <w:ind w:firstLine="0" w:firstLineChars="0"/>
        <w:outlineLvl w:val="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12</w:t>
      </w:r>
      <w:r>
        <w:rPr>
          <w:rFonts w:hint="eastAsia" w:ascii="宋体" w:hAnsi="宋体" w:cs="宋体"/>
          <w:b/>
          <w:color w:val="000000" w:themeColor="text1"/>
          <w:kern w:val="0"/>
          <w:szCs w:val="24"/>
          <w:lang w:val="zh-CN"/>
          <w14:textFill>
            <w14:solidFill>
              <w14:schemeClr w14:val="tx1"/>
            </w14:solidFill>
          </w14:textFill>
        </w:rPr>
        <w:t xml:space="preserve">. </w:t>
      </w:r>
      <w:r>
        <w:rPr>
          <w:rFonts w:hint="eastAsia" w:ascii="宋体" w:hAnsi="宋体" w:cs="宋体"/>
          <w:b/>
          <w:color w:val="000000" w:themeColor="text1"/>
          <w:szCs w:val="24"/>
          <w14:textFill>
            <w14:solidFill>
              <w14:schemeClr w14:val="tx1"/>
            </w14:solidFill>
          </w14:textFill>
        </w:rPr>
        <w:t>投标文件的编制</w:t>
      </w:r>
    </w:p>
    <w:p>
      <w:pPr>
        <w:spacing w:line="360" w:lineRule="auto"/>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13.投标文件的签署、盖章</w:t>
      </w:r>
    </w:p>
    <w:p>
      <w:pPr>
        <w:pStyle w:val="129"/>
        <w:snapToGrid w:val="0"/>
        <w:spacing w:before="0"/>
        <w:ind w:firstLine="480"/>
        <w:rPr>
          <w:rFonts w:ascii="宋体" w:hAnsi="宋体" w:cs="宋体"/>
          <w:b/>
          <w:color w:val="000000" w:themeColor="text1"/>
          <w14:textFill>
            <w14:solidFill>
              <w14:schemeClr w14:val="tx1"/>
            </w14:solidFill>
          </w14:textFill>
        </w:rPr>
      </w:pPr>
      <w:r>
        <w:rPr>
          <w:rFonts w:hint="eastAsia" w:ascii="宋体" w:hAnsi="宋体" w:cs="宋体"/>
          <w:color w:val="000000" w:themeColor="text1"/>
          <w:szCs w:val="24"/>
          <w14:textFill>
            <w14:solidFill>
              <w14:schemeClr w14:val="tx1"/>
            </w14:solidFill>
          </w14:textFill>
        </w:rPr>
        <w:t>13.1投标文件按照招标文件第六部分格式要</w:t>
      </w:r>
      <w:r>
        <w:rPr>
          <w:rFonts w:hint="eastAsia" w:ascii="宋体" w:hAnsi="宋体" w:cs="宋体"/>
          <w:color w:val="000000" w:themeColor="text1"/>
          <w14:textFill>
            <w14:solidFill>
              <w14:schemeClr w14:val="tx1"/>
            </w14:solidFill>
          </w14:textFill>
        </w:rPr>
        <w:t>求进行签署、盖章。</w:t>
      </w:r>
      <w:r>
        <w:rPr>
          <w:rFonts w:hint="eastAsia" w:ascii="宋体" w:hAnsi="宋体" w:cs="宋体"/>
          <w:b/>
          <w:color w:val="000000" w:themeColor="text1"/>
          <w14:textFill>
            <w14:solidFill>
              <w14:schemeClr w14:val="tx1"/>
            </w14:solidFill>
          </w14:textFill>
        </w:rPr>
        <w:t>▲投标人的投标文件未按照招标文件要求签署、盖章的，其投标无效</w:t>
      </w:r>
      <w:r>
        <w:rPr>
          <w:rFonts w:hint="eastAsia" w:ascii="宋体" w:hAnsi="宋体" w:cs="宋体"/>
          <w:color w:val="000000" w:themeColor="text1"/>
          <w:szCs w:val="24"/>
          <w14:textFill>
            <w14:solidFill>
              <w14:schemeClr w14:val="tx1"/>
            </w14:solidFill>
          </w14:textFill>
        </w:rPr>
        <w:t>。</w:t>
      </w:r>
    </w:p>
    <w:p>
      <w:pPr>
        <w:pStyle w:val="129"/>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14:textFill>
            <w14:solidFill>
              <w14:schemeClr w14:val="tx1"/>
            </w14:solidFill>
          </w14:textFill>
        </w:rPr>
        <w:t>13.3招标文件对投标文件签署、盖章的要求适用于电子签名。</w:t>
      </w:r>
    </w:p>
    <w:p>
      <w:pPr>
        <w:pStyle w:val="129"/>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14. 投标文件的提交、补充、修改、撤回</w:t>
      </w:r>
    </w:p>
    <w:p>
      <w:pPr>
        <w:pStyle w:val="129"/>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14.3采购人、</w:t>
      </w:r>
      <w:r>
        <w:rPr>
          <w:rFonts w:hint="eastAsia" w:ascii="宋体" w:hAnsi="宋体" w:cs="宋体"/>
          <w:color w:val="000000" w:themeColor="text1"/>
          <w:szCs w:val="24"/>
          <w:lang w:eastAsia="zh-CN"/>
          <w14:textFill>
            <w14:solidFill>
              <w14:schemeClr w14:val="tx1"/>
            </w14:solidFill>
          </w14:textFill>
        </w:rPr>
        <w:t>采购代理机构</w:t>
      </w:r>
      <w:r>
        <w:rPr>
          <w:rFonts w:hint="eastAsia" w:ascii="宋体" w:hAnsi="宋体" w:cs="宋体"/>
          <w:color w:val="000000" w:themeColor="text1"/>
          <w:szCs w:val="24"/>
          <w14:textFill>
            <w14:solidFill>
              <w14:schemeClr w14:val="tx1"/>
            </w14:solidFill>
          </w14:textFill>
        </w:rPr>
        <w:t>可以视情况延长投标文件提交的截止时间。在上述情况下，</w:t>
      </w:r>
      <w:r>
        <w:rPr>
          <w:rFonts w:hint="eastAsia" w:ascii="宋体" w:hAnsi="宋体" w:cs="宋体"/>
          <w:color w:val="000000" w:themeColor="text1"/>
          <w:szCs w:val="24"/>
          <w:lang w:eastAsia="zh-CN"/>
          <w14:textFill>
            <w14:solidFill>
              <w14:schemeClr w14:val="tx1"/>
            </w14:solidFill>
          </w14:textFill>
        </w:rPr>
        <w:t>采购代理机构</w:t>
      </w:r>
      <w:r>
        <w:rPr>
          <w:rFonts w:hint="eastAsia" w:ascii="宋体" w:hAnsi="宋体" w:cs="宋体"/>
          <w:color w:val="000000" w:themeColor="text1"/>
          <w:szCs w:val="24"/>
          <w14:textFill>
            <w14:solidFill>
              <w14:schemeClr w14:val="tx1"/>
            </w14:solidFill>
          </w14:textFill>
        </w:rPr>
        <w:t>与投标人以前在投标截止期方面的全部权利、责任和义务，将适用于延长至新的投标截止期。</w:t>
      </w:r>
    </w:p>
    <w:p>
      <w:pPr>
        <w:pStyle w:val="34"/>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15.备份投标文件</w:t>
      </w:r>
    </w:p>
    <w:p>
      <w:pPr>
        <w:pStyle w:val="34"/>
        <w:spacing w:line="360" w:lineRule="auto"/>
        <w:ind w:firstLine="360" w:firstLineChars="150"/>
        <w:rPr>
          <w:rFonts w:hAnsi="宋体" w:cs="宋体"/>
          <w:b/>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 15.1投标人在电子交易平台传输递交投标文件后，还可以在投标截止时间前直接提交或者以邮政快递方式递交备份投标文件1份，</w:t>
      </w:r>
      <w:r>
        <w:rPr>
          <w:rFonts w:hint="eastAsia" w:hAnsi="宋体" w:cs="宋体"/>
          <w:b/>
          <w:color w:val="000000" w:themeColor="text1"/>
          <w:sz w:val="24"/>
          <w:szCs w:val="24"/>
          <w14:textFill>
            <w14:solidFill>
              <w14:schemeClr w14:val="tx1"/>
            </w14:solidFill>
          </w14:textFill>
        </w:rPr>
        <w:t>但采购人、</w:t>
      </w:r>
      <w:r>
        <w:rPr>
          <w:rFonts w:hint="eastAsia" w:hAnsi="宋体" w:cs="宋体"/>
          <w:b/>
          <w:color w:val="000000" w:themeColor="text1"/>
          <w:sz w:val="24"/>
          <w:szCs w:val="24"/>
          <w:lang w:eastAsia="zh-CN"/>
          <w14:textFill>
            <w14:solidFill>
              <w14:schemeClr w14:val="tx1"/>
            </w14:solidFill>
          </w14:textFill>
        </w:rPr>
        <w:t>采购代理机构</w:t>
      </w:r>
      <w:r>
        <w:rPr>
          <w:rFonts w:hint="eastAsia" w:hAnsi="宋体" w:cs="宋体"/>
          <w:b/>
          <w:color w:val="000000" w:themeColor="text1"/>
          <w:sz w:val="24"/>
          <w:szCs w:val="24"/>
          <w14:textFill>
            <w14:solidFill>
              <w14:schemeClr w14:val="tx1"/>
            </w14:solidFill>
          </w14:textFill>
        </w:rPr>
        <w:t>不强制或变相强制投标人提交备份投标文件。</w:t>
      </w:r>
    </w:p>
    <w:p>
      <w:pPr>
        <w:pStyle w:val="34"/>
        <w:spacing w:line="360" w:lineRule="auto"/>
        <w:ind w:firstLine="480" w:firstLineChars="200"/>
        <w:rPr>
          <w:rFonts w:hAnsi="宋体" w:cs="宋体"/>
          <w:b/>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15.2备份投标文件须在“政采云投标客户端”制作生成，并储存在</w:t>
      </w:r>
      <w:r>
        <w:rPr>
          <w:rFonts w:hint="eastAsia" w:hAnsi="宋体" w:cs="宋体"/>
          <w:color w:val="000000" w:themeColor="text1"/>
          <w:sz w:val="24"/>
          <w14:textFill>
            <w14:solidFill>
              <w14:schemeClr w14:val="tx1"/>
            </w14:solidFill>
          </w14:textFill>
        </w:rPr>
        <w:t>DVD光盘</w:t>
      </w:r>
      <w:r>
        <w:rPr>
          <w:rFonts w:hint="eastAsia" w:hAnsi="宋体" w:cs="宋体"/>
          <w:color w:val="000000" w:themeColor="text1"/>
          <w:sz w:val="24"/>
          <w:lang w:val="en-US" w:eastAsia="zh-CN"/>
          <w14:textFill>
            <w14:solidFill>
              <w14:schemeClr w14:val="tx1"/>
            </w14:solidFill>
          </w14:textFill>
        </w:rPr>
        <w:t>等存储介质</w:t>
      </w:r>
      <w:r>
        <w:rPr>
          <w:rFonts w:hint="eastAsia" w:hAnsi="宋体" w:cs="宋体"/>
          <w:color w:val="000000" w:themeColor="text1"/>
          <w:sz w:val="24"/>
          <w:szCs w:val="24"/>
          <w14:textFill>
            <w14:solidFill>
              <w14:schemeClr w14:val="tx1"/>
            </w14:solidFill>
          </w14:textFill>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000000" w:themeColor="text1"/>
          <w:sz w:val="24"/>
          <w14:textFill>
            <w14:solidFill>
              <w14:schemeClr w14:val="tx1"/>
            </w14:solidFill>
          </w14:textFill>
        </w:rPr>
        <w:t>不符合上述制作、</w:t>
      </w:r>
      <w:r>
        <w:rPr>
          <w:rFonts w:hint="eastAsia" w:hAnsi="宋体" w:cs="宋体"/>
          <w:b/>
          <w:color w:val="000000" w:themeColor="text1"/>
          <w:sz w:val="24"/>
          <w:szCs w:val="24"/>
          <w14:textFill>
            <w14:solidFill>
              <w14:schemeClr w14:val="tx1"/>
            </w14:solidFill>
          </w14:textFill>
        </w:rPr>
        <w:t>存储、密封规定的备份投标文件将被视为无效或者被拒绝接收。</w:t>
      </w:r>
    </w:p>
    <w:p>
      <w:pPr>
        <w:pStyle w:val="34"/>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15.3直接提交备份投标文件的，投标人应于投标截止时间前在招标公告中载明的开标地点将备份投标文件提交给</w:t>
      </w:r>
      <w:r>
        <w:rPr>
          <w:rFonts w:hint="eastAsia" w:hAnsi="宋体" w:cs="宋体"/>
          <w:color w:val="000000" w:themeColor="text1"/>
          <w:sz w:val="24"/>
          <w:szCs w:val="24"/>
          <w:lang w:eastAsia="zh-CN"/>
          <w14:textFill>
            <w14:solidFill>
              <w14:schemeClr w14:val="tx1"/>
            </w14:solidFill>
          </w14:textFill>
        </w:rPr>
        <w:t>采购代理机构</w:t>
      </w:r>
      <w:r>
        <w:rPr>
          <w:rFonts w:hint="eastAsia" w:hAnsi="宋体" w:cs="宋体"/>
          <w:color w:val="000000" w:themeColor="text1"/>
          <w:sz w:val="24"/>
          <w:szCs w:val="24"/>
          <w14:textFill>
            <w14:solidFill>
              <w14:schemeClr w14:val="tx1"/>
            </w14:solidFill>
          </w14:textFill>
        </w:rPr>
        <w:t>，</w:t>
      </w:r>
      <w:r>
        <w:rPr>
          <w:rFonts w:hint="eastAsia" w:hAnsi="宋体" w:cs="宋体"/>
          <w:color w:val="000000" w:themeColor="text1"/>
          <w:sz w:val="24"/>
          <w:szCs w:val="24"/>
          <w:lang w:eastAsia="zh-CN"/>
          <w14:textFill>
            <w14:solidFill>
              <w14:schemeClr w14:val="tx1"/>
            </w14:solidFill>
          </w14:textFill>
        </w:rPr>
        <w:t>采购代理机构</w:t>
      </w:r>
      <w:r>
        <w:rPr>
          <w:rFonts w:hint="eastAsia" w:hAnsi="宋体" w:cs="宋体"/>
          <w:color w:val="000000" w:themeColor="text1"/>
          <w:sz w:val="24"/>
          <w:szCs w:val="24"/>
          <w14:textFill>
            <w14:solidFill>
              <w14:schemeClr w14:val="tx1"/>
            </w14:solidFill>
          </w14:textFill>
        </w:rPr>
        <w:t>将拒绝接受逾期送达的备份投标文件。</w:t>
      </w:r>
    </w:p>
    <w:p>
      <w:pPr>
        <w:pStyle w:val="34"/>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000000" w:themeColor="text1"/>
          <w:sz w:val="24"/>
          <w:szCs w:val="24"/>
          <w14:textFill>
            <w14:solidFill>
              <w14:schemeClr w14:val="tx1"/>
            </w14:solidFill>
          </w14:textFill>
        </w:rPr>
        <w:t>招标文件第二部分投标人须知前附表规定的备份投标文件送达地点；</w:t>
      </w:r>
      <w:r>
        <w:rPr>
          <w:rFonts w:hint="eastAsia" w:hAnsi="宋体" w:cs="宋体"/>
          <w:color w:val="000000" w:themeColor="text1"/>
          <w:sz w:val="24"/>
          <w:szCs w:val="24"/>
          <w14:textFill>
            <w14:solidFill>
              <w14:schemeClr w14:val="tx1"/>
            </w14:solidFill>
          </w14:textFill>
        </w:rPr>
        <w:t>送达时间以签收人签收时间为准。</w:t>
      </w:r>
      <w:r>
        <w:rPr>
          <w:rFonts w:hint="eastAsia" w:hAnsi="宋体" w:cs="宋体"/>
          <w:color w:val="000000" w:themeColor="text1"/>
          <w:sz w:val="24"/>
          <w:szCs w:val="24"/>
          <w:lang w:eastAsia="zh-CN"/>
          <w14:textFill>
            <w14:solidFill>
              <w14:schemeClr w14:val="tx1"/>
            </w14:solidFill>
          </w14:textFill>
        </w:rPr>
        <w:t>采购代理机构</w:t>
      </w:r>
      <w:r>
        <w:rPr>
          <w:rFonts w:hint="eastAsia" w:hAnsi="宋体" w:cs="宋体"/>
          <w:color w:val="000000" w:themeColor="text1"/>
          <w:sz w:val="24"/>
          <w:szCs w:val="24"/>
          <w14:textFill>
            <w14:solidFill>
              <w14:schemeClr w14:val="tx1"/>
            </w14:solidFill>
          </w14:textFill>
        </w:rPr>
        <w:t>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15.5投标人仅提交备份投标文件，未在电子交易平台传输递交投标文件的，投标无效。</w:t>
      </w:r>
    </w:p>
    <w:p>
      <w:pPr>
        <w:pStyle w:val="129"/>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16.投标文件的无效处理</w:t>
      </w:r>
    </w:p>
    <w:p>
      <w:pPr>
        <w:pStyle w:val="25"/>
        <w:spacing w:line="360" w:lineRule="auto"/>
        <w:ind w:firstLine="360" w:firstLineChars="150"/>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有招标文件第四部分</w:t>
      </w:r>
      <w:r>
        <w:rPr>
          <w:rFonts w:cs="宋体"/>
          <w:color w:val="000000" w:themeColor="text1"/>
          <w:szCs w:val="21"/>
          <w14:textFill>
            <w14:solidFill>
              <w14:schemeClr w14:val="tx1"/>
            </w14:solidFill>
          </w14:textFill>
        </w:rPr>
        <w:t>4.2规定</w:t>
      </w:r>
      <w:r>
        <w:rPr>
          <w:rFonts w:hint="eastAsia" w:cs="宋体"/>
          <w:color w:val="000000" w:themeColor="text1"/>
          <w:szCs w:val="21"/>
          <w14:textFill>
            <w14:solidFill>
              <w14:schemeClr w14:val="tx1"/>
            </w14:solidFill>
          </w14:textFill>
        </w:rPr>
        <w:t>的情形之一的，投标无效：</w:t>
      </w:r>
    </w:p>
    <w:p>
      <w:pPr>
        <w:pStyle w:val="129"/>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17.投标有效期</w:t>
      </w:r>
    </w:p>
    <w:p>
      <w:pPr>
        <w:spacing w:line="360" w:lineRule="auto"/>
        <w:ind w:firstLine="480" w:firstLineChars="200"/>
        <w:rPr>
          <w:rFonts w:ascii="宋体" w:hAnsi="宋体" w:cs="宋体"/>
          <w:b/>
          <w:color w:val="000000" w:themeColor="text1"/>
          <w:sz w:val="24"/>
          <w:szCs w:val="21"/>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17.1投标有效期为从提交投标文件的截止之日起90天。▲</w:t>
      </w:r>
      <w:r>
        <w:rPr>
          <w:rFonts w:hint="eastAsia" w:ascii="宋体" w:hAnsi="宋体" w:cs="宋体"/>
          <w:b/>
          <w:color w:val="000000" w:themeColor="text1"/>
          <w:sz w:val="24"/>
          <w:szCs w:val="20"/>
          <w14:textFill>
            <w14:solidFill>
              <w14:schemeClr w14:val="tx1"/>
            </w14:solidFill>
          </w14:textFill>
        </w:rPr>
        <w:t>投标人的投标文件中承</w:t>
      </w:r>
      <w:r>
        <w:rPr>
          <w:rFonts w:hint="eastAsia" w:ascii="宋体" w:hAnsi="宋体" w:cs="宋体"/>
          <w:b/>
          <w:color w:val="000000" w:themeColor="text1"/>
          <w:sz w:val="24"/>
          <w:szCs w:val="21"/>
          <w14:textFill>
            <w14:solidFill>
              <w14:schemeClr w14:val="tx1"/>
            </w14:solidFill>
          </w14:textFill>
        </w:rPr>
        <w:t>诺的投标有效期少于招标文件中载明的投标有效期的，投标无效。</w:t>
      </w:r>
    </w:p>
    <w:p>
      <w:pPr>
        <w:pStyle w:val="129"/>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17.2投标文件合格投递后，自投标截止日期起，在投标有效期内有效。</w:t>
      </w:r>
    </w:p>
    <w:p>
      <w:pPr>
        <w:pStyle w:val="129"/>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17.3在原定投标有效期满之前，如果出现特殊情况，</w:t>
      </w:r>
      <w:r>
        <w:rPr>
          <w:rFonts w:hint="eastAsia" w:ascii="宋体" w:hAnsi="宋体" w:cs="宋体"/>
          <w:color w:val="000000" w:themeColor="text1"/>
          <w:lang w:eastAsia="zh-CN"/>
          <w14:textFill>
            <w14:solidFill>
              <w14:schemeClr w14:val="tx1"/>
            </w14:solidFill>
          </w14:textFill>
        </w:rPr>
        <w:t>采购代理机构</w:t>
      </w:r>
      <w:r>
        <w:rPr>
          <w:rFonts w:hint="eastAsia" w:ascii="宋体" w:hAnsi="宋体" w:cs="宋体"/>
          <w:color w:val="000000" w:themeColor="text1"/>
          <w14:textFill>
            <w14:solidFill>
              <w14:schemeClr w14:val="tx1"/>
            </w14:solidFill>
          </w14:textFill>
        </w:rPr>
        <w:t>可以以书面形式通知投标人延长投标有效期。投标人同意延长的，不得要求或被允许修改其投标文件，投标人拒绝延长的，其投标无效。</w:t>
      </w:r>
    </w:p>
    <w:p>
      <w:pPr>
        <w:pStyle w:val="129"/>
        <w:spacing w:before="0"/>
        <w:ind w:firstLine="643"/>
        <w:rPr>
          <w:rFonts w:ascii="宋体" w:hAnsi="宋体" w:cs="宋体"/>
          <w:b/>
          <w:color w:val="000000" w:themeColor="text1"/>
          <w:sz w:val="32"/>
          <w14:textFill>
            <w14:solidFill>
              <w14:schemeClr w14:val="tx1"/>
            </w14:solidFill>
          </w14:textFill>
        </w:rPr>
      </w:pPr>
    </w:p>
    <w:p>
      <w:pPr>
        <w:pStyle w:val="129"/>
        <w:spacing w:before="0"/>
        <w:ind w:firstLine="1928" w:firstLineChars="600"/>
        <w:rPr>
          <w:rFonts w:ascii="宋体" w:hAnsi="宋体" w:cs="宋体"/>
          <w:b/>
          <w:color w:val="000000" w:themeColor="text1"/>
          <w:sz w:val="32"/>
          <w14:textFill>
            <w14:solidFill>
              <w14:schemeClr w14:val="tx1"/>
            </w14:solidFill>
          </w14:textFill>
        </w:rPr>
      </w:pPr>
      <w:r>
        <w:rPr>
          <w:rFonts w:hint="eastAsia" w:ascii="宋体" w:hAnsi="宋体" w:cs="宋体"/>
          <w:b/>
          <w:color w:val="000000" w:themeColor="text1"/>
          <w:sz w:val="32"/>
          <w14:textFill>
            <w14:solidFill>
              <w14:schemeClr w14:val="tx1"/>
            </w14:solidFill>
          </w14:textFill>
        </w:rPr>
        <w:t>四、开标、资格审查与信用信息查询</w:t>
      </w:r>
    </w:p>
    <w:p>
      <w:pPr>
        <w:pStyle w:val="555"/>
        <w:spacing w:before="0" w:line="360" w:lineRule="auto"/>
        <w:ind w:left="0" w:firstLine="241" w:firstLineChars="100"/>
        <w:contextualSpacing/>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18.开标</w:t>
      </w:r>
      <w:r>
        <w:rPr>
          <w:rFonts w:hint="eastAsia" w:ascii="宋体" w:hAnsi="宋体" w:cs="宋体"/>
          <w:color w:val="000000" w:themeColor="text1"/>
          <w:sz w:val="24"/>
          <w14:textFill>
            <w14:solidFill>
              <w14:schemeClr w14:val="tx1"/>
            </w14:solidFill>
          </w14:textFill>
        </w:rPr>
        <w:t xml:space="preserve"> </w:t>
      </w:r>
    </w:p>
    <w:p>
      <w:pPr>
        <w:pStyle w:val="555"/>
        <w:spacing w:before="0" w:line="360" w:lineRule="auto"/>
        <w:ind w:left="0"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18.1</w:t>
      </w:r>
      <w:r>
        <w:rPr>
          <w:rFonts w:hint="eastAsia" w:ascii="宋体" w:hAnsi="宋体" w:cs="宋体"/>
          <w:color w:val="000000" w:themeColor="text1"/>
          <w:sz w:val="24"/>
          <w:lang w:eastAsia="zh-CN"/>
          <w14:textFill>
            <w14:solidFill>
              <w14:schemeClr w14:val="tx1"/>
            </w14:solidFill>
          </w14:textFill>
        </w:rPr>
        <w:t>采购代理机构</w:t>
      </w:r>
      <w:r>
        <w:rPr>
          <w:rFonts w:hint="eastAsia" w:ascii="宋体" w:hAnsi="宋体" w:cs="宋体"/>
          <w:color w:val="000000" w:themeColor="text1"/>
          <w:sz w:val="24"/>
          <w14:textFill>
            <w14:solidFill>
              <w14:schemeClr w14:val="tx1"/>
            </w14:solidFill>
          </w14:textFill>
        </w:rPr>
        <w:t>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18.2开标时，电子交易平台按开标时间自动提取所有投标文件。</w:t>
      </w:r>
      <w:r>
        <w:rPr>
          <w:rFonts w:hint="eastAsia" w:ascii="宋体" w:hAnsi="宋体" w:cs="宋体"/>
          <w:color w:val="000000" w:themeColor="text1"/>
          <w:sz w:val="24"/>
          <w:lang w:eastAsia="zh-CN"/>
          <w14:textFill>
            <w14:solidFill>
              <w14:schemeClr w14:val="tx1"/>
            </w14:solidFill>
          </w14:textFill>
        </w:rPr>
        <w:t>采购代理机构</w:t>
      </w:r>
      <w:r>
        <w:rPr>
          <w:rFonts w:hint="eastAsia" w:ascii="宋体" w:hAnsi="宋体" w:cs="宋体"/>
          <w:color w:val="000000" w:themeColor="text1"/>
          <w:sz w:val="24"/>
          <w14:textFill>
            <w14:solidFill>
              <w14:schemeClr w14:val="tx1"/>
            </w14:solidFill>
          </w14:textFill>
        </w:rPr>
        <w:t>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18.3</w:t>
      </w:r>
      <w:r>
        <w:rPr>
          <w:rFonts w:hint="eastAsia" w:ascii="宋体" w:hAnsi="宋体" w:cs="宋体"/>
          <w:b/>
          <w:color w:val="000000" w:themeColor="text1"/>
          <w:sz w:val="24"/>
          <w14:textFill>
            <w14:solidFill>
              <w14:schemeClr w14:val="tx1"/>
            </w14:solidFill>
          </w14:textFill>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000000" w:themeColor="text1"/>
          <w:sz w:val="24"/>
          <w:szCs w:val="20"/>
          <w14:textFill>
            <w14:solidFill>
              <w14:schemeClr w14:val="tx1"/>
            </w14:solidFill>
          </w14:textFill>
        </w:rPr>
      </w:pPr>
      <w:r>
        <w:rPr>
          <w:rFonts w:hint="eastAsia" w:ascii="宋体" w:hAnsi="宋体" w:cs="宋体"/>
          <w:b/>
          <w:color w:val="000000" w:themeColor="text1"/>
          <w:sz w:val="24"/>
          <w:szCs w:val="20"/>
          <w14:textFill>
            <w14:solidFill>
              <w14:schemeClr w14:val="tx1"/>
            </w14:solidFill>
          </w14:textFill>
        </w:rPr>
        <w:t>　19、资格审查</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19.</w:t>
      </w:r>
      <w:r>
        <w:rPr>
          <w:rFonts w:hint="eastAsia" w:ascii="宋体" w:hAnsi="宋体" w:cs="宋体"/>
          <w:color w:val="000000" w:themeColor="text1"/>
          <w:kern w:val="0"/>
          <w:sz w:val="24"/>
          <w:lang w:val="en-US" w:eastAsia="zh-CN"/>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采购人或</w:t>
      </w:r>
      <w:r>
        <w:rPr>
          <w:rFonts w:hint="eastAsia" w:ascii="宋体" w:hAnsi="宋体" w:cs="宋体"/>
          <w:color w:val="000000" w:themeColor="text1"/>
          <w:sz w:val="24"/>
          <w:lang w:eastAsia="zh-CN"/>
          <w14:textFill>
            <w14:solidFill>
              <w14:schemeClr w14:val="tx1"/>
            </w14:solidFill>
          </w14:textFill>
        </w:rPr>
        <w:t>采购代理机构</w:t>
      </w:r>
      <w:r>
        <w:rPr>
          <w:rFonts w:hint="eastAsia" w:ascii="宋体" w:hAnsi="宋体" w:cs="宋体"/>
          <w:color w:val="000000" w:themeColor="text1"/>
          <w:sz w:val="24"/>
          <w14:textFill>
            <w14:solidFill>
              <w14:schemeClr w14:val="tx1"/>
            </w14:solidFill>
          </w14:textFill>
        </w:rPr>
        <w:t>依据法律法规和招标文件的规定，对投标人的资格进行审查。</w:t>
      </w:r>
    </w:p>
    <w:p>
      <w:pPr>
        <w:pStyle w:val="129"/>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19.</w:t>
      </w:r>
      <w:r>
        <w:rPr>
          <w:rFonts w:hint="eastAsia" w:ascii="宋体" w:hAnsi="宋体" w:cs="宋体"/>
          <w:color w:val="000000" w:themeColor="text1"/>
          <w:kern w:val="0"/>
          <w:szCs w:val="24"/>
          <w:lang w:val="en-US" w:eastAsia="zh-CN"/>
          <w14:textFill>
            <w14:solidFill>
              <w14:schemeClr w14:val="tx1"/>
            </w14:solidFill>
          </w14:textFill>
        </w:rPr>
        <w:t>2</w:t>
      </w:r>
      <w:r>
        <w:rPr>
          <w:rFonts w:hint="eastAsia" w:ascii="宋体" w:hAnsi="宋体" w:cs="宋体"/>
          <w:color w:val="000000" w:themeColor="text1"/>
          <w:kern w:val="0"/>
          <w:szCs w:val="24"/>
          <w14:textFill>
            <w14:solidFill>
              <w14:schemeClr w14:val="tx1"/>
            </w14:solidFill>
          </w14:textFill>
        </w:rPr>
        <w:t>投标人未按照招标文件要求提供与</w:t>
      </w:r>
      <w:r>
        <w:rPr>
          <w:rFonts w:hint="eastAsia" w:ascii="宋体" w:hAnsi="宋体" w:cs="宋体"/>
          <w:color w:val="000000" w:themeColor="text1"/>
          <w14:textFill>
            <w14:solidFill>
              <w14:schemeClr w14:val="tx1"/>
            </w14:solidFill>
          </w14:textFill>
        </w:rPr>
        <w:t>资格条件相应的</w:t>
      </w:r>
      <w:r>
        <w:rPr>
          <w:rFonts w:hint="eastAsia" w:ascii="宋体" w:hAnsi="宋体" w:cs="宋体"/>
          <w:color w:val="000000" w:themeColor="text1"/>
          <w:kern w:val="0"/>
          <w:szCs w:val="24"/>
          <w14:textFill>
            <w14:solidFill>
              <w14:schemeClr w14:val="tx1"/>
            </w14:solidFill>
          </w14:textFill>
        </w:rPr>
        <w:t>有效资格证明材料的，视为</w:t>
      </w:r>
      <w:r>
        <w:rPr>
          <w:rFonts w:hint="eastAsia" w:ascii="宋体" w:hAnsi="宋体" w:cs="宋体"/>
          <w:color w:val="000000" w:themeColor="text1"/>
          <w14:textFill>
            <w14:solidFill>
              <w14:schemeClr w14:val="tx1"/>
            </w14:solidFill>
          </w14:textFill>
        </w:rPr>
        <w:t>投标人不具备招标文件中规定的资格要求，其投标无效。</w:t>
      </w:r>
    </w:p>
    <w:p>
      <w:pPr>
        <w:pStyle w:val="129"/>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19.</w:t>
      </w:r>
      <w:r>
        <w:rPr>
          <w:rFonts w:hint="eastAsia" w:ascii="宋体" w:hAnsi="宋体" w:cs="宋体"/>
          <w:color w:val="000000" w:themeColor="text1"/>
          <w:lang w:val="en-US" w:eastAsia="zh-CN"/>
          <w14:textFill>
            <w14:solidFill>
              <w14:schemeClr w14:val="tx1"/>
            </w14:solidFill>
          </w14:textFill>
        </w:rPr>
        <w:t>3</w:t>
      </w:r>
      <w:r>
        <w:rPr>
          <w:rFonts w:hint="eastAsia" w:ascii="宋体" w:hAnsi="宋体" w:cs="宋体"/>
          <w:color w:val="000000" w:themeColor="text1"/>
          <w14:textFill>
            <w14:solidFill>
              <w14:schemeClr w14:val="tx1"/>
            </w14:solidFill>
          </w14:textFill>
        </w:rPr>
        <w:t>对未通过资格审查的投标人，采购人或</w:t>
      </w:r>
      <w:r>
        <w:rPr>
          <w:rFonts w:hint="eastAsia" w:ascii="宋体" w:hAnsi="宋体" w:cs="宋体"/>
          <w:color w:val="000000" w:themeColor="text1"/>
          <w:lang w:eastAsia="zh-CN"/>
          <w14:textFill>
            <w14:solidFill>
              <w14:schemeClr w14:val="tx1"/>
            </w14:solidFill>
          </w14:textFill>
        </w:rPr>
        <w:t>采购代理机构</w:t>
      </w:r>
      <w:r>
        <w:rPr>
          <w:rFonts w:hint="eastAsia" w:ascii="宋体" w:hAnsi="宋体" w:cs="宋体"/>
          <w:color w:val="000000" w:themeColor="text1"/>
          <w14:textFill>
            <w14:solidFill>
              <w14:schemeClr w14:val="tx1"/>
            </w14:solidFill>
          </w14:textFill>
        </w:rPr>
        <w:t>告知其未通过的原因。</w:t>
      </w:r>
    </w:p>
    <w:p>
      <w:pPr>
        <w:pStyle w:val="129"/>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19.</w:t>
      </w:r>
      <w:r>
        <w:rPr>
          <w:rFonts w:hint="eastAsia" w:ascii="宋体" w:hAnsi="宋体" w:cs="宋体"/>
          <w:color w:val="000000" w:themeColor="text1"/>
          <w:lang w:val="en-US" w:eastAsia="zh-CN"/>
          <w14:textFill>
            <w14:solidFill>
              <w14:schemeClr w14:val="tx1"/>
            </w14:solidFill>
          </w14:textFill>
        </w:rPr>
        <w:t>4</w:t>
      </w:r>
      <w:r>
        <w:rPr>
          <w:rFonts w:hint="eastAsia" w:ascii="宋体" w:hAnsi="宋体" w:cs="宋体"/>
          <w:color w:val="000000" w:themeColor="text1"/>
          <w14:textFill>
            <w14:solidFill>
              <w14:schemeClr w14:val="tx1"/>
            </w14:solidFill>
          </w14:textFill>
        </w:rPr>
        <w:t>合格投标人不足3家的，不再评标。</w:t>
      </w:r>
    </w:p>
    <w:p>
      <w:pPr>
        <w:pStyle w:val="129"/>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20、信用信息查询</w:t>
      </w:r>
    </w:p>
    <w:p>
      <w:pPr>
        <w:pStyle w:val="129"/>
        <w:spacing w:before="0"/>
        <w:ind w:firstLine="495" w:firstLineChars="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20.1信用信息查询渠道及截止时间：</w:t>
      </w:r>
      <w:r>
        <w:rPr>
          <w:rFonts w:hint="eastAsia" w:ascii="宋体" w:hAnsi="宋体" w:cs="宋体"/>
          <w:color w:val="000000" w:themeColor="text1"/>
          <w:kern w:val="0"/>
          <w:szCs w:val="24"/>
          <w:lang w:eastAsia="zh-CN"/>
          <w14:textFill>
            <w14:solidFill>
              <w14:schemeClr w14:val="tx1"/>
            </w14:solidFill>
          </w14:textFill>
        </w:rPr>
        <w:t>采购代理机构</w:t>
      </w:r>
      <w:r>
        <w:rPr>
          <w:rFonts w:hint="eastAsia" w:ascii="宋体" w:hAnsi="宋体" w:cs="宋体"/>
          <w:color w:val="000000" w:themeColor="text1"/>
          <w:kern w:val="0"/>
          <w:szCs w:val="24"/>
          <w14:textFill>
            <w14:solidFill>
              <w14:schemeClr w14:val="tx1"/>
            </w14:solidFill>
          </w14:textFill>
        </w:rPr>
        <w:t>将在资格审查时通过“信用中国”网站(www.creditchina.gov.cn)、中国政府采购网(www.ccgp.gov.cn)渠道查询投标人接受资格时的信用记录。</w:t>
      </w:r>
    </w:p>
    <w:p>
      <w:pPr>
        <w:pStyle w:val="129"/>
        <w:spacing w:before="0"/>
        <w:ind w:firstLine="495" w:firstLineChars="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20.2信用信息查询记录和证据留存的具体方式：现场查询的投标人的信用记录、查询结果经确认后将与采购文件一起存档。</w:t>
      </w:r>
    </w:p>
    <w:p>
      <w:pPr>
        <w:pStyle w:val="129"/>
        <w:spacing w:before="0"/>
        <w:ind w:firstLine="495" w:firstLineChars="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000000" w:themeColor="text1"/>
          <w14:textFill>
            <w14:solidFill>
              <w14:schemeClr w14:val="tx1"/>
            </w14:solidFill>
          </w14:textFill>
        </w:rPr>
        <w:t>。</w:t>
      </w:r>
    </w:p>
    <w:p>
      <w:pPr>
        <w:pStyle w:val="129"/>
        <w:spacing w:before="0"/>
        <w:ind w:firstLine="0" w:firstLineChars="0"/>
        <w:rPr>
          <w:rFonts w:ascii="宋体" w:hAnsi="宋体" w:cs="宋体"/>
          <w:color w:val="000000" w:themeColor="text1"/>
          <w:kern w:val="0"/>
          <w:szCs w:val="24"/>
          <w14:textFill>
            <w14:solidFill>
              <w14:schemeClr w14:val="tx1"/>
            </w14:solidFill>
          </w14:textFill>
        </w:rPr>
      </w:pPr>
    </w:p>
    <w:p>
      <w:pPr>
        <w:snapToGrid w:val="0"/>
        <w:spacing w:line="360" w:lineRule="auto"/>
        <w:jc w:val="center"/>
        <w:outlineLvl w:val="0"/>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五、评标</w:t>
      </w:r>
    </w:p>
    <w:p>
      <w:pPr>
        <w:spacing w:line="360" w:lineRule="auto"/>
        <w:rPr>
          <w:rFonts w:ascii="宋体" w:hAnsi="宋体" w:cs="宋体"/>
          <w:b/>
          <w:color w:val="000000" w:themeColor="text1"/>
          <w:sz w:val="24"/>
          <w14:textFill>
            <w14:solidFill>
              <w14:schemeClr w14:val="tx1"/>
            </w14:solidFill>
          </w14:textFill>
        </w:rPr>
      </w:pPr>
      <w:bookmarkStart w:id="13" w:name="_Toc91899903"/>
      <w:r>
        <w:rPr>
          <w:rFonts w:hint="eastAsia" w:ascii="宋体" w:hAnsi="宋体" w:cs="宋体"/>
          <w:b/>
          <w:color w:val="000000" w:themeColor="text1"/>
          <w:sz w:val="24"/>
          <w14:textFill>
            <w14:solidFill>
              <w14:schemeClr w14:val="tx1"/>
            </w14:solidFill>
          </w14:textFill>
        </w:rPr>
        <w:t>21.</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000000" w:themeColor="text1"/>
          <w:sz w:val="24"/>
          <w14:textFill>
            <w14:solidFill>
              <w14:schemeClr w14:val="tx1"/>
            </w14:solidFill>
          </w14:textFill>
        </w:rPr>
        <w:t>详见招标文件第四部分评标办法。</w:t>
      </w:r>
    </w:p>
    <w:p>
      <w:pPr>
        <w:spacing w:line="360" w:lineRule="auto"/>
        <w:rPr>
          <w:rFonts w:ascii="宋体" w:hAnsi="宋体" w:cs="宋体"/>
          <w:b/>
          <w:color w:val="000000" w:themeColor="text1"/>
          <w:sz w:val="24"/>
          <w14:textFill>
            <w14:solidFill>
              <w14:schemeClr w14:val="tx1"/>
            </w14:solidFill>
          </w14:textFill>
        </w:rPr>
      </w:pPr>
    </w:p>
    <w:p>
      <w:pPr>
        <w:snapToGrid w:val="0"/>
        <w:spacing w:line="360" w:lineRule="auto"/>
        <w:jc w:val="center"/>
        <w:outlineLvl w:val="0"/>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六、定 标</w:t>
      </w:r>
    </w:p>
    <w:p>
      <w:pPr>
        <w:pStyle w:val="25"/>
        <w:spacing w:line="360" w:lineRule="auto"/>
        <w:ind w:left="479" w:hanging="479" w:hangingChars="199"/>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22. 确定中标供应商</w:t>
      </w:r>
    </w:p>
    <w:p>
      <w:pPr>
        <w:pStyle w:val="129"/>
        <w:snapToGrid w:val="0"/>
        <w:spacing w:before="0"/>
        <w:ind w:firstLine="480"/>
        <w:rPr>
          <w:rFonts w:ascii="宋体" w:hAnsi="宋体" w:cs="宋体"/>
          <w:b/>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9"/>
        <w:snapToGrid w:val="0"/>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23. 中标通知与中标结果公告</w:t>
      </w:r>
    </w:p>
    <w:p>
      <w:pPr>
        <w:widowControl/>
        <w:shd w:val="clear" w:color="auto" w:fill="FFFFFF"/>
        <w:spacing w:line="360" w:lineRule="auto"/>
        <w:ind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23.1自中标人确定之日起2个工作日内，</w:t>
      </w:r>
      <w:r>
        <w:rPr>
          <w:rFonts w:hint="eastAsia" w:ascii="宋体" w:hAnsi="宋体" w:cs="宋体"/>
          <w:color w:val="000000" w:themeColor="text1"/>
          <w:sz w:val="24"/>
          <w:lang w:eastAsia="zh-CN"/>
          <w14:textFill>
            <w14:solidFill>
              <w14:schemeClr w14:val="tx1"/>
            </w14:solidFill>
          </w14:textFill>
        </w:rPr>
        <w:t>采购代理机构</w:t>
      </w:r>
      <w:r>
        <w:rPr>
          <w:rFonts w:hint="eastAsia" w:ascii="宋体" w:hAnsi="宋体" w:cs="宋体"/>
          <w:color w:val="000000" w:themeColor="text1"/>
          <w:sz w:val="24"/>
          <w14:textFill>
            <w14:solidFill>
              <w14:schemeClr w14:val="tx1"/>
            </w14:solidFill>
          </w14:textFill>
        </w:rPr>
        <w:t>通过电子交易平台向中标人发出中标通知书，同时编制发布采购结果公告。</w:t>
      </w:r>
      <w:r>
        <w:rPr>
          <w:rFonts w:hint="eastAsia" w:ascii="宋体" w:hAnsi="宋体" w:cs="宋体"/>
          <w:color w:val="000000" w:themeColor="text1"/>
          <w:sz w:val="24"/>
          <w:lang w:eastAsia="zh-CN"/>
          <w14:textFill>
            <w14:solidFill>
              <w14:schemeClr w14:val="tx1"/>
            </w14:solidFill>
          </w14:textFill>
        </w:rPr>
        <w:t>采购代理机构</w:t>
      </w:r>
      <w:r>
        <w:rPr>
          <w:rFonts w:hint="eastAsia" w:ascii="宋体" w:hAnsi="宋体" w:cs="宋体"/>
          <w:color w:val="000000" w:themeColor="text1"/>
          <w:sz w:val="24"/>
          <w14:textFill>
            <w14:solidFill>
              <w14:schemeClr w14:val="tx1"/>
            </w14:solidFill>
          </w14:textFill>
        </w:rPr>
        <w:t>也可以以纸质形式进行中标通知。</w:t>
      </w:r>
    </w:p>
    <w:p>
      <w:pPr>
        <w:widowControl/>
        <w:shd w:val="clear" w:color="auto" w:fill="FFFFFF"/>
        <w:spacing w:line="360" w:lineRule="auto"/>
        <w:ind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23.2中标结果公告内容包括采购人及其委托的</w:t>
      </w:r>
      <w:r>
        <w:rPr>
          <w:rFonts w:hint="eastAsia" w:ascii="宋体" w:hAnsi="宋体" w:cs="宋体"/>
          <w:color w:val="000000" w:themeColor="text1"/>
          <w:sz w:val="24"/>
          <w:lang w:eastAsia="zh-CN"/>
          <w14:textFill>
            <w14:solidFill>
              <w14:schemeClr w14:val="tx1"/>
            </w14:solidFill>
          </w14:textFill>
        </w:rPr>
        <w:t>采购代理机构</w:t>
      </w:r>
      <w:r>
        <w:rPr>
          <w:rFonts w:hint="eastAsia" w:ascii="宋体" w:hAnsi="宋体" w:cs="宋体"/>
          <w:color w:val="000000" w:themeColor="text1"/>
          <w:sz w:val="24"/>
          <w14:textFill>
            <w14:solidFill>
              <w14:schemeClr w14:val="tx1"/>
            </w14:solidFill>
          </w14:textFill>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000000" w:themeColor="text1"/>
          <w:sz w:val="24"/>
          <w14:textFill>
            <w14:solidFill>
              <w14:schemeClr w14:val="tx1"/>
            </w14:solidFill>
          </w14:textFill>
        </w:rPr>
        <w:t>资格审查情况、评审专家抽取规则、符合性审查情况、</w:t>
      </w:r>
      <w:bookmarkEnd w:id="14"/>
      <w:r>
        <w:rPr>
          <w:rFonts w:hint="eastAsia" w:ascii="宋体" w:hAnsi="宋体" w:cs="宋体"/>
          <w:color w:val="000000" w:themeColor="text1"/>
          <w:sz w:val="24"/>
          <w14:textFill>
            <w14:solidFill>
              <w14:schemeClr w14:val="tx1"/>
            </w14:solidFill>
          </w14:textFill>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23.3公告期限为1个工作日。</w:t>
      </w:r>
    </w:p>
    <w:p>
      <w:pPr>
        <w:snapToGrid w:val="0"/>
        <w:spacing w:line="360" w:lineRule="auto"/>
        <w:ind w:left="120" w:leftChars="57" w:firstLine="482" w:firstLineChars="150"/>
        <w:jc w:val="center"/>
        <w:rPr>
          <w:rFonts w:ascii="宋体" w:hAnsi="宋体" w:cs="宋体"/>
          <w:b/>
          <w:color w:val="000000" w:themeColor="text1"/>
          <w:sz w:val="32"/>
          <w14:textFill>
            <w14:solidFill>
              <w14:schemeClr w14:val="tx1"/>
            </w14:solidFill>
          </w14:textFill>
        </w:rPr>
      </w:pPr>
    </w:p>
    <w:p>
      <w:pPr>
        <w:snapToGrid w:val="0"/>
        <w:spacing w:line="360" w:lineRule="auto"/>
        <w:ind w:left="120" w:leftChars="57" w:firstLine="482" w:firstLineChars="150"/>
        <w:jc w:val="center"/>
        <w:rPr>
          <w:rFonts w:ascii="宋体" w:hAnsi="宋体" w:cs="宋体"/>
          <w:b/>
          <w:color w:val="000000" w:themeColor="text1"/>
          <w:sz w:val="32"/>
          <w14:textFill>
            <w14:solidFill>
              <w14:schemeClr w14:val="tx1"/>
            </w14:solidFill>
          </w14:textFill>
        </w:rPr>
      </w:pPr>
      <w:r>
        <w:rPr>
          <w:rFonts w:hint="eastAsia" w:ascii="宋体" w:hAnsi="宋体" w:cs="宋体"/>
          <w:b/>
          <w:color w:val="000000" w:themeColor="text1"/>
          <w:sz w:val="32"/>
          <w14:textFill>
            <w14:solidFill>
              <w14:schemeClr w14:val="tx1"/>
            </w14:solidFill>
          </w14:textFill>
        </w:rPr>
        <w:t>七、合同授予</w:t>
      </w:r>
    </w:p>
    <w:p>
      <w:pPr>
        <w:pStyle w:val="25"/>
        <w:spacing w:line="360" w:lineRule="auto"/>
        <w:ind w:left="479" w:hanging="479" w:hangingChars="199"/>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 xml:space="preserve">24. </w:t>
      </w:r>
      <w:r>
        <w:rPr>
          <w:rFonts w:hint="eastAsia" w:cs="宋体"/>
          <w:color w:val="000000" w:themeColor="text1"/>
          <w14:textFill>
            <w14:solidFill>
              <w14:schemeClr w14:val="tx1"/>
            </w14:solidFill>
          </w14:textFill>
        </w:rPr>
        <w:t>合同主要条款详见第五部分拟签订的合同文本。</w:t>
      </w:r>
    </w:p>
    <w:p>
      <w:pPr>
        <w:pStyle w:val="25"/>
        <w:spacing w:line="360" w:lineRule="auto"/>
        <w:ind w:left="479" w:hanging="479" w:hangingChars="199"/>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25. 合同的签订</w:t>
      </w:r>
    </w:p>
    <w:p>
      <w:pPr>
        <w:widowControl/>
        <w:shd w:val="clear" w:color="auto" w:fill="FFFFFF"/>
        <w:spacing w:line="360" w:lineRule="auto"/>
        <w:ind w:firstLine="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25.1</w:t>
      </w:r>
      <w:r>
        <w:rPr>
          <w:rFonts w:hint="eastAsia" w:ascii="宋体" w:hAnsi="宋体" w:cs="宋体"/>
          <w:color w:val="000000" w:themeColor="text1"/>
          <w:kern w:val="0"/>
          <w:sz w:val="24"/>
          <w14:textFill>
            <w14:solidFill>
              <w14:schemeClr w14:val="tx1"/>
            </w14:solidFill>
          </w14:textFill>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napToGrid w:val="0"/>
        <w:spacing w:before="0"/>
        <w:ind w:firstLine="48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lang w:val="zh-CN"/>
          <w14:textFill>
            <w14:solidFill>
              <w14:schemeClr w14:val="tx1"/>
            </w14:solidFill>
          </w14:textFill>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25.3如签订合同并生效后，供应商无故拒绝或延期，除按照合同条款处理外，列入不良行为记录一次，并给予通报。</w:t>
      </w:r>
    </w:p>
    <w:p>
      <w:pPr>
        <w:pStyle w:val="129"/>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26. 履约保证金</w:t>
      </w:r>
    </w:p>
    <w:p>
      <w:pPr>
        <w:tabs>
          <w:tab w:val="left" w:pos="0"/>
        </w:tabs>
        <w:spacing w:line="360" w:lineRule="auto"/>
        <w:ind w:firstLine="48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拟签订的合同文本要求中标供应商提交履约保证金的，供应商应当以支票、汇票、本票或者金融机构、担保机构出具的保函等非现金形式提交</w:t>
      </w:r>
      <w:r>
        <w:rPr>
          <w:rFonts w:hint="eastAsia" w:ascii="宋体" w:hAnsi="宋体" w:cs="宋体"/>
          <w:color w:val="000000" w:themeColor="text1"/>
          <w:sz w:val="24"/>
          <w14:textFill>
            <w14:solidFill>
              <w14:schemeClr w14:val="tx1"/>
            </w14:solidFill>
          </w14:textFill>
        </w:rPr>
        <w:t>。履约保证金的数额不得超过政府采购合同金额的</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，鼓励根据项目特点、供应商诚信等因素免收履约保证金或降低缴纳比例</w:t>
      </w:r>
      <w:r>
        <w:rPr>
          <w:rFonts w:hint="eastAsia" w:ascii="宋体" w:hAnsi="宋体" w:cs="宋体"/>
          <w:color w:val="000000" w:themeColor="text1"/>
          <w:sz w:val="24"/>
          <w14:textFill>
            <w14:solidFill>
              <w14:schemeClr w14:val="tx1"/>
            </w14:solidFill>
          </w14:textFill>
        </w:rPr>
        <w:t>。鼓励和支持供应商以银行、保险公司出具的保函形式提供履约保证金。采购人不得拒收履约保函，项目验收结束后应及时退还，</w:t>
      </w:r>
      <w:r>
        <w:rPr>
          <w:rFonts w:ascii="宋体" w:hAnsi="宋体" w:cs="宋体"/>
          <w:color w:val="000000" w:themeColor="text1"/>
          <w:sz w:val="24"/>
          <w14:textFill>
            <w14:solidFill>
              <w14:schemeClr w14:val="tx1"/>
            </w14:solidFill>
          </w14:textFill>
        </w:rPr>
        <w:t>延迟退还的，应当按照合同约定和法律规定承担相应的赔偿责任</w:t>
      </w:r>
      <w:r>
        <w:rPr>
          <w:rFonts w:hint="eastAsia" w:ascii="宋体" w:hAnsi="宋体" w:cs="宋体"/>
          <w:color w:val="000000" w:themeColor="text1"/>
          <w:sz w:val="24"/>
          <w14:textFill>
            <w14:solidFill>
              <w14:schemeClr w14:val="tx1"/>
            </w14:solidFill>
          </w14:textFill>
        </w:rPr>
        <w:t>。</w:t>
      </w:r>
    </w:p>
    <w:p>
      <w:pPr>
        <w:pStyle w:val="3"/>
        <w:ind w:left="0" w:firstLine="480" w:firstLineChars="200"/>
        <w:rPr>
          <w:rFonts w:ascii="宋体" w:hAnsi="宋体" w:eastAsia="宋体" w:cs="宋体"/>
          <w:b w:val="0"/>
          <w:bCs w:val="0"/>
          <w:snapToGrid w:val="0"/>
          <w:color w:val="000000" w:themeColor="text1"/>
          <w:kern w:val="28"/>
          <w:sz w:val="24"/>
          <w14:textFill>
            <w14:solidFill>
              <w14:schemeClr w14:val="tx1"/>
            </w14:solidFill>
          </w14:textFill>
        </w:rPr>
      </w:pPr>
      <w:r>
        <w:rPr>
          <w:rFonts w:hint="eastAsia" w:ascii="宋体" w:hAnsi="宋体" w:eastAsia="宋体" w:cs="宋体"/>
          <w:b w:val="0"/>
          <w:bCs w:val="0"/>
          <w:snapToGrid w:val="0"/>
          <w:color w:val="000000" w:themeColor="text1"/>
          <w:kern w:val="28"/>
          <w:sz w:val="24"/>
          <w14:textFill>
            <w14:solidFill>
              <w14:schemeClr w14:val="tx1"/>
            </w14:solidFill>
          </w14:textFill>
        </w:rPr>
        <w:t>供应商</w:t>
      </w:r>
      <w:r>
        <w:rPr>
          <w:rFonts w:hint="eastAsia" w:ascii="宋体" w:hAnsi="宋体" w:eastAsia="宋体" w:cs="宋体"/>
          <w:b w:val="0"/>
          <w:bCs w:val="0"/>
          <w:snapToGrid w:val="0"/>
          <w:color w:val="000000" w:themeColor="text1"/>
          <w:kern w:val="28"/>
          <w:sz w:val="24"/>
          <w:lang w:val="en-US"/>
          <w14:textFill>
            <w14:solidFill>
              <w14:schemeClr w14:val="tx1"/>
            </w14:solidFill>
          </w14:textFill>
        </w:rPr>
        <w:t>可</w:t>
      </w:r>
      <w:r>
        <w:rPr>
          <w:rFonts w:hint="eastAsia" w:ascii="宋体" w:hAnsi="宋体" w:eastAsia="宋体" w:cs="宋体"/>
          <w:b w:val="0"/>
          <w:bCs w:val="0"/>
          <w:snapToGrid w:val="0"/>
          <w:color w:val="000000" w:themeColor="text1"/>
          <w:kern w:val="28"/>
          <w:sz w:val="24"/>
          <w14:textFill>
            <w14:solidFill>
              <w14:schemeClr w14:val="tx1"/>
            </w14:solidFill>
          </w14:textFill>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rPr>
          <w:color w:val="000000" w:themeColor="text1"/>
          <w:highlight w:val="none"/>
          <w14:textFill>
            <w14:solidFill>
              <w14:schemeClr w14:val="tx1"/>
            </w14:solidFill>
          </w14:textFill>
        </w:rPr>
      </w:pPr>
      <w:r>
        <w:rPr>
          <w:rFonts w:ascii="宋体" w:hAnsi="宋体" w:eastAsia="宋体"/>
          <w:b/>
          <w:bCs/>
          <w:color w:val="000000" w:themeColor="text1"/>
          <w:sz w:val="24"/>
          <w:szCs w:val="32"/>
          <w:highlight w:val="none"/>
          <w:lang w:val="en-US"/>
          <w14:textFill>
            <w14:solidFill>
              <w14:schemeClr w14:val="tx1"/>
            </w14:solidFill>
          </w14:textFill>
        </w:rPr>
        <w:t>27.预付款</w:t>
      </w:r>
    </w:p>
    <w:p>
      <w:pPr>
        <w:adjustRightInd/>
        <w:spacing w:line="360" w:lineRule="auto"/>
        <w:ind w:firstLine="480" w:firstLineChars="200"/>
        <w:rPr>
          <w:color w:val="000000" w:themeColor="text1"/>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采购单位应当在政府采购合同中约定预付款，对中小企业合同预付款比例原则上不低于合同金额的</w:t>
      </w:r>
      <w:r>
        <w:rPr>
          <w:rFonts w:ascii="宋体" w:hAnsi="宋体"/>
          <w:color w:val="000000" w:themeColor="text1"/>
          <w:sz w:val="24"/>
          <w:highlight w:val="none"/>
          <w14:textFill>
            <w14:solidFill>
              <w14:schemeClr w14:val="tx1"/>
            </w14:solidFill>
          </w14:textFill>
        </w:rPr>
        <w:t>40％</w:t>
      </w:r>
      <w:r>
        <w:rPr>
          <w:rFonts w:hint="eastAsia" w:ascii="宋体" w:hAnsi="宋体"/>
          <w:color w:val="000000" w:themeColor="text1"/>
          <w:sz w:val="24"/>
          <w:highlight w:val="none"/>
          <w14:textFill>
            <w14:solidFill>
              <w14:schemeClr w14:val="tx1"/>
            </w14:solidFill>
          </w14:textFill>
        </w:rPr>
        <w:t>，不高于合同金额的</w:t>
      </w:r>
      <w:r>
        <w:rPr>
          <w:rFonts w:ascii="宋体" w:hAnsi="宋体"/>
          <w:color w:val="000000" w:themeColor="text1"/>
          <w:sz w:val="24"/>
          <w:highlight w:val="none"/>
          <w14:textFill>
            <w14:solidFill>
              <w14:schemeClr w14:val="tx1"/>
            </w14:solidFill>
          </w14:textFill>
        </w:rPr>
        <w:t>70%；项目分年安排预算的，每年预付款比例</w:t>
      </w:r>
      <w:r>
        <w:rPr>
          <w:rFonts w:hint="eastAsia" w:ascii="宋体" w:hAnsi="宋体"/>
          <w:color w:val="000000" w:themeColor="text1"/>
          <w:sz w:val="24"/>
          <w14:textFill>
            <w14:solidFill>
              <w14:schemeClr w14:val="tx1"/>
            </w14:solidFill>
          </w14:textFill>
        </w:rPr>
        <w:t>不低于</w:t>
      </w:r>
      <w:r>
        <w:rPr>
          <w:rFonts w:ascii="宋体" w:hAnsi="宋体"/>
          <w:color w:val="000000" w:themeColor="text1"/>
          <w:sz w:val="24"/>
          <w:highlight w:val="none"/>
          <w14:textFill>
            <w14:solidFill>
              <w14:schemeClr w14:val="tx1"/>
            </w14:solidFill>
          </w14:textFill>
        </w:rPr>
        <w:t>项目年度计划支付资金额的40％</w:t>
      </w:r>
      <w:r>
        <w:rPr>
          <w:rFonts w:hint="eastAsia" w:ascii="宋体" w:hAnsi="宋体"/>
          <w:color w:val="000000" w:themeColor="text1"/>
          <w:sz w:val="24"/>
          <w:highlight w:val="none"/>
          <w14:textFill>
            <w14:solidFill>
              <w14:schemeClr w14:val="tx1"/>
            </w14:solidFill>
          </w14:textFill>
        </w:rPr>
        <w:t>，不高于合同金额的</w:t>
      </w:r>
      <w:r>
        <w:rPr>
          <w:rFonts w:ascii="宋体" w:hAnsi="宋体"/>
          <w:color w:val="000000" w:themeColor="text1"/>
          <w:sz w:val="24"/>
          <w:highlight w:val="none"/>
          <w14:textFill>
            <w14:solidFill>
              <w14:schemeClr w14:val="tx1"/>
            </w14:solidFill>
          </w14:textFill>
        </w:rPr>
        <w:t>70%；采购项目实施以人工投入为主的，</w:t>
      </w:r>
      <w:r>
        <w:rPr>
          <w:rFonts w:hint="eastAsia" w:ascii="宋体" w:hAnsi="宋体"/>
          <w:color w:val="000000" w:themeColor="text1"/>
          <w:sz w:val="24"/>
          <w:highlight w:val="none"/>
          <w14:textFill>
            <w14:solidFill>
              <w14:schemeClr w14:val="tx1"/>
            </w14:solidFill>
          </w14:textFill>
        </w:rPr>
        <w:t>可适当降低预付款比例，但不得低于</w:t>
      </w:r>
      <w:r>
        <w:rPr>
          <w:rFonts w:ascii="宋体" w:hAnsi="宋体"/>
          <w:color w:val="000000" w:themeColor="text1"/>
          <w:sz w:val="24"/>
          <w:highlight w:val="none"/>
          <w14:textFill>
            <w14:solidFill>
              <w14:schemeClr w14:val="tx1"/>
            </w14:solidFill>
          </w14:textFill>
        </w:rPr>
        <w:t>20%。对供应商为大型企业的项目或者以人工投入为主且实行按月定期结算支付款项的项目，预付款可低于上述比例或者不约定预付款。在签订合同时，</w:t>
      </w:r>
      <w:r>
        <w:rPr>
          <w:rFonts w:hint="eastAsia" w:ascii="宋体" w:hAnsi="宋体"/>
          <w:color w:val="000000" w:themeColor="text1"/>
          <w:sz w:val="24"/>
          <w:highlight w:val="none"/>
          <w14:textFill>
            <w14:solidFill>
              <w14:schemeClr w14:val="tx1"/>
            </w14:solidFill>
          </w14:textFill>
        </w:rPr>
        <w:t>供应商</w:t>
      </w:r>
      <w:r>
        <w:rPr>
          <w:rFonts w:ascii="宋体" w:hAnsi="宋体"/>
          <w:color w:val="000000" w:themeColor="text1"/>
          <w:sz w:val="24"/>
          <w:highlight w:val="none"/>
          <w14:textFill>
            <w14:solidFill>
              <w14:schemeClr w14:val="tx1"/>
            </w14:solidFill>
          </w14:textFill>
        </w:rPr>
        <w:t>明确表示无需预付款或者主动要求降低预付款比例的，</w:t>
      </w:r>
      <w:r>
        <w:rPr>
          <w:rFonts w:hint="eastAsia" w:ascii="宋体" w:hAnsi="宋体"/>
          <w:color w:val="000000" w:themeColor="text1"/>
          <w:sz w:val="24"/>
          <w:highlight w:val="none"/>
          <w14:textFill>
            <w14:solidFill>
              <w14:schemeClr w14:val="tx1"/>
            </w14:solidFill>
          </w14:textFill>
        </w:rPr>
        <w:t>采购单位</w:t>
      </w:r>
      <w:r>
        <w:rPr>
          <w:rFonts w:ascii="宋体" w:hAnsi="宋体"/>
          <w:color w:val="000000" w:themeColor="text1"/>
          <w:sz w:val="24"/>
          <w:highlight w:val="none"/>
          <w14:textFill>
            <w14:solidFill>
              <w14:schemeClr w14:val="tx1"/>
            </w14:solidFill>
          </w14:textFill>
        </w:rPr>
        <w:t>可不适用前述规定。</w:t>
      </w:r>
      <w:r>
        <w:rPr>
          <w:rFonts w:hint="eastAsia" w:ascii="宋体" w:hAnsi="宋体"/>
          <w:color w:val="000000" w:themeColor="text1"/>
          <w:sz w:val="24"/>
          <w:highlight w:val="none"/>
          <w14:textFill>
            <w14:solidFill>
              <w14:schemeClr w14:val="tx1"/>
            </w14:solidFill>
          </w14:textFill>
        </w:rPr>
        <w:t>采购单位</w:t>
      </w:r>
      <w:r>
        <w:rPr>
          <w:rFonts w:ascii="宋体" w:hAnsi="宋体"/>
          <w:color w:val="000000" w:themeColor="text1"/>
          <w:sz w:val="24"/>
          <w:highlight w:val="none"/>
          <w14:textFill>
            <w14:solidFill>
              <w14:schemeClr w14:val="tx1"/>
            </w14:solidFill>
          </w14:textFill>
        </w:rPr>
        <w:t>根据项目特点、供应商诚信等因素，可以要求</w:t>
      </w:r>
      <w:r>
        <w:rPr>
          <w:rFonts w:hint="eastAsia" w:ascii="宋体" w:hAnsi="宋体"/>
          <w:color w:val="000000" w:themeColor="text1"/>
          <w:sz w:val="24"/>
          <w:highlight w:val="none"/>
          <w14:textFill>
            <w14:solidFill>
              <w14:schemeClr w14:val="tx1"/>
            </w14:solidFill>
          </w14:textFill>
        </w:rPr>
        <w:t>供应商</w:t>
      </w:r>
      <w:r>
        <w:rPr>
          <w:rFonts w:ascii="宋体" w:hAnsi="宋体"/>
          <w:color w:val="000000" w:themeColor="text1"/>
          <w:sz w:val="24"/>
          <w:highlight w:val="none"/>
          <w14:textFill>
            <w14:solidFill>
              <w14:schemeClr w14:val="tx1"/>
            </w14:solidFill>
          </w14:textFill>
        </w:rPr>
        <w:t>提交银行、保险公司等金融机构出具的预付款保函或其他担保措施。政府采购预付款应在合同生效以及具备实施条件后5个工作日内支付。</w:t>
      </w:r>
      <w:r>
        <w:rPr>
          <w:rFonts w:hint="eastAsia" w:ascii="宋体" w:hAnsi="宋体"/>
          <w:color w:val="000000" w:themeColor="text1"/>
          <w:sz w:val="24"/>
          <w:highlight w:val="none"/>
          <w14:textFill>
            <w14:solidFill>
              <w14:schemeClr w14:val="tx1"/>
            </w14:solidFill>
          </w14:textFill>
        </w:rPr>
        <w:t>政府采购工程以及与工程建设有关的货物、服务，采用招标方式采购的，预付款从其相关规定。供应商可登录政采云前台大厅选择金融服务</w:t>
      </w:r>
      <w:r>
        <w:rPr>
          <w:rFonts w:ascii="宋体" w:hAnsi="宋体"/>
          <w:color w:val="000000" w:themeColor="text1"/>
          <w:sz w:val="24"/>
          <w:highlight w:val="none"/>
          <w14:textFill>
            <w14:solidFill>
              <w14:schemeClr w14:val="tx1"/>
            </w14:solidFill>
          </w14:textFill>
        </w:rPr>
        <w:t xml:space="preserve"> - </w:t>
      </w:r>
      <w:r>
        <w:rPr>
          <w:rFonts w:hint="eastAsia" w:ascii="宋体" w:hAnsi="宋体"/>
          <w:color w:val="000000" w:themeColor="text1"/>
          <w:sz w:val="24"/>
          <w:highlight w:val="none"/>
          <w14:textFill>
            <w14:solidFill>
              <w14:schemeClr w14:val="tx1"/>
            </w14:solidFill>
          </w14:textFill>
        </w:rPr>
        <w:t>【保函保险服务】出具预付款保函，具体步骤：选择产品—填写供应商信息—选择中标项目—确认信息—等待保险</w:t>
      </w:r>
      <w:r>
        <w:rPr>
          <w:rFonts w:ascii="宋体" w:hAnsi="宋体"/>
          <w:color w:val="000000" w:themeColor="text1"/>
          <w:sz w:val="24"/>
          <w:highlight w:val="none"/>
          <w14:textFill>
            <w14:solidFill>
              <w14:schemeClr w14:val="tx1"/>
            </w14:solidFill>
          </w14:textFill>
        </w:rPr>
        <w:t>/保函受理—确认保单—支付保费—成功出单。政</w:t>
      </w:r>
      <w:r>
        <w:rPr>
          <w:rFonts w:hint="eastAsia" w:ascii="宋体" w:hAnsi="宋体"/>
          <w:color w:val="000000" w:themeColor="text1"/>
          <w:sz w:val="24"/>
          <w:highlight w:val="none"/>
          <w14:textFill>
            <w14:solidFill>
              <w14:schemeClr w14:val="tx1"/>
            </w14:solidFill>
          </w14:textFill>
        </w:rPr>
        <w:t>采云金融专线</w:t>
      </w:r>
      <w:r>
        <w:rPr>
          <w:rFonts w:ascii="宋体" w:hAnsi="宋体"/>
          <w:color w:val="000000" w:themeColor="text1"/>
          <w:sz w:val="24"/>
          <w:highlight w:val="none"/>
          <w14:textFill>
            <w14:solidFill>
              <w14:schemeClr w14:val="tx1"/>
            </w14:solidFill>
          </w14:textFill>
        </w:rPr>
        <w:t>400-903-9583。</w:t>
      </w:r>
    </w:p>
    <w:p>
      <w:pPr>
        <w:rPr>
          <w:color w:val="000000" w:themeColor="text1"/>
          <w14:textFill>
            <w14:solidFill>
              <w14:schemeClr w14:val="tx1"/>
            </w14:solidFill>
          </w14:textFill>
        </w:rPr>
      </w:pPr>
    </w:p>
    <w:p>
      <w:pPr>
        <w:snapToGrid w:val="0"/>
        <w:spacing w:line="360" w:lineRule="auto"/>
        <w:ind w:firstLine="3357" w:firstLineChars="1045"/>
        <w:rPr>
          <w:rFonts w:ascii="宋体" w:hAnsi="宋体" w:cs="宋体"/>
          <w:b/>
          <w:color w:val="000000" w:themeColor="text1"/>
          <w:sz w:val="32"/>
          <w14:textFill>
            <w14:solidFill>
              <w14:schemeClr w14:val="tx1"/>
            </w14:solidFill>
          </w14:textFill>
        </w:rPr>
      </w:pPr>
    </w:p>
    <w:p>
      <w:pPr>
        <w:snapToGrid w:val="0"/>
        <w:spacing w:line="360" w:lineRule="auto"/>
        <w:ind w:firstLine="3357" w:firstLineChars="1045"/>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32"/>
          <w14:textFill>
            <w14:solidFill>
              <w14:schemeClr w14:val="tx1"/>
            </w14:solidFill>
          </w14:textFill>
        </w:rPr>
        <w:t>八、电子交易活动的中止</w:t>
      </w:r>
    </w:p>
    <w:p>
      <w:pPr>
        <w:pStyle w:val="129"/>
        <w:snapToGrid w:val="0"/>
        <w:spacing w:before="0"/>
        <w:ind w:firstLine="0" w:firstLineChars="0"/>
        <w:rPr>
          <w:rFonts w:ascii="宋体" w:hAnsi="宋体" w:cs="宋体"/>
          <w:color w:val="000000" w:themeColor="text1"/>
          <w14:textFill>
            <w14:solidFill>
              <w14:schemeClr w14:val="tx1"/>
            </w14:solidFill>
          </w14:textFill>
        </w:rPr>
      </w:pPr>
      <w:r>
        <w:rPr>
          <w:rFonts w:ascii="宋体" w:hAnsi="宋体" w:cs="宋体"/>
          <w:b/>
          <w:bCs/>
          <w:color w:val="000000" w:themeColor="text1"/>
          <w:sz w:val="24"/>
          <w:szCs w:val="20"/>
          <w14:textFill>
            <w14:solidFill>
              <w14:schemeClr w14:val="tx1"/>
            </w14:solidFill>
          </w14:textFill>
        </w:rPr>
        <w:t>2</w:t>
      </w:r>
      <w:r>
        <w:rPr>
          <w:rFonts w:ascii="宋体" w:hAnsi="宋体" w:cs="宋体"/>
          <w:b/>
          <w:bCs/>
          <w:color w:val="000000" w:themeColor="text1"/>
          <w:sz w:val="24"/>
          <w:szCs w:val="24"/>
          <w14:textFill>
            <w14:solidFill>
              <w14:schemeClr w14:val="tx1"/>
            </w14:solidFill>
          </w14:textFill>
        </w:rPr>
        <w:t>8</w:t>
      </w:r>
      <w:r>
        <w:rPr>
          <w:rFonts w:hint="eastAsia" w:ascii="宋体" w:hAnsi="宋体" w:cs="宋体"/>
          <w:b/>
          <w:color w:val="000000" w:themeColor="text1"/>
          <w:szCs w:val="24"/>
          <w14:textFill>
            <w14:solidFill>
              <w14:schemeClr w14:val="tx1"/>
            </w14:solidFill>
          </w14:textFill>
        </w:rPr>
        <w:t>. 电子交易活动的中止。</w:t>
      </w:r>
      <w:r>
        <w:rPr>
          <w:rFonts w:hint="eastAsia" w:ascii="宋体" w:hAnsi="宋体" w:cs="宋体"/>
          <w:color w:val="000000" w:themeColor="text1"/>
          <w14:textFill>
            <w14:solidFill>
              <w14:schemeClr w14:val="tx1"/>
            </w14:solidFill>
          </w14:textFill>
        </w:rPr>
        <w:t>采购过程中出现以下情形，导致电子交易平台无法正常运行，或者无法保证电子交易的公平、公正和安全时，</w:t>
      </w:r>
      <w:r>
        <w:rPr>
          <w:rFonts w:hint="eastAsia" w:ascii="宋体" w:hAnsi="宋体" w:cs="宋体"/>
          <w:color w:val="000000" w:themeColor="text1"/>
          <w:lang w:eastAsia="zh-CN"/>
          <w14:textFill>
            <w14:solidFill>
              <w14:schemeClr w14:val="tx1"/>
            </w14:solidFill>
          </w14:textFill>
        </w:rPr>
        <w:t>采购代理机构</w:t>
      </w:r>
      <w:r>
        <w:rPr>
          <w:rFonts w:hint="eastAsia" w:ascii="宋体" w:hAnsi="宋体" w:cs="宋体"/>
          <w:color w:val="000000" w:themeColor="text1"/>
          <w14:textFill>
            <w14:solidFill>
              <w14:schemeClr w14:val="tx1"/>
            </w14:solidFill>
          </w14:textFill>
        </w:rPr>
        <w:t>可中止电子交易活动：</w:t>
      </w:r>
    </w:p>
    <w:p>
      <w:pPr>
        <w:pStyle w:val="129"/>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28.1电子交易平台发生故障而无法登录访问的； </w:t>
      </w:r>
    </w:p>
    <w:p>
      <w:pPr>
        <w:pStyle w:val="129"/>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28.2电子交易平台应用或数据库出现错误，不能进行正常操作的；</w:t>
      </w:r>
    </w:p>
    <w:p>
      <w:pPr>
        <w:pStyle w:val="129"/>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28.3电子交易平台发现严重安全漏洞，有潜在泄密危险的；</w:t>
      </w:r>
    </w:p>
    <w:p>
      <w:pPr>
        <w:pStyle w:val="129"/>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28.4病毒发作导致不能进行正常操作的； </w:t>
      </w:r>
    </w:p>
    <w:p>
      <w:pPr>
        <w:pStyle w:val="129"/>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28.5其他无法保证电子交易的公平、公正和安全的情况。</w:t>
      </w:r>
    </w:p>
    <w:p>
      <w:pPr>
        <w:pStyle w:val="129"/>
        <w:snapToGrid w:val="0"/>
        <w:spacing w:before="0"/>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000000" w:themeColor="text1"/>
          <w:sz w:val="24"/>
          <w14:textFill>
            <w14:solidFill>
              <w14:schemeClr w14:val="tx1"/>
            </w14:solidFill>
          </w14:textFill>
        </w:rPr>
      </w:pPr>
    </w:p>
    <w:p>
      <w:pPr>
        <w:snapToGrid w:val="0"/>
        <w:spacing w:line="360" w:lineRule="auto"/>
        <w:ind w:left="120" w:leftChars="57" w:firstLine="482" w:firstLineChars="150"/>
        <w:jc w:val="center"/>
        <w:rPr>
          <w:rFonts w:ascii="宋体" w:hAnsi="宋体" w:cs="宋体"/>
          <w:b/>
          <w:color w:val="000000" w:themeColor="text1"/>
          <w:sz w:val="32"/>
          <w14:textFill>
            <w14:solidFill>
              <w14:schemeClr w14:val="tx1"/>
            </w14:solidFill>
          </w14:textFill>
        </w:rPr>
      </w:pPr>
      <w:r>
        <w:rPr>
          <w:rFonts w:hint="eastAsia" w:ascii="宋体" w:hAnsi="宋体" w:cs="宋体"/>
          <w:b/>
          <w:color w:val="000000" w:themeColor="text1"/>
          <w:sz w:val="32"/>
          <w14:textFill>
            <w14:solidFill>
              <w14:schemeClr w14:val="tx1"/>
            </w14:solidFill>
          </w14:textFill>
        </w:rPr>
        <w:t>九、验收</w:t>
      </w:r>
    </w:p>
    <w:p>
      <w:pPr>
        <w:pStyle w:val="25"/>
        <w:spacing w:line="360" w:lineRule="auto"/>
        <w:ind w:firstLine="0" w:firstLineChars="0"/>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30.验收</w:t>
      </w:r>
    </w:p>
    <w:p>
      <w:pPr>
        <w:tabs>
          <w:tab w:val="left" w:pos="0"/>
        </w:tabs>
        <w:spacing w:line="360" w:lineRule="auto"/>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color w:val="000000" w:themeColor="text1"/>
          <w:kern w:val="0"/>
          <w:sz w:val="24"/>
          <w14:textFill>
            <w14:solidFill>
              <w14:schemeClr w14:val="tx1"/>
            </w14:solidFill>
          </w14:textFill>
        </w:rPr>
        <w:sectPr>
          <w:headerReference r:id="rId4" w:type="first"/>
          <w:footerReference r:id="rId7" w:type="first"/>
          <w:headerReference r:id="rId3" w:type="default"/>
          <w:footerReference r:id="rId5" w:type="default"/>
          <w:footerReference r:id="rId6" w:type="even"/>
          <w:pgSz w:w="11905" w:h="16838"/>
          <w:pgMar w:top="1440" w:right="1080" w:bottom="1440" w:left="1080" w:header="851" w:footer="850" w:gutter="0"/>
          <w:cols w:space="0" w:num="1"/>
          <w:rtlGutter w:val="0"/>
          <w:docGrid w:linePitch="312" w:charSpace="0"/>
        </w:sectPr>
      </w:pPr>
      <w:bookmarkStart w:id="15" w:name="_Hlt74730295"/>
      <w:bookmarkEnd w:id="15"/>
      <w:bookmarkStart w:id="16" w:name="_Hlt68073093"/>
      <w:bookmarkEnd w:id="16"/>
      <w:bookmarkStart w:id="17" w:name="_Hlt75236101"/>
      <w:bookmarkEnd w:id="17"/>
      <w:bookmarkStart w:id="18" w:name="_Hlt74714665"/>
      <w:bookmarkEnd w:id="18"/>
      <w:bookmarkStart w:id="19" w:name="_Hlt68072990"/>
      <w:bookmarkEnd w:id="19"/>
      <w:bookmarkStart w:id="20" w:name="_Hlt68403820"/>
      <w:bookmarkEnd w:id="20"/>
      <w:bookmarkStart w:id="21" w:name="_Hlt75236290"/>
      <w:bookmarkEnd w:id="21"/>
      <w:bookmarkStart w:id="22" w:name="_Hlt75236011"/>
      <w:bookmarkEnd w:id="22"/>
      <w:bookmarkStart w:id="23" w:name="_Hlt68057669"/>
      <w:bookmarkEnd w:id="23"/>
      <w:bookmarkStart w:id="24" w:name="_Hlt68072998"/>
      <w:bookmarkEnd w:id="24"/>
      <w:bookmarkStart w:id="25" w:name="_Hlt74707468"/>
      <w:bookmarkEnd w:id="25"/>
      <w:bookmarkStart w:id="26" w:name="_Hlt74729768"/>
      <w:bookmarkEnd w:id="26"/>
    </w:p>
    <w:bookmarkEnd w:id="11"/>
    <w:bookmarkEnd w:id="12"/>
    <w:p>
      <w:pPr>
        <w:spacing w:line="240" w:lineRule="auto"/>
        <w:jc w:val="center"/>
        <w:outlineLvl w:val="0"/>
        <w:rPr>
          <w:rFonts w:ascii="宋体" w:hAnsi="宋体" w:cs="宋体"/>
          <w:b/>
          <w:color w:val="000000" w:themeColor="text1"/>
          <w:sz w:val="36"/>
          <w:szCs w:val="36"/>
          <w14:textFill>
            <w14:solidFill>
              <w14:schemeClr w14:val="tx1"/>
            </w14:solidFill>
          </w14:textFill>
        </w:rPr>
      </w:pPr>
      <w:bookmarkStart w:id="27" w:name="第四部分"/>
      <w:r>
        <w:rPr>
          <w:rFonts w:hint="eastAsia" w:ascii="宋体" w:hAnsi="宋体" w:cs="宋体"/>
          <w:b/>
          <w:color w:val="000000" w:themeColor="text1"/>
          <w:sz w:val="36"/>
          <w:szCs w:val="36"/>
          <w14:textFill>
            <w14:solidFill>
              <w14:schemeClr w14:val="tx1"/>
            </w14:solidFill>
          </w14:textFill>
        </w:rPr>
        <w:t>第三部分   采购需求</w:t>
      </w:r>
    </w:p>
    <w:p>
      <w:pPr>
        <w:adjustRightInd/>
        <w:spacing w:line="360" w:lineRule="auto"/>
        <w:rPr>
          <w:rFonts w:hint="eastAsia"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一、项目概况：</w:t>
      </w:r>
    </w:p>
    <w:p>
      <w:pPr>
        <w:adjustRightInd/>
        <w:spacing w:line="360" w:lineRule="auto"/>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本项目</w:t>
      </w:r>
      <w:r>
        <w:rPr>
          <w:rFonts w:hint="eastAsia" w:ascii="宋体" w:hAnsi="宋体" w:cs="宋体"/>
          <w:color w:val="000000" w:themeColor="text1"/>
          <w:sz w:val="24"/>
          <w:highlight w:val="none"/>
          <w:lang w:val="en-US" w:eastAsia="zh-CN"/>
          <w14:textFill>
            <w14:solidFill>
              <w14:schemeClr w14:val="tx1"/>
            </w14:solidFill>
          </w14:textFill>
        </w:rPr>
        <w:t>为</w:t>
      </w:r>
      <w:r>
        <w:rPr>
          <w:rFonts w:hint="eastAsia" w:ascii="宋体" w:hAnsi="宋体" w:cs="宋体"/>
          <w:color w:val="000000" w:themeColor="text1"/>
          <w:sz w:val="24"/>
          <w:highlight w:val="none"/>
          <w:lang w:eastAsia="zh-CN"/>
          <w14:textFill>
            <w14:solidFill>
              <w14:schemeClr w14:val="tx1"/>
            </w14:solidFill>
          </w14:textFill>
        </w:rPr>
        <w:t>2024年度东湖党群服务中心第三方运营项目（第二次）</w:t>
      </w:r>
      <w:r>
        <w:rPr>
          <w:rFonts w:hint="eastAsia" w:ascii="宋体" w:hAnsi="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采购内容</w:t>
      </w:r>
      <w:r>
        <w:rPr>
          <w:rFonts w:hint="eastAsia" w:ascii="宋体" w:hAnsi="宋体" w:eastAsia="宋体" w:cs="宋体"/>
          <w:color w:val="000000" w:themeColor="text1"/>
          <w:sz w:val="24"/>
          <w:highlight w:val="none"/>
          <w14:textFill>
            <w14:solidFill>
              <w14:schemeClr w14:val="tx1"/>
            </w14:solidFill>
          </w14:textFill>
        </w:rPr>
        <w:t>包括</w:t>
      </w:r>
      <w:r>
        <w:rPr>
          <w:rFonts w:hint="eastAsia" w:ascii="宋体" w:hAnsi="宋体" w:cs="宋体"/>
          <w:color w:val="000000" w:themeColor="text1"/>
          <w:sz w:val="24"/>
          <w:highlight w:val="none"/>
          <w:lang w:eastAsia="zh-CN"/>
          <w14:textFill>
            <w14:solidFill>
              <w14:schemeClr w14:val="tx1"/>
            </w14:solidFill>
          </w14:textFill>
        </w:rPr>
        <w:t>党群</w:t>
      </w:r>
      <w:r>
        <w:rPr>
          <w:rFonts w:hint="eastAsia" w:ascii="宋体" w:hAnsi="宋体" w:cs="宋体"/>
          <w:color w:val="000000" w:themeColor="text1"/>
          <w:sz w:val="24"/>
          <w:highlight w:val="none"/>
          <w14:textFill>
            <w14:solidFill>
              <w14:schemeClr w14:val="tx1"/>
            </w14:solidFill>
          </w14:textFill>
        </w:rPr>
        <w:t>服务中心日常管理工作</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参观接待工作</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图书馆日常运营</w:t>
      </w:r>
      <w:r>
        <w:rPr>
          <w:rFonts w:hint="eastAsia" w:ascii="宋体" w:hAnsi="宋体" w:cs="宋体"/>
          <w:color w:val="000000" w:themeColor="text1"/>
          <w:sz w:val="24"/>
          <w:highlight w:val="none"/>
          <w:lang w:val="zh-CN"/>
          <w14:textFill>
            <w14:solidFill>
              <w14:schemeClr w14:val="tx1"/>
            </w14:solidFill>
          </w14:textFill>
        </w:rPr>
        <w:t>、党群</w:t>
      </w:r>
      <w:r>
        <w:rPr>
          <w:rFonts w:ascii="宋体" w:hAnsi="宋体" w:cs="宋体"/>
          <w:color w:val="000000" w:themeColor="text1"/>
          <w:sz w:val="24"/>
          <w:highlight w:val="none"/>
          <w14:textFill>
            <w14:solidFill>
              <w14:schemeClr w14:val="tx1"/>
            </w14:solidFill>
          </w14:textFill>
        </w:rPr>
        <w:t>活动策划安排</w:t>
      </w:r>
      <w:r>
        <w:rPr>
          <w:rFonts w:hint="eastAsia" w:ascii="宋体" w:hAnsi="宋体" w:cs="宋体"/>
          <w:color w:val="000000" w:themeColor="text1"/>
          <w:sz w:val="24"/>
          <w:highlight w:val="none"/>
          <w:lang w:eastAsia="zh-CN"/>
          <w14:textFill>
            <w14:solidFill>
              <w14:schemeClr w14:val="tx1"/>
            </w14:solidFill>
          </w14:textFill>
        </w:rPr>
        <w:t>、视频制作、媒体宣传等</w:t>
      </w:r>
      <w:r>
        <w:rPr>
          <w:rFonts w:hint="eastAsia" w:ascii="宋体" w:hAnsi="宋体" w:eastAsia="宋体" w:cs="宋体"/>
          <w:bCs/>
          <w:color w:val="000000" w:themeColor="text1"/>
          <w:sz w:val="24"/>
          <w:highlight w:val="none"/>
          <w14:textFill>
            <w14:solidFill>
              <w14:schemeClr w14:val="tx1"/>
            </w14:solidFill>
          </w14:textFill>
        </w:rPr>
        <w:t>。投标报价包括</w:t>
      </w:r>
      <w:r>
        <w:rPr>
          <w:rFonts w:hint="eastAsia" w:ascii="宋体" w:hAnsi="宋体" w:eastAsia="宋体" w:cs="宋体"/>
          <w:bCs/>
          <w:color w:val="000000" w:themeColor="text1"/>
          <w:sz w:val="24"/>
          <w:highlight w:val="none"/>
          <w:lang w:val="en-US" w:eastAsia="zh-CN"/>
          <w14:textFill>
            <w14:solidFill>
              <w14:schemeClr w14:val="tx1"/>
            </w14:solidFill>
          </w14:textFill>
        </w:rPr>
        <w:t>运营费用、</w:t>
      </w:r>
      <w:r>
        <w:rPr>
          <w:rFonts w:hint="eastAsia" w:ascii="宋体" w:hAnsi="宋体" w:eastAsia="宋体" w:cs="宋体"/>
          <w:bCs/>
          <w:color w:val="000000" w:themeColor="text1"/>
          <w:sz w:val="24"/>
          <w:highlight w:val="none"/>
          <w14:textFill>
            <w14:solidFill>
              <w14:schemeClr w14:val="tx1"/>
            </w14:solidFill>
          </w14:textFill>
        </w:rPr>
        <w:t>人工费（包括工人工资、劳保福利、五险一金等费用）、工具材料费、耗材、物资、备品等、企业应缴税金和应得利润、应急等完成合同所需的一切本身和不可或缺的所有工作开支、政策性文件规定计合同包含的所有风险、责任等各项全部费用。</w:t>
      </w:r>
    </w:p>
    <w:p>
      <w:pPr>
        <w:widowControl/>
        <w:wordWrap/>
        <w:adjustRightInd/>
        <w:snapToGrid/>
        <w:spacing w:line="360" w:lineRule="auto"/>
        <w:ind w:right="0"/>
        <w:jc w:val="left"/>
        <w:textAlignment w:val="auto"/>
        <w:outlineLvl w:val="9"/>
        <w:rPr>
          <w:rStyle w:val="963"/>
          <w:rFonts w:hint="eastAsia" w:ascii="宋体" w:hAnsi="宋体" w:eastAsia="宋体" w:cs="宋体"/>
          <w:b/>
          <w:bCs w:val="0"/>
          <w:color w:val="000000" w:themeColor="text1"/>
          <w:sz w:val="24"/>
          <w:szCs w:val="24"/>
          <w:highlight w:val="none"/>
          <w14:textFill>
            <w14:solidFill>
              <w14:schemeClr w14:val="tx1"/>
            </w14:solidFill>
          </w14:textFill>
        </w:rPr>
      </w:pPr>
      <w:r>
        <w:rPr>
          <w:rStyle w:val="963"/>
          <w:rFonts w:hint="eastAsia" w:ascii="宋体" w:hAnsi="宋体" w:eastAsia="宋体" w:cs="宋体"/>
          <w:b/>
          <w:bCs w:val="0"/>
          <w:color w:val="000000" w:themeColor="text1"/>
          <w:sz w:val="24"/>
          <w:szCs w:val="24"/>
          <w:highlight w:val="none"/>
          <w:lang w:val="en-US" w:eastAsia="zh-CN"/>
          <w14:textFill>
            <w14:solidFill>
              <w14:schemeClr w14:val="tx1"/>
            </w14:solidFill>
          </w14:textFill>
        </w:rPr>
        <w:t>二、</w:t>
      </w:r>
      <w:r>
        <w:rPr>
          <w:rStyle w:val="963"/>
          <w:rFonts w:hint="eastAsia" w:ascii="宋体" w:hAnsi="宋体" w:eastAsia="宋体" w:cs="宋体"/>
          <w:b/>
          <w:bCs w:val="0"/>
          <w:color w:val="000000" w:themeColor="text1"/>
          <w:sz w:val="24"/>
          <w:szCs w:val="24"/>
          <w:highlight w:val="none"/>
          <w14:textFill>
            <w14:solidFill>
              <w14:schemeClr w14:val="tx1"/>
            </w14:solidFill>
          </w14:textFill>
        </w:rPr>
        <w:t>服务内容：</w:t>
      </w:r>
    </w:p>
    <w:p>
      <w:pPr>
        <w:pStyle w:val="25"/>
        <w:adjustRightInd/>
        <w:snapToGrid/>
        <w:spacing w:line="360" w:lineRule="auto"/>
        <w:ind w:left="0" w:leftChars="0"/>
        <w:textAlignment w:val="auto"/>
        <w:outlineLvl w:val="9"/>
        <w:rPr>
          <w:rFonts w:hint="eastAsia"/>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1、人员配置与开放时间，乙方至少安排</w:t>
      </w:r>
      <w:r>
        <w:rPr>
          <w:rFonts w:hint="eastAsia"/>
          <w:b/>
          <w:bCs/>
          <w:color w:val="000000" w:themeColor="text1"/>
          <w:highlight w:val="none"/>
          <w:lang w:val="en-US" w:eastAsia="zh-CN"/>
          <w14:textFill>
            <w14:solidFill>
              <w14:schemeClr w14:val="tx1"/>
            </w14:solidFill>
          </w14:textFill>
        </w:rPr>
        <w:t>3</w:t>
      </w:r>
      <w:r>
        <w:rPr>
          <w:rFonts w:hint="eastAsia"/>
          <w:b/>
          <w:bCs/>
          <w:color w:val="000000" w:themeColor="text1"/>
          <w:highlight w:val="none"/>
          <w14:textFill>
            <w14:solidFill>
              <w14:schemeClr w14:val="tx1"/>
            </w14:solidFill>
          </w14:textFill>
        </w:rPr>
        <w:t>名工作人员专职负责中心工作</w:t>
      </w:r>
      <w:r>
        <w:rPr>
          <w:rFonts w:hint="eastAsia"/>
          <w:b/>
          <w:bCs/>
          <w:color w:val="000000" w:themeColor="text1"/>
          <w:highlight w:val="none"/>
          <w:lang w:eastAsia="zh-CN"/>
          <w14:textFill>
            <w14:solidFill>
              <w14:schemeClr w14:val="tx1"/>
            </w14:solidFill>
          </w14:textFill>
        </w:rPr>
        <w:t>（</w:t>
      </w:r>
      <w:r>
        <w:rPr>
          <w:rFonts w:hint="eastAsia"/>
          <w:b/>
          <w:bCs/>
          <w:color w:val="000000" w:themeColor="text1"/>
          <w:highlight w:val="none"/>
          <w:lang w:val="en-US" w:eastAsia="zh-CN"/>
          <w14:textFill>
            <w14:solidFill>
              <w14:schemeClr w14:val="tx1"/>
            </w14:solidFill>
          </w14:textFill>
        </w:rPr>
        <w:t>由</w:t>
      </w:r>
      <w:r>
        <w:rPr>
          <w:rFonts w:hint="eastAsia"/>
          <w:b/>
          <w:bCs/>
          <w:color w:val="000000" w:themeColor="text1"/>
          <w:highlight w:val="none"/>
          <w:lang w:eastAsia="zh-CN"/>
          <w14:textFill>
            <w14:solidFill>
              <w14:schemeClr w14:val="tx1"/>
            </w14:solidFill>
          </w14:textFill>
        </w:rPr>
        <w:t>乙方指定一名项目负责人）</w:t>
      </w:r>
      <w:r>
        <w:rPr>
          <w:rFonts w:hint="eastAsia"/>
          <w:b/>
          <w:bCs/>
          <w:color w:val="000000" w:themeColor="text1"/>
          <w:highlight w:val="none"/>
          <w14:textFill>
            <w14:solidFill>
              <w14:schemeClr w14:val="tx1"/>
            </w14:solidFill>
          </w14:textFill>
        </w:rPr>
        <w:t>并常驻中心，场馆每周开放不少于</w:t>
      </w:r>
      <w:r>
        <w:rPr>
          <w:rFonts w:hint="eastAsia"/>
          <w:b/>
          <w:bCs/>
          <w:color w:val="000000" w:themeColor="text1"/>
          <w:highlight w:val="none"/>
          <w:lang w:val="en-US" w:eastAsia="zh-CN"/>
          <w14:textFill>
            <w14:solidFill>
              <w14:schemeClr w14:val="tx1"/>
            </w14:solidFill>
          </w14:textFill>
        </w:rPr>
        <w:t>5</w:t>
      </w:r>
      <w:r>
        <w:rPr>
          <w:rFonts w:hint="eastAsia"/>
          <w:b/>
          <w:bCs/>
          <w:color w:val="000000" w:themeColor="text1"/>
          <w:highlight w:val="none"/>
          <w14:textFill>
            <w14:solidFill>
              <w14:schemeClr w14:val="tx1"/>
            </w14:solidFill>
          </w14:textFill>
        </w:rPr>
        <w:t>天，每天不低于</w:t>
      </w:r>
      <w:r>
        <w:rPr>
          <w:rFonts w:hint="eastAsia"/>
          <w:b/>
          <w:bCs/>
          <w:color w:val="000000" w:themeColor="text1"/>
          <w:highlight w:val="none"/>
          <w:lang w:val="en-US" w:eastAsia="zh-CN"/>
          <w14:textFill>
            <w14:solidFill>
              <w14:schemeClr w14:val="tx1"/>
            </w14:solidFill>
          </w14:textFill>
        </w:rPr>
        <w:t>8</w:t>
      </w:r>
      <w:r>
        <w:rPr>
          <w:rFonts w:hint="eastAsia"/>
          <w:b/>
          <w:bCs/>
          <w:color w:val="000000" w:themeColor="text1"/>
          <w:highlight w:val="none"/>
          <w14:textFill>
            <w14:solidFill>
              <w14:schemeClr w14:val="tx1"/>
            </w14:solidFill>
          </w14:textFill>
        </w:rPr>
        <w:t>小时，</w:t>
      </w:r>
      <w:r>
        <w:rPr>
          <w:rFonts w:hint="eastAsia"/>
          <w:b/>
          <w:bCs/>
          <w:color w:val="000000" w:themeColor="text1"/>
          <w:highlight w:val="none"/>
          <w:lang w:val="en-US" w:eastAsia="zh-CN"/>
          <w14:textFill>
            <w14:solidFill>
              <w14:schemeClr w14:val="tx1"/>
            </w14:solidFill>
          </w14:textFill>
        </w:rPr>
        <w:t>并提供考勤记录，</w:t>
      </w:r>
      <w:r>
        <w:rPr>
          <w:rFonts w:hint="eastAsia"/>
          <w:b/>
          <w:bCs/>
          <w:color w:val="000000" w:themeColor="text1"/>
          <w:highlight w:val="none"/>
          <w14:textFill>
            <w14:solidFill>
              <w14:schemeClr w14:val="tx1"/>
            </w14:solidFill>
          </w14:textFill>
        </w:rPr>
        <w:t>周末必须开放，国定公休假期的开放时间由采购方另行通知</w:t>
      </w:r>
      <w:r>
        <w:rPr>
          <w:rFonts w:hint="eastAsia"/>
          <w:b/>
          <w:bCs/>
          <w:color w:val="000000" w:themeColor="text1"/>
          <w:highlight w:val="none"/>
          <w:lang w:eastAsia="zh-CN"/>
          <w14:textFill>
            <w14:solidFill>
              <w14:schemeClr w14:val="tx1"/>
            </w14:solidFill>
          </w14:textFill>
        </w:rPr>
        <w:t>；</w:t>
      </w:r>
    </w:p>
    <w:p>
      <w:pPr>
        <w:pStyle w:val="25"/>
        <w:adjustRightInd/>
        <w:snapToGrid/>
        <w:spacing w:line="360" w:lineRule="auto"/>
        <w:ind w:left="0" w:leftChars="0"/>
        <w:textAlignment w:val="auto"/>
        <w:outlineLvl w:val="9"/>
        <w:rPr>
          <w:rFonts w:hint="eastAsia"/>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2、日常管理工作，包括场馆设施维护、秩序维持和人流活跃度保持</w:t>
      </w:r>
      <w:r>
        <w:rPr>
          <w:rFonts w:hint="eastAsia"/>
          <w:b/>
          <w:bCs/>
          <w:color w:val="000000" w:themeColor="text1"/>
          <w:highlight w:val="none"/>
          <w:lang w:eastAsia="zh-CN"/>
          <w14:textFill>
            <w14:solidFill>
              <w14:schemeClr w14:val="tx1"/>
            </w14:solidFill>
          </w14:textFill>
        </w:rPr>
        <w:t>（</w:t>
      </w:r>
      <w:r>
        <w:rPr>
          <w:rFonts w:hint="eastAsia"/>
          <w:b/>
          <w:bCs/>
          <w:color w:val="000000" w:themeColor="text1"/>
          <w:highlight w:val="none"/>
          <w:lang w:val="en-US" w:eastAsia="zh-CN"/>
          <w14:textFill>
            <w14:solidFill>
              <w14:schemeClr w14:val="tx1"/>
            </w14:solidFill>
          </w14:textFill>
        </w:rPr>
        <w:t>IOT人流统计</w:t>
      </w:r>
      <w:r>
        <w:rPr>
          <w:rFonts w:hint="eastAsia"/>
          <w:b/>
          <w:bCs/>
          <w:color w:val="000000" w:themeColor="text1"/>
          <w:highlight w:val="none"/>
          <w:lang w:eastAsia="zh-CN"/>
          <w14:textFill>
            <w14:solidFill>
              <w14:schemeClr w14:val="tx1"/>
            </w14:solidFill>
          </w14:textFill>
        </w:rPr>
        <w:t>）</w:t>
      </w:r>
      <w:r>
        <w:rPr>
          <w:rFonts w:hint="eastAsia"/>
          <w:b/>
          <w:bCs/>
          <w:color w:val="000000" w:themeColor="text1"/>
          <w:highlight w:val="none"/>
          <w:lang w:val="en-US" w:eastAsia="zh-CN"/>
          <w14:textFill>
            <w14:solidFill>
              <w14:schemeClr w14:val="tx1"/>
            </w14:solidFill>
          </w14:textFill>
        </w:rPr>
        <w:t>、流动党员等事项，按上级党群服务中心服务指标要求开展，并做好系统录入及维护工作</w:t>
      </w:r>
      <w:r>
        <w:rPr>
          <w:rFonts w:hint="eastAsia"/>
          <w:b/>
          <w:bCs/>
          <w:color w:val="000000" w:themeColor="text1"/>
          <w:highlight w:val="none"/>
          <w14:textFill>
            <w14:solidFill>
              <w14:schemeClr w14:val="tx1"/>
            </w14:solidFill>
          </w14:textFill>
        </w:rPr>
        <w:t>；</w:t>
      </w:r>
    </w:p>
    <w:p>
      <w:pPr>
        <w:pStyle w:val="25"/>
        <w:adjustRightInd/>
        <w:snapToGrid/>
        <w:spacing w:line="360" w:lineRule="auto"/>
        <w:ind w:left="0" w:leftChars="0"/>
        <w:textAlignment w:val="auto"/>
        <w:outlineLvl w:val="9"/>
        <w:rPr>
          <w:rFonts w:hint="eastAsia"/>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3、参观接待工作，包括前期准备、场馆导览和内容讲解等，根据采购方要求保障会场内的会务活动；</w:t>
      </w:r>
    </w:p>
    <w:p>
      <w:pPr>
        <w:pStyle w:val="25"/>
        <w:adjustRightInd/>
        <w:snapToGrid/>
        <w:spacing w:line="360" w:lineRule="auto"/>
        <w:ind w:left="0" w:leftChars="0"/>
        <w:textAlignment w:val="auto"/>
        <w:outlineLvl w:val="9"/>
        <w:rPr>
          <w:rFonts w:hint="eastAsia"/>
          <w:b/>
          <w:bCs/>
          <w:color w:val="000000" w:themeColor="text1"/>
          <w:highlight w:val="none"/>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4</w:t>
      </w:r>
      <w:r>
        <w:rPr>
          <w:rFonts w:hint="eastAsia"/>
          <w:b/>
          <w:bCs/>
          <w:color w:val="000000" w:themeColor="text1"/>
          <w:highlight w:val="none"/>
          <w14:textFill>
            <w14:solidFill>
              <w14:schemeClr w14:val="tx1"/>
            </w14:solidFill>
          </w14:textFill>
        </w:rPr>
        <w:t>、党员活动策划，每</w:t>
      </w:r>
      <w:r>
        <w:rPr>
          <w:rFonts w:hint="eastAsia"/>
          <w:b/>
          <w:bCs/>
          <w:color w:val="000000" w:themeColor="text1"/>
          <w:highlight w:val="none"/>
          <w:lang w:eastAsia="zh-CN"/>
          <w14:textFill>
            <w14:solidFill>
              <w14:schemeClr w14:val="tx1"/>
            </w14:solidFill>
          </w14:textFill>
        </w:rPr>
        <w:t>年</w:t>
      </w:r>
      <w:r>
        <w:rPr>
          <w:rFonts w:hint="eastAsia"/>
          <w:b/>
          <w:bCs/>
          <w:color w:val="000000" w:themeColor="text1"/>
          <w:highlight w:val="none"/>
          <w:lang w:val="en-US" w:eastAsia="zh-CN"/>
          <w14:textFill>
            <w14:solidFill>
              <w14:schemeClr w14:val="tx1"/>
            </w14:solidFill>
          </w14:textFill>
        </w:rPr>
        <w:t>12</w:t>
      </w:r>
      <w:r>
        <w:rPr>
          <w:rFonts w:hint="eastAsia"/>
          <w:b/>
          <w:bCs/>
          <w:color w:val="000000" w:themeColor="text1"/>
          <w:highlight w:val="none"/>
          <w14:textFill>
            <w14:solidFill>
              <w14:schemeClr w14:val="tx1"/>
            </w14:solidFill>
          </w14:textFill>
        </w:rPr>
        <w:t>场支部</w:t>
      </w:r>
      <w:r>
        <w:rPr>
          <w:rFonts w:hint="eastAsia"/>
          <w:b/>
          <w:bCs/>
          <w:color w:val="000000" w:themeColor="text1"/>
          <w:highlight w:val="none"/>
          <w:lang w:eastAsia="zh-CN"/>
          <w14:textFill>
            <w14:solidFill>
              <w14:schemeClr w14:val="tx1"/>
            </w14:solidFill>
          </w14:textFill>
        </w:rPr>
        <w:t>主题</w:t>
      </w:r>
      <w:r>
        <w:rPr>
          <w:rFonts w:hint="eastAsia"/>
          <w:b/>
          <w:bCs/>
          <w:color w:val="000000" w:themeColor="text1"/>
          <w:highlight w:val="none"/>
          <w14:textFill>
            <w14:solidFill>
              <w14:schemeClr w14:val="tx1"/>
            </w14:solidFill>
          </w14:textFill>
        </w:rPr>
        <w:t>活动</w:t>
      </w:r>
      <w:r>
        <w:rPr>
          <w:rFonts w:hint="eastAsia"/>
          <w:b/>
          <w:bCs/>
          <w:color w:val="000000" w:themeColor="text1"/>
          <w:highlight w:val="none"/>
          <w:lang w:eastAsia="zh-CN"/>
          <w14:textFill>
            <w14:solidFill>
              <w14:schemeClr w14:val="tx1"/>
            </w14:solidFill>
          </w14:textFill>
        </w:rPr>
        <w:t>，每季度不少于</w:t>
      </w:r>
      <w:r>
        <w:rPr>
          <w:rFonts w:hint="eastAsia"/>
          <w:b/>
          <w:bCs/>
          <w:color w:val="000000" w:themeColor="text1"/>
          <w:highlight w:val="none"/>
          <w:lang w:val="en-US" w:eastAsia="zh-CN"/>
          <w14:textFill>
            <w14:solidFill>
              <w14:schemeClr w14:val="tx1"/>
            </w14:solidFill>
          </w14:textFill>
        </w:rPr>
        <w:t>3场次，保证每场活动人数不少于30人，活动后需进行满意度测评，配合街道做好全体党员“春冬两训”</w:t>
      </w:r>
      <w:r>
        <w:rPr>
          <w:rFonts w:hint="eastAsia"/>
          <w:b/>
          <w:bCs/>
          <w:color w:val="000000" w:themeColor="text1"/>
          <w:highlight w:val="none"/>
          <w14:textFill>
            <w14:solidFill>
              <w14:schemeClr w14:val="tx1"/>
            </w14:solidFill>
          </w14:textFill>
        </w:rPr>
        <w:t>；</w:t>
      </w:r>
    </w:p>
    <w:p>
      <w:pPr>
        <w:pStyle w:val="25"/>
        <w:adjustRightInd/>
        <w:snapToGrid/>
        <w:spacing w:line="360" w:lineRule="auto"/>
        <w:ind w:left="0" w:leftChars="0"/>
        <w:textAlignment w:val="auto"/>
        <w:outlineLvl w:val="9"/>
        <w:rPr>
          <w:rFonts w:hint="eastAsia"/>
          <w:b/>
          <w:bCs/>
          <w:color w:val="000000" w:themeColor="text1"/>
          <w:highlight w:val="none"/>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5</w:t>
      </w:r>
      <w:r>
        <w:rPr>
          <w:rFonts w:hint="eastAsia"/>
          <w:b/>
          <w:bCs/>
          <w:color w:val="000000" w:themeColor="text1"/>
          <w:highlight w:val="none"/>
          <w14:textFill>
            <w14:solidFill>
              <w14:schemeClr w14:val="tx1"/>
            </w14:solidFill>
          </w14:textFill>
        </w:rPr>
        <w:t>、惠民活动策划，每年开展群众</w:t>
      </w:r>
      <w:r>
        <w:rPr>
          <w:rFonts w:hint="eastAsia"/>
          <w:b/>
          <w:bCs/>
          <w:color w:val="000000" w:themeColor="text1"/>
          <w:highlight w:val="none"/>
          <w:lang w:val="en-US" w:eastAsia="zh-CN"/>
          <w14:textFill>
            <w14:solidFill>
              <w14:schemeClr w14:val="tx1"/>
            </w14:solidFill>
          </w14:textFill>
        </w:rPr>
        <w:t>惠民</w:t>
      </w:r>
      <w:r>
        <w:rPr>
          <w:rFonts w:hint="eastAsia"/>
          <w:b/>
          <w:bCs/>
          <w:color w:val="000000" w:themeColor="text1"/>
          <w:highlight w:val="none"/>
          <w14:textFill>
            <w14:solidFill>
              <w14:schemeClr w14:val="tx1"/>
            </w14:solidFill>
          </w14:textFill>
        </w:rPr>
        <w:t>活动不少于</w:t>
      </w:r>
      <w:r>
        <w:rPr>
          <w:rFonts w:hint="eastAsia"/>
          <w:b/>
          <w:bCs/>
          <w:color w:val="000000" w:themeColor="text1"/>
          <w:highlight w:val="none"/>
          <w:lang w:val="en-US" w:eastAsia="zh-CN"/>
          <w14:textFill>
            <w14:solidFill>
              <w14:schemeClr w14:val="tx1"/>
            </w14:solidFill>
          </w14:textFill>
        </w:rPr>
        <w:t>36</w:t>
      </w:r>
      <w:r>
        <w:rPr>
          <w:rFonts w:hint="eastAsia"/>
          <w:b/>
          <w:bCs/>
          <w:color w:val="000000" w:themeColor="text1"/>
          <w:highlight w:val="none"/>
          <w14:textFill>
            <w14:solidFill>
              <w14:schemeClr w14:val="tx1"/>
            </w14:solidFill>
          </w14:textFill>
        </w:rPr>
        <w:t>场</w:t>
      </w:r>
      <w:r>
        <w:rPr>
          <w:rFonts w:hint="eastAsia"/>
          <w:b/>
          <w:bCs/>
          <w:color w:val="000000" w:themeColor="text1"/>
          <w:highlight w:val="none"/>
          <w:lang w:eastAsia="zh-CN"/>
          <w14:textFill>
            <w14:solidFill>
              <w14:schemeClr w14:val="tx1"/>
            </w14:solidFill>
          </w14:textFill>
        </w:rPr>
        <w:t>（</w:t>
      </w:r>
      <w:r>
        <w:rPr>
          <w:rFonts w:hint="eastAsia"/>
          <w:b/>
          <w:bCs/>
          <w:color w:val="000000" w:themeColor="text1"/>
          <w:highlight w:val="none"/>
          <w:lang w:val="en-US" w:eastAsia="zh-CN"/>
          <w14:textFill>
            <w14:solidFill>
              <w14:schemeClr w14:val="tx1"/>
            </w14:solidFill>
          </w14:textFill>
        </w:rPr>
        <w:t>含人才服务助力经济发展类，不少于4场</w:t>
      </w:r>
      <w:r>
        <w:rPr>
          <w:rFonts w:hint="eastAsia"/>
          <w:b/>
          <w:bCs/>
          <w:color w:val="000000" w:themeColor="text1"/>
          <w:highlight w:val="none"/>
          <w:lang w:eastAsia="zh-CN"/>
          <w14:textFill>
            <w14:solidFill>
              <w14:schemeClr w14:val="tx1"/>
            </w14:solidFill>
          </w14:textFill>
        </w:rPr>
        <w:t>）</w:t>
      </w:r>
      <w:r>
        <w:rPr>
          <w:rFonts w:hint="eastAsia"/>
          <w:b/>
          <w:bCs/>
          <w:color w:val="000000" w:themeColor="text1"/>
          <w:highlight w:val="none"/>
          <w14:textFill>
            <w14:solidFill>
              <w14:schemeClr w14:val="tx1"/>
            </w14:solidFill>
          </w14:textFill>
        </w:rPr>
        <w:t>，每</w:t>
      </w:r>
      <w:r>
        <w:rPr>
          <w:rFonts w:hint="eastAsia"/>
          <w:b/>
          <w:bCs/>
          <w:color w:val="000000" w:themeColor="text1"/>
          <w:highlight w:val="none"/>
          <w:lang w:val="en-US" w:eastAsia="zh-CN"/>
          <w14:textFill>
            <w14:solidFill>
              <w14:schemeClr w14:val="tx1"/>
            </w14:solidFill>
          </w14:textFill>
        </w:rPr>
        <w:t>季度</w:t>
      </w:r>
      <w:r>
        <w:rPr>
          <w:rFonts w:hint="eastAsia"/>
          <w:b/>
          <w:bCs/>
          <w:color w:val="000000" w:themeColor="text1"/>
          <w:highlight w:val="none"/>
          <w14:textFill>
            <w14:solidFill>
              <w14:schemeClr w14:val="tx1"/>
            </w14:solidFill>
          </w14:textFill>
        </w:rPr>
        <w:t>不少于</w:t>
      </w:r>
      <w:r>
        <w:rPr>
          <w:rFonts w:hint="eastAsia"/>
          <w:b/>
          <w:bCs/>
          <w:color w:val="000000" w:themeColor="text1"/>
          <w:highlight w:val="none"/>
          <w:lang w:val="en-US" w:eastAsia="zh-CN"/>
          <w14:textFill>
            <w14:solidFill>
              <w14:schemeClr w14:val="tx1"/>
            </w14:solidFill>
          </w14:textFill>
        </w:rPr>
        <w:t>9</w:t>
      </w:r>
      <w:r>
        <w:rPr>
          <w:rFonts w:hint="eastAsia"/>
          <w:b/>
          <w:bCs/>
          <w:color w:val="000000" w:themeColor="text1"/>
          <w:highlight w:val="none"/>
          <w14:textFill>
            <w14:solidFill>
              <w14:schemeClr w14:val="tx1"/>
            </w14:solidFill>
          </w14:textFill>
        </w:rPr>
        <w:t>场</w:t>
      </w:r>
      <w:r>
        <w:rPr>
          <w:rFonts w:hint="eastAsia"/>
          <w:b/>
          <w:bCs/>
          <w:color w:val="000000" w:themeColor="text1"/>
          <w:highlight w:val="none"/>
          <w:lang w:eastAsia="zh-CN"/>
          <w14:textFill>
            <w14:solidFill>
              <w14:schemeClr w14:val="tx1"/>
            </w14:solidFill>
          </w14:textFill>
        </w:rPr>
        <w:t>，</w:t>
      </w:r>
      <w:r>
        <w:rPr>
          <w:rFonts w:hint="eastAsia"/>
          <w:b/>
          <w:bCs/>
          <w:color w:val="000000" w:themeColor="text1"/>
          <w:highlight w:val="none"/>
          <w:lang w:val="en-US" w:eastAsia="zh-CN"/>
          <w14:textFill>
            <w14:solidFill>
              <w14:schemeClr w14:val="tx1"/>
            </w14:solidFill>
          </w14:textFill>
        </w:rPr>
        <w:t>每场活动人数不少于30人，活动后需进行满意度测评，</w:t>
      </w:r>
      <w:r>
        <w:rPr>
          <w:rFonts w:hint="eastAsia"/>
          <w:b/>
          <w:bCs/>
          <w:color w:val="000000" w:themeColor="text1"/>
          <w:highlight w:val="none"/>
          <w14:textFill>
            <w14:solidFill>
              <w14:schemeClr w14:val="tx1"/>
            </w14:solidFill>
          </w14:textFill>
        </w:rPr>
        <w:t>活动应体现东湖特色；</w:t>
      </w:r>
    </w:p>
    <w:p>
      <w:pPr>
        <w:pStyle w:val="26"/>
        <w:spacing w:line="360" w:lineRule="auto"/>
        <w:rPr>
          <w:rFonts w:hint="eastAsia" w:ascii="宋体" w:hAnsi="宋体" w:eastAsia="Arial Unicode MS" w:cs="宋体"/>
          <w:b/>
          <w:bCs/>
          <w:color w:val="000000" w:themeColor="text1"/>
          <w:spacing w:val="0"/>
          <w:kern w:val="2"/>
          <w:sz w:val="24"/>
          <w:szCs w:val="24"/>
          <w:highlight w:val="none"/>
          <w:u w:val="none" w:color="000000"/>
          <w:lang w:val="en-US" w:eastAsia="zh-CN" w:bidi="ar-SA"/>
          <w14:textFill>
            <w14:solidFill>
              <w14:schemeClr w14:val="tx1"/>
            </w14:solidFill>
          </w14:textFill>
        </w:rPr>
      </w:pPr>
      <w:r>
        <w:rPr>
          <w:rFonts w:hint="eastAsia" w:hAnsi="宋体" w:cs="宋体"/>
          <w:b/>
          <w:bCs/>
          <w:color w:val="000000" w:themeColor="text1"/>
          <w:spacing w:val="0"/>
          <w:kern w:val="2"/>
          <w:sz w:val="24"/>
          <w:szCs w:val="24"/>
          <w:highlight w:val="none"/>
          <w:u w:val="none" w:color="000000"/>
          <w:lang w:val="en-US" w:eastAsia="zh-CN" w:bidi="ar-SA"/>
          <w14:textFill>
            <w14:solidFill>
              <w14:schemeClr w14:val="tx1"/>
            </w14:solidFill>
          </w14:textFill>
        </w:rPr>
        <w:t>6</w:t>
      </w:r>
      <w:r>
        <w:rPr>
          <w:rFonts w:hint="eastAsia" w:ascii="宋体" w:hAnsi="宋体" w:eastAsia="Arial Unicode MS" w:cs="宋体"/>
          <w:b/>
          <w:bCs/>
          <w:color w:val="000000" w:themeColor="text1"/>
          <w:spacing w:val="0"/>
          <w:kern w:val="2"/>
          <w:sz w:val="24"/>
          <w:szCs w:val="24"/>
          <w:highlight w:val="none"/>
          <w:u w:val="none" w:color="000000"/>
          <w:lang w:val="en-US" w:eastAsia="zh-CN" w:bidi="ar-SA"/>
          <w14:textFill>
            <w14:solidFill>
              <w14:schemeClr w14:val="tx1"/>
            </w14:solidFill>
          </w14:textFill>
        </w:rPr>
        <w:t>、每月工作总结：每月工作以台账形式归集整理，包括：活动主题、参与人数、活动内容、满意度测评等</w:t>
      </w:r>
      <w:r>
        <w:rPr>
          <w:rFonts w:hint="eastAsia" w:hAnsi="宋体" w:cs="宋体"/>
          <w:b/>
          <w:bCs/>
          <w:color w:val="000000" w:themeColor="text1"/>
          <w:spacing w:val="0"/>
          <w:kern w:val="2"/>
          <w:sz w:val="24"/>
          <w:szCs w:val="24"/>
          <w:highlight w:val="none"/>
          <w:u w:val="none" w:color="000000"/>
          <w:lang w:val="en-US" w:eastAsia="zh-CN" w:bidi="ar-SA"/>
          <w14:textFill>
            <w14:solidFill>
              <w14:schemeClr w14:val="tx1"/>
            </w14:solidFill>
          </w14:textFill>
        </w:rPr>
        <w:t>；</w:t>
      </w:r>
    </w:p>
    <w:p>
      <w:pPr>
        <w:pStyle w:val="25"/>
        <w:adjustRightInd/>
        <w:snapToGrid/>
        <w:spacing w:line="360" w:lineRule="auto"/>
        <w:ind w:left="0" w:leftChars="0"/>
        <w:textAlignment w:val="auto"/>
        <w:outlineLvl w:val="9"/>
        <w:rPr>
          <w:rFonts w:hint="eastAsia"/>
          <w:b/>
          <w:bCs/>
          <w:color w:val="000000" w:themeColor="text1"/>
          <w:highlight w:val="none"/>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7</w:t>
      </w:r>
      <w:r>
        <w:rPr>
          <w:rFonts w:hint="eastAsia"/>
          <w:b/>
          <w:bCs/>
          <w:color w:val="000000" w:themeColor="text1"/>
          <w:highlight w:val="none"/>
          <w14:textFill>
            <w14:solidFill>
              <w14:schemeClr w14:val="tx1"/>
            </w14:solidFill>
          </w14:textFill>
        </w:rPr>
        <w:t>、视频拍摄工作，每年拍摄</w:t>
      </w:r>
      <w:r>
        <w:rPr>
          <w:rFonts w:hint="eastAsia"/>
          <w:b/>
          <w:bCs/>
          <w:color w:val="000000" w:themeColor="text1"/>
          <w:highlight w:val="none"/>
          <w:lang w:val="en-US" w:eastAsia="zh-CN"/>
          <w14:textFill>
            <w14:solidFill>
              <w14:schemeClr w14:val="tx1"/>
            </w14:solidFill>
          </w14:textFill>
        </w:rPr>
        <w:t>以体现党群活动特色或按上级要求内容的</w:t>
      </w:r>
      <w:r>
        <w:rPr>
          <w:rFonts w:hint="eastAsia"/>
          <w:b/>
          <w:bCs/>
          <w:color w:val="000000" w:themeColor="text1"/>
          <w:highlight w:val="none"/>
          <w14:textFill>
            <w14:solidFill>
              <w14:schemeClr w14:val="tx1"/>
            </w14:solidFill>
          </w14:textFill>
        </w:rPr>
        <w:t>微视频</w:t>
      </w:r>
      <w:r>
        <w:rPr>
          <w:rFonts w:hint="eastAsia"/>
          <w:b/>
          <w:bCs/>
          <w:color w:val="000000" w:themeColor="text1"/>
          <w:highlight w:val="none"/>
          <w:lang w:val="en-US" w:eastAsia="zh-CN"/>
          <w14:textFill>
            <w14:solidFill>
              <w14:schemeClr w14:val="tx1"/>
            </w14:solidFill>
          </w14:textFill>
        </w:rPr>
        <w:t>不少于1条</w:t>
      </w:r>
      <w:r>
        <w:rPr>
          <w:rFonts w:hint="eastAsia"/>
          <w:b/>
          <w:bCs/>
          <w:color w:val="000000" w:themeColor="text1"/>
          <w:highlight w:val="none"/>
          <w14:textFill>
            <w14:solidFill>
              <w14:schemeClr w14:val="tx1"/>
            </w14:solidFill>
          </w14:textFill>
        </w:rPr>
        <w:t>；</w:t>
      </w:r>
    </w:p>
    <w:p>
      <w:pPr>
        <w:pStyle w:val="25"/>
        <w:adjustRightInd/>
        <w:snapToGrid/>
        <w:spacing w:line="360" w:lineRule="auto"/>
        <w:ind w:left="0" w:leftChars="0"/>
        <w:textAlignment w:val="auto"/>
        <w:outlineLvl w:val="9"/>
        <w:rPr>
          <w:rFonts w:hint="eastAsia"/>
          <w:b/>
          <w:bCs/>
          <w:color w:val="000000" w:themeColor="text1"/>
          <w:highlight w:val="none"/>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8</w:t>
      </w:r>
      <w:r>
        <w:rPr>
          <w:rFonts w:hint="eastAsia"/>
          <w:b/>
          <w:bCs/>
          <w:color w:val="000000" w:themeColor="text1"/>
          <w:highlight w:val="none"/>
          <w14:textFill>
            <w14:solidFill>
              <w14:schemeClr w14:val="tx1"/>
            </w14:solidFill>
          </w14:textFill>
        </w:rPr>
        <w:t>、周边资源整合，建立机制</w:t>
      </w:r>
      <w:r>
        <w:rPr>
          <w:rFonts w:hint="eastAsia"/>
          <w:b/>
          <w:bCs/>
          <w:color w:val="000000" w:themeColor="text1"/>
          <w:highlight w:val="none"/>
          <w:lang w:val="en-US" w:eastAsia="zh-CN"/>
          <w14:textFill>
            <w14:solidFill>
              <w14:schemeClr w14:val="tx1"/>
            </w14:solidFill>
          </w14:textFill>
        </w:rPr>
        <w:t>引导周边居民</w:t>
      </w:r>
      <w:r>
        <w:rPr>
          <w:rFonts w:hint="eastAsia"/>
          <w:b/>
          <w:bCs/>
          <w:color w:val="000000" w:themeColor="text1"/>
          <w:highlight w:val="none"/>
          <w14:textFill>
            <w14:solidFill>
              <w14:schemeClr w14:val="tx1"/>
            </w14:solidFill>
          </w14:textFill>
        </w:rPr>
        <w:t>融入党群服务中心的运营相关活动的</w:t>
      </w:r>
      <w:r>
        <w:rPr>
          <w:rFonts w:hint="eastAsia"/>
          <w:b/>
          <w:bCs/>
          <w:color w:val="000000" w:themeColor="text1"/>
          <w:highlight w:val="none"/>
          <w:lang w:val="en-US" w:eastAsia="zh-CN"/>
          <w14:textFill>
            <w14:solidFill>
              <w14:schemeClr w14:val="tx1"/>
            </w14:solidFill>
          </w14:textFill>
        </w:rPr>
        <w:t>参与</w:t>
      </w:r>
      <w:r>
        <w:rPr>
          <w:rFonts w:hint="eastAsia"/>
          <w:b/>
          <w:bCs/>
          <w:color w:val="000000" w:themeColor="text1"/>
          <w:highlight w:val="none"/>
          <w14:textFill>
            <w14:solidFill>
              <w14:schemeClr w14:val="tx1"/>
            </w14:solidFill>
          </w14:textFill>
        </w:rPr>
        <w:t>，推进共治共建共享</w:t>
      </w:r>
      <w:r>
        <w:rPr>
          <w:rFonts w:hint="eastAsia"/>
          <w:b/>
          <w:bCs/>
          <w:color w:val="000000" w:themeColor="text1"/>
          <w:highlight w:val="none"/>
          <w:lang w:eastAsia="zh-CN"/>
          <w14:textFill>
            <w14:solidFill>
              <w14:schemeClr w14:val="tx1"/>
            </w14:solidFill>
          </w14:textFill>
        </w:rPr>
        <w:t>，</w:t>
      </w:r>
      <w:r>
        <w:rPr>
          <w:rFonts w:hint="eastAsia"/>
          <w:b/>
          <w:bCs/>
          <w:color w:val="000000" w:themeColor="text1"/>
          <w:highlight w:val="none"/>
          <w:lang w:val="en-US" w:eastAsia="zh-CN"/>
          <w14:textFill>
            <w14:solidFill>
              <w14:schemeClr w14:val="tx1"/>
            </w14:solidFill>
          </w14:textFill>
        </w:rPr>
        <w:t>每月发布项目需求征集，并适时调整更新</w:t>
      </w:r>
      <w:r>
        <w:rPr>
          <w:rFonts w:hint="eastAsia"/>
          <w:b/>
          <w:bCs/>
          <w:color w:val="000000" w:themeColor="text1"/>
          <w:highlight w:val="none"/>
          <w14:textFill>
            <w14:solidFill>
              <w14:schemeClr w14:val="tx1"/>
            </w14:solidFill>
          </w14:textFill>
        </w:rPr>
        <w:t>；</w:t>
      </w:r>
    </w:p>
    <w:p>
      <w:pPr>
        <w:pStyle w:val="25"/>
        <w:adjustRightInd/>
        <w:snapToGrid/>
        <w:spacing w:line="360" w:lineRule="auto"/>
        <w:ind w:left="0" w:leftChars="0"/>
        <w:textAlignment w:val="auto"/>
        <w:outlineLvl w:val="9"/>
        <w:rPr>
          <w:rFonts w:hint="eastAsia"/>
          <w:b/>
          <w:bCs/>
          <w:color w:val="000000" w:themeColor="text1"/>
          <w:highlight w:val="none"/>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9</w:t>
      </w:r>
      <w:r>
        <w:rPr>
          <w:rFonts w:hint="eastAsia"/>
          <w:b/>
          <w:bCs/>
          <w:color w:val="000000" w:themeColor="text1"/>
          <w:highlight w:val="none"/>
          <w14:textFill>
            <w14:solidFill>
              <w14:schemeClr w14:val="tx1"/>
            </w14:solidFill>
          </w14:textFill>
        </w:rPr>
        <w:t>、</w:t>
      </w:r>
      <w:r>
        <w:rPr>
          <w:rFonts w:hint="eastAsia"/>
          <w:b/>
          <w:bCs/>
          <w:color w:val="000000" w:themeColor="text1"/>
          <w:highlight w:val="none"/>
          <w:lang w:val="en-US" w:eastAsia="zh-CN"/>
          <w14:textFill>
            <w14:solidFill>
              <w14:schemeClr w14:val="tx1"/>
            </w14:solidFill>
          </w14:textFill>
        </w:rPr>
        <w:t>宣传氛围营造</w:t>
      </w:r>
      <w:r>
        <w:rPr>
          <w:rFonts w:hint="eastAsia"/>
          <w:b/>
          <w:bCs/>
          <w:color w:val="000000" w:themeColor="text1"/>
          <w:highlight w:val="none"/>
          <w14:textFill>
            <w14:solidFill>
              <w14:schemeClr w14:val="tx1"/>
            </w14:solidFill>
          </w14:textFill>
        </w:rPr>
        <w:t>，在微信公众号端每</w:t>
      </w:r>
      <w:r>
        <w:rPr>
          <w:rFonts w:hint="eastAsia"/>
          <w:b/>
          <w:bCs/>
          <w:color w:val="000000" w:themeColor="text1"/>
          <w:highlight w:val="none"/>
          <w:lang w:val="en-US" w:eastAsia="zh-CN"/>
          <w14:textFill>
            <w14:solidFill>
              <w14:schemeClr w14:val="tx1"/>
            </w14:solidFill>
          </w14:textFill>
        </w:rPr>
        <w:t>月</w:t>
      </w:r>
      <w:r>
        <w:rPr>
          <w:rFonts w:hint="eastAsia"/>
          <w:b/>
          <w:bCs/>
          <w:color w:val="000000" w:themeColor="text1"/>
          <w:highlight w:val="none"/>
          <w14:textFill>
            <w14:solidFill>
              <w14:schemeClr w14:val="tx1"/>
            </w14:solidFill>
          </w14:textFill>
        </w:rPr>
        <w:t>发布活动</w:t>
      </w:r>
      <w:r>
        <w:rPr>
          <w:rFonts w:hint="eastAsia"/>
          <w:b/>
          <w:bCs/>
          <w:color w:val="000000" w:themeColor="text1"/>
          <w:highlight w:val="none"/>
          <w:lang w:val="en-US" w:eastAsia="zh-CN"/>
          <w14:textFill>
            <w14:solidFill>
              <w14:schemeClr w14:val="tx1"/>
            </w14:solidFill>
          </w14:textFill>
        </w:rPr>
        <w:t>月预告及当月活动回顾，配合组织相关媒体报导</w:t>
      </w:r>
      <w:r>
        <w:rPr>
          <w:rFonts w:hint="eastAsia"/>
          <w:b/>
          <w:bCs/>
          <w:color w:val="000000" w:themeColor="text1"/>
          <w:highlight w:val="none"/>
          <w14:textFill>
            <w14:solidFill>
              <w14:schemeClr w14:val="tx1"/>
            </w14:solidFill>
          </w14:textFill>
        </w:rPr>
        <w:t>；</w:t>
      </w:r>
    </w:p>
    <w:p>
      <w:pPr>
        <w:pStyle w:val="25"/>
        <w:adjustRightInd/>
        <w:snapToGrid/>
        <w:spacing w:line="360" w:lineRule="auto"/>
        <w:ind w:left="0" w:leftChars="0"/>
        <w:textAlignment w:val="auto"/>
        <w:outlineLvl w:val="9"/>
        <w:rPr>
          <w:rFonts w:hint="eastAsia"/>
          <w:b/>
          <w:bCs/>
          <w:color w:val="000000" w:themeColor="text1"/>
          <w:highlight w:val="none"/>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10</w:t>
      </w:r>
      <w:r>
        <w:rPr>
          <w:rFonts w:hint="eastAsia"/>
          <w:b/>
          <w:bCs/>
          <w:color w:val="000000" w:themeColor="text1"/>
          <w:highlight w:val="none"/>
          <w14:textFill>
            <w14:solidFill>
              <w14:schemeClr w14:val="tx1"/>
            </w14:solidFill>
          </w14:textFill>
        </w:rPr>
        <w:t>、</w:t>
      </w:r>
      <w:r>
        <w:rPr>
          <w:rFonts w:hint="eastAsia"/>
          <w:b/>
          <w:bCs/>
          <w:color w:val="000000" w:themeColor="text1"/>
          <w:highlight w:val="none"/>
          <w:lang w:val="en-US" w:eastAsia="zh-CN"/>
          <w14:textFill>
            <w14:solidFill>
              <w14:schemeClr w14:val="tx1"/>
            </w14:solidFill>
          </w14:textFill>
        </w:rPr>
        <w:t>争先创优</w:t>
      </w:r>
      <w:r>
        <w:rPr>
          <w:rFonts w:hint="eastAsia"/>
          <w:b/>
          <w:bCs/>
          <w:color w:val="000000" w:themeColor="text1"/>
          <w:highlight w:val="none"/>
          <w14:textFill>
            <w14:solidFill>
              <w14:schemeClr w14:val="tx1"/>
            </w14:solidFill>
          </w14:textFill>
        </w:rPr>
        <w:t>工作，做好</w:t>
      </w:r>
      <w:r>
        <w:rPr>
          <w:rFonts w:hint="eastAsia"/>
          <w:b/>
          <w:bCs/>
          <w:color w:val="000000" w:themeColor="text1"/>
          <w:highlight w:val="none"/>
          <w:lang w:val="en-US" w:eastAsia="zh-CN"/>
          <w14:textFill>
            <w14:solidFill>
              <w14:schemeClr w14:val="tx1"/>
            </w14:solidFill>
          </w14:textFill>
        </w:rPr>
        <w:t>街道级</w:t>
      </w:r>
      <w:r>
        <w:rPr>
          <w:rFonts w:hint="eastAsia"/>
          <w:b/>
          <w:bCs/>
          <w:color w:val="000000" w:themeColor="text1"/>
          <w:highlight w:val="none"/>
          <w14:textFill>
            <w14:solidFill>
              <w14:schemeClr w14:val="tx1"/>
            </w14:solidFill>
          </w14:textFill>
        </w:rPr>
        <w:t>党群服务中心的品牌打造，争创区</w:t>
      </w:r>
      <w:r>
        <w:rPr>
          <w:rFonts w:hint="eastAsia"/>
          <w:b/>
          <w:bCs/>
          <w:color w:val="000000" w:themeColor="text1"/>
          <w:highlight w:val="none"/>
          <w:lang w:val="en-US" w:eastAsia="zh-CN"/>
          <w14:textFill>
            <w14:solidFill>
              <w14:schemeClr w14:val="tx1"/>
            </w14:solidFill>
          </w14:textFill>
        </w:rPr>
        <w:t>级</w:t>
      </w:r>
      <w:r>
        <w:rPr>
          <w:rFonts w:hint="eastAsia"/>
          <w:b/>
          <w:bCs/>
          <w:color w:val="000000" w:themeColor="text1"/>
          <w:highlight w:val="none"/>
          <w14:textFill>
            <w14:solidFill>
              <w14:schemeClr w14:val="tx1"/>
            </w14:solidFill>
          </w14:textFill>
        </w:rPr>
        <w:t>及以上优秀党群服务中心</w:t>
      </w:r>
      <w:r>
        <w:rPr>
          <w:rFonts w:hint="eastAsia"/>
          <w:b/>
          <w:bCs/>
          <w:color w:val="000000" w:themeColor="text1"/>
          <w:highlight w:val="none"/>
          <w:lang w:val="en-US" w:eastAsia="zh-CN"/>
          <w14:textFill>
            <w14:solidFill>
              <w14:schemeClr w14:val="tx1"/>
            </w14:solidFill>
          </w14:textFill>
        </w:rPr>
        <w:t>品牌或案例</w:t>
      </w:r>
      <w:r>
        <w:rPr>
          <w:rFonts w:hint="eastAsia"/>
          <w:b/>
          <w:bCs/>
          <w:color w:val="000000" w:themeColor="text1"/>
          <w:highlight w:val="none"/>
          <w:lang w:eastAsia="zh-CN"/>
          <w14:textFill>
            <w14:solidFill>
              <w14:schemeClr w14:val="tx1"/>
            </w14:solidFill>
          </w14:textFill>
        </w:rPr>
        <w:t>；</w:t>
      </w:r>
    </w:p>
    <w:p>
      <w:pPr>
        <w:pStyle w:val="25"/>
        <w:adjustRightInd/>
        <w:snapToGrid/>
        <w:spacing w:line="360" w:lineRule="auto"/>
        <w:ind w:left="0" w:leftChars="0"/>
        <w:textAlignment w:val="auto"/>
        <w:outlineLvl w:val="9"/>
        <w:rPr>
          <w:rFonts w:hint="eastAsia"/>
          <w:b/>
          <w:bCs/>
          <w:color w:val="000000" w:themeColor="text1"/>
          <w:highlight w:val="none"/>
          <w:lang w:val="en-US" w:eastAsia="zh-CN"/>
          <w14:textFill>
            <w14:solidFill>
              <w14:schemeClr w14:val="tx1"/>
            </w14:solidFill>
          </w14:textFill>
        </w:rPr>
      </w:pPr>
      <w:r>
        <w:rPr>
          <w:rFonts w:hint="eastAsia"/>
          <w:b/>
          <w:bCs/>
          <w:color w:val="000000" w:themeColor="text1"/>
          <w:highlight w:val="none"/>
          <w14:textFill>
            <w14:solidFill>
              <w14:schemeClr w14:val="tx1"/>
            </w14:solidFill>
          </w14:textFill>
        </w:rPr>
        <w:t>1</w:t>
      </w:r>
      <w:r>
        <w:rPr>
          <w:rFonts w:hint="eastAsia"/>
          <w:b/>
          <w:bCs/>
          <w:color w:val="000000" w:themeColor="text1"/>
          <w:highlight w:val="none"/>
          <w:lang w:val="en-US" w:eastAsia="zh-CN"/>
          <w14:textFill>
            <w14:solidFill>
              <w14:schemeClr w14:val="tx1"/>
            </w14:solidFill>
          </w14:textFill>
        </w:rPr>
        <w:t>1</w:t>
      </w:r>
      <w:r>
        <w:rPr>
          <w:rFonts w:hint="eastAsia"/>
          <w:b/>
          <w:bCs/>
          <w:color w:val="000000" w:themeColor="text1"/>
          <w:highlight w:val="none"/>
          <w14:textFill>
            <w14:solidFill>
              <w14:schemeClr w14:val="tx1"/>
            </w14:solidFill>
          </w14:textFill>
        </w:rPr>
        <w:t>、</w:t>
      </w:r>
      <w:r>
        <w:rPr>
          <w:rFonts w:hint="eastAsia"/>
          <w:b/>
          <w:bCs/>
          <w:color w:val="000000" w:themeColor="text1"/>
          <w:highlight w:val="none"/>
          <w:lang w:val="en-US" w:eastAsia="zh-CN"/>
          <w14:textFill>
            <w14:solidFill>
              <w14:schemeClr w14:val="tx1"/>
            </w14:solidFill>
          </w14:textFill>
        </w:rPr>
        <w:t>各村社党群服务中心在争创区级及以上的党群优秀项目时，乙方需给予充分指导。</w:t>
      </w:r>
    </w:p>
    <w:p>
      <w:pPr>
        <w:pStyle w:val="25"/>
        <w:adjustRightInd/>
        <w:snapToGrid/>
        <w:spacing w:line="360" w:lineRule="auto"/>
        <w:ind w:left="0" w:leftChars="0"/>
        <w:textAlignment w:val="auto"/>
        <w:outlineLvl w:val="9"/>
        <w:rPr>
          <w:rFonts w:hint="eastAsia"/>
          <w:b/>
          <w:bCs/>
          <w:color w:val="000000" w:themeColor="text1"/>
          <w:highlight w:val="none"/>
          <w:lang w:val="en-US" w:eastAsia="zh-CN"/>
          <w14:textFill>
            <w14:solidFill>
              <w14:schemeClr w14:val="tx1"/>
            </w14:solidFill>
          </w14:textFill>
        </w:rPr>
      </w:pPr>
    </w:p>
    <w:tbl>
      <w:tblPr>
        <w:tblStyle w:val="6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0"/>
        <w:gridCol w:w="1925"/>
        <w:gridCol w:w="2789"/>
        <w:gridCol w:w="752"/>
        <w:gridCol w:w="3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5000" w:type="pct"/>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微软雅黑" w:hAnsi="微软雅黑" w:eastAsia="微软雅黑" w:cs="Times New Roman"/>
                <w:color w:val="000000" w:themeColor="text1"/>
                <w:kern w:val="2"/>
                <w:sz w:val="22"/>
                <w:szCs w:val="22"/>
                <w:highlight w:val="none"/>
                <w:lang w:val="en-US" w:eastAsia="zh-CN"/>
                <w14:textFill>
                  <w14:solidFill>
                    <w14:schemeClr w14:val="tx1"/>
                  </w14:solidFill>
                </w14:textFill>
              </w:rPr>
            </w:pPr>
            <w:r>
              <w:rPr>
                <w:rFonts w:hint="eastAsia" w:ascii="微软雅黑" w:hAnsi="微软雅黑" w:eastAsia="微软雅黑" w:cs="Times New Roman"/>
                <w:b w:val="0"/>
                <w:bCs w:val="0"/>
                <w:color w:val="000000" w:themeColor="text1"/>
                <w:kern w:val="2"/>
                <w:sz w:val="30"/>
                <w:szCs w:val="30"/>
                <w:highlight w:val="none"/>
                <w:lang w:val="en-US" w:eastAsia="zh-CN"/>
                <w14:textFill>
                  <w14:solidFill>
                    <w14:schemeClr w14:val="tx1"/>
                  </w14:solidFill>
                </w14:textFill>
              </w:rPr>
              <w:t>东湖街道党群服务中心考核细则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00" w:type="pct"/>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季度考核项目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326"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序号</w:t>
            </w:r>
          </w:p>
        </w:tc>
        <w:tc>
          <w:tcPr>
            <w:tcW w:w="1012"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分类</w:t>
            </w:r>
          </w:p>
        </w:tc>
        <w:tc>
          <w:tcPr>
            <w:tcW w:w="1464"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采购内容</w:t>
            </w:r>
          </w:p>
        </w:tc>
        <w:tc>
          <w:tcPr>
            <w:tcW w:w="395"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分值</w:t>
            </w:r>
          </w:p>
        </w:tc>
        <w:tc>
          <w:tcPr>
            <w:tcW w:w="1800"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326"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1</w:t>
            </w:r>
          </w:p>
        </w:tc>
        <w:tc>
          <w:tcPr>
            <w:tcW w:w="1012"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人员配置与开放时间</w:t>
            </w:r>
          </w:p>
        </w:tc>
        <w:tc>
          <w:tcPr>
            <w:tcW w:w="1464"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至少安排3名工作人员并常驻人员，场馆每周开放不少于5天，每天不低于8小时，周末必须开放，提供考勤记录。</w:t>
            </w:r>
          </w:p>
        </w:tc>
        <w:tc>
          <w:tcPr>
            <w:tcW w:w="395"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cs="宋体"/>
                <w:color w:val="000000" w:themeColor="text1"/>
                <w:kern w:val="2"/>
                <w:sz w:val="21"/>
                <w:szCs w:val="21"/>
                <w:highlight w:val="none"/>
                <w:lang w:val="en-US" w:eastAsia="zh-CN"/>
                <w14:textFill>
                  <w14:solidFill>
                    <w14:schemeClr w14:val="tx1"/>
                  </w14:solidFill>
                </w14:textFill>
              </w:rPr>
              <w:t>8</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分</w:t>
            </w:r>
          </w:p>
        </w:tc>
        <w:tc>
          <w:tcPr>
            <w:tcW w:w="1800"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未提供考勤记录、考勤记录缺失或发现人员未到岗的，每发现一起不到位情况扣1分。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326"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2</w:t>
            </w:r>
          </w:p>
        </w:tc>
        <w:tc>
          <w:tcPr>
            <w:tcW w:w="1012"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日常管理</w:t>
            </w:r>
          </w:p>
        </w:tc>
        <w:tc>
          <w:tcPr>
            <w:tcW w:w="1464"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en-US"/>
                <w14:textFill>
                  <w14:solidFill>
                    <w14:schemeClr w14:val="tx1"/>
                  </w14:solidFill>
                </w14:textFill>
              </w:rPr>
              <w:t>包括场馆设施维护、秩序维持和人流活跃度保持（IOT人流统计）、流动党员等事项，按上级党群服务中心服务指标要求开展，并做好系统录入及维护工作</w:t>
            </w:r>
            <w:r>
              <w:rPr>
                <w:rFonts w:hint="eastAsia" w:ascii="宋体" w:hAnsi="宋体" w:cs="宋体"/>
                <w:color w:val="000000" w:themeColor="text1"/>
                <w:kern w:val="2"/>
                <w:sz w:val="21"/>
                <w:szCs w:val="21"/>
                <w:highlight w:val="none"/>
                <w:lang w:val="en-US" w:eastAsia="zh-CN"/>
                <w14:textFill>
                  <w14:solidFill>
                    <w14:schemeClr w14:val="tx1"/>
                  </w14:solidFill>
                </w14:textFill>
              </w:rPr>
              <w:t>。</w:t>
            </w:r>
          </w:p>
        </w:tc>
        <w:tc>
          <w:tcPr>
            <w:tcW w:w="395"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cs="宋体"/>
                <w:color w:val="000000" w:themeColor="text1"/>
                <w:kern w:val="2"/>
                <w:sz w:val="21"/>
                <w:szCs w:val="21"/>
                <w:highlight w:val="none"/>
                <w:lang w:val="en-US" w:eastAsia="zh-CN"/>
                <w14:textFill>
                  <w14:solidFill>
                    <w14:schemeClr w14:val="tx1"/>
                  </w14:solidFill>
                </w14:textFill>
              </w:rPr>
              <w:t>12</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分</w:t>
            </w:r>
          </w:p>
        </w:tc>
        <w:tc>
          <w:tcPr>
            <w:tcW w:w="1800"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根据甲方及区级要求开展，每发现</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一起不到位情况扣1分。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326"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Cambria" w:cs="宋体"/>
                <w:color w:val="000000" w:themeColor="text1"/>
                <w:kern w:val="2"/>
                <w:sz w:val="21"/>
                <w:szCs w:val="21"/>
                <w:highlight w:val="none"/>
                <w:lang w:val="en-US" w:eastAsia="zh-CN"/>
                <w14:textFill>
                  <w14:solidFill>
                    <w14:schemeClr w14:val="tx1"/>
                  </w14:solidFill>
                </w14:textFill>
              </w:rPr>
              <w:t>3</w:t>
            </w:r>
          </w:p>
        </w:tc>
        <w:tc>
          <w:tcPr>
            <w:tcW w:w="1012"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接待工作</w:t>
            </w:r>
          </w:p>
        </w:tc>
        <w:tc>
          <w:tcPr>
            <w:tcW w:w="1464"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接待工作包括前期准备、场馆导览和内容讲解等，根据采购方要求保障会场内的会务活动。</w:t>
            </w:r>
          </w:p>
        </w:tc>
        <w:tc>
          <w:tcPr>
            <w:tcW w:w="395"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5分</w:t>
            </w:r>
          </w:p>
        </w:tc>
        <w:tc>
          <w:tcPr>
            <w:tcW w:w="1800"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根据甲方及区级要求开展，每发现</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一起不到位情况扣1分。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326"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Cambria" w:cs="宋体"/>
                <w:color w:val="000000" w:themeColor="text1"/>
                <w:kern w:val="2"/>
                <w:sz w:val="21"/>
                <w:szCs w:val="21"/>
                <w:highlight w:val="none"/>
                <w:lang w:val="en-US" w:eastAsia="zh-CN"/>
                <w14:textFill>
                  <w14:solidFill>
                    <w14:schemeClr w14:val="tx1"/>
                  </w14:solidFill>
                </w14:textFill>
              </w:rPr>
              <w:t>4</w:t>
            </w:r>
          </w:p>
        </w:tc>
        <w:tc>
          <w:tcPr>
            <w:tcW w:w="1012"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党员活动策划</w:t>
            </w:r>
          </w:p>
        </w:tc>
        <w:tc>
          <w:tcPr>
            <w:tcW w:w="1464"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每年12场支部团建活动，</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每季度不少于3场。每场活动人数不少于30人，</w:t>
            </w:r>
            <w:r>
              <w:rPr>
                <w:rFonts w:hint="eastAsia" w:ascii="宋体" w:hAnsi="宋体" w:eastAsia="宋体" w:cs="宋体"/>
                <w:b w:val="0"/>
                <w:bCs w:val="0"/>
                <w:color w:val="000000" w:themeColor="text1"/>
                <w:kern w:val="2"/>
                <w:sz w:val="21"/>
                <w:szCs w:val="21"/>
                <w:highlight w:val="none"/>
                <w:lang w:val="en-US" w:eastAsia="zh-CN"/>
                <w14:textFill>
                  <w14:solidFill>
                    <w14:schemeClr w14:val="tx1"/>
                  </w14:solidFill>
                </w14:textFill>
              </w:rPr>
              <w:t>配合街道做好全体党员“春冬两训”</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w:t>
            </w:r>
          </w:p>
        </w:tc>
        <w:tc>
          <w:tcPr>
            <w:tcW w:w="395"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cs="宋体"/>
                <w:color w:val="000000" w:themeColor="text1"/>
                <w:kern w:val="2"/>
                <w:sz w:val="21"/>
                <w:szCs w:val="21"/>
                <w:highlight w:val="none"/>
                <w:lang w:val="en-US" w:eastAsia="zh-CN"/>
                <w14:textFill>
                  <w14:solidFill>
                    <w14:schemeClr w14:val="tx1"/>
                  </w14:solidFill>
                </w14:textFill>
              </w:rPr>
              <w:t>5</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分</w:t>
            </w:r>
          </w:p>
        </w:tc>
        <w:tc>
          <w:tcPr>
            <w:tcW w:w="1800"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每未完成一场扣1分，扣完为止。</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由服务对象对活动进行滴意度测评，需达90%以上，每下降5%扣1分。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326"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Cambria" w:cs="宋体"/>
                <w:color w:val="000000" w:themeColor="text1"/>
                <w:kern w:val="2"/>
                <w:sz w:val="21"/>
                <w:szCs w:val="21"/>
                <w:highlight w:val="none"/>
                <w:lang w:val="en-US" w:eastAsia="zh-CN"/>
                <w14:textFill>
                  <w14:solidFill>
                    <w14:schemeClr w14:val="tx1"/>
                  </w14:solidFill>
                </w14:textFill>
              </w:rPr>
              <w:t>5</w:t>
            </w:r>
          </w:p>
        </w:tc>
        <w:tc>
          <w:tcPr>
            <w:tcW w:w="1012"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惠民活动策划</w:t>
            </w:r>
          </w:p>
        </w:tc>
        <w:tc>
          <w:tcPr>
            <w:tcW w:w="1464"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每年开展群众文化活动不</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少于36场，每季度不少于9</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场，每场活动人数不少于30人，活动应体现东湖特色</w:t>
            </w:r>
            <w:r>
              <w:rPr>
                <w:rFonts w:hint="eastAsia" w:ascii="宋体" w:hAnsi="宋体" w:cs="宋体"/>
                <w:color w:val="000000" w:themeColor="text1"/>
                <w:kern w:val="2"/>
                <w:sz w:val="21"/>
                <w:szCs w:val="21"/>
                <w:highlight w:val="none"/>
                <w:lang w:val="en-US" w:eastAsia="zh-CN"/>
                <w14:textFill>
                  <w14:solidFill>
                    <w14:schemeClr w14:val="tx1"/>
                  </w14:solidFill>
                </w14:textFill>
              </w:rPr>
              <w:t>。</w:t>
            </w:r>
          </w:p>
        </w:tc>
        <w:tc>
          <w:tcPr>
            <w:tcW w:w="395"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15分</w:t>
            </w:r>
          </w:p>
        </w:tc>
        <w:tc>
          <w:tcPr>
            <w:tcW w:w="1800"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每未完成一场扣1分。由服务对象对活动进行满意度测评，需达90%以上，每下降5%扣1分。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326"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Cambria" w:cs="宋体"/>
                <w:color w:val="000000" w:themeColor="text1"/>
                <w:kern w:val="2"/>
                <w:sz w:val="21"/>
                <w:szCs w:val="21"/>
                <w:highlight w:val="none"/>
                <w:lang w:val="en-US" w:eastAsia="zh-CN"/>
                <w14:textFill>
                  <w14:solidFill>
                    <w14:schemeClr w14:val="tx1"/>
                  </w14:solidFill>
                </w14:textFill>
              </w:rPr>
            </w:pPr>
            <w:r>
              <w:rPr>
                <w:rFonts w:hint="eastAsia" w:ascii="宋体" w:hAnsi="宋体" w:eastAsia="Cambria" w:cs="宋体"/>
                <w:color w:val="000000" w:themeColor="text1"/>
                <w:kern w:val="2"/>
                <w:sz w:val="21"/>
                <w:szCs w:val="21"/>
                <w:highlight w:val="none"/>
                <w:lang w:val="en-US" w:eastAsia="zh-CN"/>
                <w14:textFill>
                  <w14:solidFill>
                    <w14:schemeClr w14:val="tx1"/>
                  </w14:solidFill>
                </w14:textFill>
              </w:rPr>
              <w:t>6</w:t>
            </w:r>
          </w:p>
        </w:tc>
        <w:tc>
          <w:tcPr>
            <w:tcW w:w="1012"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每月工作总结</w:t>
            </w:r>
          </w:p>
        </w:tc>
        <w:tc>
          <w:tcPr>
            <w:tcW w:w="1464"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每月工作以台账形式归集整理，包括：活动主题、参与人数、活动内容、满意度测评等</w:t>
            </w:r>
            <w:r>
              <w:rPr>
                <w:rFonts w:hint="eastAsia" w:ascii="宋体" w:hAnsi="宋体" w:cs="宋体"/>
                <w:color w:val="000000" w:themeColor="text1"/>
                <w:kern w:val="2"/>
                <w:sz w:val="21"/>
                <w:szCs w:val="21"/>
                <w:highlight w:val="none"/>
                <w:lang w:val="en-US" w:eastAsia="zh-CN"/>
                <w14:textFill>
                  <w14:solidFill>
                    <w14:schemeClr w14:val="tx1"/>
                  </w14:solidFill>
                </w14:textFill>
              </w:rPr>
              <w:t>。</w:t>
            </w:r>
          </w:p>
        </w:tc>
        <w:tc>
          <w:tcPr>
            <w:tcW w:w="395"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cs="宋体"/>
                <w:color w:val="000000" w:themeColor="text1"/>
                <w:kern w:val="2"/>
                <w:sz w:val="21"/>
                <w:szCs w:val="21"/>
                <w:highlight w:val="none"/>
                <w:lang w:val="en-US" w:eastAsia="zh-CN"/>
                <w14:textFill>
                  <w14:solidFill>
                    <w14:schemeClr w14:val="tx1"/>
                  </w14:solidFill>
                </w14:textFill>
              </w:rPr>
              <w:t>5</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分</w:t>
            </w:r>
          </w:p>
        </w:tc>
        <w:tc>
          <w:tcPr>
            <w:tcW w:w="1800"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每未完成一次扣1分，扣完为止。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326"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Cambria" w:cs="宋体"/>
                <w:color w:val="000000" w:themeColor="text1"/>
                <w:kern w:val="2"/>
                <w:sz w:val="21"/>
                <w:szCs w:val="21"/>
                <w:highlight w:val="none"/>
                <w:lang w:val="en-US" w:eastAsia="zh-CN"/>
                <w14:textFill>
                  <w14:solidFill>
                    <w14:schemeClr w14:val="tx1"/>
                  </w14:solidFill>
                </w14:textFill>
              </w:rPr>
              <w:t>7</w:t>
            </w:r>
          </w:p>
        </w:tc>
        <w:tc>
          <w:tcPr>
            <w:tcW w:w="1012"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视频拍摄工作</w:t>
            </w:r>
          </w:p>
        </w:tc>
        <w:tc>
          <w:tcPr>
            <w:tcW w:w="1464"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每年拍摄以体现党群活动特色或按上级要求内容的微视频不少于1条</w:t>
            </w:r>
            <w:r>
              <w:rPr>
                <w:rFonts w:hint="eastAsia" w:ascii="宋体" w:hAnsi="宋体" w:cs="宋体"/>
                <w:color w:val="000000" w:themeColor="text1"/>
                <w:kern w:val="2"/>
                <w:sz w:val="21"/>
                <w:szCs w:val="21"/>
                <w:highlight w:val="none"/>
                <w:lang w:val="en-US" w:eastAsia="zh-CN"/>
                <w14:textFill>
                  <w14:solidFill>
                    <w14:schemeClr w14:val="tx1"/>
                  </w14:solidFill>
                </w14:textFill>
              </w:rPr>
              <w:t>。</w:t>
            </w:r>
          </w:p>
        </w:tc>
        <w:tc>
          <w:tcPr>
            <w:tcW w:w="395"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5分</w:t>
            </w:r>
          </w:p>
        </w:tc>
        <w:tc>
          <w:tcPr>
            <w:tcW w:w="1800"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微视频每未完成一条扣2分，全面</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拍摄总数超过2条相应加分。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326"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Cambria" w:cs="宋体"/>
                <w:color w:val="000000" w:themeColor="text1"/>
                <w:kern w:val="2"/>
                <w:sz w:val="21"/>
                <w:szCs w:val="21"/>
                <w:highlight w:val="none"/>
                <w:lang w:val="en-US" w:eastAsia="zh-CN"/>
                <w14:textFill>
                  <w14:solidFill>
                    <w14:schemeClr w14:val="tx1"/>
                  </w14:solidFill>
                </w14:textFill>
              </w:rPr>
              <w:t>8</w:t>
            </w:r>
          </w:p>
        </w:tc>
        <w:tc>
          <w:tcPr>
            <w:tcW w:w="1012"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周边资源整合</w:t>
            </w:r>
          </w:p>
        </w:tc>
        <w:tc>
          <w:tcPr>
            <w:tcW w:w="1464"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en-US"/>
                <w14:textFill>
                  <w14:solidFill>
                    <w14:schemeClr w14:val="tx1"/>
                  </w14:solidFill>
                </w14:textFill>
              </w:rPr>
              <w:t>建立机制</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引导周边居民</w:t>
            </w:r>
            <w:r>
              <w:rPr>
                <w:rFonts w:hint="eastAsia" w:ascii="宋体" w:hAnsi="宋体" w:eastAsia="宋体" w:cs="宋体"/>
                <w:color w:val="000000" w:themeColor="text1"/>
                <w:kern w:val="2"/>
                <w:sz w:val="21"/>
                <w:szCs w:val="21"/>
                <w:highlight w:val="none"/>
                <w:lang w:val="en-US" w:eastAsia="en-US"/>
                <w14:textFill>
                  <w14:solidFill>
                    <w14:schemeClr w14:val="tx1"/>
                  </w14:solidFill>
                </w14:textFill>
              </w:rPr>
              <w:t>融入党群服务中心的运营相关活动的</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参与</w:t>
            </w:r>
            <w:r>
              <w:rPr>
                <w:rFonts w:hint="eastAsia" w:ascii="宋体" w:hAnsi="宋体" w:eastAsia="宋体" w:cs="宋体"/>
                <w:color w:val="000000" w:themeColor="text1"/>
                <w:kern w:val="2"/>
                <w:sz w:val="21"/>
                <w:szCs w:val="21"/>
                <w:highlight w:val="none"/>
                <w:lang w:val="en-US" w:eastAsia="en-US"/>
                <w14:textFill>
                  <w14:solidFill>
                    <w14:schemeClr w14:val="tx1"/>
                  </w14:solidFill>
                </w14:textFill>
              </w:rPr>
              <w:t>，推进共治共建共享</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，每月发布项目需求征集，并适时调整更新</w:t>
            </w:r>
            <w:r>
              <w:rPr>
                <w:rFonts w:hint="eastAsia" w:ascii="宋体" w:hAnsi="宋体" w:cs="宋体"/>
                <w:color w:val="000000" w:themeColor="text1"/>
                <w:kern w:val="2"/>
                <w:sz w:val="21"/>
                <w:szCs w:val="21"/>
                <w:highlight w:val="none"/>
                <w:lang w:val="en-US" w:eastAsia="zh-CN"/>
                <w14:textFill>
                  <w14:solidFill>
                    <w14:schemeClr w14:val="tx1"/>
                  </w14:solidFill>
                </w14:textFill>
              </w:rPr>
              <w:t>。</w:t>
            </w:r>
          </w:p>
        </w:tc>
        <w:tc>
          <w:tcPr>
            <w:tcW w:w="395"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5分</w:t>
            </w:r>
          </w:p>
        </w:tc>
        <w:tc>
          <w:tcPr>
            <w:tcW w:w="1800"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未建立机制整合资源的不得分，依</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据成效相应赋分。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326"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Cambria" w:cs="宋体"/>
                <w:color w:val="000000" w:themeColor="text1"/>
                <w:kern w:val="2"/>
                <w:sz w:val="21"/>
                <w:szCs w:val="21"/>
                <w:highlight w:val="none"/>
                <w:lang w:val="en-US" w:eastAsia="zh-CN"/>
                <w14:textFill>
                  <w14:solidFill>
                    <w14:schemeClr w14:val="tx1"/>
                  </w14:solidFill>
                </w14:textFill>
              </w:rPr>
              <w:t>9</w:t>
            </w:r>
          </w:p>
        </w:tc>
        <w:tc>
          <w:tcPr>
            <w:tcW w:w="1012"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宣传氛围营造</w:t>
            </w:r>
          </w:p>
        </w:tc>
        <w:tc>
          <w:tcPr>
            <w:tcW w:w="1464"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在微信公众号端</w:t>
            </w:r>
            <w:r>
              <w:rPr>
                <w:rFonts w:hint="eastAsia" w:ascii="宋体" w:hAnsi="宋体" w:eastAsia="宋体" w:cs="宋体"/>
                <w:b w:val="0"/>
                <w:bCs w:val="0"/>
                <w:color w:val="000000" w:themeColor="text1"/>
                <w:kern w:val="2"/>
                <w:sz w:val="21"/>
                <w:szCs w:val="21"/>
                <w:highlight w:val="none"/>
                <w:lang w:eastAsia="en-US"/>
                <w14:textFill>
                  <w14:solidFill>
                    <w14:schemeClr w14:val="tx1"/>
                  </w14:solidFill>
                </w14:textFill>
              </w:rPr>
              <w:t>每</w:t>
            </w:r>
            <w:r>
              <w:rPr>
                <w:rFonts w:hint="eastAsia" w:ascii="宋体" w:hAnsi="宋体" w:eastAsia="宋体" w:cs="宋体"/>
                <w:b w:val="0"/>
                <w:bCs w:val="0"/>
                <w:color w:val="000000" w:themeColor="text1"/>
                <w:kern w:val="2"/>
                <w:sz w:val="21"/>
                <w:szCs w:val="21"/>
                <w:highlight w:val="none"/>
                <w:lang w:val="en-US" w:eastAsia="zh-CN"/>
                <w14:textFill>
                  <w14:solidFill>
                    <w14:schemeClr w14:val="tx1"/>
                  </w14:solidFill>
                </w14:textFill>
              </w:rPr>
              <w:t>月</w:t>
            </w:r>
            <w:r>
              <w:rPr>
                <w:rFonts w:hint="eastAsia" w:ascii="宋体" w:hAnsi="宋体" w:eastAsia="宋体" w:cs="宋体"/>
                <w:b w:val="0"/>
                <w:bCs w:val="0"/>
                <w:color w:val="000000" w:themeColor="text1"/>
                <w:kern w:val="2"/>
                <w:sz w:val="21"/>
                <w:szCs w:val="21"/>
                <w:highlight w:val="none"/>
                <w:lang w:eastAsia="en-US"/>
                <w14:textFill>
                  <w14:solidFill>
                    <w14:schemeClr w14:val="tx1"/>
                  </w14:solidFill>
                </w14:textFill>
              </w:rPr>
              <w:t>发布活动</w:t>
            </w:r>
            <w:r>
              <w:rPr>
                <w:rFonts w:hint="eastAsia" w:ascii="宋体" w:hAnsi="宋体" w:eastAsia="宋体" w:cs="宋体"/>
                <w:b w:val="0"/>
                <w:bCs w:val="0"/>
                <w:color w:val="000000" w:themeColor="text1"/>
                <w:kern w:val="2"/>
                <w:sz w:val="21"/>
                <w:szCs w:val="21"/>
                <w:highlight w:val="none"/>
                <w:lang w:val="en-US" w:eastAsia="zh-CN"/>
                <w14:textFill>
                  <w14:solidFill>
                    <w14:schemeClr w14:val="tx1"/>
                  </w14:solidFill>
                </w14:textFill>
              </w:rPr>
              <w:t>月预告及当月活动回顾</w:t>
            </w:r>
            <w:r>
              <w:rPr>
                <w:rFonts w:hint="eastAsia" w:ascii="宋体" w:hAnsi="宋体" w:cs="宋体"/>
                <w:b w:val="0"/>
                <w:bCs w:val="0"/>
                <w:color w:val="000000" w:themeColor="text1"/>
                <w:kern w:val="2"/>
                <w:sz w:val="21"/>
                <w:szCs w:val="21"/>
                <w:highlight w:val="none"/>
                <w:lang w:val="en-US" w:eastAsia="zh-CN"/>
                <w14:textFill>
                  <w14:solidFill>
                    <w14:schemeClr w14:val="tx1"/>
                  </w14:solidFill>
                </w14:textFill>
              </w:rPr>
              <w:t>。</w:t>
            </w:r>
          </w:p>
        </w:tc>
        <w:tc>
          <w:tcPr>
            <w:tcW w:w="395"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5分</w:t>
            </w:r>
          </w:p>
        </w:tc>
        <w:tc>
          <w:tcPr>
            <w:tcW w:w="1800" w:type="pc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公众号每少一条扣1分。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326" w:type="pct"/>
            <w:vAlign w:val="center"/>
          </w:tcPr>
          <w:p>
            <w:pPr>
              <w:widowControl/>
              <w:wordWrap/>
              <w:adjustRightInd/>
              <w:snapToGrid/>
              <w:spacing w:before="0" w:beforeAutospacing="0" w:after="0" w:afterAutospacing="0" w:line="300" w:lineRule="exact"/>
              <w:ind w:left="0" w:right="0"/>
              <w:jc w:val="center"/>
              <w:textAlignment w:val="auto"/>
              <w:rPr>
                <w:rFonts w:hint="default" w:ascii="宋体" w:hAnsi="宋体" w:eastAsia="Cambria" w:cs="宋体"/>
                <w:color w:val="000000" w:themeColor="text1"/>
                <w:kern w:val="2"/>
                <w:sz w:val="21"/>
                <w:szCs w:val="21"/>
                <w:highlight w:val="none"/>
                <w:lang w:val="en-US" w:eastAsia="zh-CN"/>
                <w14:textFill>
                  <w14:solidFill>
                    <w14:schemeClr w14:val="tx1"/>
                  </w14:solidFill>
                </w14:textFill>
              </w:rPr>
            </w:pPr>
            <w:r>
              <w:rPr>
                <w:rFonts w:hint="eastAsia" w:ascii="宋体" w:hAnsi="宋体" w:eastAsia="Cambria" w:cs="宋体"/>
                <w:color w:val="000000" w:themeColor="text1"/>
                <w:kern w:val="2"/>
                <w:sz w:val="21"/>
                <w:szCs w:val="21"/>
                <w:highlight w:val="none"/>
                <w:lang w:val="en-US" w:eastAsia="zh-CN"/>
                <w14:textFill>
                  <w14:solidFill>
                    <w14:schemeClr w14:val="tx1"/>
                  </w14:solidFill>
                </w14:textFill>
              </w:rPr>
              <w:t>10</w:t>
            </w:r>
          </w:p>
        </w:tc>
        <w:tc>
          <w:tcPr>
            <w:tcW w:w="1012" w:type="pct"/>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
                <w:sz w:val="21"/>
                <w:szCs w:val="21"/>
                <w:highlight w:val="none"/>
                <w:lang w:eastAsia="zh-CN"/>
                <w14:textFill>
                  <w14:solidFill>
                    <w14:schemeClr w14:val="tx1"/>
                  </w14:solidFill>
                </w14:textFill>
              </w:rPr>
              <w:t>党群服务中心整体卫生</w:t>
            </w:r>
          </w:p>
        </w:tc>
        <w:tc>
          <w:tcPr>
            <w:tcW w:w="1464" w:type="pct"/>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eastAsia="zh-CN"/>
                <w14:textFill>
                  <w14:solidFill>
                    <w14:schemeClr w14:val="tx1"/>
                  </w14:solidFill>
                </w14:textFill>
              </w:rPr>
            </w:pPr>
            <w:r>
              <w:rPr>
                <w:rFonts w:hint="eastAsia" w:ascii="宋体" w:hAnsi="宋体" w:eastAsia="宋体" w:cs="宋体"/>
                <w:color w:val="000000" w:themeColor="text1"/>
                <w:kern w:val="2"/>
                <w:sz w:val="21"/>
                <w:szCs w:val="21"/>
                <w:highlight w:val="none"/>
                <w:lang w:eastAsia="zh-CN"/>
                <w14:textFill>
                  <w14:solidFill>
                    <w14:schemeClr w14:val="tx1"/>
                  </w14:solidFill>
                </w14:textFill>
              </w:rPr>
              <w:t>要求党群服务中心整体保持安静、整洁。</w:t>
            </w:r>
          </w:p>
        </w:tc>
        <w:tc>
          <w:tcPr>
            <w:tcW w:w="395" w:type="pct"/>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5分</w:t>
            </w:r>
          </w:p>
        </w:tc>
        <w:tc>
          <w:tcPr>
            <w:tcW w:w="1800" w:type="pct"/>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
                <w:sz w:val="21"/>
                <w:szCs w:val="21"/>
                <w:highlight w:val="none"/>
                <w:lang w:eastAsia="zh-CN"/>
                <w14:textFill>
                  <w14:solidFill>
                    <w14:schemeClr w14:val="tx1"/>
                  </w14:solidFill>
                </w14:textFill>
              </w:rPr>
              <w:t>每发现一处存在卫生问题，且整改不及时的，警告一次，警告每次累积三次扣</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5000" w:type="pct"/>
            <w:gridSpan w:val="5"/>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eastAsia="zh-CN"/>
                <w14:textFill>
                  <w14:solidFill>
                    <w14:schemeClr w14:val="tx1"/>
                  </w14:solidFill>
                </w14:textFill>
              </w:rPr>
            </w:pPr>
            <w:r>
              <w:rPr>
                <w:rFonts w:hint="eastAsia" w:ascii="宋体" w:hAnsi="宋体" w:eastAsia="Cambria" w:cs="宋体"/>
                <w:color w:val="000000" w:themeColor="text1"/>
                <w:kern w:val="2"/>
                <w:sz w:val="28"/>
                <w:szCs w:val="28"/>
                <w:highlight w:val="none"/>
                <w:lang w:eastAsia="zh-CN"/>
                <w14:textFill>
                  <w14:solidFill>
                    <w14:schemeClr w14:val="tx1"/>
                  </w14:solidFill>
                </w14:textFill>
              </w:rPr>
              <w:t>年末考核项目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326" w:type="pct"/>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Cambria" w:cs="宋体"/>
                <w:color w:val="000000" w:themeColor="text1"/>
                <w:kern w:val="2"/>
                <w:sz w:val="21"/>
                <w:szCs w:val="21"/>
                <w:highlight w:val="none"/>
                <w:lang w:val="en-US" w:eastAsia="zh-CN"/>
                <w14:textFill>
                  <w14:solidFill>
                    <w14:schemeClr w14:val="tx1"/>
                  </w14:solidFill>
                </w14:textFill>
              </w:rPr>
            </w:pPr>
            <w:r>
              <w:rPr>
                <w:rFonts w:hint="eastAsia" w:ascii="宋体" w:hAnsi="宋体" w:eastAsia="Cambria" w:cs="宋体"/>
                <w:color w:val="000000" w:themeColor="text1"/>
                <w:kern w:val="2"/>
                <w:sz w:val="21"/>
                <w:szCs w:val="21"/>
                <w:highlight w:val="none"/>
                <w:lang w:val="en-US" w:eastAsia="zh-CN"/>
                <w14:textFill>
                  <w14:solidFill>
                    <w14:schemeClr w14:val="tx1"/>
                  </w14:solidFill>
                </w14:textFill>
              </w:rPr>
              <w:t>序号</w:t>
            </w:r>
          </w:p>
        </w:tc>
        <w:tc>
          <w:tcPr>
            <w:tcW w:w="1012" w:type="pct"/>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eastAsia="zh-CN"/>
                <w14:textFill>
                  <w14:solidFill>
                    <w14:schemeClr w14:val="tx1"/>
                  </w14:solidFill>
                </w14:textFill>
              </w:rPr>
            </w:pPr>
            <w:r>
              <w:rPr>
                <w:rFonts w:hint="eastAsia" w:ascii="宋体" w:hAnsi="宋体" w:eastAsia="Cambria" w:cs="宋体"/>
                <w:color w:val="000000" w:themeColor="text1"/>
                <w:kern w:val="2"/>
                <w:sz w:val="21"/>
                <w:szCs w:val="21"/>
                <w:highlight w:val="none"/>
                <w:lang w:eastAsia="zh-CN"/>
                <w14:textFill>
                  <w14:solidFill>
                    <w14:schemeClr w14:val="tx1"/>
                  </w14:solidFill>
                </w14:textFill>
              </w:rPr>
              <w:t>分类</w:t>
            </w:r>
          </w:p>
        </w:tc>
        <w:tc>
          <w:tcPr>
            <w:tcW w:w="1464" w:type="pct"/>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eastAsia="zh-CN"/>
                <w14:textFill>
                  <w14:solidFill>
                    <w14:schemeClr w14:val="tx1"/>
                  </w14:solidFill>
                </w14:textFill>
              </w:rPr>
            </w:pPr>
            <w:r>
              <w:rPr>
                <w:rFonts w:hint="eastAsia" w:ascii="宋体" w:hAnsi="宋体" w:eastAsia="Cambria" w:cs="宋体"/>
                <w:color w:val="000000" w:themeColor="text1"/>
                <w:kern w:val="2"/>
                <w:sz w:val="21"/>
                <w:szCs w:val="21"/>
                <w:highlight w:val="none"/>
                <w:lang w:eastAsia="zh-CN"/>
                <w14:textFill>
                  <w14:solidFill>
                    <w14:schemeClr w14:val="tx1"/>
                  </w14:solidFill>
                </w14:textFill>
              </w:rPr>
              <w:t>采购内容</w:t>
            </w:r>
          </w:p>
        </w:tc>
        <w:tc>
          <w:tcPr>
            <w:tcW w:w="395" w:type="pct"/>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eastAsia="zh-CN"/>
                <w14:textFill>
                  <w14:solidFill>
                    <w14:schemeClr w14:val="tx1"/>
                  </w14:solidFill>
                </w14:textFill>
              </w:rPr>
            </w:pPr>
            <w:r>
              <w:rPr>
                <w:rFonts w:hint="eastAsia" w:ascii="宋体" w:hAnsi="宋体" w:eastAsia="Cambria" w:cs="宋体"/>
                <w:color w:val="000000" w:themeColor="text1"/>
                <w:kern w:val="2"/>
                <w:sz w:val="21"/>
                <w:szCs w:val="21"/>
                <w:highlight w:val="none"/>
                <w:lang w:eastAsia="zh-CN"/>
                <w14:textFill>
                  <w14:solidFill>
                    <w14:schemeClr w14:val="tx1"/>
                  </w14:solidFill>
                </w14:textFill>
              </w:rPr>
              <w:t>分值</w:t>
            </w:r>
          </w:p>
        </w:tc>
        <w:tc>
          <w:tcPr>
            <w:tcW w:w="1800" w:type="pct"/>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eastAsia="zh-CN"/>
                <w14:textFill>
                  <w14:solidFill>
                    <w14:schemeClr w14:val="tx1"/>
                  </w14:solidFill>
                </w14:textFill>
              </w:rPr>
            </w:pPr>
            <w:r>
              <w:rPr>
                <w:rFonts w:hint="eastAsia" w:ascii="宋体" w:hAnsi="宋体" w:eastAsia="Cambria" w:cs="宋体"/>
                <w:color w:val="000000" w:themeColor="text1"/>
                <w:kern w:val="2"/>
                <w:sz w:val="21"/>
                <w:szCs w:val="21"/>
                <w:highlight w:val="none"/>
                <w:lang w:eastAsia="zh-CN"/>
                <w14:textFill>
                  <w14:solidFill>
                    <w14:schemeClr w14:val="tx1"/>
                  </w14:solidFill>
                </w14:textFill>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326" w:type="pct"/>
            <w:vAlign w:val="center"/>
          </w:tcPr>
          <w:p>
            <w:pPr>
              <w:widowControl/>
              <w:wordWrap/>
              <w:adjustRightInd/>
              <w:snapToGrid/>
              <w:spacing w:before="0" w:beforeAutospacing="0" w:after="0" w:afterAutospacing="0" w:line="300" w:lineRule="exact"/>
              <w:ind w:left="0" w:right="0"/>
              <w:jc w:val="center"/>
              <w:textAlignment w:val="auto"/>
              <w:rPr>
                <w:rFonts w:hint="default"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Cambria" w:cs="宋体"/>
                <w:color w:val="000000" w:themeColor="text1"/>
                <w:kern w:val="2"/>
                <w:sz w:val="21"/>
                <w:szCs w:val="21"/>
                <w:highlight w:val="none"/>
                <w:lang w:val="en-US" w:eastAsia="zh-CN"/>
                <w14:textFill>
                  <w14:solidFill>
                    <w14:schemeClr w14:val="tx1"/>
                  </w14:solidFill>
                </w14:textFill>
              </w:rPr>
              <w:t>12</w:t>
            </w:r>
          </w:p>
        </w:tc>
        <w:tc>
          <w:tcPr>
            <w:tcW w:w="1012" w:type="pct"/>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eastAsia="en-US"/>
                <w14:textFill>
                  <w14:solidFill>
                    <w14:schemeClr w14:val="tx1"/>
                  </w14:solidFill>
                </w14:textFill>
              </w:rPr>
              <w:t>综合评价指数工作</w:t>
            </w:r>
          </w:p>
        </w:tc>
        <w:tc>
          <w:tcPr>
            <w:tcW w:w="1464" w:type="pct"/>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eastAsia="en-US"/>
                <w14:textFill>
                  <w14:solidFill>
                    <w14:schemeClr w14:val="tx1"/>
                  </w14:solidFill>
                </w14:textFill>
              </w:rPr>
              <w:t>根据区级党群服务中心综</w:t>
            </w:r>
            <w:r>
              <w:rPr>
                <w:rFonts w:hint="eastAsia" w:ascii="宋体" w:hAnsi="宋体" w:eastAsia="宋体" w:cs="宋体"/>
                <w:color w:val="000000" w:themeColor="text1"/>
                <w:kern w:val="2"/>
                <w:sz w:val="21"/>
                <w:szCs w:val="21"/>
                <w:highlight w:val="none"/>
                <w:lang w:eastAsia="en-US"/>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eastAsia="en-US"/>
                <w14:textFill>
                  <w14:solidFill>
                    <w14:schemeClr w14:val="tx1"/>
                  </w14:solidFill>
                </w14:textFill>
              </w:rPr>
              <w:t>合评价指袁要求开展相应</w:t>
            </w:r>
            <w:r>
              <w:rPr>
                <w:rFonts w:hint="eastAsia" w:ascii="宋体" w:hAnsi="宋体" w:eastAsia="宋体" w:cs="宋体"/>
                <w:color w:val="000000" w:themeColor="text1"/>
                <w:kern w:val="2"/>
                <w:sz w:val="21"/>
                <w:szCs w:val="21"/>
                <w:highlight w:val="none"/>
                <w:lang w:eastAsia="en-US"/>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eastAsia="en-US"/>
                <w14:textFill>
                  <w14:solidFill>
                    <w14:schemeClr w14:val="tx1"/>
                  </w14:solidFill>
                </w14:textFill>
              </w:rPr>
              <w:t>工作。</w:t>
            </w:r>
          </w:p>
        </w:tc>
        <w:tc>
          <w:tcPr>
            <w:tcW w:w="395" w:type="pct"/>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eastAsia="en-US"/>
                <w14:textFill>
                  <w14:solidFill>
                    <w14:schemeClr w14:val="tx1"/>
                  </w14:solidFill>
                </w14:textFill>
              </w:rPr>
              <w:t>10分</w:t>
            </w:r>
          </w:p>
        </w:tc>
        <w:tc>
          <w:tcPr>
            <w:tcW w:w="1800" w:type="pct"/>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eastAsia="en-US"/>
                <w14:textFill>
                  <w14:solidFill>
                    <w14:schemeClr w14:val="tx1"/>
                  </w14:solidFill>
                </w14:textFill>
              </w:rPr>
              <w:t>西湖先锋平台上镇街级党服中心综</w:t>
            </w:r>
            <w:r>
              <w:rPr>
                <w:rFonts w:hint="eastAsia" w:ascii="宋体" w:hAnsi="宋体" w:eastAsia="宋体" w:cs="宋体"/>
                <w:color w:val="000000" w:themeColor="text1"/>
                <w:kern w:val="2"/>
                <w:sz w:val="21"/>
                <w:szCs w:val="21"/>
                <w:highlight w:val="none"/>
                <w:lang w:eastAsia="en-US"/>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eastAsia="en-US"/>
                <w14:textFill>
                  <w14:solidFill>
                    <w14:schemeClr w14:val="tx1"/>
                  </w14:solidFill>
                </w14:textFill>
              </w:rPr>
              <w:t>合评价指数排名全区前三加1-3分，四至十名得10分，第十一名开始进行相应扣分，扣完为止</w:t>
            </w:r>
            <w:r>
              <w:rPr>
                <w:rFonts w:hint="eastAsia" w:ascii="宋体" w:hAnsi="宋体" w:cs="宋体"/>
                <w:color w:val="000000" w:themeColor="text1"/>
                <w:kern w:val="2"/>
                <w:sz w:val="2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326" w:type="pct"/>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eastAsia="en-US"/>
                <w14:textFill>
                  <w14:solidFill>
                    <w14:schemeClr w14:val="tx1"/>
                  </w14:solidFill>
                </w14:textFill>
              </w:rPr>
              <w:t>13</w:t>
            </w:r>
          </w:p>
        </w:tc>
        <w:tc>
          <w:tcPr>
            <w:tcW w:w="1012" w:type="pct"/>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eastAsia="en-US"/>
                <w14:textFill>
                  <w14:solidFill>
                    <w14:schemeClr w14:val="tx1"/>
                  </w14:solidFill>
                </w14:textFill>
              </w:rPr>
              <w:t>服务对象满意度测评</w:t>
            </w:r>
          </w:p>
        </w:tc>
        <w:tc>
          <w:tcPr>
            <w:tcW w:w="1464" w:type="pct"/>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eastAsia="en-US"/>
                <w14:textFill>
                  <w14:solidFill>
                    <w14:schemeClr w14:val="tx1"/>
                  </w14:solidFill>
                </w14:textFill>
              </w:rPr>
              <w:t>由甲方结合网络数据采集，</w:t>
            </w:r>
            <w:r>
              <w:rPr>
                <w:rFonts w:hint="eastAsia" w:ascii="宋体" w:hAnsi="宋体" w:eastAsia="宋体" w:cs="宋体"/>
                <w:color w:val="000000" w:themeColor="text1"/>
                <w:kern w:val="2"/>
                <w:sz w:val="21"/>
                <w:szCs w:val="21"/>
                <w:highlight w:val="none"/>
                <w:lang w:eastAsia="en-US"/>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eastAsia="en-US"/>
                <w14:textFill>
                  <w14:solidFill>
                    <w14:schemeClr w14:val="tx1"/>
                  </w14:solidFill>
                </w14:textFill>
              </w:rPr>
              <w:t>对服务对象开展满意度</w:t>
            </w:r>
            <w:r>
              <w:rPr>
                <w:rFonts w:hint="eastAsia" w:ascii="宋体" w:hAnsi="宋体" w:eastAsia="宋体" w:cs="宋体"/>
                <w:color w:val="000000" w:themeColor="text1"/>
                <w:kern w:val="2"/>
                <w:sz w:val="21"/>
                <w:szCs w:val="21"/>
                <w:highlight w:val="none"/>
                <w:lang w:eastAsia="zh-CN"/>
                <w14:textFill>
                  <w14:solidFill>
                    <w14:schemeClr w14:val="tx1"/>
                  </w14:solidFill>
                </w14:textFill>
              </w:rPr>
              <w:t>测</w:t>
            </w:r>
            <w:r>
              <w:rPr>
                <w:rFonts w:hint="eastAsia" w:ascii="宋体" w:hAnsi="宋体" w:eastAsia="宋体" w:cs="宋体"/>
                <w:color w:val="000000" w:themeColor="text1"/>
                <w:kern w:val="2"/>
                <w:sz w:val="21"/>
                <w:szCs w:val="21"/>
                <w:highlight w:val="none"/>
                <w:lang w:eastAsia="en-US"/>
                <w14:textFill>
                  <w14:solidFill>
                    <w14:schemeClr w14:val="tx1"/>
                  </w14:solidFill>
                </w14:textFill>
              </w:rPr>
              <w:t>评。</w:t>
            </w:r>
          </w:p>
        </w:tc>
        <w:tc>
          <w:tcPr>
            <w:tcW w:w="395" w:type="pct"/>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kern w:val="2"/>
                <w:sz w:val="21"/>
                <w:szCs w:val="21"/>
                <w:highlight w:val="none"/>
                <w:lang w:eastAsia="en-US"/>
                <w14:textFill>
                  <w14:solidFill>
                    <w14:schemeClr w14:val="tx1"/>
                  </w14:solidFill>
                </w14:textFill>
              </w:rPr>
              <w:t>分</w:t>
            </w:r>
          </w:p>
        </w:tc>
        <w:tc>
          <w:tcPr>
            <w:tcW w:w="1800" w:type="pct"/>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eastAsia="en-US"/>
                <w14:textFill>
                  <w14:solidFill>
                    <w14:schemeClr w14:val="tx1"/>
                  </w14:solidFill>
                </w14:textFill>
              </w:rPr>
              <w:t>满意度需达90%及以上，每下降5%</w:t>
            </w:r>
            <w:r>
              <w:rPr>
                <w:rFonts w:hint="eastAsia" w:ascii="宋体" w:hAnsi="宋体" w:eastAsia="宋体" w:cs="宋体"/>
                <w:color w:val="000000" w:themeColor="text1"/>
                <w:kern w:val="2"/>
                <w:sz w:val="21"/>
                <w:szCs w:val="21"/>
                <w:highlight w:val="none"/>
                <w:lang w:eastAsia="en-US"/>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eastAsia="en-US"/>
                <w14:textFill>
                  <w14:solidFill>
                    <w14:schemeClr w14:val="tx1"/>
                  </w14:solidFill>
                </w14:textFill>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326" w:type="pct"/>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eastAsia="en-US"/>
                <w14:textFill>
                  <w14:solidFill>
                    <w14:schemeClr w14:val="tx1"/>
                  </w14:solidFill>
                </w14:textFill>
              </w:rPr>
              <w:t>15</w:t>
            </w:r>
          </w:p>
        </w:tc>
        <w:tc>
          <w:tcPr>
            <w:tcW w:w="1012" w:type="pct"/>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eastAsia="zh-CN"/>
                <w14:textFill>
                  <w14:solidFill>
                    <w14:schemeClr w14:val="tx1"/>
                  </w14:solidFill>
                </w14:textFill>
              </w:rPr>
              <w:t>协助</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村社党群服务中心项目争创</w:t>
            </w:r>
            <w:r>
              <w:rPr>
                <w:rFonts w:hint="eastAsia" w:ascii="宋体" w:hAnsi="宋体" w:eastAsia="宋体" w:cs="宋体"/>
                <w:color w:val="000000" w:themeColor="text1"/>
                <w:kern w:val="2"/>
                <w:sz w:val="21"/>
                <w:szCs w:val="21"/>
                <w:highlight w:val="none"/>
                <w:lang w:eastAsia="en-US"/>
                <w14:textFill>
                  <w14:solidFill>
                    <w14:schemeClr w14:val="tx1"/>
                  </w14:solidFill>
                </w14:textFill>
              </w:rPr>
              <w:t>工作</w:t>
            </w:r>
          </w:p>
        </w:tc>
        <w:tc>
          <w:tcPr>
            <w:tcW w:w="1464" w:type="pct"/>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b w:val="0"/>
                <w:bCs w:val="0"/>
                <w:color w:val="000000" w:themeColor="text1"/>
                <w:kern w:val="2"/>
                <w:sz w:val="21"/>
                <w:szCs w:val="21"/>
                <w:highlight w:val="none"/>
                <w:lang w:val="en-US" w:eastAsia="zh-CN"/>
                <w14:textFill>
                  <w14:solidFill>
                    <w14:schemeClr w14:val="tx1"/>
                  </w14:solidFill>
                </w14:textFill>
              </w:rPr>
              <w:t>各村社党群服务中心在争创区级及以上的党群优秀项目时，需给予充分指导。</w:t>
            </w:r>
          </w:p>
        </w:tc>
        <w:tc>
          <w:tcPr>
            <w:tcW w:w="395" w:type="pct"/>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kern w:val="2"/>
                <w:sz w:val="21"/>
                <w:szCs w:val="21"/>
                <w:highlight w:val="none"/>
                <w:lang w:eastAsia="en-US"/>
                <w14:textFill>
                  <w14:solidFill>
                    <w14:schemeClr w14:val="tx1"/>
                  </w14:solidFill>
                </w14:textFill>
              </w:rPr>
              <w:t>分</w:t>
            </w:r>
          </w:p>
        </w:tc>
        <w:tc>
          <w:tcPr>
            <w:tcW w:w="1800" w:type="pct"/>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每发现一起项目争创未指导，扣1分，扣完为止</w:t>
            </w:r>
            <w:r>
              <w:rPr>
                <w:rFonts w:hint="eastAsia" w:ascii="宋体" w:hAnsi="宋体" w:eastAsia="宋体" w:cs="宋体"/>
                <w:color w:val="000000" w:themeColor="text1"/>
                <w:kern w:val="2"/>
                <w:sz w:val="21"/>
                <w:szCs w:val="21"/>
                <w:highlight w:val="none"/>
                <w:lang w:eastAsia="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326" w:type="pct"/>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eastAsia="en-US"/>
                <w14:textFill>
                  <w14:solidFill>
                    <w14:schemeClr w14:val="tx1"/>
                  </w14:solidFill>
                </w14:textFill>
              </w:rPr>
              <w:t>16</w:t>
            </w:r>
          </w:p>
        </w:tc>
        <w:tc>
          <w:tcPr>
            <w:tcW w:w="1012" w:type="pct"/>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争先创优</w:t>
            </w:r>
            <w:r>
              <w:rPr>
                <w:rFonts w:hint="eastAsia" w:ascii="宋体" w:hAnsi="宋体" w:eastAsia="宋体" w:cs="宋体"/>
                <w:color w:val="000000" w:themeColor="text1"/>
                <w:kern w:val="2"/>
                <w:sz w:val="21"/>
                <w:szCs w:val="21"/>
                <w:highlight w:val="none"/>
                <w:lang w:eastAsia="en-US"/>
                <w14:textFill>
                  <w14:solidFill>
                    <w14:schemeClr w14:val="tx1"/>
                  </w14:solidFill>
                </w14:textFill>
              </w:rPr>
              <w:t>工作</w:t>
            </w:r>
          </w:p>
        </w:tc>
        <w:tc>
          <w:tcPr>
            <w:tcW w:w="1464" w:type="pct"/>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eastAsia="en-US"/>
                <w14:textFill>
                  <w14:solidFill>
                    <w14:schemeClr w14:val="tx1"/>
                  </w14:solidFill>
                </w14:textFill>
              </w:rPr>
              <w:t>做好党群服务中心的品牌打造，争创区市及以上优秀</w:t>
            </w:r>
            <w:r>
              <w:rPr>
                <w:rFonts w:hint="eastAsia" w:ascii="宋体" w:hAnsi="宋体" w:eastAsia="宋体" w:cs="宋体"/>
                <w:color w:val="000000" w:themeColor="text1"/>
                <w:kern w:val="2"/>
                <w:sz w:val="21"/>
                <w:szCs w:val="21"/>
                <w:highlight w:val="none"/>
                <w:lang w:eastAsia="en-US"/>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eastAsia="en-US"/>
                <w14:textFill>
                  <w14:solidFill>
                    <w14:schemeClr w14:val="tx1"/>
                  </w14:solidFill>
                </w14:textFill>
              </w:rPr>
              <w:t>党群服务中心</w:t>
            </w:r>
            <w:r>
              <w:rPr>
                <w:rFonts w:hint="eastAsia" w:ascii="宋体" w:hAnsi="宋体" w:cs="宋体"/>
                <w:color w:val="000000" w:themeColor="text1"/>
                <w:kern w:val="2"/>
                <w:sz w:val="21"/>
                <w:szCs w:val="21"/>
                <w:highlight w:val="none"/>
                <w:lang w:eastAsia="zh-CN"/>
                <w14:textFill>
                  <w14:solidFill>
                    <w14:schemeClr w14:val="tx1"/>
                  </w14:solidFill>
                </w14:textFill>
              </w:rPr>
              <w:t>。</w:t>
            </w:r>
          </w:p>
        </w:tc>
        <w:tc>
          <w:tcPr>
            <w:tcW w:w="395" w:type="pct"/>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eastAsia="en-US"/>
                <w14:textFill>
                  <w14:solidFill>
                    <w14:schemeClr w14:val="tx1"/>
                  </w14:solidFill>
                </w14:textFill>
              </w:rPr>
              <w:t>附加分</w:t>
            </w:r>
            <w:r>
              <w:rPr>
                <w:rFonts w:hint="eastAsia" w:ascii="宋体" w:hAnsi="宋体" w:eastAsia="宋体" w:cs="宋体"/>
                <w:color w:val="000000" w:themeColor="text1"/>
                <w:kern w:val="2"/>
                <w:sz w:val="21"/>
                <w:szCs w:val="21"/>
                <w:highlight w:val="none"/>
                <w:lang w:eastAsia="en-US"/>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eastAsia="en-US"/>
                <w14:textFill>
                  <w14:solidFill>
                    <w14:schemeClr w14:val="tx1"/>
                  </w14:solidFill>
                </w14:textFill>
              </w:rPr>
              <w:t>5-10分</w:t>
            </w:r>
          </w:p>
        </w:tc>
        <w:tc>
          <w:tcPr>
            <w:tcW w:w="1800" w:type="pct"/>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eastAsia="en-US"/>
                <w14:textFill>
                  <w14:solidFill>
                    <w14:schemeClr w14:val="tx1"/>
                  </w14:solidFill>
                </w14:textFill>
              </w:rPr>
              <w:t>区级优秀加5分，市级优秀加10</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分，省级优秀加15分</w:t>
            </w:r>
            <w:r>
              <w:rPr>
                <w:rFonts w:hint="eastAsia" w:ascii="宋体" w:hAnsi="宋体" w:cs="宋体"/>
                <w:color w:val="000000" w:themeColor="text1"/>
                <w:kern w:val="2"/>
                <w:sz w:val="21"/>
                <w:szCs w:val="2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2804" w:type="pct"/>
            <w:gridSpan w:val="3"/>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eastAsia="en-US"/>
                <w14:textFill>
                  <w14:solidFill>
                    <w14:schemeClr w14:val="tx1"/>
                  </w14:solidFill>
                </w14:textFill>
              </w:rPr>
              <w:t>年终总分</w:t>
            </w:r>
          </w:p>
        </w:tc>
        <w:tc>
          <w:tcPr>
            <w:tcW w:w="2195" w:type="pct"/>
            <w:gridSpan w:val="2"/>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eastAsia="en-US"/>
                <w14:textFill>
                  <w14:solidFill>
                    <w14:schemeClr w14:val="tx1"/>
                  </w14:solidFill>
                </w14:textFill>
              </w:rPr>
              <w:t>年终得分为四季度考核平均得分、年来考核</w:t>
            </w:r>
            <w:r>
              <w:rPr>
                <w:rFonts w:hint="eastAsia" w:ascii="宋体" w:hAnsi="宋体" w:eastAsia="宋体" w:cs="宋体"/>
                <w:color w:val="000000" w:themeColor="text1"/>
                <w:kern w:val="2"/>
                <w:sz w:val="21"/>
                <w:szCs w:val="21"/>
                <w:highlight w:val="none"/>
                <w:lang w:eastAsia="en-US"/>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eastAsia="en-US"/>
                <w14:textFill>
                  <w14:solidFill>
                    <w14:schemeClr w14:val="tx1"/>
                  </w14:solidFill>
                </w14:textFill>
              </w:rPr>
              <w:t>得分及附加分的总和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jc w:val="center"/>
        </w:trPr>
        <w:tc>
          <w:tcPr>
            <w:tcW w:w="5000" w:type="pct"/>
            <w:gridSpan w:val="5"/>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eastAsia="en-US"/>
                <w14:textFill>
                  <w14:solidFill>
                    <w14:schemeClr w14:val="tx1"/>
                  </w14:solidFill>
                </w14:textFill>
              </w:rPr>
              <w:t>备注:年终总分95分及以上且每季度考核</w:t>
            </w:r>
            <w:r>
              <w:rPr>
                <w:rFonts w:hint="eastAsia" w:ascii="宋体" w:hAnsi="宋体" w:cs="宋体"/>
                <w:color w:val="000000" w:themeColor="text1"/>
                <w:kern w:val="2"/>
                <w:sz w:val="21"/>
                <w:szCs w:val="21"/>
                <w:highlight w:val="none"/>
                <w:lang w:val="en-US" w:eastAsia="zh-CN"/>
                <w14:textFill>
                  <w14:solidFill>
                    <w14:schemeClr w14:val="tx1"/>
                  </w14:solidFill>
                </w14:textFill>
              </w:rPr>
              <w:t>6</w:t>
            </w:r>
            <w:r>
              <w:rPr>
                <w:rFonts w:hint="eastAsia" w:ascii="宋体" w:hAnsi="宋体" w:eastAsia="宋体" w:cs="宋体"/>
                <w:color w:val="000000" w:themeColor="text1"/>
                <w:kern w:val="2"/>
                <w:sz w:val="21"/>
                <w:szCs w:val="21"/>
                <w:highlight w:val="none"/>
                <w:lang w:eastAsia="en-US"/>
                <w14:textFill>
                  <w14:solidFill>
                    <w14:schemeClr w14:val="tx1"/>
                  </w14:solidFill>
                </w14:textFill>
              </w:rPr>
              <w:t>5分及以上的年度考核为优秀</w:t>
            </w:r>
            <w:r>
              <w:rPr>
                <w:rFonts w:hint="eastAsia" w:ascii="宋体" w:hAnsi="宋体" w:eastAsia="Cambria" w:cs="宋体"/>
                <w:color w:val="000000" w:themeColor="text1"/>
                <w:kern w:val="2"/>
                <w:sz w:val="21"/>
                <w:szCs w:val="21"/>
                <w:highlight w:val="none"/>
                <w:lang w:eastAsia="zh-CN"/>
                <w14:textFill>
                  <w14:solidFill>
                    <w14:schemeClr w14:val="tx1"/>
                  </w14:solidFill>
                </w14:textFill>
              </w:rPr>
              <w:t>；</w:t>
            </w:r>
            <w:r>
              <w:rPr>
                <w:rFonts w:hint="eastAsia" w:ascii="宋体" w:hAnsi="宋体" w:eastAsia="宋体" w:cs="宋体"/>
                <w:color w:val="000000" w:themeColor="text1"/>
                <w:kern w:val="2"/>
                <w:sz w:val="21"/>
                <w:szCs w:val="21"/>
                <w:highlight w:val="none"/>
                <w:lang w:eastAsia="en-US"/>
                <w14:textFill>
                  <w14:solidFill>
                    <w14:schemeClr w14:val="tx1"/>
                  </w14:solidFill>
                </w14:textFill>
              </w:rPr>
              <w:t>年终总分94-80分，每季度考核不低于</w:t>
            </w:r>
            <w:r>
              <w:rPr>
                <w:rFonts w:hint="eastAsia" w:ascii="宋体" w:hAnsi="宋体" w:cs="宋体"/>
                <w:color w:val="000000" w:themeColor="text1"/>
                <w:kern w:val="2"/>
                <w:sz w:val="21"/>
                <w:szCs w:val="21"/>
                <w:highlight w:val="none"/>
                <w:lang w:val="en-US" w:eastAsia="zh-CN"/>
                <w14:textFill>
                  <w14:solidFill>
                    <w14:schemeClr w14:val="tx1"/>
                  </w14:solidFill>
                </w14:textFill>
              </w:rPr>
              <w:t>60</w:t>
            </w:r>
            <w:r>
              <w:rPr>
                <w:rFonts w:hint="eastAsia" w:ascii="宋体" w:hAnsi="宋体" w:eastAsia="宋体" w:cs="宋体"/>
                <w:color w:val="000000" w:themeColor="text1"/>
                <w:kern w:val="2"/>
                <w:sz w:val="21"/>
                <w:szCs w:val="21"/>
                <w:highlight w:val="none"/>
                <w:lang w:eastAsia="en-US"/>
                <w14:textFill>
                  <w14:solidFill>
                    <w14:schemeClr w14:val="tx1"/>
                  </w14:solidFill>
                </w14:textFill>
              </w:rPr>
              <w:t>分为合格;年终总分80分以下或有季度考枝低于</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55</w:t>
            </w:r>
            <w:r>
              <w:rPr>
                <w:rFonts w:hint="eastAsia" w:ascii="宋体" w:hAnsi="宋体" w:eastAsia="宋体" w:cs="宋体"/>
                <w:color w:val="000000" w:themeColor="text1"/>
                <w:kern w:val="2"/>
                <w:sz w:val="21"/>
                <w:szCs w:val="21"/>
                <w:highlight w:val="none"/>
                <w:lang w:eastAsia="en-US"/>
                <w14:textFill>
                  <w14:solidFill>
                    <w14:schemeClr w14:val="tx1"/>
                  </w14:solidFill>
                </w14:textFill>
              </w:rPr>
              <w:t>分为不合格。季度考核或年末考核中有单项考核分低于80%的(除加分项)，年度考核为不合格。</w:t>
            </w:r>
          </w:p>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p>
        </w:tc>
      </w:tr>
    </w:tbl>
    <w:p>
      <w:pPr>
        <w:widowControl/>
        <w:wordWrap/>
        <w:adjustRightInd/>
        <w:snapToGrid/>
        <w:spacing w:line="400" w:lineRule="exact"/>
        <w:ind w:left="0" w:leftChars="0" w:right="0" w:firstLine="0" w:firstLineChars="0"/>
        <w:jc w:val="both"/>
        <w:textAlignment w:val="auto"/>
        <w:outlineLvl w:val="9"/>
        <w:rPr>
          <w:rStyle w:val="963"/>
          <w:rFonts w:hint="eastAsia" w:ascii="宋体" w:hAnsi="宋体" w:eastAsia="宋体" w:cs="宋体"/>
          <w:b w:val="0"/>
          <w:bCs/>
          <w:color w:val="000000" w:themeColor="text1"/>
          <w:sz w:val="24"/>
          <w:szCs w:val="24"/>
          <w:highlight w:val="none"/>
          <w14:textFill>
            <w14:solidFill>
              <w14:schemeClr w14:val="tx1"/>
            </w14:solidFill>
          </w14:textFill>
        </w:rPr>
      </w:pPr>
    </w:p>
    <w:p>
      <w:pPr>
        <w:widowControl/>
        <w:wordWrap/>
        <w:adjustRightInd/>
        <w:snapToGrid/>
        <w:spacing w:line="400" w:lineRule="exact"/>
        <w:ind w:left="0" w:leftChars="0" w:right="0" w:firstLine="0" w:firstLineChars="0"/>
        <w:jc w:val="both"/>
        <w:textAlignment w:val="auto"/>
        <w:outlineLvl w:val="9"/>
        <w:rPr>
          <w:rStyle w:val="963"/>
          <w:rFonts w:hint="eastAsia" w:ascii="宋体" w:hAnsi="宋体" w:eastAsia="宋体" w:cs="宋体"/>
          <w:b/>
          <w:bCs w:val="0"/>
          <w:color w:val="000000" w:themeColor="text1"/>
          <w:sz w:val="24"/>
          <w:szCs w:val="24"/>
          <w:highlight w:val="none"/>
          <w14:textFill>
            <w14:solidFill>
              <w14:schemeClr w14:val="tx1"/>
            </w14:solidFill>
          </w14:textFill>
        </w:rPr>
      </w:pPr>
    </w:p>
    <w:p>
      <w:pPr>
        <w:widowControl/>
        <w:wordWrap/>
        <w:adjustRightInd/>
        <w:snapToGrid/>
        <w:spacing w:line="400" w:lineRule="exact"/>
        <w:ind w:left="0" w:leftChars="0" w:right="0" w:firstLine="0" w:firstLineChars="0"/>
        <w:jc w:val="both"/>
        <w:textAlignment w:val="auto"/>
        <w:outlineLvl w:val="9"/>
        <w:rPr>
          <w:rStyle w:val="963"/>
          <w:rFonts w:hint="eastAsia" w:ascii="宋体" w:hAnsi="宋体" w:eastAsia="宋体" w:cs="宋体"/>
          <w:b/>
          <w:bCs w:val="0"/>
          <w:color w:val="000000" w:themeColor="text1"/>
          <w:sz w:val="24"/>
          <w:szCs w:val="24"/>
          <w:highlight w:val="none"/>
          <w14:textFill>
            <w14:solidFill>
              <w14:schemeClr w14:val="tx1"/>
            </w14:solidFill>
          </w14:textFill>
        </w:rPr>
      </w:pPr>
    </w:p>
    <w:p>
      <w:pPr>
        <w:widowControl/>
        <w:wordWrap/>
        <w:adjustRightInd/>
        <w:snapToGrid/>
        <w:spacing w:line="400" w:lineRule="exact"/>
        <w:ind w:left="0" w:leftChars="0" w:right="0" w:firstLine="0" w:firstLineChars="0"/>
        <w:jc w:val="both"/>
        <w:textAlignment w:val="auto"/>
        <w:outlineLvl w:val="9"/>
        <w:rPr>
          <w:rStyle w:val="963"/>
          <w:rFonts w:hint="eastAsia" w:ascii="宋体" w:hAnsi="宋体" w:eastAsia="宋体" w:cs="宋体"/>
          <w:b w:val="0"/>
          <w:bCs/>
          <w:color w:val="000000" w:themeColor="text1"/>
          <w:sz w:val="24"/>
          <w:szCs w:val="24"/>
          <w:highlight w:val="none"/>
          <w:lang w:eastAsia="zh-CN"/>
          <w14:textFill>
            <w14:solidFill>
              <w14:schemeClr w14:val="tx1"/>
            </w14:solidFill>
          </w14:textFill>
        </w:rPr>
      </w:pPr>
      <w:r>
        <w:rPr>
          <w:rStyle w:val="963"/>
          <w:rFonts w:hint="eastAsia" w:ascii="宋体" w:hAnsi="宋体" w:eastAsia="宋体" w:cs="宋体"/>
          <w:b/>
          <w:bCs w:val="0"/>
          <w:color w:val="000000" w:themeColor="text1"/>
          <w:sz w:val="24"/>
          <w:szCs w:val="24"/>
          <w:highlight w:val="none"/>
          <w14:textFill>
            <w14:solidFill>
              <w14:schemeClr w14:val="tx1"/>
            </w14:solidFill>
          </w14:textFill>
        </w:rPr>
        <w:t>三、</w:t>
      </w:r>
      <w:r>
        <w:rPr>
          <w:rStyle w:val="963"/>
          <w:rFonts w:hint="eastAsia" w:ascii="宋体" w:hAnsi="宋体" w:eastAsia="宋体" w:cs="宋体"/>
          <w:b w:val="0"/>
          <w:bCs/>
          <w:color w:val="000000" w:themeColor="text1"/>
          <w:sz w:val="24"/>
          <w:szCs w:val="24"/>
          <w:highlight w:val="none"/>
          <w:lang w:eastAsia="zh-CN"/>
          <w14:textFill>
            <w14:solidFill>
              <w14:schemeClr w14:val="tx1"/>
            </w14:solidFill>
          </w14:textFill>
        </w:rPr>
        <w:t>运营保证金</w:t>
      </w:r>
    </w:p>
    <w:p>
      <w:pPr>
        <w:widowControl/>
        <w:wordWrap/>
        <w:adjustRightInd/>
        <w:snapToGrid/>
        <w:spacing w:line="400" w:lineRule="exact"/>
        <w:ind w:left="0" w:leftChars="0" w:right="0" w:firstLine="0" w:firstLineChars="0"/>
        <w:jc w:val="both"/>
        <w:textAlignment w:val="auto"/>
        <w:outlineLvl w:val="9"/>
        <w:rPr>
          <w:rStyle w:val="963"/>
          <w:rFonts w:hint="eastAsia" w:ascii="宋体" w:hAnsi="宋体" w:eastAsia="宋体" w:cs="宋体"/>
          <w:b w:val="0"/>
          <w:bCs/>
          <w:color w:val="000000" w:themeColor="text1"/>
          <w:sz w:val="24"/>
          <w:szCs w:val="24"/>
          <w:highlight w:val="none"/>
          <w:lang w:val="en-US" w:eastAsia="zh-CN"/>
          <w14:textFill>
            <w14:solidFill>
              <w14:schemeClr w14:val="tx1"/>
            </w14:solidFill>
          </w14:textFill>
        </w:rPr>
      </w:pPr>
      <w:r>
        <w:rPr>
          <w:rStyle w:val="963"/>
          <w:rFonts w:hint="eastAsia" w:ascii="宋体" w:hAnsi="宋体" w:eastAsia="宋体" w:cs="宋体"/>
          <w:b w:val="0"/>
          <w:bCs/>
          <w:color w:val="000000" w:themeColor="text1"/>
          <w:sz w:val="24"/>
          <w:szCs w:val="24"/>
          <w:highlight w:val="none"/>
          <w:lang w:val="en-US" w:eastAsia="zh-CN"/>
          <w14:textFill>
            <w14:solidFill>
              <w14:schemeClr w14:val="tx1"/>
            </w14:solidFill>
          </w14:textFill>
        </w:rPr>
        <w:t>1 签订合同后3个工作日内，乙方须向甲方缴纳5万元的运营保证金；保证金打入甲方指定帐户。</w:t>
      </w:r>
    </w:p>
    <w:p>
      <w:pPr>
        <w:pStyle w:val="3"/>
        <w:tabs>
          <w:tab w:val="left" w:pos="1807"/>
        </w:tabs>
        <w:spacing w:before="49"/>
        <w:ind w:left="0" w:right="252"/>
        <w:jc w:val="left"/>
        <w:rPr>
          <w:rStyle w:val="963"/>
          <w:rFonts w:hint="eastAsia" w:ascii="宋体" w:hAnsi="宋体" w:eastAsia="宋体" w:cs="宋体"/>
          <w:b w:val="0"/>
          <w:bCs/>
          <w:color w:val="000000" w:themeColor="text1"/>
          <w:sz w:val="24"/>
          <w:szCs w:val="24"/>
          <w:highlight w:val="none"/>
          <w:lang w:val="en-US" w:eastAsia="zh-CN"/>
          <w14:textFill>
            <w14:solidFill>
              <w14:schemeClr w14:val="tx1"/>
            </w14:solidFill>
          </w14:textFill>
        </w:rPr>
      </w:pPr>
      <w:r>
        <w:rPr>
          <w:rStyle w:val="963"/>
          <w:rFonts w:hint="eastAsia" w:ascii="宋体" w:hAnsi="宋体" w:eastAsia="宋体" w:cs="宋体"/>
          <w:b w:val="0"/>
          <w:bCs/>
          <w:color w:val="000000" w:themeColor="text1"/>
          <w:sz w:val="24"/>
          <w:szCs w:val="24"/>
          <w:highlight w:val="none"/>
          <w:lang w:val="en-US" w:eastAsia="zh-CN"/>
          <w14:textFill>
            <w14:solidFill>
              <w14:schemeClr w14:val="tx1"/>
            </w14:solidFill>
          </w14:textFill>
        </w:rPr>
        <w:t xml:space="preserve">   2 保证金在合同到期后，服务项目年度考核合格，党群服务中心的软硬件均无破坏，无服务质量问题，一次性无息退还乙方。</w:t>
      </w:r>
      <w:r>
        <w:rPr>
          <w:rStyle w:val="963"/>
          <w:rFonts w:hint="eastAsia" w:ascii="宋体" w:hAnsi="宋体" w:eastAsia="宋体" w:cs="宋体"/>
          <w:b w:val="0"/>
          <w:bCs/>
          <w:color w:val="000000" w:themeColor="text1"/>
          <w:sz w:val="24"/>
          <w:szCs w:val="24"/>
          <w:highlight w:val="none"/>
          <w14:textFill>
            <w14:solidFill>
              <w14:schemeClr w14:val="tx1"/>
            </w14:solidFill>
          </w14:textFill>
        </w:rPr>
        <w:br w:type="textWrapping"/>
      </w:r>
      <w:r>
        <w:rPr>
          <w:rStyle w:val="963"/>
          <w:rFonts w:hint="eastAsia" w:ascii="宋体" w:hAnsi="宋体" w:eastAsia="宋体" w:cs="宋体"/>
          <w:b w:val="0"/>
          <w:bCs/>
          <w:color w:val="000000" w:themeColor="text1"/>
          <w:sz w:val="24"/>
          <w:szCs w:val="24"/>
          <w:highlight w:val="none"/>
          <w:lang w:val="en-US" w:eastAsia="zh-CN"/>
          <w14:textFill>
            <w14:solidFill>
              <w14:schemeClr w14:val="tx1"/>
            </w14:solidFill>
          </w14:textFill>
        </w:rPr>
        <w:t>3、运营服务期：自合同签订之日起1年</w:t>
      </w:r>
    </w:p>
    <w:p>
      <w:pPr>
        <w:widowControl/>
        <w:numPr>
          <w:ilvl w:val="0"/>
          <w:numId w:val="1"/>
        </w:numPr>
        <w:wordWrap/>
        <w:adjustRightInd/>
        <w:snapToGrid/>
        <w:spacing w:line="400" w:lineRule="exact"/>
        <w:ind w:left="0" w:leftChars="0" w:right="0" w:firstLine="0" w:firstLineChars="0"/>
        <w:jc w:val="both"/>
        <w:textAlignment w:val="auto"/>
        <w:outlineLvl w:val="9"/>
        <w:rPr>
          <w:rStyle w:val="963"/>
          <w:rFonts w:hint="eastAsia" w:ascii="宋体" w:hAnsi="宋体" w:eastAsia="宋体" w:cs="宋体"/>
          <w:b/>
          <w:bCs w:val="0"/>
          <w:color w:val="000000" w:themeColor="text1"/>
          <w:sz w:val="24"/>
          <w:szCs w:val="24"/>
          <w:highlight w:val="none"/>
          <w14:textFill>
            <w14:solidFill>
              <w14:schemeClr w14:val="tx1"/>
            </w14:solidFill>
          </w14:textFill>
        </w:rPr>
      </w:pPr>
      <w:r>
        <w:rPr>
          <w:rStyle w:val="963"/>
          <w:rFonts w:hint="eastAsia" w:ascii="宋体" w:hAnsi="宋体" w:eastAsia="宋体" w:cs="宋体"/>
          <w:b/>
          <w:bCs w:val="0"/>
          <w:color w:val="000000" w:themeColor="text1"/>
          <w:sz w:val="24"/>
          <w:szCs w:val="24"/>
          <w:highlight w:val="none"/>
          <w14:textFill>
            <w14:solidFill>
              <w14:schemeClr w14:val="tx1"/>
            </w14:solidFill>
          </w14:textFill>
        </w:rPr>
        <w:t>付款方式：</w:t>
      </w:r>
    </w:p>
    <w:p>
      <w:pPr>
        <w:widowControl/>
        <w:numPr>
          <w:ilvl w:val="0"/>
          <w:numId w:val="0"/>
        </w:numPr>
        <w:wordWrap/>
        <w:adjustRightInd/>
        <w:snapToGrid/>
        <w:spacing w:line="400" w:lineRule="exact"/>
        <w:ind w:leftChars="0" w:right="0" w:firstLine="482" w:firstLineChars="200"/>
        <w:jc w:val="both"/>
        <w:textAlignment w:val="auto"/>
        <w:outlineLvl w:val="9"/>
        <w:rPr>
          <w:rFonts w:hint="eastAsia" w:ascii="宋体" w:hAnsi="宋体" w:cs="宋体"/>
          <w:b/>
          <w:bCs/>
          <w:color w:val="000000" w:themeColor="text1"/>
          <w:sz w:val="24"/>
          <w:highlight w:val="none"/>
          <w:lang w:val="en-US" w:eastAsia="zh-CN"/>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合同款将分为</w:t>
      </w:r>
      <w:r>
        <w:rPr>
          <w:rFonts w:hint="eastAsia" w:ascii="宋体" w:hAnsi="宋体" w:cs="宋体"/>
          <w:b/>
          <w:bCs/>
          <w:color w:val="000000" w:themeColor="text1"/>
          <w:sz w:val="24"/>
          <w:highlight w:val="none"/>
          <w:lang w:eastAsia="zh-CN"/>
          <w14:textFill>
            <w14:solidFill>
              <w14:schemeClr w14:val="tx1"/>
            </w14:solidFill>
          </w14:textFill>
        </w:rPr>
        <w:t>三</w:t>
      </w:r>
      <w:r>
        <w:rPr>
          <w:rFonts w:hint="eastAsia" w:ascii="宋体" w:hAnsi="宋体" w:cs="宋体"/>
          <w:b/>
          <w:bCs/>
          <w:color w:val="000000" w:themeColor="text1"/>
          <w:sz w:val="24"/>
          <w:highlight w:val="none"/>
          <w14:textFill>
            <w14:solidFill>
              <w14:schemeClr w14:val="tx1"/>
            </w14:solidFill>
          </w14:textFill>
        </w:rPr>
        <w:t>笔，第一笔由甲方在合同签订</w:t>
      </w:r>
      <w:r>
        <w:rPr>
          <w:rFonts w:hint="eastAsia" w:ascii="宋体" w:hAnsi="宋体" w:cs="宋体"/>
          <w:b/>
          <w:bCs/>
          <w:color w:val="000000" w:themeColor="text1"/>
          <w:sz w:val="24"/>
          <w:highlight w:val="none"/>
          <w:lang w:val="en-US" w:eastAsia="zh-CN"/>
          <w14:textFill>
            <w14:solidFill>
              <w14:schemeClr w14:val="tx1"/>
            </w14:solidFill>
          </w14:textFill>
        </w:rPr>
        <w:t>1</w:t>
      </w:r>
      <w:r>
        <w:rPr>
          <w:rFonts w:hint="eastAsia" w:ascii="宋体" w:hAnsi="宋体" w:cs="宋体"/>
          <w:b/>
          <w:bCs/>
          <w:color w:val="000000" w:themeColor="text1"/>
          <w:sz w:val="24"/>
          <w:highlight w:val="none"/>
          <w14:textFill>
            <w14:solidFill>
              <w14:schemeClr w14:val="tx1"/>
            </w14:solidFill>
          </w14:textFill>
        </w:rPr>
        <w:t>个月</w:t>
      </w:r>
      <w:r>
        <w:rPr>
          <w:rFonts w:hint="eastAsia" w:ascii="宋体" w:hAnsi="宋体" w:cs="宋体"/>
          <w:b/>
          <w:bCs/>
          <w:color w:val="000000" w:themeColor="text1"/>
          <w:sz w:val="24"/>
          <w:highlight w:val="none"/>
          <w:lang w:eastAsia="zh-CN"/>
          <w14:textFill>
            <w14:solidFill>
              <w14:schemeClr w14:val="tx1"/>
            </w14:solidFill>
          </w14:textFill>
        </w:rPr>
        <w:t>内</w:t>
      </w:r>
      <w:r>
        <w:rPr>
          <w:rFonts w:hint="eastAsia" w:ascii="宋体" w:hAnsi="宋体" w:cs="宋体"/>
          <w:b/>
          <w:bCs/>
          <w:color w:val="000000" w:themeColor="text1"/>
          <w:sz w:val="24"/>
          <w:highlight w:val="none"/>
          <w14:textFill>
            <w14:solidFill>
              <w14:schemeClr w14:val="tx1"/>
            </w14:solidFill>
          </w14:textFill>
        </w:rPr>
        <w:t>支付给乙方</w:t>
      </w:r>
      <w:r>
        <w:rPr>
          <w:rFonts w:hint="eastAsia" w:ascii="宋体" w:hAnsi="宋体" w:cs="宋体"/>
          <w:b/>
          <w:bCs/>
          <w:color w:val="000000" w:themeColor="text1"/>
          <w:sz w:val="24"/>
          <w:highlight w:val="none"/>
          <w:lang w:eastAsia="zh-CN"/>
          <w14:textFill>
            <w14:solidFill>
              <w14:schemeClr w14:val="tx1"/>
            </w14:solidFill>
          </w14:textFill>
        </w:rPr>
        <w:t>合同款的</w:t>
      </w:r>
      <w:r>
        <w:rPr>
          <w:rFonts w:hint="eastAsia" w:ascii="宋体" w:hAnsi="宋体" w:cs="宋体"/>
          <w:b/>
          <w:bCs/>
          <w:color w:val="000000" w:themeColor="text1"/>
          <w:sz w:val="24"/>
          <w:highlight w:val="none"/>
          <w:lang w:val="en-US" w:eastAsia="zh-CN"/>
          <w14:textFill>
            <w14:solidFill>
              <w14:schemeClr w14:val="tx1"/>
            </w14:solidFill>
          </w14:textFill>
        </w:rPr>
        <w:t>35%</w:t>
      </w:r>
      <w:r>
        <w:rPr>
          <w:rFonts w:hint="eastAsia" w:ascii="宋体" w:hAnsi="宋体" w:cs="宋体"/>
          <w:b/>
          <w:bCs/>
          <w:color w:val="000000" w:themeColor="text1"/>
          <w:sz w:val="24"/>
          <w:highlight w:val="none"/>
          <w14:textFill>
            <w14:solidFill>
              <w14:schemeClr w14:val="tx1"/>
            </w14:solidFill>
          </w14:textFill>
        </w:rPr>
        <w:t>；</w:t>
      </w:r>
      <w:r>
        <w:rPr>
          <w:rFonts w:hint="eastAsia" w:ascii="宋体" w:hAnsi="宋体" w:cs="宋体"/>
          <w:b/>
          <w:bCs/>
          <w:color w:val="000000" w:themeColor="text1"/>
          <w:sz w:val="24"/>
          <w:highlight w:val="none"/>
          <w:lang w:val="en-US" w:eastAsia="zh-CN"/>
          <w14:textFill>
            <w14:solidFill>
              <w14:schemeClr w14:val="tx1"/>
            </w14:solidFill>
          </w14:textFill>
        </w:rPr>
        <w:t>第二笔在半年度后经考核优秀后，即前两个季度每季度考核不低于65分，支付至合同款的70%；剩余的合同款在年度考核后一个月内一次性支付，根据考核细则年度考核为优秀后总项目款上浮10%，年度考核在80至70分之间的总项目款减少10%，低于70分的不支付剩余款项。</w:t>
      </w:r>
    </w:p>
    <w:p>
      <w:pPr>
        <w:pStyle w:val="25"/>
        <w:ind w:left="0" w:leftChars="0" w:firstLine="0" w:firstLineChars="0"/>
        <w:rPr>
          <w:rFonts w:hint="eastAsia"/>
          <w:color w:val="000000" w:themeColor="text1"/>
          <w:highlight w:val="none"/>
          <w:lang w:val="en-US" w:eastAsia="zh-CN"/>
          <w14:textFill>
            <w14:solidFill>
              <w14:schemeClr w14:val="tx1"/>
            </w14:solidFill>
          </w14:textFill>
        </w:rPr>
      </w:pPr>
      <w:r>
        <w:rPr>
          <w:rFonts w:hint="eastAsia" w:cs="宋体"/>
          <w:b/>
          <w:bCs/>
          <w:color w:val="000000" w:themeColor="text1"/>
          <w:sz w:val="24"/>
          <w:highlight w:val="none"/>
          <w:lang w:val="en-US" w:eastAsia="zh-CN"/>
          <w14:textFill>
            <w14:solidFill>
              <w14:schemeClr w14:val="tx1"/>
            </w14:solidFill>
          </w14:textFill>
        </w:rPr>
        <w:t>9.2在甲方支付合同款项前，乙方须向甲方提交正式发票。</w:t>
      </w:r>
    </w:p>
    <w:p>
      <w:pPr>
        <w:spacing w:line="240" w:lineRule="auto"/>
        <w:ind w:firstLine="0" w:firstLineChars="0"/>
        <w:rPr>
          <w:rFonts w:hint="eastAsia" w:ascii="宋体" w:hAnsi="宋体" w:cs="宋体"/>
          <w:b/>
          <w:color w:val="000000" w:themeColor="text1"/>
          <w:sz w:val="36"/>
          <w:szCs w:val="36"/>
          <w:lang w:val="en-US" w:eastAsia="zh-CN"/>
          <w14:textFill>
            <w14:solidFill>
              <w14:schemeClr w14:val="tx1"/>
            </w14:solidFill>
          </w14:textFill>
        </w:rPr>
      </w:pPr>
      <w:r>
        <w:rPr>
          <w:rFonts w:hint="eastAsia" w:ascii="宋体" w:hAnsi="宋体" w:cs="宋体"/>
          <w:b/>
          <w:color w:val="000000" w:themeColor="text1"/>
          <w:sz w:val="36"/>
          <w:szCs w:val="36"/>
          <w:lang w:val="en-US" w:eastAsia="zh-CN"/>
          <w14:textFill>
            <w14:solidFill>
              <w14:schemeClr w14:val="tx1"/>
            </w14:solidFill>
          </w14:textFill>
        </w:rPr>
        <w:br w:type="page"/>
      </w:r>
    </w:p>
    <w:p>
      <w:pPr>
        <w:numPr>
          <w:ilvl w:val="-1"/>
          <w:numId w:val="0"/>
        </w:numPr>
        <w:spacing w:line="360" w:lineRule="auto"/>
        <w:ind w:firstLine="0" w:firstLineChars="0"/>
        <w:rPr>
          <w:rFonts w:hint="eastAsia" w:ascii="宋体" w:hAnsi="宋体" w:cs="宋体"/>
          <w:b/>
          <w:color w:val="000000" w:themeColor="text1"/>
          <w:sz w:val="36"/>
          <w:szCs w:val="36"/>
          <w:lang w:val="en-US" w:eastAsia="zh-CN"/>
          <w14:textFill>
            <w14:solidFill>
              <w14:schemeClr w14:val="tx1"/>
            </w14:solidFill>
          </w14:textFill>
        </w:rPr>
        <w:sectPr>
          <w:pgSz w:w="11905" w:h="16838"/>
          <w:pgMar w:top="454" w:right="1304" w:bottom="454" w:left="1304" w:header="851" w:footer="850" w:gutter="0"/>
          <w:cols w:space="0" w:num="1"/>
          <w:rtlGutter w:val="0"/>
          <w:docGrid w:linePitch="0" w:charSpace="0"/>
        </w:sectPr>
      </w:pPr>
    </w:p>
    <w:p>
      <w:pPr>
        <w:numPr>
          <w:ilvl w:val="-1"/>
          <w:numId w:val="0"/>
        </w:numPr>
        <w:spacing w:line="360" w:lineRule="auto"/>
        <w:ind w:firstLine="0" w:firstLineChars="0"/>
        <w:rPr>
          <w:rFonts w:hint="eastAsia" w:ascii="宋体" w:hAnsi="宋体" w:cs="宋体"/>
          <w:b/>
          <w:color w:val="000000" w:themeColor="text1"/>
          <w:sz w:val="36"/>
          <w:szCs w:val="36"/>
          <w:lang w:val="en-US" w:eastAsia="zh-CN"/>
          <w14:textFill>
            <w14:solidFill>
              <w14:schemeClr w14:val="tx1"/>
            </w14:solidFill>
          </w14:textFill>
        </w:rPr>
      </w:pPr>
      <w:r>
        <w:rPr>
          <w:rFonts w:hint="eastAsia" w:ascii="宋体" w:hAnsi="宋体" w:cs="宋体"/>
          <w:b/>
          <w:color w:val="000000" w:themeColor="text1"/>
          <w:sz w:val="36"/>
          <w:szCs w:val="36"/>
          <w:lang w:val="en-US" w:eastAsia="zh-CN"/>
          <w14:textFill>
            <w14:solidFill>
              <w14:schemeClr w14:val="tx1"/>
            </w14:solidFill>
          </w14:textFill>
        </w:rPr>
        <w:t>五、采购代理服务费</w:t>
      </w:r>
    </w:p>
    <w:p>
      <w:pPr>
        <w:jc w:val="center"/>
        <w:rPr>
          <w:rFonts w:hint="eastAsia" w:ascii="方正小标宋_GBK" w:eastAsia="方正小标宋_GBK"/>
          <w:color w:val="000000" w:themeColor="text1"/>
          <w:sz w:val="36"/>
          <w:szCs w:val="36"/>
          <w14:textFill>
            <w14:solidFill>
              <w14:schemeClr w14:val="tx1"/>
            </w14:solidFill>
          </w14:textFill>
        </w:rPr>
      </w:pPr>
      <w:r>
        <w:rPr>
          <w:rFonts w:hint="eastAsia" w:ascii="方正小标宋_GBK" w:hAnsi="宋体" w:eastAsia="方正小标宋_GBK"/>
          <w:color w:val="000000" w:themeColor="text1"/>
          <w:sz w:val="36"/>
          <w:szCs w:val="36"/>
          <w:lang w:val="en-US" w:eastAsia="zh-CN"/>
          <w14:textFill>
            <w14:solidFill>
              <w14:schemeClr w14:val="tx1"/>
            </w14:solidFill>
          </w14:textFill>
        </w:rPr>
        <w:t>1、</w:t>
      </w:r>
      <w:r>
        <w:rPr>
          <w:rFonts w:hint="eastAsia" w:ascii="方正小标宋_GBK" w:hAnsi="宋体" w:eastAsia="方正小标宋_GBK"/>
          <w:color w:val="000000" w:themeColor="text1"/>
          <w:sz w:val="36"/>
          <w:szCs w:val="36"/>
          <w14:textFill>
            <w14:solidFill>
              <w14:schemeClr w14:val="tx1"/>
            </w14:solidFill>
          </w14:textFill>
        </w:rPr>
        <w:t>招标代理服务付费限额标准</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费率：%</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1605"/>
        <w:gridCol w:w="1147"/>
        <w:gridCol w:w="1147"/>
        <w:gridCol w:w="1147"/>
        <w:gridCol w:w="1147"/>
        <w:gridCol w:w="1248"/>
        <w:gridCol w:w="1046"/>
        <w:gridCol w:w="1147"/>
        <w:gridCol w:w="1147"/>
        <w:gridCol w:w="1147"/>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restart"/>
            <w:noWrap w:val="0"/>
            <w:vAlign w:val="center"/>
          </w:tcPr>
          <w:p>
            <w:pPr>
              <w:snapToGrid w:val="0"/>
              <w:spacing w:line="620" w:lineRule="exact"/>
              <w:jc w:val="center"/>
              <w:rPr>
                <w:rFonts w:hint="eastAsia" w:ascii="仿宋_GB2312" w:hAnsi="宋体" w:eastAsia="仿宋_GB2312"/>
                <w:color w:val="000000" w:themeColor="text1"/>
                <w:sz w:val="44"/>
                <w:szCs w:val="44"/>
                <w14:textFill>
                  <w14:solidFill>
                    <w14:schemeClr w14:val="tx1"/>
                  </w14:solidFill>
                </w14:textFill>
              </w:rPr>
            </w:pPr>
            <w:r>
              <w:rPr>
                <w:rFonts w:hint="eastAsia"/>
                <w:color w:val="000000" w:themeColor="text1"/>
                <w:sz w:val="24"/>
                <w14:textFill>
                  <w14:solidFill>
                    <w14:schemeClr w14:val="tx1"/>
                  </w14:solidFill>
                </w14:textFill>
              </w:rPr>
              <w:t>服务类型</w:t>
            </w:r>
          </w:p>
        </w:tc>
        <w:tc>
          <w:tcPr>
            <w:tcW w:w="1605" w:type="dxa"/>
            <w:vMerge w:val="restart"/>
            <w:noWrap w:val="0"/>
            <w:vAlign w:val="center"/>
          </w:tcPr>
          <w:p>
            <w:pPr>
              <w:spacing w:line="44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收费基数</w:t>
            </w:r>
          </w:p>
        </w:tc>
        <w:tc>
          <w:tcPr>
            <w:tcW w:w="11478" w:type="dxa"/>
            <w:gridSpan w:val="10"/>
            <w:noWrap w:val="0"/>
            <w:vAlign w:val="center"/>
          </w:tcPr>
          <w:p>
            <w:pPr>
              <w:snapToGrid w:val="0"/>
              <w:spacing w:line="620" w:lineRule="exact"/>
              <w:jc w:val="center"/>
              <w:rPr>
                <w:rFonts w:hint="eastAsia" w:ascii="仿宋_GB2312" w:hAnsi="宋体" w:eastAsia="仿宋_GB2312"/>
                <w:color w:val="000000" w:themeColor="text1"/>
                <w:sz w:val="44"/>
                <w:szCs w:val="44"/>
                <w14:textFill>
                  <w14:solidFill>
                    <w14:schemeClr w14:val="tx1"/>
                  </w14:solidFill>
                </w14:textFill>
              </w:rPr>
            </w:pPr>
            <w:r>
              <w:rPr>
                <w:rFonts w:hint="eastAsia"/>
                <w:color w:val="000000" w:themeColor="text1"/>
                <w:sz w:val="24"/>
                <w14:textFill>
                  <w14:solidFill>
                    <w14:schemeClr w14:val="tx1"/>
                  </w14:solidFill>
                </w14:textFill>
              </w:rPr>
              <w:t>分档累进计费标准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1605" w:type="dxa"/>
            <w:vMerge w:val="continue"/>
            <w:noWrap w:val="0"/>
            <w:vAlign w:val="center"/>
          </w:tcPr>
          <w:p>
            <w:pPr>
              <w:snapToGrid w:val="0"/>
              <w:spacing w:line="620" w:lineRule="exact"/>
              <w:jc w:val="center"/>
              <w:rPr>
                <w:rFonts w:hint="eastAsia" w:ascii="仿宋_GB2312" w:hAnsi="宋体" w:eastAsia="仿宋_GB2312"/>
                <w:color w:val="000000" w:themeColor="text1"/>
                <w:sz w:val="44"/>
                <w:szCs w:val="44"/>
                <w14:textFill>
                  <w14:solidFill>
                    <w14:schemeClr w14:val="tx1"/>
                  </w14:solidFill>
                </w14:textFill>
              </w:rPr>
            </w:pPr>
          </w:p>
        </w:tc>
        <w:tc>
          <w:tcPr>
            <w:tcW w:w="1605" w:type="dxa"/>
            <w:vMerge w:val="continue"/>
            <w:noWrap w:val="0"/>
            <w:vAlign w:val="center"/>
          </w:tcPr>
          <w:p>
            <w:pPr>
              <w:spacing w:line="440" w:lineRule="exact"/>
              <w:jc w:val="center"/>
              <w:rPr>
                <w:rFonts w:hint="eastAsia"/>
                <w:color w:val="000000" w:themeColor="text1"/>
                <w:sz w:val="24"/>
                <w14:textFill>
                  <w14:solidFill>
                    <w14:schemeClr w14:val="tx1"/>
                  </w14:solidFill>
                </w14:textFill>
              </w:rPr>
            </w:pPr>
          </w:p>
        </w:tc>
        <w:tc>
          <w:tcPr>
            <w:tcW w:w="1147" w:type="dxa"/>
            <w:noWrap w:val="0"/>
            <w:vAlign w:val="center"/>
          </w:tcPr>
          <w:p>
            <w:pPr>
              <w:spacing w:line="44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100万以内</w:t>
            </w:r>
          </w:p>
        </w:tc>
        <w:tc>
          <w:tcPr>
            <w:tcW w:w="1147" w:type="dxa"/>
            <w:noWrap w:val="0"/>
            <w:vAlign w:val="center"/>
          </w:tcPr>
          <w:p>
            <w:pPr>
              <w:spacing w:line="44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100-500万</w:t>
            </w:r>
          </w:p>
        </w:tc>
        <w:tc>
          <w:tcPr>
            <w:tcW w:w="1147" w:type="dxa"/>
            <w:noWrap w:val="0"/>
            <w:vAlign w:val="center"/>
          </w:tcPr>
          <w:p>
            <w:pPr>
              <w:spacing w:line="44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500-1000万</w:t>
            </w:r>
          </w:p>
        </w:tc>
        <w:tc>
          <w:tcPr>
            <w:tcW w:w="1147" w:type="dxa"/>
            <w:noWrap w:val="0"/>
            <w:vAlign w:val="center"/>
          </w:tcPr>
          <w:p>
            <w:pPr>
              <w:spacing w:line="26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1000-5000万</w:t>
            </w:r>
          </w:p>
        </w:tc>
        <w:tc>
          <w:tcPr>
            <w:tcW w:w="1248" w:type="dxa"/>
            <w:noWrap w:val="0"/>
            <w:vAlign w:val="center"/>
          </w:tcPr>
          <w:p>
            <w:pPr>
              <w:spacing w:line="26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5000-10000万</w:t>
            </w:r>
          </w:p>
        </w:tc>
        <w:tc>
          <w:tcPr>
            <w:tcW w:w="1046" w:type="dxa"/>
            <w:noWrap w:val="0"/>
            <w:vAlign w:val="center"/>
          </w:tcPr>
          <w:p>
            <w:pPr>
              <w:spacing w:line="260" w:lineRule="exact"/>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1</w:t>
            </w:r>
            <w:r>
              <w:rPr>
                <w:rFonts w:hint="eastAsia"/>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5</w:t>
            </w:r>
            <w:r>
              <w:rPr>
                <w:rFonts w:hint="eastAsia"/>
                <w:color w:val="000000" w:themeColor="text1"/>
                <w:szCs w:val="21"/>
                <w:lang w:eastAsia="zh-CN"/>
                <w14:textFill>
                  <w14:solidFill>
                    <w14:schemeClr w14:val="tx1"/>
                  </w14:solidFill>
                </w14:textFill>
              </w:rPr>
              <w:t>亿</w:t>
            </w:r>
          </w:p>
        </w:tc>
        <w:tc>
          <w:tcPr>
            <w:tcW w:w="1147" w:type="dxa"/>
            <w:noWrap w:val="0"/>
            <w:vAlign w:val="center"/>
          </w:tcPr>
          <w:p>
            <w:pPr>
              <w:spacing w:line="260" w:lineRule="exact"/>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5-10</w:t>
            </w:r>
            <w:r>
              <w:rPr>
                <w:rFonts w:hint="eastAsia"/>
                <w:color w:val="000000" w:themeColor="text1"/>
                <w:szCs w:val="21"/>
                <w:lang w:eastAsia="zh-CN"/>
                <w14:textFill>
                  <w14:solidFill>
                    <w14:schemeClr w14:val="tx1"/>
                  </w14:solidFill>
                </w14:textFill>
              </w:rPr>
              <w:t>亿</w:t>
            </w:r>
          </w:p>
        </w:tc>
        <w:tc>
          <w:tcPr>
            <w:tcW w:w="1147" w:type="dxa"/>
            <w:noWrap w:val="0"/>
            <w:vAlign w:val="center"/>
          </w:tcPr>
          <w:p>
            <w:pPr>
              <w:spacing w:line="260" w:lineRule="exact"/>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10</w:t>
            </w:r>
            <w:r>
              <w:rPr>
                <w:rFonts w:hint="eastAsia"/>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50</w:t>
            </w:r>
            <w:r>
              <w:rPr>
                <w:rFonts w:hint="eastAsia"/>
                <w:color w:val="000000" w:themeColor="text1"/>
                <w:szCs w:val="21"/>
                <w:lang w:eastAsia="zh-CN"/>
                <w14:textFill>
                  <w14:solidFill>
                    <w14:schemeClr w14:val="tx1"/>
                  </w14:solidFill>
                </w14:textFill>
              </w:rPr>
              <w:t>亿</w:t>
            </w:r>
          </w:p>
        </w:tc>
        <w:tc>
          <w:tcPr>
            <w:tcW w:w="1147" w:type="dxa"/>
            <w:noWrap w:val="0"/>
            <w:vAlign w:val="center"/>
          </w:tcPr>
          <w:p>
            <w:pPr>
              <w:spacing w:line="260" w:lineRule="exact"/>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50</w:t>
            </w:r>
            <w:r>
              <w:rPr>
                <w:rFonts w:hint="eastAsia"/>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100亿</w:t>
            </w:r>
          </w:p>
        </w:tc>
        <w:tc>
          <w:tcPr>
            <w:tcW w:w="1155" w:type="dxa"/>
            <w:noWrap w:val="0"/>
            <w:vAlign w:val="center"/>
          </w:tcPr>
          <w:p>
            <w:pPr>
              <w:spacing w:line="260" w:lineRule="exact"/>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 xml:space="preserve">100亿   </w:t>
            </w:r>
            <w:r>
              <w:rPr>
                <w:rFonts w:hint="eastAsia"/>
                <w:color w:val="000000" w:themeColor="text1"/>
                <w:szCs w:val="21"/>
                <w14:textFill>
                  <w14:solidFill>
                    <w14:schemeClr w14:val="tx1"/>
                  </w14:solidFill>
                </w14:textFill>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1605" w:type="dxa"/>
            <w:noWrap w:val="0"/>
            <w:vAlign w:val="center"/>
          </w:tcPr>
          <w:p>
            <w:pPr>
              <w:snapToGrid w:val="0"/>
              <w:spacing w:line="62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服务招标</w:t>
            </w:r>
          </w:p>
        </w:tc>
        <w:tc>
          <w:tcPr>
            <w:tcW w:w="1605" w:type="dxa"/>
            <w:noWrap w:val="0"/>
            <w:vAlign w:val="center"/>
          </w:tcPr>
          <w:p>
            <w:pPr>
              <w:snapToGrid w:val="0"/>
              <w:spacing w:line="62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中标金额</w:t>
            </w:r>
          </w:p>
        </w:tc>
        <w:tc>
          <w:tcPr>
            <w:tcW w:w="1147" w:type="dxa"/>
            <w:noWrap w:val="0"/>
            <w:vAlign w:val="center"/>
          </w:tcPr>
          <w:p>
            <w:pPr>
              <w:snapToGrid w:val="0"/>
              <w:spacing w:line="62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p>
        </w:tc>
        <w:tc>
          <w:tcPr>
            <w:tcW w:w="1147" w:type="dxa"/>
            <w:noWrap w:val="0"/>
            <w:vAlign w:val="center"/>
          </w:tcPr>
          <w:p>
            <w:pPr>
              <w:snapToGrid w:val="0"/>
              <w:spacing w:line="62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0.</w:t>
            </w:r>
            <w:r>
              <w:rPr>
                <w:rFonts w:hint="eastAsia"/>
                <w:color w:val="000000" w:themeColor="text1"/>
                <w:sz w:val="24"/>
                <w:lang w:val="en-US" w:eastAsia="zh-CN"/>
                <w14:textFill>
                  <w14:solidFill>
                    <w14:schemeClr w14:val="tx1"/>
                  </w14:solidFill>
                </w14:textFill>
              </w:rPr>
              <w:t>64</w:t>
            </w:r>
          </w:p>
        </w:tc>
        <w:tc>
          <w:tcPr>
            <w:tcW w:w="1147" w:type="dxa"/>
            <w:noWrap w:val="0"/>
            <w:vAlign w:val="center"/>
          </w:tcPr>
          <w:p>
            <w:pPr>
              <w:snapToGrid w:val="0"/>
              <w:spacing w:line="62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0.</w:t>
            </w:r>
            <w:r>
              <w:rPr>
                <w:rFonts w:hint="eastAsia"/>
                <w:color w:val="000000" w:themeColor="text1"/>
                <w:sz w:val="24"/>
                <w:lang w:val="en-US" w:eastAsia="zh-CN"/>
                <w14:textFill>
                  <w14:solidFill>
                    <w14:schemeClr w14:val="tx1"/>
                  </w14:solidFill>
                </w14:textFill>
              </w:rPr>
              <w:t>36</w:t>
            </w:r>
          </w:p>
        </w:tc>
        <w:tc>
          <w:tcPr>
            <w:tcW w:w="1147" w:type="dxa"/>
            <w:noWrap w:val="0"/>
            <w:vAlign w:val="center"/>
          </w:tcPr>
          <w:p>
            <w:pPr>
              <w:snapToGrid w:val="0"/>
              <w:spacing w:line="62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0.</w:t>
            </w:r>
            <w:r>
              <w:rPr>
                <w:rFonts w:hint="eastAsia"/>
                <w:color w:val="000000" w:themeColor="text1"/>
                <w:sz w:val="24"/>
                <w:lang w:val="en-US" w:eastAsia="zh-CN"/>
                <w14:textFill>
                  <w14:solidFill>
                    <w14:schemeClr w14:val="tx1"/>
                  </w14:solidFill>
                </w14:textFill>
              </w:rPr>
              <w:t>2</w:t>
            </w:r>
          </w:p>
        </w:tc>
        <w:tc>
          <w:tcPr>
            <w:tcW w:w="1248" w:type="dxa"/>
            <w:noWrap w:val="0"/>
            <w:vAlign w:val="center"/>
          </w:tcPr>
          <w:p>
            <w:pPr>
              <w:snapToGrid w:val="0"/>
              <w:spacing w:line="62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0.0</w:t>
            </w:r>
            <w:r>
              <w:rPr>
                <w:rFonts w:hint="eastAsia"/>
                <w:color w:val="000000" w:themeColor="text1"/>
                <w:sz w:val="24"/>
                <w:lang w:val="en-US" w:eastAsia="zh-CN"/>
                <w14:textFill>
                  <w14:solidFill>
                    <w14:schemeClr w14:val="tx1"/>
                  </w14:solidFill>
                </w14:textFill>
              </w:rPr>
              <w:t>8</w:t>
            </w:r>
          </w:p>
        </w:tc>
        <w:tc>
          <w:tcPr>
            <w:tcW w:w="1046" w:type="dxa"/>
            <w:noWrap w:val="0"/>
            <w:vAlign w:val="center"/>
          </w:tcPr>
          <w:p>
            <w:pPr>
              <w:snapToGrid w:val="0"/>
              <w:spacing w:line="62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0.0</w:t>
            </w:r>
            <w:r>
              <w:rPr>
                <w:rFonts w:hint="eastAsia"/>
                <w:color w:val="000000" w:themeColor="text1"/>
                <w:sz w:val="24"/>
                <w:lang w:val="en-US" w:eastAsia="zh-CN"/>
                <w14:textFill>
                  <w14:solidFill>
                    <w14:schemeClr w14:val="tx1"/>
                  </w14:solidFill>
                </w14:textFill>
              </w:rPr>
              <w:t>4</w:t>
            </w:r>
          </w:p>
        </w:tc>
        <w:tc>
          <w:tcPr>
            <w:tcW w:w="1147" w:type="dxa"/>
            <w:noWrap w:val="0"/>
            <w:vAlign w:val="center"/>
          </w:tcPr>
          <w:p>
            <w:pPr>
              <w:snapToGrid w:val="0"/>
              <w:spacing w:line="62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0.0</w:t>
            </w:r>
            <w:r>
              <w:rPr>
                <w:rFonts w:hint="eastAsia"/>
                <w:color w:val="000000" w:themeColor="text1"/>
                <w:sz w:val="24"/>
                <w:lang w:val="en-US" w:eastAsia="zh-CN"/>
                <w14:textFill>
                  <w14:solidFill>
                    <w14:schemeClr w14:val="tx1"/>
                  </w14:solidFill>
                </w14:textFill>
              </w:rPr>
              <w:t>28</w:t>
            </w:r>
          </w:p>
        </w:tc>
        <w:tc>
          <w:tcPr>
            <w:tcW w:w="1147" w:type="dxa"/>
            <w:noWrap w:val="0"/>
            <w:vAlign w:val="center"/>
          </w:tcPr>
          <w:p>
            <w:pPr>
              <w:snapToGrid w:val="0"/>
              <w:spacing w:line="62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0.0</w:t>
            </w:r>
            <w:r>
              <w:rPr>
                <w:rFonts w:hint="eastAsia"/>
                <w:color w:val="000000" w:themeColor="text1"/>
                <w:sz w:val="24"/>
                <w:lang w:val="en-US" w:eastAsia="zh-CN"/>
                <w14:textFill>
                  <w14:solidFill>
                    <w14:schemeClr w14:val="tx1"/>
                  </w14:solidFill>
                </w14:textFill>
              </w:rPr>
              <w:t>064</w:t>
            </w:r>
          </w:p>
        </w:tc>
        <w:tc>
          <w:tcPr>
            <w:tcW w:w="1147" w:type="dxa"/>
            <w:noWrap w:val="0"/>
            <w:vAlign w:val="center"/>
          </w:tcPr>
          <w:p>
            <w:pPr>
              <w:snapToGrid w:val="0"/>
              <w:spacing w:line="62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0.0</w:t>
            </w:r>
            <w:r>
              <w:rPr>
                <w:rFonts w:hint="eastAsia"/>
                <w:color w:val="000000" w:themeColor="text1"/>
                <w:sz w:val="24"/>
                <w:lang w:val="en-US" w:eastAsia="zh-CN"/>
                <w14:textFill>
                  <w14:solidFill>
                    <w14:schemeClr w14:val="tx1"/>
                  </w14:solidFill>
                </w14:textFill>
              </w:rPr>
              <w:t>048</w:t>
            </w:r>
          </w:p>
        </w:tc>
        <w:tc>
          <w:tcPr>
            <w:tcW w:w="1155" w:type="dxa"/>
            <w:noWrap w:val="0"/>
            <w:vAlign w:val="center"/>
          </w:tcPr>
          <w:p>
            <w:pPr>
              <w:snapToGrid w:val="0"/>
              <w:spacing w:line="62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0.0</w:t>
            </w:r>
            <w:r>
              <w:rPr>
                <w:rFonts w:hint="eastAsia"/>
                <w:color w:val="000000" w:themeColor="text1"/>
                <w:sz w:val="24"/>
                <w:lang w:val="en-US" w:eastAsia="zh-CN"/>
                <w14:textFill>
                  <w14:solidFill>
                    <w14:schemeClr w14:val="tx1"/>
                  </w14:solidFill>
                </w14:textFill>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1605" w:type="dxa"/>
            <w:noWrap w:val="0"/>
            <w:vAlign w:val="center"/>
          </w:tcPr>
          <w:p>
            <w:pPr>
              <w:snapToGrid w:val="0"/>
              <w:spacing w:line="62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工程招标</w:t>
            </w:r>
          </w:p>
        </w:tc>
        <w:tc>
          <w:tcPr>
            <w:tcW w:w="1605" w:type="dxa"/>
            <w:noWrap w:val="0"/>
            <w:vAlign w:val="center"/>
          </w:tcPr>
          <w:p>
            <w:pPr>
              <w:snapToGrid w:val="0"/>
              <w:spacing w:line="62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中标金额</w:t>
            </w:r>
          </w:p>
        </w:tc>
        <w:tc>
          <w:tcPr>
            <w:tcW w:w="1147" w:type="dxa"/>
            <w:noWrap w:val="0"/>
            <w:vAlign w:val="center"/>
          </w:tcPr>
          <w:p>
            <w:pPr>
              <w:snapToGrid w:val="0"/>
              <w:spacing w:line="62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0.</w:t>
            </w:r>
            <w:r>
              <w:rPr>
                <w:rFonts w:hint="eastAsia"/>
                <w:color w:val="000000" w:themeColor="text1"/>
                <w:sz w:val="24"/>
                <w:lang w:val="en-US" w:eastAsia="zh-CN"/>
                <w14:textFill>
                  <w14:solidFill>
                    <w14:schemeClr w14:val="tx1"/>
                  </w14:solidFill>
                </w14:textFill>
              </w:rPr>
              <w:t>8</w:t>
            </w:r>
          </w:p>
        </w:tc>
        <w:tc>
          <w:tcPr>
            <w:tcW w:w="1147" w:type="dxa"/>
            <w:noWrap w:val="0"/>
            <w:vAlign w:val="center"/>
          </w:tcPr>
          <w:p>
            <w:pPr>
              <w:snapToGrid w:val="0"/>
              <w:spacing w:line="62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0.</w:t>
            </w:r>
            <w:r>
              <w:rPr>
                <w:rFonts w:hint="eastAsia"/>
                <w:color w:val="000000" w:themeColor="text1"/>
                <w:sz w:val="24"/>
                <w:lang w:val="en-US" w:eastAsia="zh-CN"/>
                <w14:textFill>
                  <w14:solidFill>
                    <w14:schemeClr w14:val="tx1"/>
                  </w14:solidFill>
                </w14:textFill>
              </w:rPr>
              <w:t>56</w:t>
            </w:r>
          </w:p>
        </w:tc>
        <w:tc>
          <w:tcPr>
            <w:tcW w:w="1147" w:type="dxa"/>
            <w:noWrap w:val="0"/>
            <w:vAlign w:val="center"/>
          </w:tcPr>
          <w:p>
            <w:pPr>
              <w:snapToGrid w:val="0"/>
              <w:spacing w:line="62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0.</w:t>
            </w:r>
            <w:r>
              <w:rPr>
                <w:rFonts w:hint="eastAsia"/>
                <w:color w:val="000000" w:themeColor="text1"/>
                <w:sz w:val="24"/>
                <w:lang w:val="en-US" w:eastAsia="zh-CN"/>
                <w14:textFill>
                  <w14:solidFill>
                    <w14:schemeClr w14:val="tx1"/>
                  </w14:solidFill>
                </w14:textFill>
              </w:rPr>
              <w:t>44</w:t>
            </w:r>
          </w:p>
        </w:tc>
        <w:tc>
          <w:tcPr>
            <w:tcW w:w="1147" w:type="dxa"/>
            <w:noWrap w:val="0"/>
            <w:vAlign w:val="center"/>
          </w:tcPr>
          <w:p>
            <w:pPr>
              <w:snapToGrid w:val="0"/>
              <w:spacing w:line="62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0.</w:t>
            </w:r>
            <w:r>
              <w:rPr>
                <w:rFonts w:hint="eastAsia"/>
                <w:color w:val="000000" w:themeColor="text1"/>
                <w:sz w:val="24"/>
                <w:lang w:val="en-US" w:eastAsia="zh-CN"/>
                <w14:textFill>
                  <w14:solidFill>
                    <w14:schemeClr w14:val="tx1"/>
                  </w14:solidFill>
                </w14:textFill>
              </w:rPr>
              <w:t>28</w:t>
            </w:r>
          </w:p>
        </w:tc>
        <w:tc>
          <w:tcPr>
            <w:tcW w:w="1248" w:type="dxa"/>
            <w:noWrap w:val="0"/>
            <w:vAlign w:val="center"/>
          </w:tcPr>
          <w:p>
            <w:pPr>
              <w:snapToGrid w:val="0"/>
              <w:spacing w:line="62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0.</w:t>
            </w:r>
            <w:r>
              <w:rPr>
                <w:rFonts w:hint="eastAsia"/>
                <w:color w:val="000000" w:themeColor="text1"/>
                <w:sz w:val="24"/>
                <w:lang w:val="en-US" w:eastAsia="zh-CN"/>
                <w14:textFill>
                  <w14:solidFill>
                    <w14:schemeClr w14:val="tx1"/>
                  </w14:solidFill>
                </w14:textFill>
              </w:rPr>
              <w:t>16</w:t>
            </w:r>
          </w:p>
        </w:tc>
        <w:tc>
          <w:tcPr>
            <w:tcW w:w="1046" w:type="dxa"/>
            <w:noWrap w:val="0"/>
            <w:vAlign w:val="center"/>
          </w:tcPr>
          <w:p>
            <w:pPr>
              <w:snapToGrid w:val="0"/>
              <w:spacing w:line="62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0.</w:t>
            </w:r>
            <w:r>
              <w:rPr>
                <w:rFonts w:hint="eastAsia"/>
                <w:color w:val="000000" w:themeColor="text1"/>
                <w:sz w:val="24"/>
                <w:lang w:val="en-US" w:eastAsia="zh-CN"/>
                <w14:textFill>
                  <w14:solidFill>
                    <w14:schemeClr w14:val="tx1"/>
                  </w14:solidFill>
                </w14:textFill>
              </w:rPr>
              <w:t>1</w:t>
            </w:r>
          </w:p>
        </w:tc>
        <w:tc>
          <w:tcPr>
            <w:tcW w:w="1147" w:type="dxa"/>
            <w:noWrap w:val="0"/>
            <w:vAlign w:val="center"/>
          </w:tcPr>
          <w:p>
            <w:pPr>
              <w:snapToGrid w:val="0"/>
              <w:spacing w:line="62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0.0</w:t>
            </w:r>
            <w:r>
              <w:rPr>
                <w:rFonts w:hint="eastAsia"/>
                <w:color w:val="000000" w:themeColor="text1"/>
                <w:sz w:val="24"/>
                <w:lang w:val="en-US" w:eastAsia="zh-CN"/>
                <w14:textFill>
                  <w14:solidFill>
                    <w14:schemeClr w14:val="tx1"/>
                  </w14:solidFill>
                </w14:textFill>
              </w:rPr>
              <w:t>4</w:t>
            </w:r>
          </w:p>
        </w:tc>
        <w:tc>
          <w:tcPr>
            <w:tcW w:w="1147" w:type="dxa"/>
            <w:noWrap w:val="0"/>
            <w:vAlign w:val="center"/>
          </w:tcPr>
          <w:p>
            <w:pPr>
              <w:snapToGrid w:val="0"/>
              <w:spacing w:line="62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0.0</w:t>
            </w:r>
            <w:r>
              <w:rPr>
                <w:rFonts w:hint="eastAsia"/>
                <w:color w:val="000000" w:themeColor="text1"/>
                <w:sz w:val="24"/>
                <w:lang w:val="en-US" w:eastAsia="zh-CN"/>
                <w14:textFill>
                  <w14:solidFill>
                    <w14:schemeClr w14:val="tx1"/>
                  </w14:solidFill>
                </w14:textFill>
              </w:rPr>
              <w:t>2</w:t>
            </w:r>
          </w:p>
        </w:tc>
        <w:tc>
          <w:tcPr>
            <w:tcW w:w="1147" w:type="dxa"/>
            <w:noWrap w:val="0"/>
            <w:vAlign w:val="center"/>
          </w:tcPr>
          <w:p>
            <w:pPr>
              <w:snapToGrid w:val="0"/>
              <w:spacing w:line="62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0.0</w:t>
            </w:r>
            <w:r>
              <w:rPr>
                <w:rFonts w:hint="eastAsia"/>
                <w:color w:val="000000" w:themeColor="text1"/>
                <w:sz w:val="24"/>
                <w:lang w:val="en-US" w:eastAsia="zh-CN"/>
                <w14:textFill>
                  <w14:solidFill>
                    <w14:schemeClr w14:val="tx1"/>
                  </w14:solidFill>
                </w14:textFill>
              </w:rPr>
              <w:t>1</w:t>
            </w:r>
          </w:p>
        </w:tc>
        <w:tc>
          <w:tcPr>
            <w:tcW w:w="1155" w:type="dxa"/>
            <w:noWrap w:val="0"/>
            <w:vAlign w:val="center"/>
          </w:tcPr>
          <w:p>
            <w:pPr>
              <w:snapToGrid w:val="0"/>
              <w:spacing w:line="62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0.0</w:t>
            </w:r>
            <w:r>
              <w:rPr>
                <w:rFonts w:hint="eastAsia"/>
                <w:color w:val="000000" w:themeColor="text1"/>
                <w:sz w:val="24"/>
                <w:lang w:val="en-US" w:eastAsia="zh-CN"/>
                <w14:textFill>
                  <w14:solidFill>
                    <w14:schemeClr w14:val="tx1"/>
                  </w14:solidFill>
                </w14:textFill>
              </w:rPr>
              <w:t>05</w:t>
            </w:r>
          </w:p>
        </w:tc>
      </w:tr>
    </w:tbl>
    <w:p>
      <w:pPr>
        <w:spacing w:line="440" w:lineRule="exact"/>
        <w:jc w:val="left"/>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注：1. 按本表费率计算的收费为招标代理服务全过程的收费最高限价。</w:t>
      </w:r>
    </w:p>
    <w:p>
      <w:pPr>
        <w:spacing w:line="440" w:lineRule="exact"/>
        <w:ind w:firstLine="570"/>
        <w:jc w:val="left"/>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 招标代理服务收费按差额定率累进法计算。</w:t>
      </w:r>
    </w:p>
    <w:p>
      <w:pPr>
        <w:spacing w:line="440" w:lineRule="exact"/>
        <w:ind w:firstLine="570"/>
        <w:jc w:val="left"/>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 每件招标代理服务按上表计算不足</w:t>
      </w:r>
      <w:r>
        <w:rPr>
          <w:rFonts w:hint="eastAsia"/>
          <w:color w:val="000000" w:themeColor="text1"/>
          <w:sz w:val="28"/>
          <w:szCs w:val="28"/>
          <w:lang w:val="en-US" w:eastAsia="zh-CN"/>
          <w14:textFill>
            <w14:solidFill>
              <w14:schemeClr w14:val="tx1"/>
            </w14:solidFill>
          </w14:textFill>
        </w:rPr>
        <w:t>5</w:t>
      </w:r>
      <w:r>
        <w:rPr>
          <w:rFonts w:hint="eastAsia"/>
          <w:color w:val="000000" w:themeColor="text1"/>
          <w:sz w:val="28"/>
          <w:szCs w:val="28"/>
          <w14:textFill>
            <w14:solidFill>
              <w14:schemeClr w14:val="tx1"/>
            </w14:solidFill>
          </w14:textFill>
        </w:rPr>
        <w:t>00</w:t>
      </w:r>
      <w:r>
        <w:rPr>
          <w:rFonts w:hint="eastAsia"/>
          <w:color w:val="000000" w:themeColor="text1"/>
          <w:sz w:val="28"/>
          <w:szCs w:val="28"/>
          <w:lang w:val="en-US" w:eastAsia="zh-CN"/>
          <w14:textFill>
            <w14:solidFill>
              <w14:schemeClr w14:val="tx1"/>
            </w14:solidFill>
          </w14:textFill>
        </w:rPr>
        <w:t>0</w:t>
      </w:r>
      <w:r>
        <w:rPr>
          <w:rFonts w:hint="eastAsia"/>
          <w:color w:val="000000" w:themeColor="text1"/>
          <w:sz w:val="28"/>
          <w:szCs w:val="28"/>
          <w14:textFill>
            <w14:solidFill>
              <w14:schemeClr w14:val="tx1"/>
            </w14:solidFill>
          </w14:textFill>
        </w:rPr>
        <w:t>元，按</w:t>
      </w:r>
      <w:r>
        <w:rPr>
          <w:rFonts w:hint="eastAsia"/>
          <w:color w:val="000000" w:themeColor="text1"/>
          <w:sz w:val="28"/>
          <w:szCs w:val="28"/>
          <w:lang w:val="en-US" w:eastAsia="zh-CN"/>
          <w14:textFill>
            <w14:solidFill>
              <w14:schemeClr w14:val="tx1"/>
            </w14:solidFill>
          </w14:textFill>
        </w:rPr>
        <w:t>50</w:t>
      </w:r>
      <w:r>
        <w:rPr>
          <w:rFonts w:hint="eastAsia"/>
          <w:color w:val="000000" w:themeColor="text1"/>
          <w:sz w:val="28"/>
          <w:szCs w:val="28"/>
          <w14:textFill>
            <w14:solidFill>
              <w14:schemeClr w14:val="tx1"/>
            </w14:solidFill>
          </w14:textFill>
        </w:rPr>
        <w:t>00元收费。</w:t>
      </w:r>
    </w:p>
    <w:p>
      <w:pPr>
        <w:spacing w:line="440" w:lineRule="exact"/>
        <w:ind w:firstLine="570"/>
        <w:jc w:val="left"/>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 招标代理服务费包含开评标场地租赁费。</w:t>
      </w:r>
    </w:p>
    <w:p>
      <w:pPr>
        <w:spacing w:line="440" w:lineRule="exact"/>
        <w:ind w:firstLine="570"/>
        <w:jc w:val="left"/>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5. 招标代理服务费不包括支付的评标专家费，</w:t>
      </w:r>
      <w:r>
        <w:rPr>
          <w:rFonts w:hint="eastAsia"/>
          <w:color w:val="000000" w:themeColor="text1"/>
          <w:sz w:val="28"/>
          <w:szCs w:val="28"/>
          <w:lang w:eastAsia="zh-CN"/>
          <w14:textFill>
            <w14:solidFill>
              <w14:schemeClr w14:val="tx1"/>
            </w14:solidFill>
          </w14:textFill>
        </w:rPr>
        <w:t>评标</w:t>
      </w:r>
      <w:r>
        <w:rPr>
          <w:rFonts w:hint="eastAsia"/>
          <w:color w:val="000000" w:themeColor="text1"/>
          <w:sz w:val="28"/>
          <w:szCs w:val="28"/>
          <w14:textFill>
            <w14:solidFill>
              <w14:schemeClr w14:val="tx1"/>
            </w14:solidFill>
          </w14:textFill>
        </w:rPr>
        <w:t>费用由招标代理</w:t>
      </w:r>
      <w:r>
        <w:rPr>
          <w:rFonts w:hint="eastAsia"/>
          <w:color w:val="000000" w:themeColor="text1"/>
          <w:sz w:val="28"/>
          <w:szCs w:val="28"/>
          <w:lang w:eastAsia="zh-CN"/>
          <w14:textFill>
            <w14:solidFill>
              <w14:schemeClr w14:val="tx1"/>
            </w14:solidFill>
          </w14:textFill>
        </w:rPr>
        <w:t>单位代付的在</w:t>
      </w:r>
      <w:r>
        <w:rPr>
          <w:rFonts w:hint="eastAsia"/>
          <w:color w:val="000000" w:themeColor="text1"/>
          <w:sz w:val="28"/>
          <w:szCs w:val="28"/>
          <w14:textFill>
            <w14:solidFill>
              <w14:schemeClr w14:val="tx1"/>
            </w14:solidFill>
          </w14:textFill>
        </w:rPr>
        <w:t>招标代理合同</w:t>
      </w:r>
      <w:r>
        <w:rPr>
          <w:rFonts w:hint="eastAsia"/>
          <w:color w:val="000000" w:themeColor="text1"/>
          <w:sz w:val="28"/>
          <w:szCs w:val="28"/>
          <w:lang w:eastAsia="zh-CN"/>
          <w14:textFill>
            <w14:solidFill>
              <w14:schemeClr w14:val="tx1"/>
            </w14:solidFill>
          </w14:textFill>
        </w:rPr>
        <w:t>中单独列项</w:t>
      </w:r>
      <w:r>
        <w:rPr>
          <w:rFonts w:hint="eastAsia"/>
          <w:color w:val="000000" w:themeColor="text1"/>
          <w:sz w:val="28"/>
          <w:szCs w:val="28"/>
          <w:lang w:val="en-US" w:eastAsia="zh-CN"/>
          <w14:textFill>
            <w14:solidFill>
              <w14:schemeClr w14:val="tx1"/>
            </w14:solidFill>
          </w14:textFill>
        </w:rPr>
        <w:t>。</w:t>
      </w:r>
    </w:p>
    <w:p>
      <w:pPr>
        <w:spacing w:line="360" w:lineRule="auto"/>
        <w:jc w:val="both"/>
        <w:outlineLvl w:val="0"/>
        <w:rPr>
          <w:rFonts w:hint="eastAsia" w:ascii="宋体" w:hAnsi="宋体" w:cs="宋体"/>
          <w:b/>
          <w:color w:val="000000" w:themeColor="text1"/>
          <w:sz w:val="24"/>
          <w14:textFill>
            <w14:solidFill>
              <w14:schemeClr w14:val="tx1"/>
            </w14:solidFill>
          </w14:textFill>
        </w:rPr>
        <w:sectPr>
          <w:pgSz w:w="16838" w:h="11905" w:orient="landscape"/>
          <w:pgMar w:top="1440" w:right="1080" w:bottom="1440" w:left="1080" w:header="851" w:footer="850" w:gutter="0"/>
          <w:cols w:space="0" w:num="1"/>
          <w:rtlGutter w:val="0"/>
          <w:docGrid w:linePitch="0" w:charSpace="0"/>
        </w:sectPr>
      </w:pPr>
    </w:p>
    <w:p>
      <w:pPr>
        <w:spacing w:line="360" w:lineRule="auto"/>
        <w:jc w:val="center"/>
        <w:outlineLvl w:val="0"/>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 xml:space="preserve">第四部分   </w:t>
      </w:r>
      <w:bookmarkStart w:id="28" w:name="_Toc184312126"/>
      <w:bookmarkEnd w:id="28"/>
      <w:bookmarkStart w:id="29" w:name="_Toc184313270"/>
      <w:bookmarkEnd w:id="29"/>
      <w:bookmarkStart w:id="30" w:name="_Toc184314424"/>
      <w:bookmarkEnd w:id="30"/>
      <w:bookmarkStart w:id="31" w:name="_Toc184312115"/>
      <w:bookmarkEnd w:id="31"/>
      <w:bookmarkStart w:id="32" w:name="_Toc184312133"/>
      <w:bookmarkEnd w:id="32"/>
      <w:bookmarkStart w:id="33" w:name="_Toc184312104"/>
      <w:bookmarkEnd w:id="33"/>
      <w:bookmarkStart w:id="34" w:name="_Toc184313238"/>
      <w:bookmarkEnd w:id="34"/>
      <w:bookmarkStart w:id="35" w:name="_Toc184312122"/>
      <w:bookmarkEnd w:id="35"/>
      <w:bookmarkStart w:id="36" w:name="_Toc184310304"/>
      <w:bookmarkEnd w:id="36"/>
      <w:bookmarkStart w:id="37" w:name="_Toc184310275"/>
      <w:bookmarkEnd w:id="37"/>
      <w:bookmarkStart w:id="38" w:name="_Toc184312110"/>
      <w:bookmarkEnd w:id="38"/>
      <w:bookmarkStart w:id="39" w:name="_Toc184312135"/>
      <w:bookmarkEnd w:id="39"/>
      <w:bookmarkStart w:id="40" w:name="_Toc184310310"/>
      <w:bookmarkEnd w:id="40"/>
      <w:bookmarkStart w:id="41" w:name="_Toc184308051"/>
      <w:bookmarkEnd w:id="41"/>
      <w:bookmarkStart w:id="42" w:name="_Toc184312120"/>
      <w:bookmarkEnd w:id="42"/>
      <w:bookmarkStart w:id="43" w:name="_Toc184310307"/>
      <w:bookmarkEnd w:id="43"/>
      <w:bookmarkStart w:id="44" w:name="_Toc184310278"/>
      <w:bookmarkEnd w:id="44"/>
      <w:bookmarkStart w:id="45" w:name="_Toc184312108"/>
      <w:bookmarkEnd w:id="45"/>
      <w:bookmarkStart w:id="46" w:name="_Toc184308045"/>
      <w:bookmarkEnd w:id="46"/>
      <w:bookmarkStart w:id="47" w:name="_Toc184313245"/>
      <w:bookmarkEnd w:id="47"/>
      <w:bookmarkStart w:id="48" w:name="_Toc184313292"/>
      <w:bookmarkEnd w:id="48"/>
      <w:bookmarkStart w:id="49" w:name="_Toc184314466"/>
      <w:bookmarkEnd w:id="49"/>
      <w:bookmarkStart w:id="50" w:name="_Toc184310298"/>
      <w:bookmarkEnd w:id="50"/>
      <w:bookmarkStart w:id="51" w:name="_Toc184310331"/>
      <w:bookmarkEnd w:id="51"/>
      <w:bookmarkStart w:id="52" w:name="_Toc184308094"/>
      <w:bookmarkEnd w:id="52"/>
      <w:bookmarkStart w:id="53" w:name="_Toc184312072"/>
      <w:bookmarkEnd w:id="53"/>
      <w:bookmarkStart w:id="54" w:name="_Toc184312096"/>
      <w:bookmarkEnd w:id="54"/>
      <w:bookmarkStart w:id="55" w:name="_Toc184308053"/>
      <w:bookmarkEnd w:id="55"/>
      <w:bookmarkStart w:id="56" w:name="_Toc184308093"/>
      <w:bookmarkEnd w:id="56"/>
      <w:bookmarkStart w:id="57" w:name="_Toc184313291"/>
      <w:bookmarkEnd w:id="57"/>
      <w:bookmarkStart w:id="58" w:name="_Toc184308041"/>
      <w:bookmarkEnd w:id="58"/>
      <w:bookmarkStart w:id="59" w:name="_Toc184310273"/>
      <w:bookmarkEnd w:id="59"/>
      <w:bookmarkStart w:id="60" w:name="_Toc184314422"/>
      <w:bookmarkEnd w:id="60"/>
      <w:bookmarkStart w:id="61" w:name="_Toc184314464"/>
      <w:bookmarkEnd w:id="61"/>
      <w:bookmarkStart w:id="62" w:name="_Toc184308086"/>
      <w:bookmarkEnd w:id="62"/>
      <w:bookmarkStart w:id="63" w:name="_Toc184312100"/>
      <w:bookmarkEnd w:id="63"/>
      <w:bookmarkStart w:id="64" w:name="_Toc184312134"/>
      <w:bookmarkEnd w:id="64"/>
      <w:bookmarkStart w:id="65" w:name="_Toc184310333"/>
      <w:bookmarkEnd w:id="65"/>
      <w:bookmarkStart w:id="66" w:name="_Toc184313300"/>
      <w:bookmarkEnd w:id="66"/>
      <w:bookmarkStart w:id="67" w:name="_Toc184308098"/>
      <w:bookmarkEnd w:id="67"/>
      <w:bookmarkStart w:id="68" w:name="_Toc184313287"/>
      <w:bookmarkEnd w:id="68"/>
      <w:bookmarkStart w:id="69" w:name="_Toc184310274"/>
      <w:bookmarkEnd w:id="69"/>
      <w:bookmarkStart w:id="70" w:name="_Toc184314439"/>
      <w:bookmarkEnd w:id="70"/>
      <w:bookmarkStart w:id="71" w:name="_Toc184308088"/>
      <w:bookmarkEnd w:id="71"/>
      <w:bookmarkStart w:id="72" w:name="_Toc184312119"/>
      <w:bookmarkEnd w:id="72"/>
      <w:bookmarkStart w:id="73" w:name="_Toc184310293"/>
      <w:bookmarkEnd w:id="73"/>
      <w:bookmarkStart w:id="74" w:name="_Toc184314468"/>
      <w:bookmarkEnd w:id="74"/>
      <w:bookmarkStart w:id="75" w:name="_Toc184313284"/>
      <w:bookmarkEnd w:id="75"/>
      <w:bookmarkStart w:id="76" w:name="_Toc184314425"/>
      <w:bookmarkEnd w:id="76"/>
      <w:bookmarkStart w:id="77" w:name="_Toc184308052"/>
      <w:bookmarkEnd w:id="77"/>
      <w:bookmarkStart w:id="78" w:name="_Toc184314442"/>
      <w:bookmarkEnd w:id="78"/>
      <w:bookmarkStart w:id="79" w:name="_Toc184313289"/>
      <w:bookmarkEnd w:id="79"/>
      <w:bookmarkStart w:id="80" w:name="_Toc184313268"/>
      <w:bookmarkEnd w:id="80"/>
      <w:bookmarkStart w:id="81" w:name="_Toc184312106"/>
      <w:bookmarkEnd w:id="81"/>
      <w:bookmarkStart w:id="82" w:name="_Toc184308054"/>
      <w:bookmarkEnd w:id="82"/>
      <w:bookmarkStart w:id="83" w:name="_Toc184312083"/>
      <w:bookmarkEnd w:id="83"/>
      <w:bookmarkStart w:id="84" w:name="_Toc184308037"/>
      <w:bookmarkEnd w:id="84"/>
      <w:bookmarkStart w:id="85" w:name="_Toc184312105"/>
      <w:bookmarkEnd w:id="85"/>
      <w:bookmarkStart w:id="86" w:name="_Toc184310303"/>
      <w:bookmarkEnd w:id="86"/>
      <w:bookmarkStart w:id="87" w:name="_Toc184308038"/>
      <w:bookmarkEnd w:id="87"/>
      <w:bookmarkStart w:id="88" w:name="_Toc184313248"/>
      <w:bookmarkEnd w:id="88"/>
      <w:bookmarkStart w:id="89" w:name="_Toc184310292"/>
      <w:bookmarkEnd w:id="89"/>
      <w:bookmarkStart w:id="90" w:name="_Toc184308083"/>
      <w:bookmarkEnd w:id="90"/>
      <w:bookmarkStart w:id="91" w:name="_Toc184313283"/>
      <w:bookmarkEnd w:id="91"/>
      <w:bookmarkStart w:id="92" w:name="_Toc184308064"/>
      <w:bookmarkEnd w:id="92"/>
      <w:bookmarkStart w:id="93" w:name="_Toc184308049"/>
      <w:bookmarkEnd w:id="93"/>
      <w:bookmarkStart w:id="94" w:name="_Toc184314438"/>
      <w:bookmarkEnd w:id="94"/>
      <w:bookmarkStart w:id="95" w:name="_Toc184308080"/>
      <w:bookmarkEnd w:id="95"/>
      <w:bookmarkStart w:id="96" w:name="_Toc184308102"/>
      <w:bookmarkEnd w:id="96"/>
      <w:bookmarkStart w:id="97" w:name="_Toc184314459"/>
      <w:bookmarkEnd w:id="97"/>
      <w:bookmarkStart w:id="98" w:name="_Toc184310306"/>
      <w:bookmarkEnd w:id="98"/>
      <w:bookmarkStart w:id="99" w:name="_Toc184313258"/>
      <w:bookmarkEnd w:id="99"/>
      <w:bookmarkStart w:id="100" w:name="_Toc184313256"/>
      <w:bookmarkEnd w:id="100"/>
      <w:bookmarkStart w:id="101" w:name="_Toc184314482"/>
      <w:bookmarkEnd w:id="101"/>
      <w:bookmarkStart w:id="102" w:name="_Toc184308044"/>
      <w:bookmarkEnd w:id="102"/>
      <w:bookmarkStart w:id="103" w:name="_Toc184313281"/>
      <w:bookmarkEnd w:id="103"/>
      <w:bookmarkStart w:id="104" w:name="_Toc184313240"/>
      <w:bookmarkEnd w:id="104"/>
      <w:bookmarkStart w:id="105" w:name="_Toc184314463"/>
      <w:bookmarkEnd w:id="105"/>
      <w:bookmarkStart w:id="106" w:name="_Toc184313299"/>
      <w:bookmarkEnd w:id="106"/>
      <w:bookmarkStart w:id="107" w:name="_Toc184312071"/>
      <w:bookmarkEnd w:id="107"/>
      <w:bookmarkStart w:id="108" w:name="_Toc184310341"/>
      <w:bookmarkEnd w:id="108"/>
      <w:bookmarkStart w:id="109" w:name="_Toc184310308"/>
      <w:bookmarkEnd w:id="109"/>
      <w:bookmarkStart w:id="110" w:name="_Toc184312103"/>
      <w:bookmarkEnd w:id="110"/>
      <w:bookmarkStart w:id="111" w:name="_Toc184310288"/>
      <w:bookmarkEnd w:id="111"/>
      <w:bookmarkStart w:id="112" w:name="_Toc184308097"/>
      <w:bookmarkEnd w:id="112"/>
      <w:bookmarkStart w:id="113" w:name="_Toc184313297"/>
      <w:bookmarkEnd w:id="113"/>
      <w:bookmarkStart w:id="114" w:name="_Toc184312081"/>
      <w:bookmarkEnd w:id="114"/>
      <w:bookmarkStart w:id="115" w:name="_Toc184314452"/>
      <w:bookmarkEnd w:id="115"/>
      <w:bookmarkStart w:id="116" w:name="_Toc184314473"/>
      <w:bookmarkEnd w:id="116"/>
      <w:bookmarkStart w:id="117" w:name="_Toc184310276"/>
      <w:bookmarkEnd w:id="117"/>
      <w:bookmarkStart w:id="118" w:name="_Toc184308060"/>
      <w:bookmarkEnd w:id="118"/>
      <w:bookmarkStart w:id="119" w:name="_Toc184312069"/>
      <w:bookmarkEnd w:id="119"/>
      <w:bookmarkStart w:id="120" w:name="_Toc184310342"/>
      <w:bookmarkEnd w:id="120"/>
      <w:bookmarkStart w:id="121" w:name="_Toc184314431"/>
      <w:bookmarkEnd w:id="121"/>
      <w:bookmarkStart w:id="122" w:name="_Toc184314436"/>
      <w:bookmarkEnd w:id="122"/>
      <w:bookmarkStart w:id="123" w:name="_Toc184308056"/>
      <w:bookmarkEnd w:id="123"/>
      <w:bookmarkStart w:id="124" w:name="_Toc184308042"/>
      <w:bookmarkEnd w:id="124"/>
      <w:bookmarkStart w:id="125" w:name="_Toc184313239"/>
      <w:bookmarkEnd w:id="125"/>
      <w:bookmarkStart w:id="126" w:name="_Toc184312073"/>
      <w:bookmarkEnd w:id="126"/>
      <w:bookmarkStart w:id="127" w:name="_Toc184310286"/>
      <w:bookmarkEnd w:id="127"/>
      <w:bookmarkStart w:id="128" w:name="_Toc184313276"/>
      <w:bookmarkEnd w:id="128"/>
      <w:bookmarkStart w:id="129" w:name="_Toc184308065"/>
      <w:bookmarkEnd w:id="129"/>
      <w:bookmarkStart w:id="130" w:name="_Toc184314458"/>
      <w:bookmarkEnd w:id="130"/>
      <w:bookmarkStart w:id="131" w:name="_Toc184313298"/>
      <w:bookmarkEnd w:id="131"/>
      <w:bookmarkStart w:id="132" w:name="_Toc184310344"/>
      <w:bookmarkEnd w:id="132"/>
      <w:bookmarkStart w:id="133" w:name="_Toc184308076"/>
      <w:bookmarkEnd w:id="133"/>
      <w:bookmarkStart w:id="134" w:name="_Toc184314447"/>
      <w:bookmarkEnd w:id="134"/>
      <w:bookmarkStart w:id="135" w:name="_Toc184310339"/>
      <w:bookmarkEnd w:id="135"/>
      <w:bookmarkStart w:id="136" w:name="_Toc184310290"/>
      <w:bookmarkEnd w:id="136"/>
      <w:bookmarkStart w:id="137" w:name="_Toc184312111"/>
      <w:bookmarkEnd w:id="137"/>
      <w:bookmarkStart w:id="138" w:name="_Toc184313288"/>
      <w:bookmarkEnd w:id="138"/>
      <w:bookmarkStart w:id="139" w:name="_Toc184308061"/>
      <w:bookmarkEnd w:id="139"/>
      <w:bookmarkStart w:id="140" w:name="_Toc184313242"/>
      <w:bookmarkEnd w:id="140"/>
      <w:bookmarkStart w:id="141" w:name="_Toc184314470"/>
      <w:bookmarkEnd w:id="141"/>
      <w:bookmarkStart w:id="142" w:name="_Toc184310277"/>
      <w:bookmarkEnd w:id="142"/>
      <w:bookmarkStart w:id="143" w:name="_Toc184308058"/>
      <w:bookmarkEnd w:id="143"/>
      <w:bookmarkStart w:id="144" w:name="_Toc184308084"/>
      <w:bookmarkEnd w:id="144"/>
      <w:bookmarkStart w:id="145" w:name="_Toc184312102"/>
      <w:bookmarkEnd w:id="145"/>
      <w:bookmarkStart w:id="146" w:name="_Toc184312079"/>
      <w:bookmarkEnd w:id="146"/>
      <w:bookmarkStart w:id="147" w:name="_Toc184314480"/>
      <w:bookmarkEnd w:id="147"/>
      <w:bookmarkStart w:id="148" w:name="_Toc184310279"/>
      <w:bookmarkEnd w:id="148"/>
      <w:bookmarkStart w:id="149" w:name="_Toc184313275"/>
      <w:bookmarkEnd w:id="149"/>
      <w:bookmarkStart w:id="150" w:name="_Toc184313301"/>
      <w:bookmarkEnd w:id="150"/>
      <w:bookmarkStart w:id="151" w:name="_Toc184312137"/>
      <w:bookmarkEnd w:id="151"/>
      <w:bookmarkStart w:id="152" w:name="_Toc184312123"/>
      <w:bookmarkEnd w:id="152"/>
      <w:bookmarkStart w:id="153" w:name="_Toc184308089"/>
      <w:bookmarkEnd w:id="153"/>
      <w:bookmarkStart w:id="154" w:name="_Toc184314449"/>
      <w:bookmarkEnd w:id="154"/>
      <w:bookmarkStart w:id="155" w:name="_Toc184310281"/>
      <w:bookmarkEnd w:id="155"/>
      <w:bookmarkStart w:id="156" w:name="_Toc184308105"/>
      <w:bookmarkEnd w:id="156"/>
      <w:bookmarkStart w:id="157" w:name="_Toc184313257"/>
      <w:bookmarkEnd w:id="157"/>
      <w:bookmarkStart w:id="158" w:name="_Toc184308075"/>
      <w:bookmarkEnd w:id="158"/>
      <w:bookmarkStart w:id="159" w:name="_Toc184314474"/>
      <w:bookmarkEnd w:id="159"/>
      <w:bookmarkStart w:id="160" w:name="_Toc184310300"/>
      <w:bookmarkEnd w:id="160"/>
      <w:bookmarkStart w:id="161" w:name="_Toc184312125"/>
      <w:bookmarkEnd w:id="161"/>
      <w:bookmarkStart w:id="162" w:name="_Toc184312070"/>
      <w:bookmarkEnd w:id="162"/>
      <w:bookmarkStart w:id="163" w:name="_Toc184310316"/>
      <w:bookmarkEnd w:id="163"/>
      <w:bookmarkStart w:id="164" w:name="_Toc184314453"/>
      <w:bookmarkEnd w:id="164"/>
      <w:bookmarkStart w:id="165" w:name="_Toc184314443"/>
      <w:bookmarkEnd w:id="165"/>
      <w:bookmarkStart w:id="166" w:name="_Toc184313265"/>
      <w:bookmarkEnd w:id="166"/>
      <w:bookmarkStart w:id="167" w:name="_Toc184308067"/>
      <w:bookmarkEnd w:id="167"/>
      <w:bookmarkStart w:id="168" w:name="_Toc184313303"/>
      <w:bookmarkEnd w:id="168"/>
      <w:bookmarkStart w:id="169" w:name="_Toc184310289"/>
      <w:bookmarkEnd w:id="169"/>
      <w:bookmarkStart w:id="170" w:name="_Toc184310291"/>
      <w:bookmarkEnd w:id="170"/>
      <w:bookmarkStart w:id="171" w:name="_Toc184313308"/>
      <w:bookmarkEnd w:id="171"/>
      <w:bookmarkStart w:id="172" w:name="_Toc184308057"/>
      <w:bookmarkEnd w:id="172"/>
      <w:bookmarkStart w:id="173" w:name="_Toc184312128"/>
      <w:bookmarkEnd w:id="173"/>
      <w:bookmarkStart w:id="174" w:name="_Toc184312109"/>
      <w:bookmarkEnd w:id="174"/>
      <w:bookmarkStart w:id="175" w:name="_Toc184310311"/>
      <w:bookmarkEnd w:id="175"/>
      <w:bookmarkStart w:id="176" w:name="_Toc184310315"/>
      <w:bookmarkEnd w:id="176"/>
      <w:bookmarkStart w:id="177" w:name="_Toc184314462"/>
      <w:bookmarkEnd w:id="177"/>
      <w:bookmarkStart w:id="178" w:name="_Toc184314465"/>
      <w:bookmarkEnd w:id="178"/>
      <w:bookmarkStart w:id="179" w:name="_Toc184313260"/>
      <w:bookmarkEnd w:id="179"/>
      <w:bookmarkStart w:id="180" w:name="_Toc184308087"/>
      <w:bookmarkEnd w:id="180"/>
      <w:bookmarkStart w:id="181" w:name="_Toc184314417"/>
      <w:bookmarkEnd w:id="181"/>
      <w:bookmarkStart w:id="182" w:name="_Toc184313253"/>
      <w:bookmarkEnd w:id="182"/>
      <w:bookmarkStart w:id="183" w:name="_Toc184308071"/>
      <w:bookmarkEnd w:id="183"/>
      <w:bookmarkStart w:id="184" w:name="_Toc184313267"/>
      <w:bookmarkEnd w:id="184"/>
      <w:bookmarkStart w:id="185" w:name="_Toc184312121"/>
      <w:bookmarkEnd w:id="185"/>
      <w:bookmarkStart w:id="186" w:name="_Toc184312098"/>
      <w:bookmarkEnd w:id="186"/>
      <w:bookmarkStart w:id="187" w:name="_Toc184310301"/>
      <w:bookmarkEnd w:id="187"/>
      <w:bookmarkStart w:id="188" w:name="_Toc184310326"/>
      <w:bookmarkEnd w:id="188"/>
      <w:bookmarkStart w:id="189" w:name="_Toc184308091"/>
      <w:bookmarkEnd w:id="189"/>
      <w:bookmarkStart w:id="190" w:name="_Toc184312116"/>
      <w:bookmarkEnd w:id="190"/>
      <w:bookmarkStart w:id="191" w:name="_Toc184313249"/>
      <w:bookmarkEnd w:id="191"/>
      <w:bookmarkStart w:id="192" w:name="_Toc184314441"/>
      <w:bookmarkEnd w:id="192"/>
      <w:bookmarkStart w:id="193" w:name="_Toc184312085"/>
      <w:bookmarkEnd w:id="193"/>
      <w:bookmarkStart w:id="194" w:name="_Toc184310321"/>
      <w:bookmarkEnd w:id="194"/>
      <w:bookmarkStart w:id="195" w:name="_Toc184312139"/>
      <w:bookmarkEnd w:id="195"/>
      <w:bookmarkStart w:id="196" w:name="_Toc184308055"/>
      <w:bookmarkEnd w:id="196"/>
      <w:bookmarkStart w:id="197" w:name="_Toc184310337"/>
      <w:bookmarkEnd w:id="197"/>
      <w:bookmarkStart w:id="198" w:name="_Toc184312089"/>
      <w:bookmarkEnd w:id="198"/>
      <w:bookmarkStart w:id="199" w:name="_Toc184308062"/>
      <w:bookmarkEnd w:id="199"/>
      <w:bookmarkStart w:id="200" w:name="_Toc184308059"/>
      <w:bookmarkEnd w:id="200"/>
      <w:bookmarkStart w:id="201" w:name="_Toc184314467"/>
      <w:bookmarkEnd w:id="201"/>
      <w:bookmarkStart w:id="202" w:name="_Toc184310318"/>
      <w:bookmarkEnd w:id="202"/>
      <w:bookmarkStart w:id="203" w:name="_Toc184310343"/>
      <w:bookmarkEnd w:id="203"/>
      <w:bookmarkStart w:id="204" w:name="_Toc184313271"/>
      <w:bookmarkEnd w:id="204"/>
      <w:bookmarkStart w:id="205" w:name="_Toc184313254"/>
      <w:bookmarkEnd w:id="205"/>
      <w:bookmarkStart w:id="206" w:name="_Toc184313304"/>
      <w:bookmarkEnd w:id="206"/>
      <w:bookmarkStart w:id="207" w:name="_Toc184310335"/>
      <w:bookmarkEnd w:id="207"/>
      <w:bookmarkStart w:id="208" w:name="_Toc184314432"/>
      <w:bookmarkEnd w:id="208"/>
      <w:bookmarkStart w:id="209" w:name="_Toc184308066"/>
      <w:bookmarkEnd w:id="209"/>
      <w:bookmarkStart w:id="210" w:name="_Toc184312113"/>
      <w:bookmarkEnd w:id="210"/>
      <w:bookmarkStart w:id="211" w:name="_Toc184308040"/>
      <w:bookmarkEnd w:id="211"/>
      <w:bookmarkStart w:id="212" w:name="_Toc184310317"/>
      <w:bookmarkEnd w:id="212"/>
      <w:bookmarkStart w:id="213" w:name="_Toc184308070"/>
      <w:bookmarkEnd w:id="213"/>
      <w:bookmarkStart w:id="214" w:name="_Toc184310312"/>
      <w:bookmarkEnd w:id="214"/>
      <w:bookmarkStart w:id="215" w:name="_Toc184308092"/>
      <w:bookmarkEnd w:id="215"/>
      <w:bookmarkStart w:id="216" w:name="_Toc184312132"/>
      <w:bookmarkEnd w:id="216"/>
      <w:bookmarkStart w:id="217" w:name="_Toc184313259"/>
      <w:bookmarkEnd w:id="217"/>
      <w:bookmarkStart w:id="218" w:name="_Toc184312127"/>
      <w:bookmarkEnd w:id="218"/>
      <w:bookmarkStart w:id="219" w:name="_Toc184312097"/>
      <w:bookmarkEnd w:id="219"/>
      <w:bookmarkStart w:id="220" w:name="_Toc184310297"/>
      <w:bookmarkEnd w:id="220"/>
      <w:bookmarkStart w:id="221" w:name="_Toc184313272"/>
      <w:bookmarkEnd w:id="221"/>
      <w:bookmarkStart w:id="222" w:name="_Toc184312082"/>
      <w:bookmarkEnd w:id="222"/>
      <w:bookmarkStart w:id="223" w:name="_Toc184310322"/>
      <w:bookmarkEnd w:id="223"/>
      <w:bookmarkStart w:id="224" w:name="_Toc184308100"/>
      <w:bookmarkEnd w:id="224"/>
      <w:bookmarkStart w:id="225" w:name="_Toc184308103"/>
      <w:bookmarkEnd w:id="225"/>
      <w:bookmarkStart w:id="226" w:name="_Toc184313305"/>
      <w:bookmarkEnd w:id="226"/>
      <w:bookmarkStart w:id="227" w:name="_Toc184310327"/>
      <w:bookmarkEnd w:id="227"/>
      <w:bookmarkStart w:id="228" w:name="_Toc184312093"/>
      <w:bookmarkEnd w:id="228"/>
      <w:bookmarkStart w:id="229" w:name="_Toc184312136"/>
      <w:bookmarkEnd w:id="229"/>
      <w:bookmarkStart w:id="230" w:name="_Toc184312130"/>
      <w:bookmarkEnd w:id="230"/>
      <w:bookmarkStart w:id="231" w:name="_Toc184312131"/>
      <w:bookmarkEnd w:id="231"/>
      <w:bookmarkStart w:id="232" w:name="_Toc184312091"/>
      <w:bookmarkEnd w:id="232"/>
      <w:bookmarkStart w:id="233" w:name="_Toc184313286"/>
      <w:bookmarkEnd w:id="233"/>
      <w:bookmarkStart w:id="234" w:name="_Toc184312075"/>
      <w:bookmarkEnd w:id="234"/>
      <w:bookmarkStart w:id="235" w:name="_Toc184314455"/>
      <w:bookmarkEnd w:id="235"/>
      <w:bookmarkStart w:id="236" w:name="_Toc184313306"/>
      <w:bookmarkEnd w:id="236"/>
      <w:bookmarkStart w:id="237" w:name="_Toc184312101"/>
      <w:bookmarkEnd w:id="237"/>
      <w:bookmarkStart w:id="238" w:name="_Toc184310280"/>
      <w:bookmarkEnd w:id="238"/>
      <w:bookmarkStart w:id="239" w:name="_Toc184310340"/>
      <w:bookmarkEnd w:id="239"/>
      <w:bookmarkStart w:id="240" w:name="_Toc184313246"/>
      <w:bookmarkEnd w:id="240"/>
      <w:bookmarkStart w:id="241" w:name="_Toc184314426"/>
      <w:bookmarkEnd w:id="241"/>
      <w:bookmarkStart w:id="242" w:name="_Toc184313294"/>
      <w:bookmarkEnd w:id="242"/>
      <w:bookmarkStart w:id="243" w:name="_Toc184314419"/>
      <w:bookmarkEnd w:id="243"/>
      <w:bookmarkStart w:id="244" w:name="_Toc184313264"/>
      <w:bookmarkEnd w:id="244"/>
      <w:bookmarkStart w:id="245" w:name="_Toc184308090"/>
      <w:bookmarkEnd w:id="245"/>
      <w:bookmarkStart w:id="246" w:name="_Toc184308068"/>
      <w:bookmarkEnd w:id="246"/>
      <w:bookmarkStart w:id="247" w:name="_Toc184310334"/>
      <w:bookmarkEnd w:id="247"/>
      <w:bookmarkStart w:id="248" w:name="_Toc184314460"/>
      <w:bookmarkEnd w:id="248"/>
      <w:bookmarkStart w:id="249" w:name="_Toc184308095"/>
      <w:bookmarkEnd w:id="249"/>
      <w:bookmarkStart w:id="250" w:name="_Toc184314475"/>
      <w:bookmarkEnd w:id="250"/>
      <w:bookmarkStart w:id="251" w:name="_Toc184314471"/>
      <w:bookmarkEnd w:id="251"/>
      <w:bookmarkStart w:id="252" w:name="_Toc184310313"/>
      <w:bookmarkEnd w:id="252"/>
      <w:bookmarkStart w:id="253" w:name="_Toc184313241"/>
      <w:bookmarkEnd w:id="253"/>
      <w:bookmarkStart w:id="254" w:name="_Toc184312077"/>
      <w:bookmarkEnd w:id="254"/>
      <w:bookmarkStart w:id="255" w:name="_Toc184314461"/>
      <w:bookmarkEnd w:id="255"/>
      <w:bookmarkStart w:id="256" w:name="_Toc184310325"/>
      <w:bookmarkEnd w:id="256"/>
      <w:bookmarkStart w:id="257" w:name="_Toc184312099"/>
      <w:bookmarkEnd w:id="257"/>
      <w:bookmarkStart w:id="258" w:name="_Toc184313296"/>
      <w:bookmarkEnd w:id="258"/>
      <w:bookmarkStart w:id="259" w:name="_Toc184312114"/>
      <w:bookmarkEnd w:id="259"/>
      <w:bookmarkStart w:id="260" w:name="_Toc184313290"/>
      <w:bookmarkEnd w:id="260"/>
      <w:bookmarkStart w:id="261" w:name="_Toc184314477"/>
      <w:bookmarkEnd w:id="261"/>
      <w:bookmarkStart w:id="262" w:name="_Toc184314423"/>
      <w:bookmarkEnd w:id="262"/>
      <w:bookmarkStart w:id="263" w:name="_Toc184313251"/>
      <w:bookmarkEnd w:id="263"/>
      <w:bookmarkStart w:id="264" w:name="_Toc184314416"/>
      <w:bookmarkEnd w:id="264"/>
      <w:bookmarkStart w:id="265" w:name="_Toc184312094"/>
      <w:bookmarkEnd w:id="265"/>
      <w:bookmarkStart w:id="266" w:name="_Toc184314435"/>
      <w:bookmarkEnd w:id="266"/>
      <w:bookmarkStart w:id="267" w:name="_Toc184308043"/>
      <w:bookmarkEnd w:id="267"/>
      <w:bookmarkStart w:id="268" w:name="_Toc184314413"/>
      <w:bookmarkEnd w:id="268"/>
      <w:bookmarkStart w:id="269" w:name="_Toc184308036"/>
      <w:bookmarkEnd w:id="269"/>
      <w:bookmarkStart w:id="270" w:name="_Toc184314446"/>
      <w:bookmarkEnd w:id="270"/>
      <w:bookmarkStart w:id="271" w:name="_Toc184310324"/>
      <w:bookmarkEnd w:id="271"/>
      <w:bookmarkStart w:id="272" w:name="_Toc184312076"/>
      <w:bookmarkEnd w:id="272"/>
      <w:bookmarkStart w:id="273" w:name="_Toc184308063"/>
      <w:bookmarkEnd w:id="273"/>
      <w:bookmarkStart w:id="274" w:name="_Toc184308101"/>
      <w:bookmarkEnd w:id="274"/>
      <w:bookmarkStart w:id="275" w:name="_Toc184314420"/>
      <w:bookmarkEnd w:id="275"/>
      <w:bookmarkStart w:id="276" w:name="_Toc184313309"/>
      <w:bookmarkEnd w:id="276"/>
      <w:bookmarkStart w:id="277" w:name="_Toc184310272"/>
      <w:bookmarkEnd w:id="277"/>
      <w:bookmarkStart w:id="278" w:name="_Toc184313266"/>
      <w:bookmarkEnd w:id="278"/>
      <w:bookmarkStart w:id="279" w:name="_Toc184312074"/>
      <w:bookmarkEnd w:id="279"/>
      <w:bookmarkStart w:id="280" w:name="_Toc184314414"/>
      <w:bookmarkEnd w:id="280"/>
      <w:bookmarkStart w:id="281" w:name="_Toc184314445"/>
      <w:bookmarkEnd w:id="281"/>
      <w:bookmarkStart w:id="282" w:name="_Toc184308085"/>
      <w:bookmarkEnd w:id="282"/>
      <w:bookmarkStart w:id="283" w:name="_Toc184308099"/>
      <w:bookmarkEnd w:id="283"/>
      <w:bookmarkStart w:id="284" w:name="_Toc184313274"/>
      <w:bookmarkEnd w:id="284"/>
      <w:bookmarkStart w:id="285" w:name="_Toc184314479"/>
      <w:bookmarkEnd w:id="285"/>
      <w:bookmarkStart w:id="286" w:name="_Toc184312117"/>
      <w:bookmarkEnd w:id="286"/>
      <w:bookmarkStart w:id="287" w:name="_Toc184314437"/>
      <w:bookmarkEnd w:id="287"/>
      <w:bookmarkStart w:id="288" w:name="_Toc184314410"/>
      <w:bookmarkEnd w:id="288"/>
      <w:bookmarkStart w:id="289" w:name="_Toc184308077"/>
      <w:bookmarkEnd w:id="289"/>
      <w:bookmarkStart w:id="290" w:name="_Toc184312078"/>
      <w:bookmarkEnd w:id="290"/>
      <w:bookmarkStart w:id="291" w:name="_Toc184312087"/>
      <w:bookmarkEnd w:id="291"/>
      <w:bookmarkStart w:id="292" w:name="_Toc184314440"/>
      <w:bookmarkEnd w:id="292"/>
      <w:bookmarkStart w:id="293" w:name="_Toc184313278"/>
      <w:bookmarkEnd w:id="293"/>
      <w:bookmarkStart w:id="294" w:name="_Toc184313269"/>
      <w:bookmarkEnd w:id="294"/>
      <w:bookmarkStart w:id="295" w:name="_Toc184308073"/>
      <w:bookmarkEnd w:id="295"/>
      <w:bookmarkStart w:id="296" w:name="_Toc184312138"/>
      <w:bookmarkEnd w:id="296"/>
      <w:bookmarkStart w:id="297" w:name="_Toc184310328"/>
      <w:bookmarkEnd w:id="297"/>
      <w:bookmarkStart w:id="298" w:name="_Toc184313307"/>
      <w:bookmarkEnd w:id="298"/>
      <w:bookmarkStart w:id="299" w:name="_Toc184314430"/>
      <w:bookmarkEnd w:id="299"/>
      <w:bookmarkStart w:id="300" w:name="_Toc184312112"/>
      <w:bookmarkEnd w:id="300"/>
      <w:bookmarkStart w:id="301" w:name="_Toc184314454"/>
      <w:bookmarkEnd w:id="301"/>
      <w:bookmarkStart w:id="302" w:name="_Toc184308048"/>
      <w:bookmarkEnd w:id="302"/>
      <w:bookmarkStart w:id="303" w:name="_Toc184312084"/>
      <w:bookmarkEnd w:id="303"/>
      <w:bookmarkStart w:id="304" w:name="_Toc184313310"/>
      <w:bookmarkEnd w:id="304"/>
      <w:bookmarkStart w:id="305" w:name="_Toc184310305"/>
      <w:bookmarkEnd w:id="305"/>
      <w:bookmarkStart w:id="306" w:name="_Toc184314456"/>
      <w:bookmarkEnd w:id="306"/>
      <w:bookmarkStart w:id="307" w:name="_Toc184310319"/>
      <w:bookmarkEnd w:id="307"/>
      <w:bookmarkStart w:id="308" w:name="_Toc184313262"/>
      <w:bookmarkEnd w:id="308"/>
      <w:bookmarkStart w:id="309" w:name="_Toc184314433"/>
      <w:bookmarkEnd w:id="309"/>
      <w:bookmarkStart w:id="310" w:name="_Toc184314478"/>
      <w:bookmarkEnd w:id="310"/>
      <w:bookmarkStart w:id="311" w:name="_Toc184308104"/>
      <w:bookmarkEnd w:id="311"/>
      <w:bookmarkStart w:id="312" w:name="_Toc184310329"/>
      <w:bookmarkEnd w:id="312"/>
      <w:bookmarkStart w:id="313" w:name="_Toc184312092"/>
      <w:bookmarkEnd w:id="313"/>
      <w:bookmarkStart w:id="314" w:name="_Toc184308074"/>
      <w:bookmarkEnd w:id="314"/>
      <w:bookmarkStart w:id="315" w:name="_Toc184314448"/>
      <w:bookmarkEnd w:id="315"/>
      <w:bookmarkStart w:id="316" w:name="_Toc184313243"/>
      <w:bookmarkEnd w:id="316"/>
      <w:bookmarkStart w:id="317" w:name="_Toc184314415"/>
      <w:bookmarkEnd w:id="317"/>
      <w:bookmarkStart w:id="318" w:name="_Toc184310285"/>
      <w:bookmarkEnd w:id="318"/>
      <w:bookmarkStart w:id="319" w:name="_Toc184313285"/>
      <w:bookmarkEnd w:id="319"/>
      <w:bookmarkStart w:id="320" w:name="_Toc184312080"/>
      <w:bookmarkEnd w:id="320"/>
      <w:bookmarkStart w:id="321" w:name="_Toc184310309"/>
      <w:bookmarkEnd w:id="321"/>
      <w:bookmarkStart w:id="322" w:name="_Toc184313302"/>
      <w:bookmarkEnd w:id="322"/>
      <w:bookmarkStart w:id="323" w:name="_Toc184314472"/>
      <w:bookmarkEnd w:id="323"/>
      <w:bookmarkStart w:id="324" w:name="_Toc184310330"/>
      <w:bookmarkEnd w:id="324"/>
      <w:bookmarkStart w:id="325" w:name="_Toc184310294"/>
      <w:bookmarkEnd w:id="325"/>
      <w:bookmarkStart w:id="326" w:name="_Toc184310323"/>
      <w:bookmarkEnd w:id="326"/>
      <w:bookmarkStart w:id="327" w:name="_Toc184310332"/>
      <w:bookmarkEnd w:id="327"/>
      <w:bookmarkStart w:id="328" w:name="_Toc184308079"/>
      <w:bookmarkEnd w:id="328"/>
      <w:bookmarkStart w:id="329" w:name="_Toc184308081"/>
      <w:bookmarkEnd w:id="329"/>
      <w:bookmarkStart w:id="330" w:name="_Toc184314418"/>
      <w:bookmarkEnd w:id="330"/>
      <w:bookmarkStart w:id="331" w:name="_Toc184313261"/>
      <w:bookmarkEnd w:id="331"/>
      <w:bookmarkStart w:id="332" w:name="_Toc184312068"/>
      <w:bookmarkEnd w:id="332"/>
      <w:bookmarkStart w:id="333" w:name="_Toc184310336"/>
      <w:bookmarkEnd w:id="333"/>
      <w:bookmarkStart w:id="334" w:name="_Toc184314444"/>
      <w:bookmarkEnd w:id="334"/>
      <w:bookmarkStart w:id="335" w:name="_Toc184314476"/>
      <w:bookmarkEnd w:id="335"/>
      <w:bookmarkStart w:id="336" w:name="_Toc184310314"/>
      <w:bookmarkEnd w:id="336"/>
      <w:bookmarkStart w:id="337" w:name="_Toc184308047"/>
      <w:bookmarkEnd w:id="337"/>
      <w:bookmarkStart w:id="338" w:name="_Toc184312088"/>
      <w:bookmarkEnd w:id="338"/>
      <w:bookmarkStart w:id="339" w:name="_Toc184314412"/>
      <w:bookmarkEnd w:id="339"/>
      <w:bookmarkStart w:id="340" w:name="_Toc184314429"/>
      <w:bookmarkEnd w:id="340"/>
      <w:bookmarkStart w:id="341" w:name="_Toc184314411"/>
      <w:bookmarkEnd w:id="341"/>
      <w:bookmarkStart w:id="342" w:name="_Toc184310299"/>
      <w:bookmarkEnd w:id="342"/>
      <w:bookmarkStart w:id="343" w:name="_Toc184310295"/>
      <w:bookmarkEnd w:id="343"/>
      <w:bookmarkStart w:id="344" w:name="_Toc184313244"/>
      <w:bookmarkEnd w:id="344"/>
      <w:bookmarkStart w:id="345" w:name="_Toc184308050"/>
      <w:bookmarkEnd w:id="345"/>
      <w:bookmarkStart w:id="346" w:name="_Toc184308096"/>
      <w:bookmarkEnd w:id="346"/>
      <w:bookmarkStart w:id="347" w:name="_Toc184308107"/>
      <w:bookmarkEnd w:id="347"/>
      <w:bookmarkStart w:id="348" w:name="_Toc184310283"/>
      <w:bookmarkEnd w:id="348"/>
      <w:bookmarkStart w:id="349" w:name="_Toc184313279"/>
      <w:bookmarkEnd w:id="349"/>
      <w:bookmarkStart w:id="350" w:name="_Toc184312067"/>
      <w:bookmarkEnd w:id="350"/>
      <w:bookmarkStart w:id="351" w:name="_Toc184313277"/>
      <w:bookmarkEnd w:id="351"/>
      <w:bookmarkStart w:id="352" w:name="_Toc184308106"/>
      <w:bookmarkEnd w:id="352"/>
      <w:bookmarkStart w:id="353" w:name="_Toc184310320"/>
      <w:bookmarkEnd w:id="353"/>
      <w:bookmarkStart w:id="354" w:name="_Toc184313293"/>
      <w:bookmarkEnd w:id="354"/>
      <w:bookmarkStart w:id="355" w:name="_Toc184314457"/>
      <w:bookmarkEnd w:id="355"/>
      <w:bookmarkStart w:id="356" w:name="_Toc184314428"/>
      <w:bookmarkEnd w:id="356"/>
      <w:bookmarkStart w:id="357" w:name="_Toc184313252"/>
      <w:bookmarkEnd w:id="357"/>
      <w:bookmarkStart w:id="358" w:name="_Toc184310296"/>
      <w:bookmarkEnd w:id="358"/>
      <w:bookmarkStart w:id="359" w:name="_Toc184313263"/>
      <w:bookmarkEnd w:id="359"/>
      <w:bookmarkStart w:id="360" w:name="_Toc184310287"/>
      <w:bookmarkEnd w:id="360"/>
      <w:bookmarkStart w:id="361" w:name="_Toc184313273"/>
      <w:bookmarkEnd w:id="361"/>
      <w:bookmarkStart w:id="362" w:name="_Toc184313282"/>
      <w:bookmarkEnd w:id="362"/>
      <w:bookmarkStart w:id="363" w:name="_Toc184312086"/>
      <w:bookmarkEnd w:id="363"/>
      <w:bookmarkStart w:id="364" w:name="_Toc184308046"/>
      <w:bookmarkEnd w:id="364"/>
      <w:bookmarkStart w:id="365" w:name="_Toc184308108"/>
      <w:bookmarkEnd w:id="365"/>
      <w:bookmarkStart w:id="366" w:name="_Toc184313295"/>
      <w:bookmarkEnd w:id="366"/>
      <w:bookmarkStart w:id="367" w:name="_Toc184308072"/>
      <w:bookmarkEnd w:id="367"/>
      <w:bookmarkStart w:id="368" w:name="_Toc184312124"/>
      <w:bookmarkEnd w:id="368"/>
      <w:bookmarkStart w:id="369" w:name="_Toc184310282"/>
      <w:bookmarkEnd w:id="369"/>
      <w:bookmarkStart w:id="370" w:name="_Toc184312107"/>
      <w:bookmarkEnd w:id="370"/>
      <w:bookmarkStart w:id="371" w:name="_Toc184314434"/>
      <w:bookmarkEnd w:id="371"/>
      <w:bookmarkStart w:id="372" w:name="_Toc184313255"/>
      <w:bookmarkEnd w:id="372"/>
      <w:bookmarkStart w:id="373" w:name="_Toc184308069"/>
      <w:bookmarkEnd w:id="373"/>
      <w:bookmarkStart w:id="374" w:name="_Toc184314469"/>
      <w:bookmarkEnd w:id="374"/>
      <w:bookmarkStart w:id="375" w:name="_Toc184308039"/>
      <w:bookmarkEnd w:id="375"/>
      <w:bookmarkStart w:id="376" w:name="_Toc184314451"/>
      <w:bookmarkEnd w:id="376"/>
      <w:bookmarkStart w:id="377" w:name="_Toc184314421"/>
      <w:bookmarkEnd w:id="377"/>
      <w:bookmarkStart w:id="378" w:name="_Toc184310338"/>
      <w:bookmarkEnd w:id="378"/>
      <w:bookmarkStart w:id="379" w:name="_Toc184312118"/>
      <w:bookmarkEnd w:id="379"/>
      <w:bookmarkStart w:id="380" w:name="_Toc184313250"/>
      <w:bookmarkEnd w:id="380"/>
      <w:bookmarkStart w:id="381" w:name="_Toc184313280"/>
      <w:bookmarkEnd w:id="381"/>
      <w:bookmarkStart w:id="382" w:name="_Toc184312095"/>
      <w:bookmarkEnd w:id="382"/>
      <w:bookmarkStart w:id="383" w:name="_Toc184314481"/>
      <w:bookmarkEnd w:id="383"/>
      <w:bookmarkStart w:id="384" w:name="_Toc184312129"/>
      <w:bookmarkEnd w:id="384"/>
      <w:bookmarkStart w:id="385" w:name="_Toc184314427"/>
      <w:bookmarkEnd w:id="385"/>
      <w:bookmarkStart w:id="386" w:name="_Toc184314450"/>
      <w:bookmarkEnd w:id="386"/>
      <w:bookmarkStart w:id="387" w:name="_Toc184310302"/>
      <w:bookmarkEnd w:id="387"/>
      <w:bookmarkStart w:id="388" w:name="_Toc184308078"/>
      <w:bookmarkEnd w:id="388"/>
      <w:bookmarkStart w:id="389" w:name="_Toc184312090"/>
      <w:bookmarkEnd w:id="389"/>
      <w:bookmarkStart w:id="390" w:name="_Toc184308082"/>
      <w:bookmarkEnd w:id="390"/>
      <w:bookmarkStart w:id="391" w:name="_Toc184310284"/>
      <w:bookmarkEnd w:id="391"/>
      <w:bookmarkStart w:id="392" w:name="_Toc184313247"/>
      <w:bookmarkEnd w:id="392"/>
      <w:r>
        <w:rPr>
          <w:rFonts w:hint="eastAsia" w:ascii="宋体" w:hAnsi="宋体" w:cs="宋体"/>
          <w:b/>
          <w:color w:val="000000" w:themeColor="text1"/>
          <w:sz w:val="36"/>
          <w:szCs w:val="36"/>
          <w14:textFill>
            <w14:solidFill>
              <w14:schemeClr w14:val="tx1"/>
            </w14:solidFill>
          </w14:textFill>
        </w:rPr>
        <w:t>评标办法</w:t>
      </w:r>
    </w:p>
    <w:p>
      <w:pPr>
        <w:snapToGrid w:val="0"/>
        <w:spacing w:line="360" w:lineRule="auto"/>
        <w:jc w:val="center"/>
        <w:rPr>
          <w:rFonts w:ascii="宋体" w:hAnsi="宋体" w:cs="宋体"/>
          <w:b/>
          <w:color w:val="000000" w:themeColor="text1"/>
          <w:sz w:val="32"/>
          <w:szCs w:val="20"/>
          <w14:textFill>
            <w14:solidFill>
              <w14:schemeClr w14:val="tx1"/>
            </w14:solidFill>
          </w14:textFill>
        </w:rPr>
      </w:pPr>
      <w:r>
        <w:rPr>
          <w:rFonts w:hint="eastAsia" w:ascii="宋体" w:hAnsi="宋体" w:cs="宋体"/>
          <w:b/>
          <w:color w:val="000000" w:themeColor="text1"/>
          <w:sz w:val="32"/>
          <w:szCs w:val="20"/>
          <w14:textFill>
            <w14:solidFill>
              <w14:schemeClr w14:val="tx1"/>
            </w14:solidFill>
          </w14:textFill>
        </w:rPr>
        <w:t>评标办法前附表</w:t>
      </w:r>
    </w:p>
    <w:tbl>
      <w:tblPr>
        <w:tblStyle w:val="64"/>
        <w:tblW w:w="49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5485"/>
        <w:gridCol w:w="880"/>
        <w:gridCol w:w="1018"/>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287" w:type="pct"/>
            <w:vAlign w:val="center"/>
          </w:tcPr>
          <w:p>
            <w:pPr>
              <w:snapToGrid w:val="0"/>
              <w:spacing w:line="240" w:lineRule="auto"/>
              <w:jc w:val="center"/>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color w:val="000000" w:themeColor="text1"/>
                <w:sz w:val="24"/>
                <w14:textFill>
                  <w14:solidFill>
                    <w14:schemeClr w14:val="tx1"/>
                  </w14:solidFill>
                </w14:textFill>
              </w:rPr>
              <w:t>序号</w:t>
            </w:r>
          </w:p>
        </w:tc>
        <w:tc>
          <w:tcPr>
            <w:tcW w:w="2758" w:type="pct"/>
            <w:vAlign w:val="center"/>
          </w:tcPr>
          <w:p>
            <w:pPr>
              <w:snapToGrid w:val="0"/>
              <w:spacing w:line="240" w:lineRule="auto"/>
              <w:jc w:val="center"/>
              <w:rPr>
                <w:rFonts w:cs="仿宋_GB2312" w:asciiTheme="minorEastAsia" w:hAnsiTheme="minorEastAsia" w:eastAsiaTheme="minorEastAsia"/>
                <w:color w:val="000000" w:themeColor="text1"/>
                <w:sz w:val="24"/>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评分内容和标准</w:t>
            </w:r>
          </w:p>
        </w:tc>
        <w:tc>
          <w:tcPr>
            <w:tcW w:w="442" w:type="pct"/>
            <w:vAlign w:val="center"/>
          </w:tcPr>
          <w:p>
            <w:pPr>
              <w:snapToGrid w:val="0"/>
              <w:spacing w:line="240" w:lineRule="auto"/>
              <w:jc w:val="center"/>
              <w:rPr>
                <w:rFonts w:cs="仿宋_GB2312" w:asciiTheme="minorEastAsia" w:hAnsiTheme="minorEastAsia" w:eastAsiaTheme="minorEastAsia"/>
                <w:color w:val="000000" w:themeColor="text1"/>
                <w:sz w:val="24"/>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得分</w:t>
            </w:r>
          </w:p>
        </w:tc>
        <w:tc>
          <w:tcPr>
            <w:tcW w:w="511" w:type="pct"/>
            <w:vAlign w:val="center"/>
          </w:tcPr>
          <w:p>
            <w:pPr>
              <w:snapToGrid w:val="0"/>
              <w:spacing w:line="240" w:lineRule="auto"/>
              <w:jc w:val="center"/>
              <w:rPr>
                <w:rFonts w:cs="仿宋_GB2312" w:asciiTheme="minorEastAsia" w:hAnsiTheme="minorEastAsia" w:eastAsiaTheme="minorEastAsia"/>
                <w:bCs/>
                <w:color w:val="000000" w:themeColor="text1"/>
                <w:sz w:val="24"/>
                <w14:textFill>
                  <w14:solidFill>
                    <w14:schemeClr w14:val="tx1"/>
                  </w14:solidFill>
                </w14:textFill>
              </w:rPr>
            </w:pPr>
            <w:r>
              <w:rPr>
                <w:rFonts w:hint="eastAsia" w:cs="仿宋_GB2312" w:asciiTheme="minorEastAsia" w:hAnsiTheme="minorEastAsia" w:eastAsiaTheme="minorEastAsia"/>
                <w:bCs/>
                <w:color w:val="000000" w:themeColor="text1"/>
                <w:sz w:val="24"/>
                <w14:textFill>
                  <w14:solidFill>
                    <w14:schemeClr w14:val="tx1"/>
                  </w14:solidFill>
                </w14:textFill>
              </w:rPr>
              <w:t>主观分/客观分属性</w:t>
            </w:r>
          </w:p>
        </w:tc>
        <w:tc>
          <w:tcPr>
            <w:tcW w:w="999" w:type="pct"/>
          </w:tcPr>
          <w:p>
            <w:pPr>
              <w:snapToGrid w:val="0"/>
              <w:spacing w:line="240" w:lineRule="auto"/>
              <w:jc w:val="center"/>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bCs/>
                <w:color w:val="000000" w:themeColor="text1"/>
                <w:sz w:val="24"/>
                <w14:textFill>
                  <w14:solidFill>
                    <w14:schemeClr w14:val="tx1"/>
                  </w14:solidFill>
                </w14:textFill>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 w:type="pct"/>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color w:val="000000" w:themeColor="text1"/>
                <w:sz w:val="24"/>
                <w14:textFill>
                  <w14:solidFill>
                    <w14:schemeClr w14:val="tx1"/>
                  </w14:solidFill>
                </w14:textFill>
              </w:rPr>
              <w:t>1</w:t>
            </w:r>
          </w:p>
        </w:tc>
        <w:tc>
          <w:tcPr>
            <w:tcW w:w="2758" w:type="pct"/>
          </w:tcPr>
          <w:p>
            <w:pPr>
              <w:snapToGrid w:val="0"/>
              <w:spacing w:line="360" w:lineRule="auto"/>
              <w:jc w:val="left"/>
              <w:rPr>
                <w:rFonts w:hint="eastAsia"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color w:val="000000" w:themeColor="text1"/>
                <w:sz w:val="24"/>
                <w14:textFill>
                  <w14:solidFill>
                    <w14:schemeClr w14:val="tx1"/>
                  </w14:solidFill>
                </w14:textFill>
              </w:rPr>
              <w:t>投标人自20</w:t>
            </w:r>
            <w:r>
              <w:rPr>
                <w:rFonts w:hint="eastAsia" w:cs="仿宋_GB2312" w:asciiTheme="minorEastAsia" w:hAnsiTheme="minorEastAsia" w:eastAsiaTheme="minorEastAsia"/>
                <w:color w:val="000000" w:themeColor="text1"/>
                <w:sz w:val="24"/>
                <w:lang w:eastAsia="zh-CN"/>
                <w14:textFill>
                  <w14:solidFill>
                    <w14:schemeClr w14:val="tx1"/>
                  </w14:solidFill>
                </w14:textFill>
              </w:rPr>
              <w:t>2</w:t>
            </w: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1</w:t>
            </w:r>
            <w:r>
              <w:rPr>
                <w:rFonts w:hint="eastAsia" w:cs="仿宋_GB2312" w:asciiTheme="minorEastAsia" w:hAnsiTheme="minorEastAsia" w:eastAsiaTheme="minorEastAsia"/>
                <w:color w:val="000000" w:themeColor="text1"/>
                <w:sz w:val="24"/>
                <w14:textFill>
                  <w14:solidFill>
                    <w14:schemeClr w14:val="tx1"/>
                  </w14:solidFill>
                </w14:textFill>
              </w:rPr>
              <w:t>年1月1日以来承接过类似项目业绩的，每个得0.5分，最多得1分。</w:t>
            </w:r>
          </w:p>
          <w:p>
            <w:pPr>
              <w:snapToGrid w:val="0"/>
              <w:spacing w:line="360" w:lineRule="auto"/>
              <w:jc w:val="left"/>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b/>
                <w:bCs/>
                <w:color w:val="000000" w:themeColor="text1"/>
                <w:sz w:val="24"/>
                <w14:textFill>
                  <w14:solidFill>
                    <w14:schemeClr w14:val="tx1"/>
                  </w14:solidFill>
                </w14:textFill>
              </w:rPr>
              <w:t>（需提供服务合同或中标通知书扫描件并加盖公章。如服务合同或中标通知书上不能明确体现业绩指标的，另需提供加盖业主单位公章的证明文件编入投标文件中，否则不得分。）</w:t>
            </w:r>
          </w:p>
        </w:tc>
        <w:tc>
          <w:tcPr>
            <w:tcW w:w="442" w:type="pct"/>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14:textFill>
                  <w14:solidFill>
                    <w14:schemeClr w14:val="tx1"/>
                  </w14:solidFill>
                </w14:textFill>
              </w:rPr>
              <w:t>1</w:t>
            </w:r>
          </w:p>
        </w:tc>
        <w:tc>
          <w:tcPr>
            <w:tcW w:w="511" w:type="pct"/>
            <w:vAlign w:val="center"/>
          </w:tcPr>
          <w:p>
            <w:pPr>
              <w:snapToGrid w:val="0"/>
              <w:spacing w:line="360" w:lineRule="auto"/>
              <w:jc w:val="center"/>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客观分</w:t>
            </w:r>
          </w:p>
        </w:tc>
        <w:tc>
          <w:tcPr>
            <w:tcW w:w="999" w:type="pct"/>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 w:type="pct"/>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color w:val="000000" w:themeColor="text1"/>
                <w:sz w:val="24"/>
                <w14:textFill>
                  <w14:solidFill>
                    <w14:schemeClr w14:val="tx1"/>
                  </w14:solidFill>
                </w14:textFill>
              </w:rPr>
              <w:t>2</w:t>
            </w:r>
          </w:p>
        </w:tc>
        <w:tc>
          <w:tcPr>
            <w:tcW w:w="2758" w:type="pct"/>
          </w:tcPr>
          <w:p>
            <w:pPr>
              <w:pStyle w:val="964"/>
              <w:widowControl w:val="0"/>
              <w:spacing w:line="360" w:lineRule="auto"/>
              <w:jc w:val="left"/>
              <w:rPr>
                <w:rFonts w:hint="eastAsia" w:ascii="宋体" w:hAnsi="宋体" w:eastAsia="宋体" w:cs="宋体"/>
                <w:color w:val="000000" w:themeColor="text1"/>
                <w:kern w:val="2"/>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2"/>
                <w:sz w:val="24"/>
                <w:szCs w:val="24"/>
                <w:highlight w:val="none"/>
                <w:lang w:val="en-US"/>
                <w14:textFill>
                  <w14:solidFill>
                    <w14:schemeClr w14:val="tx1"/>
                  </w14:solidFill>
                </w14:textFill>
              </w:rPr>
              <w:t>投标人具有</w:t>
            </w:r>
            <w:r>
              <w:rPr>
                <w:rFonts w:hint="eastAsia" w:ascii="宋体" w:hAnsi="宋体" w:eastAsia="宋体" w:cs="宋体"/>
                <w:color w:val="000000" w:themeColor="text1"/>
                <w:kern w:val="2"/>
                <w:sz w:val="24"/>
                <w:szCs w:val="24"/>
                <w:highlight w:val="none"/>
                <w:lang w:val="en-US" w:eastAsia="zh-CN"/>
                <w14:textFill>
                  <w14:solidFill>
                    <w14:schemeClr w14:val="tx1"/>
                  </w14:solidFill>
                </w14:textFill>
              </w:rPr>
              <w:t>4A级及以上社会服务机构证书的得5分</w:t>
            </w:r>
            <w:r>
              <w:rPr>
                <w:rFonts w:hint="eastAsia" w:ascii="宋体" w:hAnsi="宋体" w:eastAsia="宋体" w:cs="宋体"/>
                <w:color w:val="000000" w:themeColor="text1"/>
                <w:kern w:val="2"/>
                <w:sz w:val="24"/>
                <w:szCs w:val="24"/>
                <w:highlight w:val="none"/>
                <w:lang w:val="en-US"/>
                <w14:textFill>
                  <w14:solidFill>
                    <w14:schemeClr w14:val="tx1"/>
                  </w14:solidFill>
                </w14:textFill>
              </w:rPr>
              <w:t>，</w:t>
            </w:r>
            <w:r>
              <w:rPr>
                <w:rFonts w:hint="eastAsia" w:ascii="宋体" w:hAnsi="宋体" w:eastAsia="宋体" w:cs="宋体"/>
                <w:color w:val="000000" w:themeColor="text1"/>
                <w:kern w:val="2"/>
                <w:sz w:val="24"/>
                <w:szCs w:val="24"/>
                <w:highlight w:val="none"/>
                <w:lang w:val="en-US" w:eastAsia="zh-CN"/>
                <w14:textFill>
                  <w14:solidFill>
                    <w14:schemeClr w14:val="tx1"/>
                  </w14:solidFill>
                </w14:textFill>
              </w:rPr>
              <w:t>3A级得3分，2A级得1分，不累计得分，</w:t>
            </w:r>
            <w:r>
              <w:rPr>
                <w:rFonts w:hint="eastAsia" w:ascii="宋体" w:hAnsi="宋体" w:eastAsia="宋体" w:cs="宋体"/>
                <w:color w:val="000000" w:themeColor="text1"/>
                <w:kern w:val="2"/>
                <w:sz w:val="24"/>
                <w:szCs w:val="24"/>
                <w:highlight w:val="none"/>
                <w:lang w:val="en-US"/>
                <w14:textFill>
                  <w14:solidFill>
                    <w14:schemeClr w14:val="tx1"/>
                  </w14:solidFill>
                </w14:textFill>
              </w:rPr>
              <w:t>最高得</w:t>
            </w:r>
            <w:r>
              <w:rPr>
                <w:rFonts w:hint="eastAsia" w:ascii="宋体" w:hAnsi="宋体" w:eastAsia="宋体" w:cs="宋体"/>
                <w:color w:val="000000" w:themeColor="text1"/>
                <w:kern w:val="2"/>
                <w:sz w:val="24"/>
                <w:szCs w:val="24"/>
                <w:highlight w:val="none"/>
                <w:lang w:val="en-US" w:eastAsia="zh-CN"/>
                <w14:textFill>
                  <w14:solidFill>
                    <w14:schemeClr w14:val="tx1"/>
                  </w14:solidFill>
                </w14:textFill>
              </w:rPr>
              <w:t>5</w:t>
            </w:r>
            <w:r>
              <w:rPr>
                <w:rFonts w:hint="eastAsia" w:ascii="宋体" w:hAnsi="宋体" w:eastAsia="宋体" w:cs="宋体"/>
                <w:color w:val="000000" w:themeColor="text1"/>
                <w:kern w:val="2"/>
                <w:sz w:val="24"/>
                <w:szCs w:val="24"/>
                <w:highlight w:val="none"/>
                <w:lang w:val="en-US"/>
                <w14:textFill>
                  <w14:solidFill>
                    <w14:schemeClr w14:val="tx1"/>
                  </w14:solidFill>
                </w14:textFill>
              </w:rPr>
              <w:t>分</w:t>
            </w:r>
            <w:r>
              <w:rPr>
                <w:rFonts w:hint="eastAsia" w:cs="宋体"/>
                <w:color w:val="000000" w:themeColor="text1"/>
                <w:kern w:val="2"/>
                <w:sz w:val="24"/>
                <w:szCs w:val="24"/>
                <w:highlight w:val="none"/>
                <w:lang w:val="en-US" w:eastAsia="zh-CN"/>
                <w14:textFill>
                  <w14:solidFill>
                    <w14:schemeClr w14:val="tx1"/>
                  </w14:solidFill>
                </w14:textFill>
              </w:rPr>
              <w:t>。</w:t>
            </w:r>
          </w:p>
          <w:p>
            <w:pPr>
              <w:snapToGrid w:val="0"/>
              <w:spacing w:line="360" w:lineRule="auto"/>
              <w:jc w:val="left"/>
              <w:rPr>
                <w:rFonts w:cs="仿宋_GB2312" w:asciiTheme="minorEastAsia" w:hAnsiTheme="minorEastAsia" w:eastAsiaTheme="minorEastAsia"/>
                <w:color w:val="000000" w:themeColor="text1"/>
                <w:sz w:val="24"/>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14:textFill>
                  <w14:solidFill>
                    <w14:schemeClr w14:val="tx1"/>
                  </w14:solidFill>
                </w14:textFill>
              </w:rPr>
              <w:t>（需提供</w:t>
            </w:r>
            <w:r>
              <w:rPr>
                <w:rFonts w:hint="eastAsia" w:cs="宋体"/>
                <w:b/>
                <w:bCs/>
                <w:color w:val="000000" w:themeColor="text1"/>
                <w:kern w:val="2"/>
                <w:sz w:val="24"/>
                <w:szCs w:val="24"/>
                <w:highlight w:val="none"/>
                <w:lang w:val="en-US" w:eastAsia="zh-CN"/>
                <w14:textFill>
                  <w14:solidFill>
                    <w14:schemeClr w14:val="tx1"/>
                  </w14:solidFill>
                </w14:textFill>
              </w:rPr>
              <w:t>主管部门颁发的</w:t>
            </w:r>
            <w:r>
              <w:rPr>
                <w:rFonts w:hint="eastAsia" w:ascii="宋体" w:hAnsi="宋体" w:eastAsia="宋体" w:cs="宋体"/>
                <w:b/>
                <w:bCs/>
                <w:color w:val="000000" w:themeColor="text1"/>
                <w:kern w:val="2"/>
                <w:sz w:val="24"/>
                <w:szCs w:val="24"/>
                <w:highlight w:val="none"/>
                <w:lang w:val="en-US"/>
                <w14:textFill>
                  <w14:solidFill>
                    <w14:schemeClr w14:val="tx1"/>
                  </w14:solidFill>
                </w14:textFill>
              </w:rPr>
              <w:t>证书复印件加盖公章，不提供或证书不在有效期内的不得分。）</w:t>
            </w:r>
          </w:p>
        </w:tc>
        <w:tc>
          <w:tcPr>
            <w:tcW w:w="442" w:type="pct"/>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color w:val="000000" w:themeColor="text1"/>
                <w:kern w:val="2"/>
                <w:sz w:val="24"/>
                <w:szCs w:val="24"/>
                <w:highlight w:val="none"/>
                <w:lang w:val="en-US" w:eastAsia="zh-CN"/>
                <w14:textFill>
                  <w14:solidFill>
                    <w14:schemeClr w14:val="tx1"/>
                  </w14:solidFill>
                </w14:textFill>
              </w:rPr>
              <w:t>5</w:t>
            </w:r>
          </w:p>
        </w:tc>
        <w:tc>
          <w:tcPr>
            <w:tcW w:w="511" w:type="pct"/>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客观分</w:t>
            </w:r>
          </w:p>
        </w:tc>
        <w:tc>
          <w:tcPr>
            <w:tcW w:w="999" w:type="pct"/>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 w:type="pct"/>
            <w:vAlign w:val="center"/>
          </w:tcPr>
          <w:p>
            <w:pPr>
              <w:snapToGrid w:val="0"/>
              <w:spacing w:line="360" w:lineRule="auto"/>
              <w:jc w:val="center"/>
              <w:rPr>
                <w:rFonts w:hint="eastAsia" w:cs="仿宋_GB2312" w:asciiTheme="minorEastAsia" w:hAnsiTheme="minorEastAsia" w:eastAsiaTheme="minorEastAsia"/>
                <w:color w:val="000000" w:themeColor="text1"/>
                <w:sz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3</w:t>
            </w:r>
          </w:p>
        </w:tc>
        <w:tc>
          <w:tcPr>
            <w:tcW w:w="2758" w:type="pct"/>
          </w:tcPr>
          <w:p>
            <w:pPr>
              <w:spacing w:line="360" w:lineRule="auto"/>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投标人有过市（区县）级及以上的相关媒体报导经验的，每提供一个得2分，最多得4分；</w:t>
            </w:r>
          </w:p>
          <w:p>
            <w:pPr>
              <w:snapToGrid w:val="0"/>
              <w:spacing w:line="360" w:lineRule="auto"/>
              <w:jc w:val="left"/>
              <w:rPr>
                <w:rFonts w:cs="仿宋_GB2312" w:asciiTheme="minorEastAsia" w:hAnsiTheme="minorEastAsia" w:eastAsiaTheme="minorEastAsia"/>
                <w:color w:val="000000" w:themeColor="text1"/>
                <w:sz w:val="24"/>
                <w14:textFill>
                  <w14:solidFill>
                    <w14:schemeClr w14:val="tx1"/>
                  </w14:solidFill>
                </w14:textFill>
              </w:rPr>
            </w:pPr>
            <w:r>
              <w:rPr>
                <w:rFonts w:hint="eastAsia" w:ascii="宋体" w:hAnsi="宋体" w:cs="宋体"/>
                <w:b/>
                <w:bCs/>
                <w:color w:val="000000" w:themeColor="text1"/>
                <w:kern w:val="0"/>
                <w:sz w:val="24"/>
                <w:szCs w:val="24"/>
                <w:highlight w:val="none"/>
                <w:lang w:val="en-US" w:eastAsia="zh-CN"/>
                <w14:textFill>
                  <w14:solidFill>
                    <w14:schemeClr w14:val="tx1"/>
                  </w14:solidFill>
                </w14:textFill>
              </w:rPr>
              <w:t>（</w:t>
            </w:r>
            <w:r>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t>投标文件中提供相关证明复印件加盖投标人公章，否则不得分。</w:t>
            </w:r>
            <w:r>
              <w:rPr>
                <w:rFonts w:hint="eastAsia" w:ascii="宋体" w:hAnsi="宋体" w:cs="宋体"/>
                <w:b/>
                <w:bCs/>
                <w:color w:val="000000" w:themeColor="text1"/>
                <w:kern w:val="0"/>
                <w:sz w:val="24"/>
                <w:szCs w:val="24"/>
                <w:highlight w:val="none"/>
                <w:lang w:val="en-US" w:eastAsia="zh-CN"/>
                <w14:textFill>
                  <w14:solidFill>
                    <w14:schemeClr w14:val="tx1"/>
                  </w14:solidFill>
                </w14:textFill>
              </w:rPr>
              <w:t>）</w:t>
            </w:r>
          </w:p>
        </w:tc>
        <w:tc>
          <w:tcPr>
            <w:tcW w:w="442" w:type="pct"/>
            <w:vAlign w:val="center"/>
          </w:tcPr>
          <w:p>
            <w:pPr>
              <w:snapToGrid w:val="0"/>
              <w:spacing w:line="360" w:lineRule="auto"/>
              <w:jc w:val="center"/>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4</w:t>
            </w:r>
          </w:p>
        </w:tc>
        <w:tc>
          <w:tcPr>
            <w:tcW w:w="511" w:type="pct"/>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客观分</w:t>
            </w:r>
          </w:p>
        </w:tc>
        <w:tc>
          <w:tcPr>
            <w:tcW w:w="999" w:type="pct"/>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 w:type="pct"/>
            <w:vAlign w:val="center"/>
          </w:tcPr>
          <w:p>
            <w:pPr>
              <w:snapToGrid w:val="0"/>
              <w:spacing w:line="360" w:lineRule="auto"/>
              <w:jc w:val="center"/>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4</w:t>
            </w:r>
          </w:p>
        </w:tc>
        <w:tc>
          <w:tcPr>
            <w:tcW w:w="2758" w:type="pct"/>
          </w:tcPr>
          <w:p>
            <w:pPr>
              <w:snapToGrid w:val="0"/>
              <w:spacing w:line="360" w:lineRule="auto"/>
              <w:jc w:val="left"/>
              <w:rPr>
                <w:rFonts w:hint="default" w:ascii="宋体" w:hAnsi="宋体" w:cs="宋体"/>
                <w:b/>
                <w:bCs/>
                <w:color w:val="000000" w:themeColor="text1"/>
                <w:kern w:val="0"/>
                <w:sz w:val="24"/>
                <w:szCs w:val="24"/>
                <w:highlight w:val="none"/>
                <w:lang w:val="en-US" w:eastAsia="zh-CN"/>
                <w14:textFill>
                  <w14:solidFill>
                    <w14:schemeClr w14:val="tx1"/>
                  </w14:solidFill>
                </w14:textFill>
              </w:rPr>
            </w:pPr>
            <w:r>
              <w:rPr>
                <w:rFonts w:hint="eastAsia" w:ascii="宋体" w:hAnsi="宋体" w:cs="宋体"/>
                <w:b/>
                <w:bCs/>
                <w:color w:val="000000" w:themeColor="text1"/>
                <w:kern w:val="0"/>
                <w:sz w:val="24"/>
                <w:szCs w:val="24"/>
                <w:highlight w:val="none"/>
                <w:lang w:val="en-US" w:eastAsia="zh-CN"/>
                <w14:textFill>
                  <w14:solidFill>
                    <w14:schemeClr w14:val="tx1"/>
                  </w14:solidFill>
                </w14:textFill>
              </w:rPr>
              <w:t>拟派团队成员具有社会工作者执业资格证的的每人得1.5分，最高得3分。（</w:t>
            </w:r>
            <w:r>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t>投标文件中提供相关证明复印件加盖投标人公章，否则不得分。</w:t>
            </w:r>
            <w:r>
              <w:rPr>
                <w:rFonts w:hint="eastAsia" w:ascii="宋体" w:hAnsi="宋体" w:cs="宋体"/>
                <w:b/>
                <w:bCs/>
                <w:color w:val="000000" w:themeColor="text1"/>
                <w:kern w:val="0"/>
                <w:sz w:val="24"/>
                <w:szCs w:val="24"/>
                <w:highlight w:val="none"/>
                <w:lang w:val="en-US" w:eastAsia="zh-CN"/>
                <w14:textFill>
                  <w14:solidFill>
                    <w14:schemeClr w14:val="tx1"/>
                  </w14:solidFill>
                </w14:textFill>
              </w:rPr>
              <w:t>）</w:t>
            </w:r>
          </w:p>
        </w:tc>
        <w:tc>
          <w:tcPr>
            <w:tcW w:w="442" w:type="pct"/>
            <w:vAlign w:val="center"/>
          </w:tcPr>
          <w:p>
            <w:pPr>
              <w:snapToGrid w:val="0"/>
              <w:spacing w:line="360" w:lineRule="auto"/>
              <w:jc w:val="center"/>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3</w:t>
            </w:r>
          </w:p>
        </w:tc>
        <w:tc>
          <w:tcPr>
            <w:tcW w:w="511" w:type="pct"/>
            <w:vAlign w:val="center"/>
          </w:tcPr>
          <w:p>
            <w:pPr>
              <w:snapToGrid w:val="0"/>
              <w:spacing w:line="360" w:lineRule="auto"/>
              <w:jc w:val="center"/>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客观分</w:t>
            </w:r>
          </w:p>
        </w:tc>
        <w:tc>
          <w:tcPr>
            <w:tcW w:w="999" w:type="pct"/>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 w:type="pct"/>
            <w:vAlign w:val="center"/>
          </w:tcPr>
          <w:p>
            <w:pPr>
              <w:snapToGrid w:val="0"/>
              <w:spacing w:line="360" w:lineRule="auto"/>
              <w:jc w:val="center"/>
              <w:rPr>
                <w:rFonts w:hint="eastAsia" w:cs="仿宋_GB2312" w:asciiTheme="minorEastAsia" w:hAnsiTheme="minorEastAsia" w:eastAsiaTheme="minorEastAsia"/>
                <w:color w:val="000000" w:themeColor="text1"/>
                <w:sz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5</w:t>
            </w:r>
          </w:p>
        </w:tc>
        <w:tc>
          <w:tcPr>
            <w:tcW w:w="2758" w:type="pct"/>
          </w:tcPr>
          <w:p>
            <w:pPr>
              <w:spacing w:line="360"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根据投标人提供的针对本项目实施背景方案进行打分：</w:t>
            </w:r>
          </w:p>
          <w:p>
            <w:pPr>
              <w:numPr>
                <w:ilvl w:val="0"/>
                <w:numId w:val="2"/>
              </w:numPr>
              <w:spacing w:line="360" w:lineRule="auto"/>
              <w:jc w:val="left"/>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方案内容对于党群服务中心发展背景及重要性的分析</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0-5分）</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理解有深度，分析全面且针对性强的</w:t>
            </w:r>
            <w:r>
              <w:rPr>
                <w:rFonts w:hint="eastAsia" w:ascii="宋体" w:hAnsi="宋体" w:cs="宋体"/>
                <w:color w:val="000000" w:themeColor="text1"/>
                <w:sz w:val="24"/>
                <w:lang w:val="en-US" w:eastAsia="zh-CN"/>
                <w14:textFill>
                  <w14:solidFill>
                    <w14:schemeClr w14:val="tx1"/>
                  </w14:solidFill>
                </w14:textFill>
              </w:rPr>
              <w:t>得5分；</w:t>
            </w:r>
            <w:r>
              <w:rPr>
                <w:rFonts w:hint="eastAsia" w:ascii="宋体" w:hAnsi="宋体" w:cs="宋体"/>
                <w:color w:val="000000" w:themeColor="text1"/>
                <w:sz w:val="24"/>
                <w14:textFill>
                  <w14:solidFill>
                    <w14:schemeClr w14:val="tx1"/>
                  </w14:solidFill>
                </w14:textFill>
              </w:rPr>
              <w:t>理解分析基本全面，针对性较强的得</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分；理解片面，分析有所欠缺的得2分；内容严重缺陷的得1分；内容与项目不符或未提供相关内容的不得分。</w:t>
            </w:r>
          </w:p>
          <w:p>
            <w:pPr>
              <w:snapToGrid w:val="0"/>
              <w:spacing w:line="360" w:lineRule="auto"/>
              <w:jc w:val="left"/>
              <w:rPr>
                <w:rFonts w:cs="仿宋_GB2312" w:asciiTheme="minorEastAsia" w:hAnsiTheme="minorEastAsia" w:eastAsiaTheme="minorEastAsia"/>
                <w:color w:val="000000" w:themeColor="text1"/>
                <w:sz w:val="24"/>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方案内容对对本项目的定位规划和服务目标的分析</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0-5分）：项目定位准确，规划详实有效，目标清晰的得5分；定位基本准确，规划基本有效，目标较清晰的得3分；定位较不准确，规划片面，目标不清晰的得1分；</w:t>
            </w:r>
            <w:r>
              <w:rPr>
                <w:rFonts w:hint="eastAsia" w:ascii="宋体" w:hAnsi="宋体" w:cs="宋体"/>
                <w:color w:val="000000" w:themeColor="text1"/>
                <w:sz w:val="24"/>
                <w14:textFill>
                  <w14:solidFill>
                    <w14:schemeClr w14:val="tx1"/>
                  </w14:solidFill>
                </w14:textFill>
              </w:rPr>
              <w:t>内容与项目不符或未提供相关内容的不得分</w:t>
            </w:r>
            <w:r>
              <w:rPr>
                <w:rFonts w:hint="eastAsia" w:ascii="宋体" w:hAnsi="宋体" w:cs="宋体"/>
                <w:color w:val="000000" w:themeColor="text1"/>
                <w:sz w:val="24"/>
                <w:highlight w:val="none"/>
                <w:lang w:eastAsia="zh-CN"/>
                <w14:textFill>
                  <w14:solidFill>
                    <w14:schemeClr w14:val="tx1"/>
                  </w14:solidFill>
                </w14:textFill>
              </w:rPr>
              <w:t>。</w:t>
            </w:r>
          </w:p>
        </w:tc>
        <w:tc>
          <w:tcPr>
            <w:tcW w:w="442" w:type="pct"/>
            <w:vAlign w:val="center"/>
          </w:tcPr>
          <w:p>
            <w:pPr>
              <w:snapToGrid w:val="0"/>
              <w:spacing w:line="360" w:lineRule="auto"/>
              <w:jc w:val="center"/>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10</w:t>
            </w:r>
          </w:p>
        </w:tc>
        <w:tc>
          <w:tcPr>
            <w:tcW w:w="511" w:type="pct"/>
            <w:vAlign w:val="center"/>
          </w:tcPr>
          <w:p>
            <w:pPr>
              <w:snapToGrid w:val="0"/>
              <w:spacing w:line="360" w:lineRule="auto"/>
              <w:jc w:val="center"/>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主观分</w:t>
            </w:r>
          </w:p>
        </w:tc>
        <w:tc>
          <w:tcPr>
            <w:tcW w:w="999" w:type="pct"/>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 w:type="pct"/>
            <w:vAlign w:val="center"/>
          </w:tcPr>
          <w:p>
            <w:pPr>
              <w:snapToGrid w:val="0"/>
              <w:spacing w:line="360" w:lineRule="auto"/>
              <w:jc w:val="center"/>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6</w:t>
            </w:r>
          </w:p>
        </w:tc>
        <w:tc>
          <w:tcPr>
            <w:tcW w:w="2758" w:type="pct"/>
            <w:vAlign w:val="center"/>
          </w:tcPr>
          <w:p>
            <w:pPr>
              <w:spacing w:line="360" w:lineRule="auto"/>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根据投标人提供的品牌活动方案进行打分，包括建设活动体系、活动功能类型、活动策划、管理办法等内容</w:t>
            </w:r>
            <w:r>
              <w:rPr>
                <w:rFonts w:hint="eastAsia" w:ascii="宋体" w:hAnsi="宋体" w:eastAsia="宋体" w:cs="宋体"/>
                <w:color w:val="000000" w:themeColor="text1"/>
                <w:sz w:val="24"/>
                <w:szCs w:val="24"/>
                <w:highlight w:val="none"/>
                <w:lang w:val="zh-CN"/>
                <w14:textFill>
                  <w14:solidFill>
                    <w14:schemeClr w14:val="tx1"/>
                  </w14:solidFill>
                </w14:textFill>
              </w:rPr>
              <w:t>综合评定</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0-10分</w:t>
            </w:r>
            <w:r>
              <w:rPr>
                <w:rFonts w:hint="eastAsia" w:ascii="宋体" w:hAnsi="宋体" w:cs="宋体"/>
                <w:color w:val="000000" w:themeColor="text1"/>
                <w:sz w:val="24"/>
                <w:highlight w:val="none"/>
                <w:lang w:eastAsia="zh-CN"/>
                <w14:textFill>
                  <w14:solidFill>
                    <w14:schemeClr w14:val="tx1"/>
                  </w14:solidFill>
                </w14:textFill>
              </w:rPr>
              <w:t>）：</w:t>
            </w:r>
          </w:p>
          <w:p>
            <w:pPr>
              <w:spacing w:line="360" w:lineRule="auto"/>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活动</w:t>
            </w:r>
            <w:r>
              <w:rPr>
                <w:rFonts w:hint="eastAsia" w:ascii="宋体" w:hAnsi="宋体" w:cs="宋体"/>
                <w:color w:val="000000" w:themeColor="text1"/>
                <w:kern w:val="0"/>
                <w:sz w:val="24"/>
                <w14:textFill>
                  <w14:solidFill>
                    <w14:schemeClr w14:val="tx1"/>
                  </w14:solidFill>
                </w14:textFill>
              </w:rPr>
              <w:t>方案内容详实，</w:t>
            </w:r>
            <w:r>
              <w:rPr>
                <w:rFonts w:hint="eastAsia" w:ascii="宋体" w:hAnsi="宋体" w:cs="宋体"/>
                <w:color w:val="000000" w:themeColor="text1"/>
                <w:kern w:val="0"/>
                <w:sz w:val="24"/>
                <w:lang w:val="en-US" w:eastAsia="zh-CN"/>
                <w14:textFill>
                  <w14:solidFill>
                    <w14:schemeClr w14:val="tx1"/>
                  </w14:solidFill>
                </w14:textFill>
              </w:rPr>
              <w:t>活动体系、功能明确</w:t>
            </w:r>
            <w:r>
              <w:rPr>
                <w:rFonts w:hint="eastAsia" w:ascii="宋体" w:hAnsi="宋体" w:cs="宋体"/>
                <w:color w:val="000000" w:themeColor="text1"/>
                <w:kern w:val="0"/>
                <w:sz w:val="24"/>
                <w14:textFill>
                  <w14:solidFill>
                    <w14:schemeClr w14:val="tx1"/>
                  </w14:solidFill>
                </w14:textFill>
              </w:rPr>
              <w:t>，具有针对性，可实施性强的得</w:t>
            </w:r>
            <w:r>
              <w:rPr>
                <w:rFonts w:hint="eastAsia" w:ascii="宋体" w:hAnsi="宋体" w:cs="宋体"/>
                <w:color w:val="000000" w:themeColor="text1"/>
                <w:kern w:val="0"/>
                <w:sz w:val="24"/>
                <w:lang w:val="en-US" w:eastAsia="zh-CN"/>
                <w14:textFill>
                  <w14:solidFill>
                    <w14:schemeClr w14:val="tx1"/>
                  </w14:solidFill>
                </w14:textFill>
              </w:rPr>
              <w:t>10</w:t>
            </w:r>
            <w:r>
              <w:rPr>
                <w:rFonts w:hint="eastAsia" w:ascii="宋体" w:hAnsi="宋体" w:cs="宋体"/>
                <w:color w:val="000000" w:themeColor="text1"/>
                <w:kern w:val="0"/>
                <w:sz w:val="24"/>
                <w14:textFill>
                  <w14:solidFill>
                    <w14:schemeClr w14:val="tx1"/>
                  </w14:solidFill>
                </w14:textFill>
              </w:rPr>
              <w:t>分；</w:t>
            </w:r>
          </w:p>
          <w:p>
            <w:pPr>
              <w:spacing w:line="360" w:lineRule="auto"/>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活动</w:t>
            </w:r>
            <w:r>
              <w:rPr>
                <w:rFonts w:hint="eastAsia" w:ascii="宋体" w:hAnsi="宋体" w:cs="宋体"/>
                <w:color w:val="000000" w:themeColor="text1"/>
                <w:kern w:val="0"/>
                <w:sz w:val="24"/>
                <w14:textFill>
                  <w14:solidFill>
                    <w14:schemeClr w14:val="tx1"/>
                  </w14:solidFill>
                </w14:textFill>
              </w:rPr>
              <w:t>方案内容较详实，</w:t>
            </w:r>
            <w:r>
              <w:rPr>
                <w:rFonts w:hint="eastAsia" w:ascii="宋体" w:hAnsi="宋体" w:cs="宋体"/>
                <w:color w:val="000000" w:themeColor="text1"/>
                <w:kern w:val="0"/>
                <w:sz w:val="24"/>
                <w:lang w:val="en-US" w:eastAsia="zh-CN"/>
                <w14:textFill>
                  <w14:solidFill>
                    <w14:schemeClr w14:val="tx1"/>
                  </w14:solidFill>
                </w14:textFill>
              </w:rPr>
              <w:t>活动体系、功能</w:t>
            </w:r>
            <w:r>
              <w:rPr>
                <w:rFonts w:hint="eastAsia" w:ascii="宋体" w:hAnsi="宋体" w:cs="宋体"/>
                <w:color w:val="000000" w:themeColor="text1"/>
                <w:kern w:val="0"/>
                <w:sz w:val="24"/>
                <w14:textFill>
                  <w14:solidFill>
                    <w14:schemeClr w14:val="tx1"/>
                  </w14:solidFill>
                </w14:textFill>
              </w:rPr>
              <w:t>基本能符合采购需要，具有针对性，可实施性较强的得</w:t>
            </w:r>
            <w:r>
              <w:rPr>
                <w:rFonts w:hint="eastAsia" w:ascii="宋体" w:hAnsi="宋体" w:cs="宋体"/>
                <w:color w:val="000000" w:themeColor="text1"/>
                <w:kern w:val="0"/>
                <w:sz w:val="24"/>
                <w:lang w:val="en-US" w:eastAsia="zh-CN"/>
                <w14:textFill>
                  <w14:solidFill>
                    <w14:schemeClr w14:val="tx1"/>
                  </w14:solidFill>
                </w14:textFill>
              </w:rPr>
              <w:t>8</w:t>
            </w:r>
            <w:r>
              <w:rPr>
                <w:rFonts w:hint="eastAsia" w:ascii="宋体" w:hAnsi="宋体" w:cs="宋体"/>
                <w:color w:val="000000" w:themeColor="text1"/>
                <w:kern w:val="0"/>
                <w:sz w:val="24"/>
                <w14:textFill>
                  <w14:solidFill>
                    <w14:schemeClr w14:val="tx1"/>
                  </w14:solidFill>
                </w14:textFill>
              </w:rPr>
              <w:t>分；</w:t>
            </w:r>
          </w:p>
          <w:p>
            <w:pPr>
              <w:spacing w:line="360" w:lineRule="auto"/>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活动</w:t>
            </w:r>
            <w:r>
              <w:rPr>
                <w:rFonts w:hint="eastAsia" w:ascii="宋体" w:hAnsi="宋体" w:cs="宋体"/>
                <w:color w:val="000000" w:themeColor="text1"/>
                <w:kern w:val="0"/>
                <w:sz w:val="24"/>
                <w14:textFill>
                  <w14:solidFill>
                    <w14:schemeClr w14:val="tx1"/>
                  </w14:solidFill>
                </w14:textFill>
              </w:rPr>
              <w:t>方案内容基本详实，</w:t>
            </w:r>
            <w:r>
              <w:rPr>
                <w:rFonts w:hint="eastAsia" w:ascii="宋体" w:hAnsi="宋体" w:cs="宋体"/>
                <w:color w:val="000000" w:themeColor="text1"/>
                <w:kern w:val="0"/>
                <w:sz w:val="24"/>
                <w:lang w:val="en-US" w:eastAsia="zh-CN"/>
                <w14:textFill>
                  <w14:solidFill>
                    <w14:schemeClr w14:val="tx1"/>
                  </w14:solidFill>
                </w14:textFill>
              </w:rPr>
              <w:t>活动体系、功能</w:t>
            </w:r>
            <w:r>
              <w:rPr>
                <w:rFonts w:hint="eastAsia" w:ascii="宋体" w:hAnsi="宋体" w:cs="宋体"/>
                <w:color w:val="000000" w:themeColor="text1"/>
                <w:kern w:val="0"/>
                <w:sz w:val="24"/>
                <w14:textFill>
                  <w14:solidFill>
                    <w14:schemeClr w14:val="tx1"/>
                  </w14:solidFill>
                </w14:textFill>
              </w:rPr>
              <w:t>基本能符合采购需要，具有一定的针对性与可实施性的得</w:t>
            </w:r>
            <w:r>
              <w:rPr>
                <w:rFonts w:hint="eastAsia" w:ascii="宋体" w:hAnsi="宋体" w:cs="宋体"/>
                <w:color w:val="000000" w:themeColor="text1"/>
                <w:kern w:val="0"/>
                <w:sz w:val="24"/>
                <w:lang w:val="en-US" w:eastAsia="zh-CN"/>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分；</w:t>
            </w:r>
          </w:p>
          <w:p>
            <w:pPr>
              <w:spacing w:line="360" w:lineRule="auto"/>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活动</w:t>
            </w:r>
            <w:r>
              <w:rPr>
                <w:rFonts w:hint="eastAsia" w:ascii="宋体" w:hAnsi="宋体" w:cs="宋体"/>
                <w:color w:val="000000" w:themeColor="text1"/>
                <w:kern w:val="0"/>
                <w:sz w:val="24"/>
                <w14:textFill>
                  <w14:solidFill>
                    <w14:schemeClr w14:val="tx1"/>
                  </w14:solidFill>
                </w14:textFill>
              </w:rPr>
              <w:t>方案内容欠缺，</w:t>
            </w:r>
            <w:r>
              <w:rPr>
                <w:rFonts w:hint="eastAsia" w:ascii="宋体" w:hAnsi="宋体" w:cs="宋体"/>
                <w:color w:val="000000" w:themeColor="text1"/>
                <w:kern w:val="0"/>
                <w:sz w:val="24"/>
                <w:lang w:val="en-US" w:eastAsia="zh-CN"/>
                <w14:textFill>
                  <w14:solidFill>
                    <w14:schemeClr w14:val="tx1"/>
                  </w14:solidFill>
                </w14:textFill>
              </w:rPr>
              <w:t>活动体系、功能</w:t>
            </w:r>
            <w:r>
              <w:rPr>
                <w:rFonts w:hint="eastAsia" w:ascii="宋体" w:hAnsi="宋体" w:cs="宋体"/>
                <w:color w:val="000000" w:themeColor="text1"/>
                <w:kern w:val="0"/>
                <w:sz w:val="24"/>
                <w14:textFill>
                  <w14:solidFill>
                    <w14:schemeClr w14:val="tx1"/>
                  </w14:solidFill>
                </w14:textFill>
              </w:rPr>
              <w:t>针对性与可实施性一般的得</w:t>
            </w: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分；</w:t>
            </w:r>
          </w:p>
          <w:p>
            <w:pPr>
              <w:spacing w:line="360" w:lineRule="auto"/>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活动</w:t>
            </w:r>
            <w:r>
              <w:rPr>
                <w:rFonts w:hint="eastAsia" w:ascii="宋体" w:hAnsi="宋体" w:cs="宋体"/>
                <w:color w:val="000000" w:themeColor="text1"/>
                <w:kern w:val="0"/>
                <w:sz w:val="24"/>
                <w14:textFill>
                  <w14:solidFill>
                    <w14:schemeClr w14:val="tx1"/>
                  </w14:solidFill>
                </w14:textFill>
              </w:rPr>
              <w:t>方案内容存在缺陷的，缺乏针对性与可实施性的得</w:t>
            </w: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分；</w:t>
            </w:r>
          </w:p>
          <w:p>
            <w:pPr>
              <w:spacing w:line="360" w:lineRule="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未提供相关描述不得分</w:t>
            </w:r>
            <w:r>
              <w:rPr>
                <w:rFonts w:hint="eastAsia" w:ascii="宋体" w:hAnsi="宋体" w:cs="宋体"/>
                <w:color w:val="000000" w:themeColor="text1"/>
                <w:sz w:val="24"/>
                <w:highlight w:val="none"/>
                <w14:textFill>
                  <w14:solidFill>
                    <w14:schemeClr w14:val="tx1"/>
                  </w14:solidFill>
                </w14:textFill>
              </w:rPr>
              <w:t>。</w:t>
            </w:r>
          </w:p>
        </w:tc>
        <w:tc>
          <w:tcPr>
            <w:tcW w:w="442" w:type="pct"/>
            <w:vAlign w:val="center"/>
          </w:tcPr>
          <w:p>
            <w:pPr>
              <w:snapToGrid w:val="0"/>
              <w:spacing w:line="360" w:lineRule="auto"/>
              <w:jc w:val="center"/>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10</w:t>
            </w:r>
          </w:p>
        </w:tc>
        <w:tc>
          <w:tcPr>
            <w:tcW w:w="511" w:type="pct"/>
            <w:vAlign w:val="center"/>
          </w:tcPr>
          <w:p>
            <w:pPr>
              <w:snapToGrid w:val="0"/>
              <w:spacing w:line="360" w:lineRule="auto"/>
              <w:jc w:val="center"/>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主观分</w:t>
            </w:r>
          </w:p>
        </w:tc>
        <w:tc>
          <w:tcPr>
            <w:tcW w:w="999" w:type="pct"/>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 w:type="pct"/>
            <w:vAlign w:val="center"/>
          </w:tcPr>
          <w:p>
            <w:pPr>
              <w:snapToGrid w:val="0"/>
              <w:spacing w:line="360" w:lineRule="auto"/>
              <w:jc w:val="center"/>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7</w:t>
            </w:r>
          </w:p>
        </w:tc>
        <w:tc>
          <w:tcPr>
            <w:tcW w:w="2758" w:type="pct"/>
            <w:vAlign w:val="center"/>
          </w:tcPr>
          <w:p>
            <w:pPr>
              <w:spacing w:line="360" w:lineRule="auto"/>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根据投标人提供的应急预案的合理性进行打分。包括防范日常服务风险等内容</w:t>
            </w:r>
            <w:r>
              <w:rPr>
                <w:rFonts w:hint="eastAsia" w:ascii="宋体" w:hAnsi="宋体" w:eastAsia="宋体" w:cs="宋体"/>
                <w:color w:val="000000" w:themeColor="text1"/>
                <w:sz w:val="24"/>
                <w:szCs w:val="24"/>
                <w:highlight w:val="none"/>
                <w:lang w:val="zh-CN"/>
                <w14:textFill>
                  <w14:solidFill>
                    <w14:schemeClr w14:val="tx1"/>
                  </w14:solidFill>
                </w14:textFill>
              </w:rPr>
              <w:t>综合评定</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0-10分</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应急</w:t>
            </w:r>
            <w:r>
              <w:rPr>
                <w:rFonts w:hint="eastAsia" w:ascii="宋体" w:hAnsi="宋体" w:cs="宋体"/>
                <w:color w:val="000000" w:themeColor="text1"/>
                <w:kern w:val="0"/>
                <w:sz w:val="24"/>
                <w14:textFill>
                  <w14:solidFill>
                    <w14:schemeClr w14:val="tx1"/>
                  </w14:solidFill>
                </w14:textFill>
              </w:rPr>
              <w:t>方案内容详实，</w:t>
            </w:r>
            <w:r>
              <w:rPr>
                <w:rFonts w:hint="eastAsia" w:ascii="宋体" w:hAnsi="宋体" w:cs="宋体"/>
                <w:color w:val="000000" w:themeColor="text1"/>
                <w:kern w:val="0"/>
                <w:sz w:val="24"/>
                <w:lang w:val="en-US" w:eastAsia="zh-CN"/>
                <w14:textFill>
                  <w14:solidFill>
                    <w14:schemeClr w14:val="tx1"/>
                  </w14:solidFill>
                </w14:textFill>
              </w:rPr>
              <w:t>日常风险防预案充分满足采购需求</w:t>
            </w:r>
            <w:r>
              <w:rPr>
                <w:rFonts w:hint="eastAsia" w:ascii="宋体" w:hAnsi="宋体" w:cs="宋体"/>
                <w:color w:val="000000" w:themeColor="text1"/>
                <w:kern w:val="0"/>
                <w:sz w:val="24"/>
                <w14:textFill>
                  <w14:solidFill>
                    <w14:schemeClr w14:val="tx1"/>
                  </w14:solidFill>
                </w14:textFill>
              </w:rPr>
              <w:t>，具有针对性，可实施性强的得</w:t>
            </w:r>
            <w:r>
              <w:rPr>
                <w:rFonts w:hint="eastAsia" w:ascii="宋体" w:hAnsi="宋体" w:cs="宋体"/>
                <w:color w:val="000000" w:themeColor="text1"/>
                <w:kern w:val="0"/>
                <w:sz w:val="24"/>
                <w:lang w:val="en-US" w:eastAsia="zh-CN"/>
                <w14:textFill>
                  <w14:solidFill>
                    <w14:schemeClr w14:val="tx1"/>
                  </w14:solidFill>
                </w14:textFill>
              </w:rPr>
              <w:t>10</w:t>
            </w:r>
            <w:r>
              <w:rPr>
                <w:rFonts w:hint="eastAsia" w:ascii="宋体" w:hAnsi="宋体" w:cs="宋体"/>
                <w:color w:val="000000" w:themeColor="text1"/>
                <w:kern w:val="0"/>
                <w:sz w:val="24"/>
                <w14:textFill>
                  <w14:solidFill>
                    <w14:schemeClr w14:val="tx1"/>
                  </w14:solidFill>
                </w14:textFill>
              </w:rPr>
              <w:t>分；</w:t>
            </w:r>
          </w:p>
          <w:p>
            <w:pPr>
              <w:spacing w:line="360" w:lineRule="auto"/>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应急</w:t>
            </w:r>
            <w:r>
              <w:rPr>
                <w:rFonts w:hint="eastAsia" w:ascii="宋体" w:hAnsi="宋体" w:cs="宋体"/>
                <w:color w:val="000000" w:themeColor="text1"/>
                <w:kern w:val="0"/>
                <w:sz w:val="24"/>
                <w14:textFill>
                  <w14:solidFill>
                    <w14:schemeClr w14:val="tx1"/>
                  </w14:solidFill>
                </w14:textFill>
              </w:rPr>
              <w:t>方案内容较详实，</w:t>
            </w:r>
            <w:r>
              <w:rPr>
                <w:rFonts w:hint="eastAsia" w:ascii="宋体" w:hAnsi="宋体" w:cs="宋体"/>
                <w:color w:val="000000" w:themeColor="text1"/>
                <w:kern w:val="0"/>
                <w:sz w:val="24"/>
                <w:lang w:val="en-US" w:eastAsia="zh-CN"/>
                <w14:textFill>
                  <w14:solidFill>
                    <w14:schemeClr w14:val="tx1"/>
                  </w14:solidFill>
                </w14:textFill>
              </w:rPr>
              <w:t>日常风险防预案</w:t>
            </w:r>
            <w:r>
              <w:rPr>
                <w:rFonts w:hint="eastAsia" w:ascii="宋体" w:hAnsi="宋体" w:cs="宋体"/>
                <w:color w:val="000000" w:themeColor="text1"/>
                <w:kern w:val="0"/>
                <w:sz w:val="24"/>
                <w14:textFill>
                  <w14:solidFill>
                    <w14:schemeClr w14:val="tx1"/>
                  </w14:solidFill>
                </w14:textFill>
              </w:rPr>
              <w:t>基本能符合采购需要，具有针对性，可实施性较强的得</w:t>
            </w:r>
            <w:r>
              <w:rPr>
                <w:rFonts w:hint="eastAsia" w:ascii="宋体" w:hAnsi="宋体" w:cs="宋体"/>
                <w:color w:val="000000" w:themeColor="text1"/>
                <w:kern w:val="0"/>
                <w:sz w:val="24"/>
                <w:lang w:val="en-US" w:eastAsia="zh-CN"/>
                <w14:textFill>
                  <w14:solidFill>
                    <w14:schemeClr w14:val="tx1"/>
                  </w14:solidFill>
                </w14:textFill>
              </w:rPr>
              <w:t>8</w:t>
            </w:r>
            <w:r>
              <w:rPr>
                <w:rFonts w:hint="eastAsia" w:ascii="宋体" w:hAnsi="宋体" w:cs="宋体"/>
                <w:color w:val="000000" w:themeColor="text1"/>
                <w:kern w:val="0"/>
                <w:sz w:val="24"/>
                <w14:textFill>
                  <w14:solidFill>
                    <w14:schemeClr w14:val="tx1"/>
                  </w14:solidFill>
                </w14:textFill>
              </w:rPr>
              <w:t>分；</w:t>
            </w:r>
          </w:p>
          <w:p>
            <w:pPr>
              <w:spacing w:line="360" w:lineRule="auto"/>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应急</w:t>
            </w:r>
            <w:r>
              <w:rPr>
                <w:rFonts w:hint="eastAsia" w:ascii="宋体" w:hAnsi="宋体" w:cs="宋体"/>
                <w:color w:val="000000" w:themeColor="text1"/>
                <w:kern w:val="0"/>
                <w:sz w:val="24"/>
                <w14:textFill>
                  <w14:solidFill>
                    <w14:schemeClr w14:val="tx1"/>
                  </w14:solidFill>
                </w14:textFill>
              </w:rPr>
              <w:t>方案内容基本详实，</w:t>
            </w:r>
            <w:r>
              <w:rPr>
                <w:rFonts w:hint="eastAsia" w:ascii="宋体" w:hAnsi="宋体" w:cs="宋体"/>
                <w:color w:val="000000" w:themeColor="text1"/>
                <w:kern w:val="0"/>
                <w:sz w:val="24"/>
                <w:lang w:val="en-US" w:eastAsia="zh-CN"/>
                <w14:textFill>
                  <w14:solidFill>
                    <w14:schemeClr w14:val="tx1"/>
                  </w14:solidFill>
                </w14:textFill>
              </w:rPr>
              <w:t>日常风险防预案</w:t>
            </w:r>
            <w:r>
              <w:rPr>
                <w:rFonts w:hint="eastAsia" w:ascii="宋体" w:hAnsi="宋体" w:cs="宋体"/>
                <w:color w:val="000000" w:themeColor="text1"/>
                <w:kern w:val="0"/>
                <w:sz w:val="24"/>
                <w14:textFill>
                  <w14:solidFill>
                    <w14:schemeClr w14:val="tx1"/>
                  </w14:solidFill>
                </w14:textFill>
              </w:rPr>
              <w:t>基本能符合采购需要，具有一定的针对性与可实施性的得</w:t>
            </w:r>
            <w:r>
              <w:rPr>
                <w:rFonts w:hint="eastAsia" w:ascii="宋体" w:hAnsi="宋体" w:cs="宋体"/>
                <w:color w:val="000000" w:themeColor="text1"/>
                <w:kern w:val="0"/>
                <w:sz w:val="24"/>
                <w:lang w:val="en-US" w:eastAsia="zh-CN"/>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分；</w:t>
            </w:r>
          </w:p>
          <w:p>
            <w:pPr>
              <w:spacing w:line="360" w:lineRule="auto"/>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应急</w:t>
            </w:r>
            <w:r>
              <w:rPr>
                <w:rFonts w:hint="eastAsia" w:ascii="宋体" w:hAnsi="宋体" w:cs="宋体"/>
                <w:color w:val="000000" w:themeColor="text1"/>
                <w:kern w:val="0"/>
                <w:sz w:val="24"/>
                <w14:textFill>
                  <w14:solidFill>
                    <w14:schemeClr w14:val="tx1"/>
                  </w14:solidFill>
                </w14:textFill>
              </w:rPr>
              <w:t>方案内容欠缺，</w:t>
            </w:r>
            <w:r>
              <w:rPr>
                <w:rFonts w:hint="eastAsia" w:ascii="宋体" w:hAnsi="宋体" w:cs="宋体"/>
                <w:color w:val="000000" w:themeColor="text1"/>
                <w:kern w:val="0"/>
                <w:sz w:val="24"/>
                <w:lang w:val="en-US" w:eastAsia="zh-CN"/>
                <w14:textFill>
                  <w14:solidFill>
                    <w14:schemeClr w14:val="tx1"/>
                  </w14:solidFill>
                </w14:textFill>
              </w:rPr>
              <w:t>日常风险防预案</w:t>
            </w:r>
            <w:r>
              <w:rPr>
                <w:rFonts w:hint="eastAsia" w:ascii="宋体" w:hAnsi="宋体" w:cs="宋体"/>
                <w:color w:val="000000" w:themeColor="text1"/>
                <w:kern w:val="0"/>
                <w:sz w:val="24"/>
                <w14:textFill>
                  <w14:solidFill>
                    <w14:schemeClr w14:val="tx1"/>
                  </w14:solidFill>
                </w14:textFill>
              </w:rPr>
              <w:t>针对性与可实施性一般的得</w:t>
            </w: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分；</w:t>
            </w:r>
          </w:p>
          <w:p>
            <w:pPr>
              <w:spacing w:line="360" w:lineRule="auto"/>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应急</w:t>
            </w:r>
            <w:r>
              <w:rPr>
                <w:rFonts w:hint="eastAsia" w:ascii="宋体" w:hAnsi="宋体" w:cs="宋体"/>
                <w:color w:val="000000" w:themeColor="text1"/>
                <w:kern w:val="0"/>
                <w:sz w:val="24"/>
                <w14:textFill>
                  <w14:solidFill>
                    <w14:schemeClr w14:val="tx1"/>
                  </w14:solidFill>
                </w14:textFill>
              </w:rPr>
              <w:t>方案内容存在缺陷的，缺乏针对性与可实施性的得</w:t>
            </w: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分；</w:t>
            </w:r>
          </w:p>
          <w:p>
            <w:pPr>
              <w:spacing w:line="360" w:lineRule="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未提供相关描述不得分</w:t>
            </w:r>
            <w:r>
              <w:rPr>
                <w:rFonts w:hint="eastAsia" w:ascii="宋体" w:hAnsi="宋体" w:cs="宋体"/>
                <w:color w:val="000000" w:themeColor="text1"/>
                <w:sz w:val="24"/>
                <w:highlight w:val="none"/>
                <w14:textFill>
                  <w14:solidFill>
                    <w14:schemeClr w14:val="tx1"/>
                  </w14:solidFill>
                </w14:textFill>
              </w:rPr>
              <w:t>。</w:t>
            </w:r>
          </w:p>
        </w:tc>
        <w:tc>
          <w:tcPr>
            <w:tcW w:w="442" w:type="pct"/>
            <w:vAlign w:val="center"/>
          </w:tcPr>
          <w:p>
            <w:pPr>
              <w:snapToGrid w:val="0"/>
              <w:spacing w:line="360" w:lineRule="auto"/>
              <w:jc w:val="center"/>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10</w:t>
            </w:r>
          </w:p>
        </w:tc>
        <w:tc>
          <w:tcPr>
            <w:tcW w:w="511" w:type="pct"/>
            <w:vAlign w:val="center"/>
          </w:tcPr>
          <w:p>
            <w:pPr>
              <w:snapToGrid w:val="0"/>
              <w:spacing w:line="360" w:lineRule="auto"/>
              <w:jc w:val="center"/>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主观分</w:t>
            </w:r>
          </w:p>
        </w:tc>
        <w:tc>
          <w:tcPr>
            <w:tcW w:w="999" w:type="pct"/>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 w:type="pct"/>
            <w:vAlign w:val="center"/>
          </w:tcPr>
          <w:p>
            <w:pPr>
              <w:snapToGrid w:val="0"/>
              <w:spacing w:line="360" w:lineRule="auto"/>
              <w:jc w:val="center"/>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8</w:t>
            </w:r>
          </w:p>
        </w:tc>
        <w:tc>
          <w:tcPr>
            <w:tcW w:w="2758" w:type="pct"/>
            <w:vAlign w:val="center"/>
          </w:tcPr>
          <w:p>
            <w:pPr>
              <w:spacing w:line="360" w:lineRule="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zh-CN"/>
                <w14:textFill>
                  <w14:solidFill>
                    <w14:schemeClr w14:val="tx1"/>
                  </w14:solidFill>
                </w14:textFill>
              </w:rPr>
              <w:t>对项目中的重点难点分析及有效的、有针对性的措施等综合评定</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0-5分</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分析全面且针对性强</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措施科学有效，内容详实的得5分</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分析较全面，且有一定针对性</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措施较有效，内容基本详实的</w:t>
            </w:r>
            <w:r>
              <w:rPr>
                <w:rFonts w:hint="eastAsia" w:ascii="宋体" w:hAnsi="宋体" w:cs="宋体"/>
                <w:color w:val="000000" w:themeColor="text1"/>
                <w:sz w:val="24"/>
                <w:lang w:val="en-US" w:eastAsia="zh-CN"/>
                <w14:textFill>
                  <w14:solidFill>
                    <w14:schemeClr w14:val="tx1"/>
                  </w14:solidFill>
                </w14:textFill>
              </w:rPr>
              <w:t>得3分；</w:t>
            </w:r>
            <w:r>
              <w:rPr>
                <w:rFonts w:hint="eastAsia" w:ascii="宋体" w:hAnsi="宋体" w:cs="宋体"/>
                <w:color w:val="000000" w:themeColor="text1"/>
                <w:sz w:val="24"/>
                <w14:textFill>
                  <w14:solidFill>
                    <w14:schemeClr w14:val="tx1"/>
                  </w14:solidFill>
                </w14:textFill>
              </w:rPr>
              <w:t>分析有所欠缺</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措施基本有效的得1分；</w:t>
            </w:r>
            <w:r>
              <w:rPr>
                <w:rFonts w:hint="eastAsia" w:ascii="宋体" w:hAnsi="宋体" w:cs="宋体"/>
                <w:color w:val="000000" w:themeColor="text1"/>
                <w:sz w:val="24"/>
                <w14:textFill>
                  <w14:solidFill>
                    <w14:schemeClr w14:val="tx1"/>
                  </w14:solidFill>
                </w14:textFill>
              </w:rPr>
              <w:t>内容与项目不符或未提供相关内容得0分</w:t>
            </w:r>
            <w:r>
              <w:rPr>
                <w:rFonts w:hint="eastAsia" w:ascii="宋体" w:hAnsi="宋体" w:eastAsia="宋体" w:cs="宋体"/>
                <w:color w:val="000000" w:themeColor="text1"/>
                <w:sz w:val="24"/>
                <w:szCs w:val="24"/>
                <w:highlight w:val="none"/>
                <w:lang w:val="zh-CN"/>
                <w14:textFill>
                  <w14:solidFill>
                    <w14:schemeClr w14:val="tx1"/>
                  </w14:solidFill>
                </w14:textFill>
              </w:rPr>
              <w:t>。</w:t>
            </w:r>
          </w:p>
        </w:tc>
        <w:tc>
          <w:tcPr>
            <w:tcW w:w="442" w:type="pct"/>
            <w:vAlign w:val="center"/>
          </w:tcPr>
          <w:p>
            <w:pPr>
              <w:snapToGrid w:val="0"/>
              <w:spacing w:line="360" w:lineRule="auto"/>
              <w:jc w:val="center"/>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5</w:t>
            </w:r>
          </w:p>
        </w:tc>
        <w:tc>
          <w:tcPr>
            <w:tcW w:w="511" w:type="pct"/>
            <w:vAlign w:val="center"/>
          </w:tcPr>
          <w:p>
            <w:pPr>
              <w:snapToGrid w:val="0"/>
              <w:spacing w:line="360" w:lineRule="auto"/>
              <w:jc w:val="center"/>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主观分</w:t>
            </w:r>
          </w:p>
        </w:tc>
        <w:tc>
          <w:tcPr>
            <w:tcW w:w="999" w:type="pct"/>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 w:type="pct"/>
            <w:vAlign w:val="center"/>
          </w:tcPr>
          <w:p>
            <w:pPr>
              <w:snapToGrid w:val="0"/>
              <w:spacing w:line="360" w:lineRule="auto"/>
              <w:jc w:val="center"/>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9</w:t>
            </w:r>
          </w:p>
        </w:tc>
        <w:tc>
          <w:tcPr>
            <w:tcW w:w="2758" w:type="pct"/>
          </w:tcPr>
          <w:p>
            <w:pPr>
              <w:widowControl/>
              <w:snapToGrid w:val="0"/>
              <w:spacing w:line="360" w:lineRule="auto"/>
              <w:jc w:val="left"/>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对社群、社团运营并行方案各项工作流程合理性、可行性等综合评定（0-5分）：流程完全合理</w:t>
            </w:r>
            <w:r>
              <w:rPr>
                <w:rFonts w:hint="eastAsia" w:ascii="宋体" w:hAnsi="宋体" w:cs="宋体"/>
                <w:color w:val="000000" w:themeColor="text1"/>
                <w:kern w:val="0"/>
                <w:sz w:val="24"/>
                <w14:textFill>
                  <w14:solidFill>
                    <w14:schemeClr w14:val="tx1"/>
                  </w14:solidFill>
                </w14:textFill>
              </w:rPr>
              <w:t>，可实施性强的得5分；</w:t>
            </w:r>
            <w:r>
              <w:rPr>
                <w:rFonts w:hint="eastAsia" w:ascii="宋体" w:hAnsi="宋体" w:cs="宋体"/>
                <w:color w:val="000000" w:themeColor="text1"/>
                <w:kern w:val="0"/>
                <w:sz w:val="24"/>
                <w:lang w:val="en-US" w:eastAsia="zh-CN"/>
                <w14:textFill>
                  <w14:solidFill>
                    <w14:schemeClr w14:val="tx1"/>
                  </w14:solidFill>
                </w14:textFill>
              </w:rPr>
              <w:t>流程基本合理，</w:t>
            </w:r>
            <w:r>
              <w:rPr>
                <w:rFonts w:hint="eastAsia" w:ascii="宋体" w:hAnsi="宋体" w:cs="宋体"/>
                <w:color w:val="000000" w:themeColor="text1"/>
                <w:kern w:val="0"/>
                <w:sz w:val="24"/>
                <w14:textFill>
                  <w14:solidFill>
                    <w14:schemeClr w14:val="tx1"/>
                  </w14:solidFill>
                </w14:textFill>
              </w:rPr>
              <w:t>可实施性较强的得4分；</w:t>
            </w:r>
            <w:r>
              <w:rPr>
                <w:rFonts w:hint="eastAsia" w:ascii="宋体" w:hAnsi="宋体" w:cs="宋体"/>
                <w:color w:val="000000" w:themeColor="text1"/>
                <w:kern w:val="0"/>
                <w:sz w:val="24"/>
                <w:lang w:val="en-US" w:eastAsia="zh-CN"/>
                <w14:textFill>
                  <w14:solidFill>
                    <w14:schemeClr w14:val="tx1"/>
                  </w14:solidFill>
                </w14:textFill>
              </w:rPr>
              <w:t>流程较为合理，具有一定</w:t>
            </w:r>
            <w:r>
              <w:rPr>
                <w:rFonts w:hint="eastAsia" w:ascii="宋体" w:hAnsi="宋体" w:cs="宋体"/>
                <w:color w:val="000000" w:themeColor="text1"/>
                <w:kern w:val="0"/>
                <w:sz w:val="24"/>
                <w14:textFill>
                  <w14:solidFill>
                    <w14:schemeClr w14:val="tx1"/>
                  </w14:solidFill>
                </w14:textFill>
              </w:rPr>
              <w:t>可实施性的得3分；</w:t>
            </w:r>
            <w:r>
              <w:rPr>
                <w:rFonts w:hint="eastAsia" w:ascii="宋体" w:hAnsi="宋体" w:cs="宋体"/>
                <w:color w:val="000000" w:themeColor="text1"/>
                <w:kern w:val="0"/>
                <w:sz w:val="24"/>
                <w:lang w:val="en-US" w:eastAsia="zh-CN"/>
                <w14:textFill>
                  <w14:solidFill>
                    <w14:schemeClr w14:val="tx1"/>
                  </w14:solidFill>
                </w14:textFill>
              </w:rPr>
              <w:t>流程较为合理，</w:t>
            </w:r>
            <w:r>
              <w:rPr>
                <w:rFonts w:hint="eastAsia" w:ascii="宋体" w:hAnsi="宋体" w:cs="宋体"/>
                <w:color w:val="000000" w:themeColor="text1"/>
                <w:kern w:val="0"/>
                <w:sz w:val="24"/>
                <w14:textFill>
                  <w14:solidFill>
                    <w14:schemeClr w14:val="tx1"/>
                  </w14:solidFill>
                </w14:textFill>
              </w:rPr>
              <w:t>可实施性一般的得2分；</w:t>
            </w:r>
            <w:r>
              <w:rPr>
                <w:rFonts w:hint="eastAsia" w:ascii="宋体" w:hAnsi="宋体" w:cs="宋体"/>
                <w:color w:val="000000" w:themeColor="text1"/>
                <w:kern w:val="0"/>
                <w:sz w:val="24"/>
                <w:lang w:val="en-US" w:eastAsia="zh-CN"/>
                <w14:textFill>
                  <w14:solidFill>
                    <w14:schemeClr w14:val="tx1"/>
                  </w14:solidFill>
                </w14:textFill>
              </w:rPr>
              <w:t>流程不合理，缺乏</w:t>
            </w:r>
            <w:r>
              <w:rPr>
                <w:rFonts w:hint="eastAsia" w:ascii="宋体" w:hAnsi="宋体" w:cs="宋体"/>
                <w:color w:val="000000" w:themeColor="text1"/>
                <w:kern w:val="0"/>
                <w:sz w:val="24"/>
                <w14:textFill>
                  <w14:solidFill>
                    <w14:schemeClr w14:val="tx1"/>
                  </w14:solidFill>
                </w14:textFill>
              </w:rPr>
              <w:t>可实施性的得1分；未提供相关描述不得分</w:t>
            </w:r>
            <w:r>
              <w:rPr>
                <w:rFonts w:hint="eastAsia" w:ascii="宋体" w:hAnsi="宋体" w:cs="宋体"/>
                <w:color w:val="000000" w:themeColor="text1"/>
                <w:sz w:val="24"/>
                <w:highlight w:val="none"/>
                <w:lang w:val="en-US" w:eastAsia="zh-CN"/>
                <w14:textFill>
                  <w14:solidFill>
                    <w14:schemeClr w14:val="tx1"/>
                  </w14:solidFill>
                </w14:textFill>
              </w:rPr>
              <w:t>。</w:t>
            </w:r>
          </w:p>
        </w:tc>
        <w:tc>
          <w:tcPr>
            <w:tcW w:w="442" w:type="pct"/>
            <w:vAlign w:val="center"/>
          </w:tcPr>
          <w:p>
            <w:pPr>
              <w:snapToGrid w:val="0"/>
              <w:spacing w:line="360" w:lineRule="auto"/>
              <w:jc w:val="center"/>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5</w:t>
            </w:r>
          </w:p>
        </w:tc>
        <w:tc>
          <w:tcPr>
            <w:tcW w:w="511" w:type="pct"/>
            <w:vAlign w:val="center"/>
          </w:tcPr>
          <w:p>
            <w:pPr>
              <w:snapToGrid w:val="0"/>
              <w:spacing w:line="360" w:lineRule="auto"/>
              <w:jc w:val="center"/>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主观分</w:t>
            </w:r>
          </w:p>
        </w:tc>
        <w:tc>
          <w:tcPr>
            <w:tcW w:w="999" w:type="pct"/>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 w:type="pct"/>
            <w:vAlign w:val="center"/>
          </w:tcPr>
          <w:p>
            <w:pPr>
              <w:snapToGrid w:val="0"/>
              <w:spacing w:line="360" w:lineRule="auto"/>
              <w:jc w:val="center"/>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10</w:t>
            </w:r>
          </w:p>
        </w:tc>
        <w:tc>
          <w:tcPr>
            <w:tcW w:w="2758" w:type="pct"/>
            <w:vAlign w:val="center"/>
          </w:tcPr>
          <w:p>
            <w:pPr>
              <w:spacing w:line="360" w:lineRule="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zh-CN"/>
                <w14:textFill>
                  <w14:solidFill>
                    <w14:schemeClr w14:val="tx1"/>
                  </w14:solidFill>
                </w14:textFill>
              </w:rPr>
              <w:t>参观接待方案</w:t>
            </w:r>
            <w:r>
              <w:rPr>
                <w:rFonts w:hint="eastAsia" w:ascii="宋体" w:hAnsi="宋体" w:cs="宋体"/>
                <w:color w:val="000000" w:themeColor="text1"/>
                <w:sz w:val="24"/>
                <w:szCs w:val="24"/>
                <w:highlight w:val="none"/>
                <w:lang w:val="en-US" w:eastAsia="zh-CN"/>
                <w14:textFill>
                  <w14:solidFill>
                    <w14:schemeClr w14:val="tx1"/>
                  </w14:solidFill>
                </w14:textFill>
              </w:rPr>
              <w:t>的</w:t>
            </w:r>
            <w:r>
              <w:rPr>
                <w:rFonts w:hint="eastAsia" w:ascii="宋体" w:hAnsi="宋体" w:eastAsia="宋体" w:cs="宋体"/>
                <w:color w:val="000000" w:themeColor="text1"/>
                <w:sz w:val="24"/>
                <w:szCs w:val="24"/>
                <w:highlight w:val="none"/>
                <w:lang w:val="zh-CN"/>
                <w14:textFill>
                  <w14:solidFill>
                    <w14:schemeClr w14:val="tx1"/>
                  </w14:solidFill>
                </w14:textFill>
              </w:rPr>
              <w:t>合理</w:t>
            </w:r>
            <w:r>
              <w:rPr>
                <w:rFonts w:hint="eastAsia" w:ascii="宋体" w:hAnsi="宋体" w:cs="宋体"/>
                <w:color w:val="000000" w:themeColor="text1"/>
                <w:sz w:val="24"/>
                <w:szCs w:val="24"/>
                <w:highlight w:val="none"/>
                <w:lang w:val="en-US" w:eastAsia="zh-CN"/>
                <w14:textFill>
                  <w14:solidFill>
                    <w14:schemeClr w14:val="tx1"/>
                  </w14:solidFill>
                </w14:textFill>
              </w:rPr>
              <w:t>性</w:t>
            </w:r>
            <w:r>
              <w:rPr>
                <w:rFonts w:hint="eastAsia" w:ascii="宋体" w:hAnsi="宋体" w:eastAsia="宋体" w:cs="宋体"/>
                <w:color w:val="000000" w:themeColor="text1"/>
                <w:sz w:val="24"/>
                <w:szCs w:val="24"/>
                <w:highlight w:val="none"/>
                <w:lang w:val="zh-CN"/>
                <w14:textFill>
                  <w14:solidFill>
                    <w14:schemeClr w14:val="tx1"/>
                  </w14:solidFill>
                </w14:textFill>
              </w:rPr>
              <w:t>、可行</w:t>
            </w:r>
            <w:r>
              <w:rPr>
                <w:rFonts w:hint="eastAsia" w:ascii="宋体" w:hAnsi="宋体" w:cs="宋体"/>
                <w:color w:val="000000" w:themeColor="text1"/>
                <w:sz w:val="24"/>
                <w:szCs w:val="24"/>
                <w:highlight w:val="none"/>
                <w:lang w:val="en-US" w:eastAsia="zh-CN"/>
                <w14:textFill>
                  <w14:solidFill>
                    <w14:schemeClr w14:val="tx1"/>
                  </w14:solidFill>
                </w14:textFill>
              </w:rPr>
              <w:t>性</w:t>
            </w:r>
            <w:r>
              <w:rPr>
                <w:rFonts w:hint="eastAsia" w:ascii="宋体" w:hAnsi="宋体" w:eastAsia="宋体" w:cs="宋体"/>
                <w:color w:val="000000" w:themeColor="text1"/>
                <w:sz w:val="24"/>
                <w:szCs w:val="24"/>
                <w:highlight w:val="none"/>
                <w:lang w:val="zh-CN"/>
                <w14:textFill>
                  <w14:solidFill>
                    <w14:schemeClr w14:val="tx1"/>
                  </w14:solidFill>
                </w14:textFill>
              </w:rPr>
              <w:t>等综合评定</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0-5分</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方案内容详实，逻辑缜密，具有针对性，可实施性强的得</w:t>
            </w:r>
            <w:r>
              <w:rPr>
                <w:rFonts w:hint="eastAsia" w:ascii="宋体" w:hAnsi="宋体" w:cs="宋体"/>
                <w:color w:val="000000" w:themeColor="text1"/>
                <w:kern w:val="0"/>
                <w:sz w:val="24"/>
                <w:lang w:val="en-US" w:eastAsia="zh-CN"/>
                <w14:textFill>
                  <w14:solidFill>
                    <w14:schemeClr w14:val="tx1"/>
                  </w14:solidFill>
                </w14:textFill>
              </w:rPr>
              <w:t>5</w:t>
            </w:r>
            <w:r>
              <w:rPr>
                <w:rFonts w:hint="eastAsia" w:ascii="宋体" w:hAnsi="宋体" w:cs="宋体"/>
                <w:color w:val="000000" w:themeColor="text1"/>
                <w:kern w:val="0"/>
                <w:sz w:val="24"/>
                <w14:textFill>
                  <w14:solidFill>
                    <w14:schemeClr w14:val="tx1"/>
                  </w14:solidFill>
                </w14:textFill>
              </w:rPr>
              <w:t>分；方案内容较详实，基本能符合采购需要，具有针对性，可实施性较强的得</w:t>
            </w: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分；方案内容基本详实，基本能符合采购需要，具有一定的针对性与可实施性的得</w:t>
            </w: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分；方案内容欠缺，针对性与可实施性一般的得</w:t>
            </w: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分；方案内容存在缺陷的，缺乏针对性与可实施性的得</w:t>
            </w:r>
            <w:r>
              <w:rPr>
                <w:rFonts w:hint="eastAsia" w:ascii="宋体" w:hAnsi="宋体" w:cs="宋体"/>
                <w:color w:val="000000" w:themeColor="text1"/>
                <w:kern w:val="0"/>
                <w:sz w:val="24"/>
                <w:lang w:val="en-US" w:eastAsia="zh-CN"/>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分；未提供相关描述不得分</w:t>
            </w:r>
            <w:r>
              <w:rPr>
                <w:rFonts w:hint="eastAsia" w:ascii="宋体" w:hAnsi="宋体" w:eastAsia="宋体" w:cs="宋体"/>
                <w:color w:val="000000" w:themeColor="text1"/>
                <w:sz w:val="24"/>
                <w:szCs w:val="24"/>
                <w:highlight w:val="none"/>
                <w:lang w:val="zh-CN"/>
                <w14:textFill>
                  <w14:solidFill>
                    <w14:schemeClr w14:val="tx1"/>
                  </w14:solidFill>
                </w14:textFill>
              </w:rPr>
              <w:t>。</w:t>
            </w:r>
          </w:p>
        </w:tc>
        <w:tc>
          <w:tcPr>
            <w:tcW w:w="442" w:type="pct"/>
            <w:vAlign w:val="center"/>
          </w:tcPr>
          <w:p>
            <w:pPr>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5</w:t>
            </w:r>
          </w:p>
        </w:tc>
        <w:tc>
          <w:tcPr>
            <w:tcW w:w="511" w:type="pct"/>
            <w:vAlign w:val="center"/>
          </w:tcPr>
          <w:p>
            <w:pPr>
              <w:snapToGrid w:val="0"/>
              <w:spacing w:line="360" w:lineRule="auto"/>
              <w:jc w:val="center"/>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主观分</w:t>
            </w:r>
          </w:p>
        </w:tc>
        <w:tc>
          <w:tcPr>
            <w:tcW w:w="999" w:type="pct"/>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 w:type="pct"/>
            <w:vAlign w:val="center"/>
          </w:tcPr>
          <w:p>
            <w:pPr>
              <w:snapToGrid w:val="0"/>
              <w:spacing w:line="360" w:lineRule="auto"/>
              <w:jc w:val="center"/>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11</w:t>
            </w:r>
          </w:p>
        </w:tc>
        <w:tc>
          <w:tcPr>
            <w:tcW w:w="2758" w:type="pct"/>
            <w:vAlign w:val="center"/>
          </w:tcPr>
          <w:p>
            <w:pPr>
              <w:spacing w:line="360" w:lineRule="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zh-CN"/>
                <w14:textFill>
                  <w14:solidFill>
                    <w14:schemeClr w14:val="tx1"/>
                  </w14:solidFill>
                </w14:textFill>
              </w:rPr>
              <w:t>有完善的资料整理方案，且是否符合相关要求等综合评定</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0-5分</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方案内容详实，逻辑缜密，具有针对性，可实施性强</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完全符合要求的得5分；</w:t>
            </w:r>
            <w:r>
              <w:rPr>
                <w:rFonts w:hint="eastAsia" w:ascii="宋体" w:hAnsi="宋体" w:cs="宋体"/>
                <w:color w:val="000000" w:themeColor="text1"/>
                <w:kern w:val="0"/>
                <w:sz w:val="24"/>
                <w14:textFill>
                  <w14:solidFill>
                    <w14:schemeClr w14:val="tx1"/>
                  </w14:solidFill>
                </w14:textFill>
              </w:rPr>
              <w:t>方案内容较详实，基本能符合采购需要，具有针对性，可实施性较强</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较符合要求</w:t>
            </w:r>
            <w:r>
              <w:rPr>
                <w:rFonts w:hint="eastAsia" w:ascii="宋体" w:hAnsi="宋体" w:cs="宋体"/>
                <w:color w:val="000000" w:themeColor="text1"/>
                <w:kern w:val="0"/>
                <w:sz w:val="24"/>
                <w14:textFill>
                  <w14:solidFill>
                    <w14:schemeClr w14:val="tx1"/>
                  </w14:solidFill>
                </w14:textFill>
              </w:rPr>
              <w:t>的得</w:t>
            </w: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分；方案内容基本详实，基本能符合采购需要，具有一定的针对性与可实施性</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基本符合要求</w:t>
            </w:r>
            <w:r>
              <w:rPr>
                <w:rFonts w:hint="eastAsia" w:ascii="宋体" w:hAnsi="宋体" w:cs="宋体"/>
                <w:color w:val="000000" w:themeColor="text1"/>
                <w:kern w:val="0"/>
                <w:sz w:val="24"/>
                <w14:textFill>
                  <w14:solidFill>
                    <w14:schemeClr w14:val="tx1"/>
                  </w14:solidFill>
                </w14:textFill>
              </w:rPr>
              <w:t>的得</w:t>
            </w: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分；方案内容欠缺，针对性与可实施性一般的</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基本符合要求的</w:t>
            </w:r>
            <w:r>
              <w:rPr>
                <w:rFonts w:hint="eastAsia" w:ascii="宋体" w:hAnsi="宋体" w:cs="宋体"/>
                <w:color w:val="000000" w:themeColor="text1"/>
                <w:kern w:val="0"/>
                <w:sz w:val="24"/>
                <w14:textFill>
                  <w14:solidFill>
                    <w14:schemeClr w14:val="tx1"/>
                  </w14:solidFill>
                </w14:textFill>
              </w:rPr>
              <w:t>得</w:t>
            </w: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分；方案内容存在缺陷的，缺乏针对性与可实施性</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不符合要求的</w:t>
            </w:r>
            <w:r>
              <w:rPr>
                <w:rFonts w:hint="eastAsia" w:ascii="宋体" w:hAnsi="宋体" w:cs="宋体"/>
                <w:color w:val="000000" w:themeColor="text1"/>
                <w:kern w:val="0"/>
                <w:sz w:val="24"/>
                <w14:textFill>
                  <w14:solidFill>
                    <w14:schemeClr w14:val="tx1"/>
                  </w14:solidFill>
                </w14:textFill>
              </w:rPr>
              <w:t>得</w:t>
            </w:r>
            <w:r>
              <w:rPr>
                <w:rFonts w:hint="eastAsia" w:ascii="宋体" w:hAnsi="宋体" w:cs="宋体"/>
                <w:color w:val="000000" w:themeColor="text1"/>
                <w:kern w:val="0"/>
                <w:sz w:val="24"/>
                <w:lang w:val="en-US" w:eastAsia="zh-CN"/>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分；未提供相关描述不得分</w:t>
            </w:r>
            <w:r>
              <w:rPr>
                <w:rFonts w:hint="eastAsia" w:ascii="宋体" w:hAnsi="宋体" w:eastAsia="宋体" w:cs="宋体"/>
                <w:color w:val="000000" w:themeColor="text1"/>
                <w:sz w:val="24"/>
                <w:szCs w:val="24"/>
                <w:highlight w:val="none"/>
                <w:lang w:val="zh-CN"/>
                <w14:textFill>
                  <w14:solidFill>
                    <w14:schemeClr w14:val="tx1"/>
                  </w14:solidFill>
                </w14:textFill>
              </w:rPr>
              <w:t>。</w:t>
            </w:r>
          </w:p>
        </w:tc>
        <w:tc>
          <w:tcPr>
            <w:tcW w:w="442" w:type="pct"/>
            <w:vAlign w:val="center"/>
          </w:tcPr>
          <w:p>
            <w:pPr>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5</w:t>
            </w:r>
          </w:p>
        </w:tc>
        <w:tc>
          <w:tcPr>
            <w:tcW w:w="511" w:type="pct"/>
            <w:vAlign w:val="center"/>
          </w:tcPr>
          <w:p>
            <w:pPr>
              <w:snapToGrid w:val="0"/>
              <w:spacing w:line="360" w:lineRule="auto"/>
              <w:jc w:val="center"/>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主观分</w:t>
            </w:r>
          </w:p>
        </w:tc>
        <w:tc>
          <w:tcPr>
            <w:tcW w:w="999" w:type="pct"/>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 w:type="pct"/>
            <w:vAlign w:val="center"/>
          </w:tcPr>
          <w:p>
            <w:pPr>
              <w:snapToGrid w:val="0"/>
              <w:spacing w:line="360" w:lineRule="auto"/>
              <w:jc w:val="center"/>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12</w:t>
            </w:r>
          </w:p>
        </w:tc>
        <w:tc>
          <w:tcPr>
            <w:tcW w:w="2758" w:type="pct"/>
            <w:vAlign w:val="center"/>
          </w:tcPr>
          <w:p>
            <w:pPr>
              <w:spacing w:line="360" w:lineRule="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针对本项目所提出</w:t>
            </w:r>
            <w:r>
              <w:rPr>
                <w:rFonts w:hint="eastAsia" w:ascii="宋体" w:hAnsi="宋体" w:eastAsia="宋体" w:cs="宋体"/>
                <w:color w:val="000000" w:themeColor="text1"/>
                <w:sz w:val="24"/>
                <w:szCs w:val="24"/>
                <w:highlight w:val="none"/>
                <w:lang w:val="en-US" w:eastAsia="zh-CN"/>
                <w14:textFill>
                  <w14:solidFill>
                    <w14:schemeClr w14:val="tx1"/>
                  </w14:solidFill>
                </w14:textFill>
              </w:rPr>
              <w:t>优化</w:t>
            </w:r>
            <w:r>
              <w:rPr>
                <w:rFonts w:hint="eastAsia" w:ascii="宋体" w:hAnsi="宋体" w:eastAsia="宋体" w:cs="宋体"/>
                <w:color w:val="000000" w:themeColor="text1"/>
                <w:sz w:val="24"/>
                <w:szCs w:val="24"/>
                <w:highlight w:val="none"/>
                <w14:textFill>
                  <w14:solidFill>
                    <w14:schemeClr w14:val="tx1"/>
                  </w14:solidFill>
                </w14:textFill>
              </w:rPr>
              <w:t>建议综合评定对比打分</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0-5分</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建议</w:t>
            </w:r>
            <w:r>
              <w:rPr>
                <w:rFonts w:hint="eastAsia" w:ascii="宋体" w:hAnsi="宋体" w:cs="宋体"/>
                <w:color w:val="000000" w:themeColor="text1"/>
                <w:kern w:val="0"/>
                <w:sz w:val="24"/>
                <w14:textFill>
                  <w14:solidFill>
                    <w14:schemeClr w14:val="tx1"/>
                  </w14:solidFill>
                </w14:textFill>
              </w:rPr>
              <w:t>内容详实，逻辑缜密，具有针对性，可实施性强的得</w:t>
            </w:r>
            <w:r>
              <w:rPr>
                <w:rFonts w:hint="eastAsia" w:ascii="宋体" w:hAnsi="宋体" w:cs="宋体"/>
                <w:color w:val="000000" w:themeColor="text1"/>
                <w:kern w:val="0"/>
                <w:sz w:val="24"/>
                <w:lang w:val="en-US" w:eastAsia="zh-CN"/>
                <w14:textFill>
                  <w14:solidFill>
                    <w14:schemeClr w14:val="tx1"/>
                  </w14:solidFill>
                </w14:textFill>
              </w:rPr>
              <w:t>5</w:t>
            </w:r>
            <w:r>
              <w:rPr>
                <w:rFonts w:hint="eastAsia" w:ascii="宋体" w:hAnsi="宋体" w:cs="宋体"/>
                <w:color w:val="000000" w:themeColor="text1"/>
                <w:kern w:val="0"/>
                <w:sz w:val="24"/>
                <w14:textFill>
                  <w14:solidFill>
                    <w14:schemeClr w14:val="tx1"/>
                  </w14:solidFill>
                </w14:textFill>
              </w:rPr>
              <w:t>分；内容较详实，基本能符合采购需要，具有针对性，可实施性较强的得</w:t>
            </w: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分；内容基本详实，基本能符合采购需要，具有一定的针对性与可实施性的得</w:t>
            </w: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分；内容欠缺，针对性与可实施性一般的得</w:t>
            </w: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分；内容存在缺陷的，缺乏针对性与可实施性的得</w:t>
            </w:r>
            <w:r>
              <w:rPr>
                <w:rFonts w:hint="eastAsia" w:ascii="宋体" w:hAnsi="宋体" w:cs="宋体"/>
                <w:color w:val="000000" w:themeColor="text1"/>
                <w:kern w:val="0"/>
                <w:sz w:val="24"/>
                <w:lang w:val="en-US" w:eastAsia="zh-CN"/>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分；未提供相关描述不得分</w:t>
            </w:r>
            <w:r>
              <w:rPr>
                <w:rFonts w:hint="eastAsia" w:ascii="宋体" w:hAnsi="宋体" w:eastAsia="宋体" w:cs="宋体"/>
                <w:color w:val="000000" w:themeColor="text1"/>
                <w:sz w:val="24"/>
                <w:szCs w:val="24"/>
                <w:highlight w:val="none"/>
                <w:lang w:val="zh-CN"/>
                <w14:textFill>
                  <w14:solidFill>
                    <w14:schemeClr w14:val="tx1"/>
                  </w14:solidFill>
                </w14:textFill>
              </w:rPr>
              <w:t>。。</w:t>
            </w:r>
          </w:p>
        </w:tc>
        <w:tc>
          <w:tcPr>
            <w:tcW w:w="442" w:type="pct"/>
            <w:vAlign w:val="center"/>
          </w:tcPr>
          <w:p>
            <w:pPr>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5</w:t>
            </w:r>
          </w:p>
        </w:tc>
        <w:tc>
          <w:tcPr>
            <w:tcW w:w="511" w:type="pct"/>
            <w:vAlign w:val="center"/>
          </w:tcPr>
          <w:p>
            <w:pPr>
              <w:snapToGrid w:val="0"/>
              <w:spacing w:line="360" w:lineRule="auto"/>
              <w:jc w:val="center"/>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主观分</w:t>
            </w:r>
          </w:p>
        </w:tc>
        <w:tc>
          <w:tcPr>
            <w:tcW w:w="999" w:type="pct"/>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 w:type="pct"/>
            <w:vAlign w:val="center"/>
          </w:tcPr>
          <w:p>
            <w:pPr>
              <w:snapToGrid w:val="0"/>
              <w:spacing w:line="360" w:lineRule="auto"/>
              <w:jc w:val="center"/>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13</w:t>
            </w:r>
          </w:p>
        </w:tc>
        <w:tc>
          <w:tcPr>
            <w:tcW w:w="2758" w:type="pct"/>
            <w:vAlign w:val="center"/>
          </w:tcPr>
          <w:p>
            <w:pPr>
              <w:spacing w:line="360" w:lineRule="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zh-CN" w:eastAsia="zh-CN"/>
                <w14:textFill>
                  <w14:solidFill>
                    <w14:schemeClr w14:val="tx1"/>
                  </w14:solidFill>
                </w14:textFill>
              </w:rPr>
              <w:t>投标人承诺“建立党群服务中心微信公众号端，并每周至少发布1次活动信息，与场馆相关的内容每年至少获市级及以上媒体宣传报道2次，省级及以上媒体1次”的得</w:t>
            </w: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lang w:val="zh-CN" w:eastAsia="zh-CN"/>
                <w14:textFill>
                  <w14:solidFill>
                    <w14:schemeClr w14:val="tx1"/>
                  </w14:solidFill>
                </w14:textFill>
              </w:rPr>
              <w:t>分，无承诺或者承诺内容不全的不得分。</w:t>
            </w:r>
          </w:p>
        </w:tc>
        <w:tc>
          <w:tcPr>
            <w:tcW w:w="442" w:type="pct"/>
            <w:vAlign w:val="center"/>
          </w:tcPr>
          <w:p>
            <w:pPr>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lang w:val="en-US" w:eastAsia="zh-CN"/>
                <w14:textFill>
                  <w14:solidFill>
                    <w14:schemeClr w14:val="tx1"/>
                  </w14:solidFill>
                </w14:textFill>
              </w:rPr>
              <w:t>5</w:t>
            </w:r>
          </w:p>
        </w:tc>
        <w:tc>
          <w:tcPr>
            <w:tcW w:w="511" w:type="pct"/>
            <w:vAlign w:val="center"/>
          </w:tcPr>
          <w:p>
            <w:pPr>
              <w:snapToGrid w:val="0"/>
              <w:spacing w:line="360" w:lineRule="auto"/>
              <w:jc w:val="center"/>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客观分</w:t>
            </w:r>
          </w:p>
        </w:tc>
        <w:tc>
          <w:tcPr>
            <w:tcW w:w="999" w:type="pct"/>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 w:type="pct"/>
            <w:vAlign w:val="center"/>
          </w:tcPr>
          <w:p>
            <w:pPr>
              <w:snapToGrid w:val="0"/>
              <w:spacing w:line="360" w:lineRule="auto"/>
              <w:jc w:val="center"/>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14</w:t>
            </w:r>
          </w:p>
        </w:tc>
        <w:tc>
          <w:tcPr>
            <w:tcW w:w="2758" w:type="pct"/>
            <w:vAlign w:val="center"/>
          </w:tcPr>
          <w:p>
            <w:pPr>
              <w:spacing w:line="360" w:lineRule="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投标人承诺“每年拍摄以“党建+”、“党群生活家”、党群服务为主题的微视频至少2条”的得4分，无承诺或者承诺内容不全的不得分。</w:t>
            </w:r>
          </w:p>
        </w:tc>
        <w:tc>
          <w:tcPr>
            <w:tcW w:w="442" w:type="pct"/>
            <w:vAlign w:val="center"/>
          </w:tcPr>
          <w:p>
            <w:pPr>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lang w:val="en-US" w:eastAsia="zh-CN"/>
                <w14:textFill>
                  <w14:solidFill>
                    <w14:schemeClr w14:val="tx1"/>
                  </w14:solidFill>
                </w14:textFill>
              </w:rPr>
              <w:t>4</w:t>
            </w:r>
          </w:p>
        </w:tc>
        <w:tc>
          <w:tcPr>
            <w:tcW w:w="511" w:type="pct"/>
            <w:vAlign w:val="center"/>
          </w:tcPr>
          <w:p>
            <w:pPr>
              <w:snapToGrid w:val="0"/>
              <w:spacing w:line="360" w:lineRule="auto"/>
              <w:jc w:val="center"/>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客观分</w:t>
            </w:r>
          </w:p>
        </w:tc>
        <w:tc>
          <w:tcPr>
            <w:tcW w:w="999" w:type="pct"/>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 w:type="pct"/>
            <w:vAlign w:val="center"/>
          </w:tcPr>
          <w:p>
            <w:pPr>
              <w:snapToGrid w:val="0"/>
              <w:spacing w:line="360" w:lineRule="auto"/>
              <w:jc w:val="center"/>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15</w:t>
            </w:r>
          </w:p>
        </w:tc>
        <w:tc>
          <w:tcPr>
            <w:tcW w:w="2758" w:type="pct"/>
            <w:vAlign w:val="center"/>
          </w:tcPr>
          <w:p>
            <w:pPr>
              <w:spacing w:line="360" w:lineRule="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投标人承诺“中标后至少安排2名工作人员专职负责中心工作并常驻中心，场馆每周开放不少于6天，每天不低于10小时，周末必须开放，国定公休假期的开放时间根据采购方另行通知”的得5分，无承诺或者承诺内容不全的不得分。</w:t>
            </w:r>
          </w:p>
        </w:tc>
        <w:tc>
          <w:tcPr>
            <w:tcW w:w="442" w:type="pct"/>
            <w:vAlign w:val="center"/>
          </w:tcPr>
          <w:p>
            <w:pPr>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lang w:val="en-US" w:eastAsia="zh-CN"/>
                <w14:textFill>
                  <w14:solidFill>
                    <w14:schemeClr w14:val="tx1"/>
                  </w14:solidFill>
                </w14:textFill>
              </w:rPr>
              <w:t>5</w:t>
            </w:r>
          </w:p>
        </w:tc>
        <w:tc>
          <w:tcPr>
            <w:tcW w:w="511" w:type="pct"/>
            <w:vAlign w:val="center"/>
          </w:tcPr>
          <w:p>
            <w:pPr>
              <w:snapToGrid w:val="0"/>
              <w:spacing w:line="360" w:lineRule="auto"/>
              <w:jc w:val="center"/>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客观分</w:t>
            </w:r>
          </w:p>
        </w:tc>
        <w:tc>
          <w:tcPr>
            <w:tcW w:w="999" w:type="pct"/>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 w:type="pct"/>
            <w:vAlign w:val="center"/>
          </w:tcPr>
          <w:p>
            <w:pPr>
              <w:snapToGrid w:val="0"/>
              <w:spacing w:line="360" w:lineRule="auto"/>
              <w:jc w:val="center"/>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16</w:t>
            </w:r>
          </w:p>
        </w:tc>
        <w:tc>
          <w:tcPr>
            <w:tcW w:w="2758" w:type="pct"/>
            <w:vAlign w:val="center"/>
          </w:tcPr>
          <w:p>
            <w:pPr>
              <w:spacing w:line="360" w:lineRule="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投标人承诺“每年至少进行1次党员集中培训，每年不少于12场支部主题党日活动”的得5分，无承诺或者承诺内容不全的不得分。</w:t>
            </w:r>
          </w:p>
        </w:tc>
        <w:tc>
          <w:tcPr>
            <w:tcW w:w="442" w:type="pct"/>
            <w:vAlign w:val="center"/>
          </w:tcPr>
          <w:p>
            <w:pPr>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lang w:val="en-US" w:eastAsia="zh-CN"/>
                <w14:textFill>
                  <w14:solidFill>
                    <w14:schemeClr w14:val="tx1"/>
                  </w14:solidFill>
                </w14:textFill>
              </w:rPr>
              <w:t>5</w:t>
            </w:r>
          </w:p>
        </w:tc>
        <w:tc>
          <w:tcPr>
            <w:tcW w:w="511" w:type="pct"/>
            <w:vAlign w:val="center"/>
          </w:tcPr>
          <w:p>
            <w:pPr>
              <w:snapToGrid w:val="0"/>
              <w:spacing w:line="360" w:lineRule="auto"/>
              <w:jc w:val="center"/>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客观分</w:t>
            </w:r>
          </w:p>
        </w:tc>
        <w:tc>
          <w:tcPr>
            <w:tcW w:w="999" w:type="pct"/>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 w:type="pct"/>
            <w:vAlign w:val="center"/>
          </w:tcPr>
          <w:p>
            <w:pPr>
              <w:snapToGrid w:val="0"/>
              <w:spacing w:line="360" w:lineRule="auto"/>
              <w:jc w:val="center"/>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17</w:t>
            </w:r>
          </w:p>
        </w:tc>
        <w:tc>
          <w:tcPr>
            <w:tcW w:w="2758" w:type="pct"/>
            <w:vAlign w:val="center"/>
          </w:tcPr>
          <w:p>
            <w:pPr>
              <w:spacing w:line="360" w:lineRule="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投标人承诺“做好党群服务中心的品牌打造，争创区市及以上优秀党群服务中心”的得3分，无承诺或者承诺内容不全的不得分。</w:t>
            </w:r>
          </w:p>
        </w:tc>
        <w:tc>
          <w:tcPr>
            <w:tcW w:w="442" w:type="pct"/>
            <w:vAlign w:val="center"/>
          </w:tcPr>
          <w:p>
            <w:pPr>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lang w:val="en-US" w:eastAsia="zh-CN"/>
                <w14:textFill>
                  <w14:solidFill>
                    <w14:schemeClr w14:val="tx1"/>
                  </w14:solidFill>
                </w14:textFill>
              </w:rPr>
              <w:t>3</w:t>
            </w:r>
          </w:p>
        </w:tc>
        <w:tc>
          <w:tcPr>
            <w:tcW w:w="511" w:type="pct"/>
            <w:vAlign w:val="center"/>
          </w:tcPr>
          <w:p>
            <w:pPr>
              <w:snapToGrid w:val="0"/>
              <w:spacing w:line="360" w:lineRule="auto"/>
              <w:jc w:val="center"/>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客观分</w:t>
            </w:r>
          </w:p>
        </w:tc>
        <w:tc>
          <w:tcPr>
            <w:tcW w:w="999" w:type="pct"/>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2" w:hRule="atLeast"/>
        </w:trPr>
        <w:tc>
          <w:tcPr>
            <w:tcW w:w="287" w:type="pct"/>
            <w:vAlign w:val="center"/>
          </w:tcPr>
          <w:p>
            <w:pPr>
              <w:snapToGrid w:val="0"/>
              <w:spacing w:line="360" w:lineRule="auto"/>
              <w:jc w:val="center"/>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18</w:t>
            </w:r>
          </w:p>
        </w:tc>
        <w:tc>
          <w:tcPr>
            <w:tcW w:w="2758" w:type="pct"/>
          </w:tcPr>
          <w:p>
            <w:pPr>
              <w:widowControl/>
              <w:shd w:val="clear"/>
              <w:adjustRightInd/>
              <w:spacing w:before="0" w:after="0" w:line="360" w:lineRule="auto"/>
              <w:ind w:right="0" w:firstLine="0" w:firstLineChars="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有效投标报价的最低价作为评标基准价，其最低报价为满分；按［投标报价得分=（评标基准价/投标报价）*</w:t>
            </w:r>
            <w:r>
              <w:rPr>
                <w:rFonts w:hint="eastAsia" w:ascii="宋体" w:hAnsi="宋体" w:eastAsia="宋体" w:cs="宋体"/>
                <w:color w:val="000000" w:themeColor="text1"/>
                <w:sz w:val="24"/>
                <w:highlight w:val="none"/>
                <w:lang w:val="en-US" w:eastAsia="zh-CN"/>
                <w14:textFill>
                  <w14:solidFill>
                    <w14:schemeClr w14:val="tx1"/>
                  </w14:solidFill>
                </w14:textFill>
              </w:rPr>
              <w:t>10</w:t>
            </w:r>
            <w:r>
              <w:rPr>
                <w:rFonts w:hint="eastAsia" w:ascii="宋体" w:hAnsi="宋体" w:eastAsia="宋体" w:cs="宋体"/>
                <w:color w:val="000000" w:themeColor="text1"/>
                <w:sz w:val="24"/>
                <w:highlight w:val="none"/>
                <w14:textFill>
                  <w14:solidFill>
                    <w14:schemeClr w14:val="tx1"/>
                  </w14:solidFill>
                </w14:textFill>
              </w:rPr>
              <w:t>］的计算公式计算，保留两位小数，后一位四舍五入。因落实政府采购政策需要进行价格调整的，以调整后的价格计算评标基准价和投标报价。</w:t>
            </w:r>
          </w:p>
          <w:p>
            <w:pPr>
              <w:widowControl/>
              <w:shd w:val="clear"/>
              <w:adjustRightInd/>
              <w:spacing w:after="0" w:line="360" w:lineRule="auto"/>
              <w:ind w:firstLine="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评标过程中，不得去掉报价中的最高报价和最低报价。</w:t>
            </w:r>
          </w:p>
        </w:tc>
        <w:tc>
          <w:tcPr>
            <w:tcW w:w="442" w:type="pct"/>
            <w:vAlign w:val="center"/>
          </w:tcPr>
          <w:p>
            <w:pPr>
              <w:spacing w:line="360" w:lineRule="auto"/>
              <w:jc w:val="center"/>
              <w:outlineLvl w:val="0"/>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10</w:t>
            </w:r>
          </w:p>
        </w:tc>
        <w:tc>
          <w:tcPr>
            <w:tcW w:w="511" w:type="pct"/>
            <w:vAlign w:val="center"/>
          </w:tcPr>
          <w:p>
            <w:pPr>
              <w:spacing w:line="360" w:lineRule="auto"/>
              <w:jc w:val="center"/>
              <w:outlineLvl w:val="0"/>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客观分</w:t>
            </w:r>
          </w:p>
        </w:tc>
        <w:tc>
          <w:tcPr>
            <w:tcW w:w="999" w:type="pct"/>
            <w:vAlign w:val="center"/>
          </w:tcPr>
          <w:p>
            <w:pPr>
              <w:spacing w:line="360" w:lineRule="auto"/>
              <w:jc w:val="center"/>
              <w:outlineLvl w:val="0"/>
              <w:rPr>
                <w:rFonts w:cs="仿宋_GB2312" w:asciiTheme="minorEastAsia" w:hAnsiTheme="minorEastAsia" w:eastAsiaTheme="minorEastAsia"/>
                <w:color w:val="000000" w:themeColor="text1"/>
                <w:sz w:val="24"/>
                <w14:textFill>
                  <w14:solidFill>
                    <w14:schemeClr w14:val="tx1"/>
                  </w14:solidFill>
                </w14:textFill>
              </w:rPr>
            </w:pPr>
            <w:r>
              <w:rPr>
                <w:rFonts w:cs="仿宋_GB2312" w:asciiTheme="minorEastAsia" w:hAnsiTheme="minorEastAsia" w:eastAsiaTheme="minorEastAsia"/>
                <w:color w:val="000000" w:themeColor="text1"/>
                <w:sz w:val="24"/>
                <w14:textFill>
                  <w14:solidFill>
                    <w14:schemeClr w14:val="tx1"/>
                  </w14:solidFill>
                </w14:textFill>
              </w:rPr>
              <w:t>/</w:t>
            </w:r>
          </w:p>
        </w:tc>
      </w:tr>
    </w:tbl>
    <w:p>
      <w:pPr>
        <w:rPr>
          <w:color w:val="000000" w:themeColor="text1"/>
          <w14:textFill>
            <w14:solidFill>
              <w14:schemeClr w14:val="tx1"/>
            </w14:solidFill>
          </w14:textFill>
        </w:rPr>
      </w:pPr>
    </w:p>
    <w:p>
      <w:pPr>
        <w:snapToGrid w:val="0"/>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0"/>
          <w:szCs w:val="20"/>
          <w:shd w:val="clear" w:color="auto" w:fill="FFFFFF"/>
          <w14:textFill>
            <w14:solidFill>
              <w14:schemeClr w14:val="tx1"/>
            </w14:solidFill>
          </w14:textFill>
        </w:rPr>
        <w:t> *</w:t>
      </w:r>
      <w:r>
        <w:rPr>
          <w:rFonts w:hint="eastAsia" w:ascii="宋体" w:hAnsi="宋体" w:cs="宋体"/>
          <w:b/>
          <w:color w:val="000000" w:themeColor="text1"/>
          <w:sz w:val="24"/>
          <w14:textFill>
            <w14:solidFill>
              <w14:schemeClr w14:val="tx1"/>
            </w14:solidFill>
          </w14:textFill>
        </w:rPr>
        <w:t>备注：</w:t>
      </w:r>
      <w:r>
        <w:rPr>
          <w:rFonts w:hint="eastAsia" w:ascii="宋体" w:hAnsi="宋体" w:cs="宋体"/>
          <w:color w:val="000000" w:themeColor="text1"/>
          <w:sz w:val="24"/>
          <w14:textFill>
            <w14:solidFill>
              <w14:schemeClr w14:val="tx1"/>
            </w14:solidFill>
          </w14:textFill>
        </w:rPr>
        <w:t>投标人编制投标文件（商务技术文件部分）时，建议按此目录（序号和内容）提供评标标准相应的商务技术资料。 </w:t>
      </w:r>
    </w:p>
    <w:p>
      <w:pPr>
        <w:snapToGrid w:val="0"/>
        <w:spacing w:line="360" w:lineRule="auto"/>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32"/>
          <w14:textFill>
            <w14:solidFill>
              <w14:schemeClr w14:val="tx1"/>
            </w14:solidFill>
          </w14:textFill>
        </w:rPr>
        <w:t>一、评标方法</w:t>
      </w:r>
    </w:p>
    <w:p>
      <w:pPr>
        <w:adjustRightInd/>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1.本项目采用综合评分法。</w:t>
      </w:r>
      <w:r>
        <w:rPr>
          <w:rFonts w:hint="eastAsia" w:ascii="宋体" w:hAnsi="宋体" w:cs="宋体"/>
          <w:color w:val="000000" w:themeColor="text1"/>
          <w:kern w:val="0"/>
          <w:sz w:val="24"/>
          <w14:textFill>
            <w14:solidFill>
              <w14:schemeClr w14:val="tx1"/>
            </w14:solidFill>
          </w14:textFill>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sz w:val="32"/>
          <w14:textFill>
            <w14:solidFill>
              <w14:schemeClr w14:val="tx1"/>
            </w14:solidFill>
          </w14:textFill>
        </w:rPr>
        <w:t>二、评标标准</w:t>
      </w:r>
    </w:p>
    <w:p>
      <w:pPr>
        <w:spacing w:line="360" w:lineRule="auto"/>
        <w:ind w:firstLine="472" w:firstLineChars="196"/>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w:t>
      </w:r>
      <w:r>
        <w:rPr>
          <w:rFonts w:hint="eastAsia" w:ascii="宋体" w:hAnsi="宋体" w:cs="宋体"/>
          <w:color w:val="000000" w:themeColor="text1"/>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评标标准：</w:t>
      </w:r>
      <w:r>
        <w:rPr>
          <w:rFonts w:hint="eastAsia" w:ascii="宋体" w:hAnsi="宋体" w:cs="宋体"/>
          <w:color w:val="000000" w:themeColor="text1"/>
          <w:kern w:val="0"/>
          <w:sz w:val="24"/>
          <w14:textFill>
            <w14:solidFill>
              <w14:schemeClr w14:val="tx1"/>
            </w14:solidFill>
          </w14:textFill>
        </w:rPr>
        <w:t>见评标办法前附表。</w:t>
      </w:r>
    </w:p>
    <w:p>
      <w:pPr>
        <w:spacing w:line="360" w:lineRule="auto"/>
        <w:outlineLvl w:val="0"/>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三、评标程序</w:t>
      </w:r>
    </w:p>
    <w:p>
      <w:pPr>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3.1符合性审查。</w:t>
      </w:r>
      <w:r>
        <w:rPr>
          <w:rFonts w:hint="eastAsia" w:ascii="宋体" w:hAnsi="宋体" w:cs="宋体"/>
          <w:color w:val="000000" w:themeColor="text1"/>
          <w:kern w:val="0"/>
          <w:sz w:val="24"/>
          <w14:textFill>
            <w14:solidFill>
              <w14:schemeClr w14:val="tx1"/>
            </w14:solidFill>
          </w14:textFill>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3.2 比较与评价。</w:t>
      </w:r>
      <w:r>
        <w:rPr>
          <w:rFonts w:hint="eastAsia" w:ascii="宋体" w:hAnsi="宋体" w:cs="宋体"/>
          <w:color w:val="000000" w:themeColor="text1"/>
          <w:kern w:val="0"/>
          <w:sz w:val="24"/>
          <w14:textFill>
            <w14:solidFill>
              <w14:schemeClr w14:val="tx1"/>
            </w14:solidFill>
          </w14:textFill>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3.3汇总商务技术得分。</w:t>
      </w:r>
      <w:r>
        <w:rPr>
          <w:rFonts w:hint="eastAsia" w:ascii="宋体" w:hAnsi="宋体" w:cs="宋体"/>
          <w:color w:val="000000" w:themeColor="text1"/>
          <w:kern w:val="0"/>
          <w:sz w:val="24"/>
          <w14:textFill>
            <w14:solidFill>
              <w14:schemeClr w14:val="tx1"/>
            </w14:solidFill>
          </w14:textFill>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3.4报价评审。</w:t>
      </w:r>
    </w:p>
    <w:p>
      <w:pPr>
        <w:pStyle w:val="129"/>
        <w:spacing w:before="0"/>
        <w:ind w:firstLine="508" w:firstLineChars="212"/>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3.4.1投标文件报价出现前后不一致的，按照下列规定修正：</w:t>
      </w:r>
    </w:p>
    <w:p>
      <w:pPr>
        <w:pStyle w:val="129"/>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3.4.1.1投标文件中开标一览表(报价表)内容与投标文件中相应内容不一致的，以开标一览表(报价表)为准;</w:t>
      </w:r>
    </w:p>
    <w:p>
      <w:pPr>
        <w:pStyle w:val="129"/>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3.4.1.2大写金额和小写金额不一致的，以大写金额为准;</w:t>
      </w:r>
    </w:p>
    <w:p>
      <w:pPr>
        <w:pStyle w:val="129"/>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3.4.1.3单价金额小数点或者百分比有明显错位的，以开标一览表的总价为准，并修改单价;</w:t>
      </w:r>
    </w:p>
    <w:p>
      <w:pPr>
        <w:pStyle w:val="129"/>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3.4.1.4总价金额与按单价汇总金额不一致的，以单价金额计算结果为准。</w:t>
      </w:r>
    </w:p>
    <w:p>
      <w:pPr>
        <w:pStyle w:val="129"/>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3.4.2投标文件出现不是唯一的、有选择性投标报价的，投标无效。</w:t>
      </w:r>
    </w:p>
    <w:p>
      <w:pPr>
        <w:snapToGrid w:val="0"/>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3.4.3投标报价超过招标文件中规定的预算金额或者最高限价的，投标无效。</w:t>
      </w:r>
    </w:p>
    <w:p>
      <w:pPr>
        <w:pStyle w:val="129"/>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3.5排序与推荐。</w:t>
      </w:r>
      <w:r>
        <w:rPr>
          <w:rFonts w:hint="eastAsia" w:ascii="宋体" w:hAnsi="宋体" w:cs="宋体"/>
          <w:color w:val="000000" w:themeColor="text1"/>
          <w:kern w:val="0"/>
          <w:sz w:val="24"/>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3.6编写评标报告。</w:t>
      </w:r>
      <w:r>
        <w:rPr>
          <w:rFonts w:hint="eastAsia" w:ascii="宋体" w:hAnsi="宋体" w:cs="宋体"/>
          <w:color w:val="000000" w:themeColor="text1"/>
          <w:kern w:val="0"/>
          <w:sz w:val="24"/>
          <w14:textFill>
            <w14:solidFill>
              <w14:schemeClr w14:val="tx1"/>
            </w14:solidFill>
          </w14:textFill>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000000" w:themeColor="text1"/>
          <w:sz w:val="32"/>
          <w14:textFill>
            <w14:solidFill>
              <w14:schemeClr w14:val="tx1"/>
            </w14:solidFill>
          </w14:textFill>
        </w:rPr>
      </w:pPr>
      <w:r>
        <w:rPr>
          <w:rFonts w:hint="eastAsia" w:ascii="宋体" w:hAnsi="宋体" w:cs="宋体"/>
          <w:b/>
          <w:color w:val="000000" w:themeColor="text1"/>
          <w:sz w:val="32"/>
          <w14:textFill>
            <w14:solidFill>
              <w14:schemeClr w14:val="tx1"/>
            </w14:solidFill>
          </w14:textFill>
        </w:rPr>
        <w:t>四、评标中的其他事项</w:t>
      </w:r>
    </w:p>
    <w:p>
      <w:pPr>
        <w:pStyle w:val="129"/>
        <w:spacing w:before="0"/>
        <w:ind w:firstLine="472" w:firstLineChars="196"/>
        <w:rPr>
          <w:rFonts w:ascii="宋体" w:hAnsi="宋体" w:cs="宋体"/>
          <w:color w:val="000000" w:themeColor="text1"/>
          <w:kern w:val="0"/>
          <w:szCs w:val="24"/>
          <w14:textFill>
            <w14:solidFill>
              <w14:schemeClr w14:val="tx1"/>
            </w14:solidFill>
          </w14:textFill>
        </w:rPr>
      </w:pPr>
      <w:r>
        <w:rPr>
          <w:rFonts w:hint="eastAsia" w:ascii="宋体" w:hAnsi="宋体" w:cs="宋体"/>
          <w:b/>
          <w:color w:val="000000" w:themeColor="text1"/>
          <w:kern w:val="0"/>
          <w:szCs w:val="24"/>
          <w14:textFill>
            <w14:solidFill>
              <w14:schemeClr w14:val="tx1"/>
            </w14:solidFill>
          </w14:textFill>
        </w:rPr>
        <w:t>4.1投标人澄清、说明或者补正。</w:t>
      </w:r>
      <w:r>
        <w:rPr>
          <w:rFonts w:hint="eastAsia" w:ascii="宋体" w:hAnsi="宋体" w:cs="宋体"/>
          <w:color w:val="000000" w:themeColor="text1"/>
          <w:kern w:val="0"/>
          <w:szCs w:val="24"/>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color w:val="000000" w:themeColor="text1"/>
          <w:szCs w:val="21"/>
          <w14:textFill>
            <w14:solidFill>
              <w14:schemeClr w14:val="tx1"/>
            </w14:solidFill>
          </w14:textFill>
        </w:rPr>
      </w:pPr>
      <w:r>
        <w:rPr>
          <w:rFonts w:hint="eastAsia" w:cs="宋体"/>
          <w:b/>
          <w:color w:val="000000" w:themeColor="text1"/>
          <w:kern w:val="0"/>
          <w14:textFill>
            <w14:solidFill>
              <w14:schemeClr w14:val="tx1"/>
            </w14:solidFill>
          </w14:textFill>
        </w:rPr>
        <w:t>4.2投标无效。</w:t>
      </w:r>
      <w:r>
        <w:rPr>
          <w:rFonts w:hint="eastAsia" w:cs="宋体"/>
          <w:color w:val="000000" w:themeColor="text1"/>
          <w:szCs w:val="21"/>
          <w14:textFill>
            <w14:solidFill>
              <w14:schemeClr w14:val="tx1"/>
            </w14:solidFill>
          </w14:textFill>
        </w:rPr>
        <w:t>有下列情形之一的，投标无效：</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4.2.2投标文件未按照招标文件要求签署、盖章的；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4.2.4投标文件含有采购人不能接受的附加条件的；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4.2.5投标文件中承诺的投标有效期少于招标文件中载明的投标有效期的；</w:t>
      </w:r>
    </w:p>
    <w:p>
      <w:pPr>
        <w:snapToGrid w:val="0"/>
        <w:spacing w:line="360" w:lineRule="auto"/>
        <w:ind w:firstLine="120" w:firstLineChars="5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4.2.6投标文件出现不是唯一的、有选择性投标报价的;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4.2.7投标报价超过招标文件中规定的预算金额或者最高限价的;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4.2.9投标人对根据修正原则修正后的报价不确认的；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4.2.10投标人提供虚假材料投标的；</w:t>
      </w:r>
    </w:p>
    <w:p>
      <w:pPr>
        <w:spacing w:line="360" w:lineRule="auto"/>
        <w:ind w:firstLine="240" w:firstLineChars="1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4.2.12投标人仅提交备份投标文件，未在电子交易平台传输递交投标文件的，投标无效；</w:t>
      </w:r>
    </w:p>
    <w:p>
      <w:pPr>
        <w:pStyle w:val="3"/>
        <w:ind w:left="862" w:leftChars="205"/>
        <w:rPr>
          <w:rFonts w:ascii="宋体" w:hAnsi="宋体" w:eastAsia="宋体" w:cs="宋体"/>
          <w:b w:val="0"/>
          <w:bCs w:val="0"/>
          <w:color w:val="000000" w:themeColor="text1"/>
          <w:kern w:val="0"/>
          <w:sz w:val="24"/>
          <w:szCs w:val="24"/>
          <w:lang w:val="en-US"/>
          <w14:textFill>
            <w14:solidFill>
              <w14:schemeClr w14:val="tx1"/>
            </w14:solidFill>
          </w14:textFill>
        </w:rPr>
      </w:pPr>
      <w:r>
        <w:rPr>
          <w:rFonts w:hint="eastAsia" w:ascii="宋体" w:hAnsi="宋体" w:eastAsia="宋体" w:cs="宋体"/>
          <w:b w:val="0"/>
          <w:bCs w:val="0"/>
          <w:color w:val="000000" w:themeColor="text1"/>
          <w:kern w:val="0"/>
          <w:sz w:val="24"/>
          <w:szCs w:val="24"/>
          <w:lang w:val="en-US"/>
          <w14:textFill>
            <w14:solidFill>
              <w14:schemeClr w14:val="tx1"/>
            </w14:solidFill>
          </w14:textFill>
        </w:rPr>
        <w:t>4.2.13 投标文件不满足招标文件的其它实质性要求的；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4.2.14法律、法规、规章（适用本市的）及省级以上规范性文件（适用本市的）规定的其他无效情形。</w:t>
      </w:r>
    </w:p>
    <w:p>
      <w:pPr>
        <w:pStyle w:val="25"/>
        <w:snapToGrid w:val="0"/>
        <w:spacing w:line="360" w:lineRule="auto"/>
        <w:ind w:firstLine="472" w:firstLineChars="196"/>
        <w:rPr>
          <w:rFonts w:cs="宋体"/>
          <w:color w:val="000000" w:themeColor="text1"/>
          <w14:textFill>
            <w14:solidFill>
              <w14:schemeClr w14:val="tx1"/>
            </w14:solidFill>
          </w14:textFill>
        </w:rPr>
      </w:pPr>
      <w:r>
        <w:rPr>
          <w:rFonts w:hint="eastAsia" w:cs="宋体"/>
          <w:b/>
          <w:color w:val="000000" w:themeColor="text1"/>
          <w14:textFill>
            <w14:solidFill>
              <w14:schemeClr w14:val="tx1"/>
            </w14:solidFill>
          </w14:textFill>
        </w:rPr>
        <w:t>5.废标。</w:t>
      </w:r>
      <w:r>
        <w:rPr>
          <w:rFonts w:hint="eastAsia" w:cs="宋体"/>
          <w:color w:val="000000" w:themeColor="text1"/>
          <w14:textFill>
            <w14:solidFill>
              <w14:schemeClr w14:val="tx1"/>
            </w14:solidFill>
          </w14:textFill>
        </w:rPr>
        <w:t>根据《中华人民共和国政府采购法》第三十六条之规定，在采购中，出现下列情形之一的，应予废标：</w:t>
      </w:r>
    </w:p>
    <w:p>
      <w:pPr>
        <w:pStyle w:val="25"/>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5.1符合专业条件的供应商或者对招标文件作实质响应的供应商不足3家的；</w:t>
      </w:r>
    </w:p>
    <w:p>
      <w:pPr>
        <w:pStyle w:val="25"/>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5.2出现影响采购公正的违法、违规行为的；</w:t>
      </w:r>
    </w:p>
    <w:p>
      <w:pPr>
        <w:pStyle w:val="25"/>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5.3投标人的报价均超过了采购预算，采购人不能支付的；</w:t>
      </w:r>
    </w:p>
    <w:p>
      <w:pPr>
        <w:pStyle w:val="25"/>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5.4因重大变故，采购任务取消的。</w:t>
      </w:r>
    </w:p>
    <w:p>
      <w:pPr>
        <w:pStyle w:val="25"/>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废标后，</w:t>
      </w:r>
      <w:r>
        <w:rPr>
          <w:rFonts w:hint="eastAsia" w:cs="宋体"/>
          <w:color w:val="000000" w:themeColor="text1"/>
          <w:lang w:eastAsia="zh-CN"/>
          <w14:textFill>
            <w14:solidFill>
              <w14:schemeClr w14:val="tx1"/>
            </w14:solidFill>
          </w14:textFill>
        </w:rPr>
        <w:t>采购代理机构</w:t>
      </w:r>
      <w:r>
        <w:rPr>
          <w:rFonts w:hint="eastAsia" w:cs="宋体"/>
          <w:color w:val="000000" w:themeColor="text1"/>
          <w14:textFill>
            <w14:solidFill>
              <w14:schemeClr w14:val="tx1"/>
            </w14:solidFill>
          </w14:textFill>
        </w:rPr>
        <w:t>应当将废标理由通知所有投标人。</w:t>
      </w:r>
    </w:p>
    <w:p>
      <w:pPr>
        <w:pStyle w:val="25"/>
        <w:snapToGrid w:val="0"/>
        <w:spacing w:line="360" w:lineRule="auto"/>
        <w:ind w:firstLine="590" w:firstLineChars="245"/>
        <w:rPr>
          <w:rFonts w:cs="宋体"/>
          <w:color w:val="000000" w:themeColor="text1"/>
          <w14:textFill>
            <w14:solidFill>
              <w14:schemeClr w14:val="tx1"/>
            </w14:solidFill>
          </w14:textFill>
        </w:rPr>
      </w:pPr>
      <w:r>
        <w:rPr>
          <w:rFonts w:hint="eastAsia" w:cs="宋体"/>
          <w:b/>
          <w:color w:val="000000" w:themeColor="text1"/>
          <w14:textFill>
            <w14:solidFill>
              <w14:schemeClr w14:val="tx1"/>
            </w14:solidFill>
          </w14:textFill>
        </w:rPr>
        <w:t>6.修改招标文件，重新组织采购活动。</w:t>
      </w:r>
      <w:r>
        <w:rPr>
          <w:rFonts w:hint="eastAsia" w:cs="宋体"/>
          <w:color w:val="000000" w:themeColor="text1"/>
          <w14:textFill>
            <w14:solidFill>
              <w14:schemeClr w14:val="tx1"/>
            </w14:solidFill>
          </w14:textFill>
        </w:rPr>
        <w:t>评标委员会发现招标文件存在歧义、重大缺陷导致评标工作无法进行，或者招标文件内容违反国家有关强制性规定的，将停止评标工作，并与采购人、</w:t>
      </w:r>
      <w:r>
        <w:rPr>
          <w:rFonts w:hint="eastAsia" w:cs="宋体"/>
          <w:color w:val="000000" w:themeColor="text1"/>
          <w:lang w:eastAsia="zh-CN"/>
          <w14:textFill>
            <w14:solidFill>
              <w14:schemeClr w14:val="tx1"/>
            </w14:solidFill>
          </w14:textFill>
        </w:rPr>
        <w:t>采购代理机构</w:t>
      </w:r>
      <w:r>
        <w:rPr>
          <w:rFonts w:hint="eastAsia" w:cs="宋体"/>
          <w:color w:val="000000" w:themeColor="text1"/>
          <w14:textFill>
            <w14:solidFill>
              <w14:schemeClr w14:val="tx1"/>
            </w14:solidFill>
          </w14:textFill>
        </w:rPr>
        <w:t>沟通并作书面记录。采购人、</w:t>
      </w:r>
      <w:r>
        <w:rPr>
          <w:rFonts w:hint="eastAsia" w:cs="宋体"/>
          <w:color w:val="000000" w:themeColor="text1"/>
          <w:lang w:eastAsia="zh-CN"/>
          <w14:textFill>
            <w14:solidFill>
              <w14:schemeClr w14:val="tx1"/>
            </w14:solidFill>
          </w14:textFill>
        </w:rPr>
        <w:t>采购代理机构</w:t>
      </w:r>
      <w:r>
        <w:rPr>
          <w:rFonts w:hint="eastAsia" w:cs="宋体"/>
          <w:color w:val="000000" w:themeColor="text1"/>
          <w14:textFill>
            <w14:solidFill>
              <w14:schemeClr w14:val="tx1"/>
            </w14:solidFill>
          </w14:textFill>
        </w:rPr>
        <w:t>确认后，将修改招标文件，重新组织采购活动。</w:t>
      </w:r>
    </w:p>
    <w:p>
      <w:pPr>
        <w:pStyle w:val="25"/>
        <w:snapToGrid w:val="0"/>
        <w:spacing w:line="360" w:lineRule="auto"/>
        <w:ind w:firstLine="482"/>
        <w:rPr>
          <w:rFonts w:cs="宋体"/>
          <w:color w:val="000000" w:themeColor="text1"/>
          <w14:textFill>
            <w14:solidFill>
              <w14:schemeClr w14:val="tx1"/>
            </w14:solidFill>
          </w14:textFill>
        </w:rPr>
      </w:pPr>
      <w:r>
        <w:rPr>
          <w:rFonts w:hint="eastAsia" w:cs="宋体"/>
          <w:b/>
          <w:color w:val="000000" w:themeColor="text1"/>
          <w:kern w:val="0"/>
          <w14:textFill>
            <w14:solidFill>
              <w14:schemeClr w14:val="tx1"/>
            </w14:solidFill>
          </w14:textFill>
        </w:rPr>
        <w:t>7.重新开展采购。</w:t>
      </w:r>
      <w:r>
        <w:rPr>
          <w:rFonts w:hint="eastAsia" w:cs="宋体"/>
          <w:color w:val="000000" w:themeColor="text1"/>
          <w14:textFill>
            <w14:solidFill>
              <w14:schemeClr w14:val="tx1"/>
            </w14:solidFill>
          </w14:textFill>
        </w:rPr>
        <w:t>有政府采购法第七十一条、第七十二条规定的违法行为之一，影响或者可能影响中标结果的，依照下列规定处理：</w:t>
      </w:r>
    </w:p>
    <w:p>
      <w:pPr>
        <w:pStyle w:val="25"/>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7.1未确定中标供应商的，终止本次政府采购活动，重新开展政府采购活动。</w:t>
      </w:r>
    </w:p>
    <w:p>
      <w:pPr>
        <w:pStyle w:val="25"/>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7.4政府采购合同已经履行，给采购人、供应商造成损失的，由责任人承担赔偿责任。</w:t>
      </w:r>
    </w:p>
    <w:p>
      <w:pPr>
        <w:pStyle w:val="25"/>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cs="宋体"/>
          <w:color w:val="000000" w:themeColor="text1"/>
          <w14:textFill>
            <w14:solidFill>
              <w14:schemeClr w14:val="tx1"/>
            </w14:solidFill>
          </w14:textFill>
        </w:rPr>
      </w:pPr>
    </w:p>
    <w:bookmarkEnd w:id="27"/>
    <w:p>
      <w:pPr>
        <w:spacing w:line="360" w:lineRule="auto"/>
        <w:ind w:left="720" w:leftChars="343" w:firstLine="1084" w:firstLineChars="300"/>
        <w:outlineLvl w:val="0"/>
        <w:rPr>
          <w:rFonts w:ascii="宋体" w:hAnsi="宋体" w:cs="宋体"/>
          <w:b/>
          <w:color w:val="000000" w:themeColor="text1"/>
          <w:sz w:val="36"/>
          <w:szCs w:val="36"/>
          <w14:textFill>
            <w14:solidFill>
              <w14:schemeClr w14:val="tx1"/>
            </w14:solidFill>
          </w14:textFill>
        </w:rPr>
      </w:pPr>
      <w:bookmarkStart w:id="393" w:name="第五部分"/>
      <w:bookmarkStart w:id="394" w:name="_Toc86217003"/>
      <w:r>
        <w:rPr>
          <w:rFonts w:hint="eastAsia" w:ascii="宋体" w:hAnsi="宋体" w:cs="宋体"/>
          <w:b/>
          <w:color w:val="000000" w:themeColor="text1"/>
          <w:sz w:val="36"/>
          <w:szCs w:val="36"/>
          <w14:textFill>
            <w14:solidFill>
              <w14:schemeClr w14:val="tx1"/>
            </w14:solidFill>
          </w14:textFill>
        </w:rPr>
        <w:t>第五部分 拟签订的合同文本</w:t>
      </w:r>
    </w:p>
    <w:p>
      <w:pPr>
        <w:pStyle w:val="25"/>
        <w:adjustRightInd/>
        <w:snapToGrid/>
        <w:spacing w:line="400" w:lineRule="exact"/>
        <w:ind w:left="0" w:leftChars="0" w:firstLine="0" w:firstLineChars="0"/>
        <w:jc w:val="center"/>
        <w:textAlignment w:val="auto"/>
        <w:outlineLvl w:val="9"/>
        <w:rPr>
          <w:rFonts w:hint="eastAsia" w:ascii="宋体" w:hAnsi="宋体" w:eastAsia="宋体" w:cs="宋体"/>
          <w:b/>
          <w:bCs/>
          <w:color w:val="000000" w:themeColor="text1"/>
          <w:sz w:val="28"/>
          <w:szCs w:val="28"/>
          <w:highlight w:val="none"/>
          <w:lang w:eastAsia="zh-CN"/>
          <w14:textFill>
            <w14:solidFill>
              <w14:schemeClr w14:val="tx1"/>
            </w14:solidFill>
          </w14:textFill>
        </w:rPr>
      </w:pPr>
      <w:r>
        <w:rPr>
          <w:rFonts w:hint="eastAsia" w:cs="宋体"/>
          <w:b/>
          <w:bCs/>
          <w:color w:val="000000" w:themeColor="text1"/>
          <w:sz w:val="28"/>
          <w:szCs w:val="28"/>
          <w:highlight w:val="none"/>
          <w:lang w:val="zh-TW" w:eastAsia="zh-CN"/>
          <w14:textFill>
            <w14:solidFill>
              <w14:schemeClr w14:val="tx1"/>
            </w14:solidFill>
          </w14:textFill>
        </w:rPr>
        <w:t>2024年度东湖党群服务中心第三方运营项目（第二次）</w:t>
      </w:r>
      <w:r>
        <w:rPr>
          <w:rFonts w:hint="eastAsia" w:eastAsia="宋体" w:cs="宋体"/>
          <w:b/>
          <w:bCs/>
          <w:color w:val="000000" w:themeColor="text1"/>
          <w:sz w:val="28"/>
          <w:szCs w:val="28"/>
          <w:highlight w:val="none"/>
          <w:lang w:val="zh-TW" w:eastAsia="zh-CN"/>
          <w14:textFill>
            <w14:solidFill>
              <w14:schemeClr w14:val="tx1"/>
            </w14:solidFill>
          </w14:textFill>
        </w:rPr>
        <w:t>合同</w:t>
      </w:r>
    </w:p>
    <w:p>
      <w:pPr>
        <w:widowControl/>
        <w:wordWrap/>
        <w:adjustRightInd/>
        <w:snapToGrid/>
        <w:spacing w:line="400" w:lineRule="exact"/>
        <w:ind w:left="0" w:leftChars="0" w:right="0" w:firstLine="0" w:firstLineChars="0"/>
        <w:jc w:val="left"/>
        <w:textAlignment w:val="auto"/>
        <w:outlineLvl w:val="9"/>
        <w:rPr>
          <w:rStyle w:val="963"/>
          <w:rFonts w:hint="eastAsia" w:ascii="宋体" w:hAnsi="宋体" w:eastAsia="宋体" w:cs="宋体"/>
          <w:b w:val="0"/>
          <w:bCs/>
          <w:color w:val="000000" w:themeColor="text1"/>
          <w:sz w:val="24"/>
          <w:szCs w:val="24"/>
          <w:highlight w:val="none"/>
          <w14:textFill>
            <w14:solidFill>
              <w14:schemeClr w14:val="tx1"/>
            </w14:solidFill>
          </w14:textFill>
        </w:rPr>
      </w:pPr>
      <w:bookmarkStart w:id="395" w:name="_Toc460"/>
      <w:bookmarkStart w:id="396" w:name="_Toc430214965"/>
      <w:bookmarkStart w:id="397" w:name="_Toc30494"/>
      <w:bookmarkStart w:id="398" w:name="_Toc15729"/>
    </w:p>
    <w:p>
      <w:pPr>
        <w:widowControl/>
        <w:wordWrap/>
        <w:adjustRightInd/>
        <w:snapToGrid/>
        <w:spacing w:line="400" w:lineRule="exact"/>
        <w:ind w:left="0" w:leftChars="0" w:right="0" w:firstLine="420" w:firstLineChars="175"/>
        <w:jc w:val="left"/>
        <w:textAlignment w:val="auto"/>
        <w:outlineLvl w:val="9"/>
        <w:rPr>
          <w:rStyle w:val="963"/>
          <w:rFonts w:hint="eastAsia" w:ascii="宋体" w:hAnsi="宋体" w:eastAsia="宋体" w:cs="宋体"/>
          <w:b w:val="0"/>
          <w:bCs/>
          <w:color w:val="000000" w:themeColor="text1"/>
          <w:sz w:val="24"/>
          <w:szCs w:val="24"/>
          <w:highlight w:val="none"/>
          <w14:textFill>
            <w14:solidFill>
              <w14:schemeClr w14:val="tx1"/>
            </w14:solidFill>
          </w14:textFill>
        </w:rPr>
      </w:pPr>
      <w:r>
        <w:rPr>
          <w:rStyle w:val="963"/>
          <w:rFonts w:hint="eastAsia" w:ascii="宋体" w:hAnsi="宋体" w:eastAsia="宋体" w:cs="宋体"/>
          <w:b w:val="0"/>
          <w:bCs/>
          <w:color w:val="000000" w:themeColor="text1"/>
          <w:sz w:val="24"/>
          <w:szCs w:val="24"/>
          <w:highlight w:val="none"/>
          <w14:textFill>
            <w14:solidFill>
              <w14:schemeClr w14:val="tx1"/>
            </w14:solidFill>
          </w14:textFill>
        </w:rPr>
        <w:t>项目名称：</w:t>
      </w:r>
      <w:r>
        <w:rPr>
          <w:rStyle w:val="963"/>
          <w:rFonts w:hint="eastAsia" w:ascii="宋体" w:hAnsi="宋体" w:cs="宋体"/>
          <w:b w:val="0"/>
          <w:bCs/>
          <w:color w:val="000000" w:themeColor="text1"/>
          <w:sz w:val="24"/>
          <w:szCs w:val="24"/>
          <w:highlight w:val="none"/>
          <w:lang w:eastAsia="zh-CN"/>
          <w14:textFill>
            <w14:solidFill>
              <w14:schemeClr w14:val="tx1"/>
            </w14:solidFill>
          </w14:textFill>
        </w:rPr>
        <w:t>2024年度东湖党群服务中心第三方运营项目（第二次）</w:t>
      </w:r>
      <w:r>
        <w:rPr>
          <w:rStyle w:val="963"/>
          <w:rFonts w:hint="eastAsia" w:ascii="宋体" w:hAnsi="宋体" w:eastAsia="宋体" w:cs="宋体"/>
          <w:b w:val="0"/>
          <w:bCs/>
          <w:color w:val="000000" w:themeColor="text1"/>
          <w:sz w:val="24"/>
          <w:szCs w:val="24"/>
          <w:highlight w:val="none"/>
          <w14:textFill>
            <w14:solidFill>
              <w14:schemeClr w14:val="tx1"/>
            </w14:solidFill>
          </w14:textFill>
        </w:rPr>
        <w:t xml:space="preserve"> </w:t>
      </w:r>
      <w:r>
        <w:rPr>
          <w:rStyle w:val="963"/>
          <w:rFonts w:hint="eastAsia" w:ascii="宋体" w:hAnsi="宋体" w:eastAsia="宋体" w:cs="宋体"/>
          <w:b w:val="0"/>
          <w:bCs/>
          <w:color w:val="000000" w:themeColor="text1"/>
          <w:sz w:val="24"/>
          <w:szCs w:val="24"/>
          <w:highlight w:val="none"/>
          <w:lang w:val="en-US" w:eastAsia="zh-CN"/>
          <w14:textFill>
            <w14:solidFill>
              <w14:schemeClr w14:val="tx1"/>
            </w14:solidFill>
          </w14:textFill>
        </w:rPr>
        <w:t xml:space="preserve">                              </w:t>
      </w:r>
      <w:r>
        <w:rPr>
          <w:rStyle w:val="963"/>
          <w:rFonts w:hint="eastAsia" w:ascii="宋体" w:hAnsi="宋体" w:eastAsia="宋体" w:cs="宋体"/>
          <w:b w:val="0"/>
          <w:bCs/>
          <w:color w:val="000000" w:themeColor="text1"/>
          <w:sz w:val="24"/>
          <w:szCs w:val="24"/>
          <w:highlight w:val="none"/>
          <w14:textFill>
            <w14:solidFill>
              <w14:schemeClr w14:val="tx1"/>
            </w14:solidFill>
          </w14:textFill>
        </w:rPr>
        <w:t>项目编号：</w:t>
      </w:r>
      <w:r>
        <w:rPr>
          <w:rStyle w:val="963"/>
          <w:rFonts w:hint="eastAsia" w:ascii="宋体" w:hAnsi="宋体" w:cs="宋体"/>
          <w:b w:val="0"/>
          <w:bCs/>
          <w:color w:val="000000" w:themeColor="text1"/>
          <w:sz w:val="24"/>
          <w:szCs w:val="24"/>
          <w:highlight w:val="none"/>
          <w:lang w:val="en-US" w:eastAsia="zh-CN"/>
          <w14:textFill>
            <w14:solidFill>
              <w14:schemeClr w14:val="tx1"/>
            </w14:solidFill>
          </w14:textFill>
        </w:rPr>
        <w:t>HCZX-24100-2</w:t>
      </w:r>
    </w:p>
    <w:p>
      <w:pPr>
        <w:widowControl/>
        <w:wordWrap/>
        <w:adjustRightInd/>
        <w:snapToGrid/>
        <w:spacing w:line="400" w:lineRule="exact"/>
        <w:ind w:left="0" w:leftChars="0" w:right="0" w:firstLine="420" w:firstLineChars="175"/>
        <w:jc w:val="left"/>
        <w:textAlignment w:val="auto"/>
        <w:outlineLvl w:val="9"/>
        <w:rPr>
          <w:rStyle w:val="963"/>
          <w:rFonts w:hint="eastAsia" w:ascii="宋体" w:hAnsi="宋体" w:eastAsia="宋体" w:cs="宋体"/>
          <w:b w:val="0"/>
          <w:bCs/>
          <w:color w:val="000000" w:themeColor="text1"/>
          <w:sz w:val="24"/>
          <w:szCs w:val="24"/>
          <w:highlight w:val="none"/>
          <w14:textFill>
            <w14:solidFill>
              <w14:schemeClr w14:val="tx1"/>
            </w14:solidFill>
          </w14:textFill>
        </w:rPr>
      </w:pPr>
      <w:r>
        <w:rPr>
          <w:rStyle w:val="963"/>
          <w:rFonts w:hint="eastAsia" w:ascii="宋体" w:hAnsi="宋体" w:eastAsia="宋体" w:cs="宋体"/>
          <w:b w:val="0"/>
          <w:bCs/>
          <w:color w:val="000000" w:themeColor="text1"/>
          <w:sz w:val="24"/>
          <w:szCs w:val="24"/>
          <w:highlight w:val="none"/>
          <w14:textFill>
            <w14:solidFill>
              <w14:schemeClr w14:val="tx1"/>
            </w14:solidFill>
          </w14:textFill>
        </w:rPr>
        <w:t>甲方：</w:t>
      </w:r>
      <w:r>
        <w:rPr>
          <w:rStyle w:val="963"/>
          <w:rFonts w:hint="eastAsia" w:ascii="宋体" w:hAnsi="宋体" w:eastAsia="宋体" w:cs="宋体"/>
          <w:b w:val="0"/>
          <w:bCs/>
          <w:color w:val="000000" w:themeColor="text1"/>
          <w:sz w:val="24"/>
          <w:szCs w:val="24"/>
          <w:highlight w:val="none"/>
          <w:lang w:eastAsia="zh-CN"/>
          <w14:textFill>
            <w14:solidFill>
              <w14:schemeClr w14:val="tx1"/>
            </w14:solidFill>
          </w14:textFill>
        </w:rPr>
        <w:t>杭州市</w:t>
      </w:r>
      <w:r>
        <w:rPr>
          <w:rStyle w:val="963"/>
          <w:rFonts w:hint="eastAsia" w:ascii="宋体" w:hAnsi="宋体" w:eastAsia="宋体" w:cs="宋体"/>
          <w:b w:val="0"/>
          <w:bCs/>
          <w:color w:val="000000" w:themeColor="text1"/>
          <w:sz w:val="24"/>
          <w:szCs w:val="24"/>
          <w:highlight w:val="none"/>
          <w:lang w:val="en-US" w:eastAsia="zh-CN"/>
          <w14:textFill>
            <w14:solidFill>
              <w14:schemeClr w14:val="tx1"/>
            </w14:solidFill>
          </w14:textFill>
        </w:rPr>
        <w:t>临平</w:t>
      </w:r>
      <w:r>
        <w:rPr>
          <w:rStyle w:val="963"/>
          <w:rFonts w:hint="eastAsia" w:ascii="宋体" w:hAnsi="宋体" w:eastAsia="宋体" w:cs="宋体"/>
          <w:b w:val="0"/>
          <w:bCs/>
          <w:color w:val="000000" w:themeColor="text1"/>
          <w:sz w:val="24"/>
          <w:szCs w:val="24"/>
          <w:highlight w:val="none"/>
          <w:lang w:eastAsia="zh-CN"/>
          <w14:textFill>
            <w14:solidFill>
              <w14:schemeClr w14:val="tx1"/>
            </w14:solidFill>
          </w14:textFill>
        </w:rPr>
        <w:t>区人民政府东湖街道办事处</w:t>
      </w:r>
      <w:r>
        <w:rPr>
          <w:rStyle w:val="963"/>
          <w:rFonts w:hint="eastAsia" w:ascii="宋体" w:hAnsi="宋体" w:eastAsia="宋体" w:cs="宋体"/>
          <w:b w:val="0"/>
          <w:bCs/>
          <w:color w:val="000000" w:themeColor="text1"/>
          <w:sz w:val="24"/>
          <w:szCs w:val="24"/>
          <w:highlight w:val="none"/>
          <w14:textFill>
            <w14:solidFill>
              <w14:schemeClr w14:val="tx1"/>
            </w14:solidFill>
          </w14:textFill>
        </w:rPr>
        <w:br w:type="textWrapping"/>
      </w:r>
      <w:r>
        <w:rPr>
          <w:rStyle w:val="963"/>
          <w:rFonts w:hint="eastAsia" w:ascii="宋体" w:hAnsi="宋体" w:eastAsia="宋体" w:cs="宋体"/>
          <w:b w:val="0"/>
          <w:bCs/>
          <w:color w:val="000000" w:themeColor="text1"/>
          <w:sz w:val="24"/>
          <w:szCs w:val="24"/>
          <w:highlight w:val="none"/>
          <w14:textFill>
            <w14:solidFill>
              <w14:schemeClr w14:val="tx1"/>
            </w14:solidFill>
          </w14:textFill>
        </w:rPr>
        <w:t>乙方：</w:t>
      </w:r>
      <w:r>
        <w:rPr>
          <w:rStyle w:val="963"/>
          <w:rFonts w:hint="eastAsia" w:ascii="宋体" w:hAnsi="宋体" w:eastAsia="宋体" w:cs="宋体"/>
          <w:b w:val="0"/>
          <w:bCs/>
          <w:color w:val="000000" w:themeColor="text1"/>
          <w:sz w:val="24"/>
          <w:szCs w:val="24"/>
          <w:highlight w:val="none"/>
          <w:lang w:val="en-US" w:eastAsia="zh-CN"/>
          <w14:textFill>
            <w14:solidFill>
              <w14:schemeClr w14:val="tx1"/>
            </w14:solidFill>
          </w14:textFill>
        </w:rPr>
        <w:t xml:space="preserve"> </w:t>
      </w:r>
      <w:r>
        <w:rPr>
          <w:rStyle w:val="963"/>
          <w:rFonts w:hint="eastAsia" w:ascii="宋体" w:hAnsi="宋体" w:eastAsia="宋体" w:cs="宋体"/>
          <w:b w:val="0"/>
          <w:bCs/>
          <w:color w:val="000000" w:themeColor="text1"/>
          <w:sz w:val="24"/>
          <w:szCs w:val="24"/>
          <w:highlight w:val="none"/>
          <w14:textFill>
            <w14:solidFill>
              <w14:schemeClr w14:val="tx1"/>
            </w14:solidFill>
          </w14:textFill>
        </w:rPr>
        <w:br w:type="textWrapping"/>
      </w:r>
      <w:r>
        <w:rPr>
          <w:rStyle w:val="963"/>
          <w:rFonts w:hint="eastAsia" w:ascii="宋体" w:hAnsi="宋体" w:eastAsia="宋体" w:cs="宋体"/>
          <w:b w:val="0"/>
          <w:bCs/>
          <w:color w:val="000000" w:themeColor="text1"/>
          <w:sz w:val="24"/>
          <w:szCs w:val="24"/>
          <w:highlight w:val="none"/>
          <w14:textFill>
            <w14:solidFill>
              <w14:schemeClr w14:val="tx1"/>
            </w14:solidFill>
          </w14:textFill>
        </w:rPr>
        <w:t>甲、乙双方根据</w:t>
      </w:r>
      <w:r>
        <w:rPr>
          <w:rStyle w:val="963"/>
          <w:rFonts w:hint="eastAsia" w:ascii="宋体" w:hAnsi="宋体" w:eastAsia="宋体" w:cs="宋体"/>
          <w:b w:val="0"/>
          <w:bCs/>
          <w:color w:val="000000" w:themeColor="text1"/>
          <w:sz w:val="24"/>
          <w:szCs w:val="24"/>
          <w:highlight w:val="none"/>
          <w:u w:val="single" w:color="auto"/>
          <w:lang w:val="en-US" w:eastAsia="zh-CN"/>
          <w14:textFill>
            <w14:solidFill>
              <w14:schemeClr w14:val="tx1"/>
            </w14:solidFill>
          </w14:textFill>
        </w:rPr>
        <w:t xml:space="preserve"> </w:t>
      </w:r>
      <w:r>
        <w:rPr>
          <w:rStyle w:val="963"/>
          <w:rFonts w:hint="eastAsia" w:ascii="宋体" w:hAnsi="宋体" w:cs="宋体"/>
          <w:b w:val="0"/>
          <w:bCs/>
          <w:color w:val="000000" w:themeColor="text1"/>
          <w:sz w:val="24"/>
          <w:szCs w:val="24"/>
          <w:highlight w:val="none"/>
          <w:u w:val="single" w:color="auto"/>
          <w:lang w:eastAsia="zh-CN"/>
          <w14:textFill>
            <w14:solidFill>
              <w14:schemeClr w14:val="tx1"/>
            </w14:solidFill>
          </w14:textFill>
        </w:rPr>
        <w:t>2024年度东湖党群服务中心第三方运营项目（第二次）</w:t>
      </w:r>
      <w:r>
        <w:rPr>
          <w:rStyle w:val="963"/>
          <w:rFonts w:hint="eastAsia" w:ascii="宋体" w:hAnsi="宋体" w:eastAsia="宋体" w:cs="宋体"/>
          <w:b w:val="0"/>
          <w:bCs/>
          <w:color w:val="000000" w:themeColor="text1"/>
          <w:sz w:val="24"/>
          <w:szCs w:val="24"/>
          <w:highlight w:val="none"/>
          <w:u w:val="single" w:color="auto"/>
          <w:lang w:val="en-US" w:eastAsia="zh-CN"/>
          <w14:textFill>
            <w14:solidFill>
              <w14:schemeClr w14:val="tx1"/>
            </w14:solidFill>
          </w14:textFill>
        </w:rPr>
        <w:t xml:space="preserve"> </w:t>
      </w:r>
      <w:r>
        <w:rPr>
          <w:rStyle w:val="963"/>
          <w:rFonts w:hint="eastAsia" w:ascii="宋体" w:hAnsi="宋体" w:eastAsia="宋体" w:cs="宋体"/>
          <w:b w:val="0"/>
          <w:bCs/>
          <w:color w:val="000000" w:themeColor="text1"/>
          <w:sz w:val="24"/>
          <w:szCs w:val="24"/>
          <w:highlight w:val="none"/>
          <w14:textFill>
            <w14:solidFill>
              <w14:schemeClr w14:val="tx1"/>
            </w14:solidFill>
          </w14:textFill>
        </w:rPr>
        <w:t>政府采购项目的采购结果，签署本合同。</w:t>
      </w:r>
    </w:p>
    <w:p>
      <w:pPr>
        <w:widowControl/>
        <w:wordWrap/>
        <w:adjustRightInd/>
        <w:snapToGrid/>
        <w:spacing w:line="400" w:lineRule="exact"/>
        <w:ind w:left="0" w:leftChars="0" w:right="0" w:firstLine="480" w:firstLineChars="200"/>
        <w:jc w:val="left"/>
        <w:textAlignment w:val="auto"/>
        <w:outlineLvl w:val="9"/>
        <w:rPr>
          <w:rStyle w:val="963"/>
          <w:rFonts w:hint="eastAsia" w:ascii="宋体" w:hAnsi="宋体" w:eastAsia="宋体" w:cs="宋体"/>
          <w:b w:val="0"/>
          <w:bCs/>
          <w:color w:val="000000" w:themeColor="text1"/>
          <w:sz w:val="24"/>
          <w:szCs w:val="24"/>
          <w:highlight w:val="none"/>
          <w14:textFill>
            <w14:solidFill>
              <w14:schemeClr w14:val="tx1"/>
            </w14:solidFill>
          </w14:textFill>
        </w:rPr>
      </w:pPr>
      <w:r>
        <w:rPr>
          <w:rStyle w:val="963"/>
          <w:rFonts w:hint="eastAsia" w:ascii="宋体" w:hAnsi="宋体" w:eastAsia="宋体" w:cs="宋体"/>
          <w:b w:val="0"/>
          <w:bCs/>
          <w:color w:val="000000" w:themeColor="text1"/>
          <w:sz w:val="24"/>
          <w:szCs w:val="24"/>
          <w:highlight w:val="none"/>
          <w14:textFill>
            <w14:solidFill>
              <w14:schemeClr w14:val="tx1"/>
            </w14:solidFill>
          </w14:textFill>
        </w:rPr>
        <w:t>一、服务内容：</w:t>
      </w:r>
    </w:p>
    <w:p>
      <w:pPr>
        <w:pStyle w:val="25"/>
        <w:adjustRightInd/>
        <w:snapToGrid/>
        <w:spacing w:line="400" w:lineRule="exact"/>
        <w:ind w:left="0" w:leftChars="0"/>
        <w:textAlignment w:val="auto"/>
        <w:outlineLvl w:val="9"/>
        <w:rPr>
          <w:rFonts w:hint="eastAsia"/>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1、人员配置与开放时间，乙方至少安排</w:t>
      </w:r>
      <w:r>
        <w:rPr>
          <w:rFonts w:hint="eastAsia"/>
          <w:b/>
          <w:bCs/>
          <w:color w:val="000000" w:themeColor="text1"/>
          <w:highlight w:val="none"/>
          <w:lang w:val="en-US" w:eastAsia="zh-CN"/>
          <w14:textFill>
            <w14:solidFill>
              <w14:schemeClr w14:val="tx1"/>
            </w14:solidFill>
          </w14:textFill>
        </w:rPr>
        <w:t>3</w:t>
      </w:r>
      <w:r>
        <w:rPr>
          <w:rFonts w:hint="eastAsia"/>
          <w:b/>
          <w:bCs/>
          <w:color w:val="000000" w:themeColor="text1"/>
          <w:highlight w:val="none"/>
          <w14:textFill>
            <w14:solidFill>
              <w14:schemeClr w14:val="tx1"/>
            </w14:solidFill>
          </w14:textFill>
        </w:rPr>
        <w:t>名工作人员专职负责中心工作</w:t>
      </w:r>
      <w:r>
        <w:rPr>
          <w:rFonts w:hint="eastAsia"/>
          <w:b/>
          <w:bCs/>
          <w:color w:val="000000" w:themeColor="text1"/>
          <w:highlight w:val="none"/>
          <w:lang w:eastAsia="zh-CN"/>
          <w14:textFill>
            <w14:solidFill>
              <w14:schemeClr w14:val="tx1"/>
            </w14:solidFill>
          </w14:textFill>
        </w:rPr>
        <w:t>（</w:t>
      </w:r>
      <w:r>
        <w:rPr>
          <w:rFonts w:hint="eastAsia"/>
          <w:b/>
          <w:bCs/>
          <w:color w:val="000000" w:themeColor="text1"/>
          <w:highlight w:val="none"/>
          <w:lang w:val="en-US" w:eastAsia="zh-CN"/>
          <w14:textFill>
            <w14:solidFill>
              <w14:schemeClr w14:val="tx1"/>
            </w14:solidFill>
          </w14:textFill>
        </w:rPr>
        <w:t>由</w:t>
      </w:r>
      <w:r>
        <w:rPr>
          <w:rFonts w:hint="eastAsia"/>
          <w:b/>
          <w:bCs/>
          <w:color w:val="000000" w:themeColor="text1"/>
          <w:highlight w:val="none"/>
          <w:lang w:eastAsia="zh-CN"/>
          <w14:textFill>
            <w14:solidFill>
              <w14:schemeClr w14:val="tx1"/>
            </w14:solidFill>
          </w14:textFill>
        </w:rPr>
        <w:t>乙方指定一名项目负责人）</w:t>
      </w:r>
      <w:r>
        <w:rPr>
          <w:rFonts w:hint="eastAsia"/>
          <w:b/>
          <w:bCs/>
          <w:color w:val="000000" w:themeColor="text1"/>
          <w:highlight w:val="none"/>
          <w14:textFill>
            <w14:solidFill>
              <w14:schemeClr w14:val="tx1"/>
            </w14:solidFill>
          </w14:textFill>
        </w:rPr>
        <w:t>并常驻中心，场馆每周开放不少于</w:t>
      </w:r>
      <w:r>
        <w:rPr>
          <w:rFonts w:hint="eastAsia"/>
          <w:b/>
          <w:bCs/>
          <w:color w:val="000000" w:themeColor="text1"/>
          <w:highlight w:val="none"/>
          <w:lang w:val="en-US" w:eastAsia="zh-CN"/>
          <w14:textFill>
            <w14:solidFill>
              <w14:schemeClr w14:val="tx1"/>
            </w14:solidFill>
          </w14:textFill>
        </w:rPr>
        <w:t>5</w:t>
      </w:r>
      <w:r>
        <w:rPr>
          <w:rFonts w:hint="eastAsia"/>
          <w:b/>
          <w:bCs/>
          <w:color w:val="000000" w:themeColor="text1"/>
          <w:highlight w:val="none"/>
          <w14:textFill>
            <w14:solidFill>
              <w14:schemeClr w14:val="tx1"/>
            </w14:solidFill>
          </w14:textFill>
        </w:rPr>
        <w:t>天，每天不低于</w:t>
      </w:r>
      <w:r>
        <w:rPr>
          <w:rFonts w:hint="eastAsia"/>
          <w:b/>
          <w:bCs/>
          <w:color w:val="000000" w:themeColor="text1"/>
          <w:highlight w:val="none"/>
          <w:lang w:val="en-US" w:eastAsia="zh-CN"/>
          <w14:textFill>
            <w14:solidFill>
              <w14:schemeClr w14:val="tx1"/>
            </w14:solidFill>
          </w14:textFill>
        </w:rPr>
        <w:t>8</w:t>
      </w:r>
      <w:r>
        <w:rPr>
          <w:rFonts w:hint="eastAsia"/>
          <w:b/>
          <w:bCs/>
          <w:color w:val="000000" w:themeColor="text1"/>
          <w:highlight w:val="none"/>
          <w14:textFill>
            <w14:solidFill>
              <w14:schemeClr w14:val="tx1"/>
            </w14:solidFill>
          </w14:textFill>
        </w:rPr>
        <w:t>小时，</w:t>
      </w:r>
      <w:r>
        <w:rPr>
          <w:rFonts w:hint="eastAsia"/>
          <w:b/>
          <w:bCs/>
          <w:color w:val="000000" w:themeColor="text1"/>
          <w:highlight w:val="none"/>
          <w:lang w:val="en-US" w:eastAsia="zh-CN"/>
          <w14:textFill>
            <w14:solidFill>
              <w14:schemeClr w14:val="tx1"/>
            </w14:solidFill>
          </w14:textFill>
        </w:rPr>
        <w:t>并提供考勤记录，</w:t>
      </w:r>
      <w:r>
        <w:rPr>
          <w:rFonts w:hint="eastAsia"/>
          <w:b/>
          <w:bCs/>
          <w:color w:val="000000" w:themeColor="text1"/>
          <w:highlight w:val="none"/>
          <w14:textFill>
            <w14:solidFill>
              <w14:schemeClr w14:val="tx1"/>
            </w14:solidFill>
          </w14:textFill>
        </w:rPr>
        <w:t>周末必须开放，</w:t>
      </w:r>
      <w:r>
        <w:rPr>
          <w:rFonts w:hint="eastAsia"/>
          <w:b/>
          <w:bCs/>
          <w:color w:val="000000" w:themeColor="text1"/>
          <w:highlight w:val="none"/>
          <w:lang w:val="en-US" w:eastAsia="zh-CN"/>
          <w14:textFill>
            <w14:solidFill>
              <w14:schemeClr w14:val="tx1"/>
            </w14:solidFill>
          </w14:textFill>
        </w:rPr>
        <w:t>晚间及</w:t>
      </w:r>
      <w:r>
        <w:rPr>
          <w:rFonts w:hint="eastAsia"/>
          <w:b/>
          <w:bCs/>
          <w:color w:val="000000" w:themeColor="text1"/>
          <w:highlight w:val="none"/>
          <w14:textFill>
            <w14:solidFill>
              <w14:schemeClr w14:val="tx1"/>
            </w14:solidFill>
          </w14:textFill>
        </w:rPr>
        <w:t>国定公休假期的开放时间由采购方另行通知</w:t>
      </w:r>
      <w:r>
        <w:rPr>
          <w:rFonts w:hint="eastAsia"/>
          <w:b/>
          <w:bCs/>
          <w:color w:val="000000" w:themeColor="text1"/>
          <w:highlight w:val="none"/>
          <w:lang w:eastAsia="zh-CN"/>
          <w14:textFill>
            <w14:solidFill>
              <w14:schemeClr w14:val="tx1"/>
            </w14:solidFill>
          </w14:textFill>
        </w:rPr>
        <w:t>；</w:t>
      </w:r>
    </w:p>
    <w:p>
      <w:pPr>
        <w:pStyle w:val="25"/>
        <w:adjustRightInd/>
        <w:snapToGrid/>
        <w:spacing w:line="400" w:lineRule="exact"/>
        <w:ind w:left="0" w:leftChars="0"/>
        <w:textAlignment w:val="auto"/>
        <w:outlineLvl w:val="9"/>
        <w:rPr>
          <w:rFonts w:hint="eastAsia"/>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2、日常管理工作，包括场馆设施维护、秩序维持和人流活跃度保持</w:t>
      </w:r>
      <w:r>
        <w:rPr>
          <w:rFonts w:hint="eastAsia"/>
          <w:b/>
          <w:bCs/>
          <w:color w:val="000000" w:themeColor="text1"/>
          <w:highlight w:val="none"/>
          <w:lang w:eastAsia="zh-CN"/>
          <w14:textFill>
            <w14:solidFill>
              <w14:schemeClr w14:val="tx1"/>
            </w14:solidFill>
          </w14:textFill>
        </w:rPr>
        <w:t>（</w:t>
      </w:r>
      <w:r>
        <w:rPr>
          <w:rFonts w:hint="eastAsia"/>
          <w:b/>
          <w:bCs/>
          <w:color w:val="000000" w:themeColor="text1"/>
          <w:highlight w:val="none"/>
          <w:lang w:val="en-US" w:eastAsia="zh-CN"/>
          <w14:textFill>
            <w14:solidFill>
              <w14:schemeClr w14:val="tx1"/>
            </w14:solidFill>
          </w14:textFill>
        </w:rPr>
        <w:t>IOT人流统计</w:t>
      </w:r>
      <w:r>
        <w:rPr>
          <w:rFonts w:hint="eastAsia"/>
          <w:b/>
          <w:bCs/>
          <w:color w:val="000000" w:themeColor="text1"/>
          <w:highlight w:val="none"/>
          <w:lang w:eastAsia="zh-CN"/>
          <w14:textFill>
            <w14:solidFill>
              <w14:schemeClr w14:val="tx1"/>
            </w14:solidFill>
          </w14:textFill>
        </w:rPr>
        <w:t>）</w:t>
      </w:r>
      <w:r>
        <w:rPr>
          <w:rFonts w:hint="eastAsia"/>
          <w:b/>
          <w:bCs/>
          <w:color w:val="000000" w:themeColor="text1"/>
          <w:highlight w:val="none"/>
          <w:lang w:val="en-US" w:eastAsia="zh-CN"/>
          <w14:textFill>
            <w14:solidFill>
              <w14:schemeClr w14:val="tx1"/>
            </w14:solidFill>
          </w14:textFill>
        </w:rPr>
        <w:t>、流动党员等事项，按上级党群服务中心服务指标要求开展</w:t>
      </w:r>
      <w:r>
        <w:rPr>
          <w:rFonts w:hint="eastAsia"/>
          <w:b/>
          <w:bCs/>
          <w:color w:val="000000" w:themeColor="text1"/>
          <w:highlight w:val="none"/>
          <w14:textFill>
            <w14:solidFill>
              <w14:schemeClr w14:val="tx1"/>
            </w14:solidFill>
          </w14:textFill>
        </w:rPr>
        <w:t>；</w:t>
      </w:r>
    </w:p>
    <w:p>
      <w:pPr>
        <w:pStyle w:val="25"/>
        <w:adjustRightInd/>
        <w:snapToGrid/>
        <w:spacing w:line="400" w:lineRule="exact"/>
        <w:ind w:left="0" w:leftChars="0"/>
        <w:textAlignment w:val="auto"/>
        <w:outlineLvl w:val="9"/>
        <w:rPr>
          <w:rFonts w:hint="eastAsia"/>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3、参观接待工作，包括前期准备、场馆导览和内容讲解等，根据采购方要求保障会场内的会务活动；</w:t>
      </w:r>
    </w:p>
    <w:p>
      <w:pPr>
        <w:pStyle w:val="25"/>
        <w:adjustRightInd/>
        <w:snapToGrid/>
        <w:spacing w:line="400" w:lineRule="exact"/>
        <w:ind w:left="0" w:leftChars="0"/>
        <w:textAlignment w:val="auto"/>
        <w:outlineLvl w:val="9"/>
        <w:rPr>
          <w:rFonts w:hint="eastAsia"/>
          <w:b/>
          <w:bCs/>
          <w:color w:val="000000" w:themeColor="text1"/>
          <w:highlight w:val="none"/>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4</w:t>
      </w:r>
      <w:r>
        <w:rPr>
          <w:rFonts w:hint="eastAsia"/>
          <w:b/>
          <w:bCs/>
          <w:color w:val="000000" w:themeColor="text1"/>
          <w:highlight w:val="none"/>
          <w14:textFill>
            <w14:solidFill>
              <w14:schemeClr w14:val="tx1"/>
            </w14:solidFill>
          </w14:textFill>
        </w:rPr>
        <w:t>、党员活动策划，每</w:t>
      </w:r>
      <w:r>
        <w:rPr>
          <w:rFonts w:hint="eastAsia"/>
          <w:b/>
          <w:bCs/>
          <w:color w:val="000000" w:themeColor="text1"/>
          <w:highlight w:val="none"/>
          <w:lang w:eastAsia="zh-CN"/>
          <w14:textFill>
            <w14:solidFill>
              <w14:schemeClr w14:val="tx1"/>
            </w14:solidFill>
          </w14:textFill>
        </w:rPr>
        <w:t>年</w:t>
      </w:r>
      <w:r>
        <w:rPr>
          <w:rFonts w:hint="eastAsia"/>
          <w:b/>
          <w:bCs/>
          <w:color w:val="000000" w:themeColor="text1"/>
          <w:highlight w:val="none"/>
          <w:lang w:val="en-US" w:eastAsia="zh-CN"/>
          <w14:textFill>
            <w14:solidFill>
              <w14:schemeClr w14:val="tx1"/>
            </w14:solidFill>
          </w14:textFill>
        </w:rPr>
        <w:t>12</w:t>
      </w:r>
      <w:r>
        <w:rPr>
          <w:rFonts w:hint="eastAsia"/>
          <w:b/>
          <w:bCs/>
          <w:color w:val="000000" w:themeColor="text1"/>
          <w:highlight w:val="none"/>
          <w14:textFill>
            <w14:solidFill>
              <w14:schemeClr w14:val="tx1"/>
            </w14:solidFill>
          </w14:textFill>
        </w:rPr>
        <w:t>场支部</w:t>
      </w:r>
      <w:r>
        <w:rPr>
          <w:rFonts w:hint="eastAsia"/>
          <w:b/>
          <w:bCs/>
          <w:color w:val="000000" w:themeColor="text1"/>
          <w:highlight w:val="none"/>
          <w:lang w:eastAsia="zh-CN"/>
          <w14:textFill>
            <w14:solidFill>
              <w14:schemeClr w14:val="tx1"/>
            </w14:solidFill>
          </w14:textFill>
        </w:rPr>
        <w:t>主题</w:t>
      </w:r>
      <w:r>
        <w:rPr>
          <w:rFonts w:hint="eastAsia"/>
          <w:b/>
          <w:bCs/>
          <w:color w:val="000000" w:themeColor="text1"/>
          <w:highlight w:val="none"/>
          <w14:textFill>
            <w14:solidFill>
              <w14:schemeClr w14:val="tx1"/>
            </w14:solidFill>
          </w14:textFill>
        </w:rPr>
        <w:t>活动</w:t>
      </w:r>
      <w:r>
        <w:rPr>
          <w:rFonts w:hint="eastAsia"/>
          <w:b/>
          <w:bCs/>
          <w:color w:val="000000" w:themeColor="text1"/>
          <w:highlight w:val="none"/>
          <w:lang w:eastAsia="zh-CN"/>
          <w14:textFill>
            <w14:solidFill>
              <w14:schemeClr w14:val="tx1"/>
            </w14:solidFill>
          </w14:textFill>
        </w:rPr>
        <w:t>，每季度不少于</w:t>
      </w:r>
      <w:r>
        <w:rPr>
          <w:rFonts w:hint="eastAsia"/>
          <w:b/>
          <w:bCs/>
          <w:color w:val="000000" w:themeColor="text1"/>
          <w:highlight w:val="none"/>
          <w:lang w:val="en-US" w:eastAsia="zh-CN"/>
          <w14:textFill>
            <w14:solidFill>
              <w14:schemeClr w14:val="tx1"/>
            </w14:solidFill>
          </w14:textFill>
        </w:rPr>
        <w:t>3场次，保证每场活动人数不少于30人，活动后需进行满意度测评，配合街道做好全体党员“春冬两训”</w:t>
      </w:r>
      <w:r>
        <w:rPr>
          <w:rFonts w:hint="eastAsia"/>
          <w:b/>
          <w:bCs/>
          <w:color w:val="000000" w:themeColor="text1"/>
          <w:highlight w:val="none"/>
          <w14:textFill>
            <w14:solidFill>
              <w14:schemeClr w14:val="tx1"/>
            </w14:solidFill>
          </w14:textFill>
        </w:rPr>
        <w:t>；</w:t>
      </w:r>
    </w:p>
    <w:p>
      <w:pPr>
        <w:pStyle w:val="25"/>
        <w:adjustRightInd/>
        <w:snapToGrid/>
        <w:spacing w:line="400" w:lineRule="exact"/>
        <w:ind w:left="0" w:leftChars="0"/>
        <w:textAlignment w:val="auto"/>
        <w:outlineLvl w:val="9"/>
        <w:rPr>
          <w:rFonts w:hint="eastAsia"/>
          <w:b/>
          <w:bCs/>
          <w:color w:val="000000" w:themeColor="text1"/>
          <w:highlight w:val="none"/>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5</w:t>
      </w:r>
      <w:r>
        <w:rPr>
          <w:rFonts w:hint="eastAsia"/>
          <w:b/>
          <w:bCs/>
          <w:color w:val="000000" w:themeColor="text1"/>
          <w:highlight w:val="none"/>
          <w14:textFill>
            <w14:solidFill>
              <w14:schemeClr w14:val="tx1"/>
            </w14:solidFill>
          </w14:textFill>
        </w:rPr>
        <w:t>、惠民活动策划，每年开展群众</w:t>
      </w:r>
      <w:r>
        <w:rPr>
          <w:rFonts w:hint="eastAsia"/>
          <w:b/>
          <w:bCs/>
          <w:color w:val="000000" w:themeColor="text1"/>
          <w:highlight w:val="none"/>
          <w:lang w:val="en-US" w:eastAsia="zh-CN"/>
          <w14:textFill>
            <w14:solidFill>
              <w14:schemeClr w14:val="tx1"/>
            </w14:solidFill>
          </w14:textFill>
        </w:rPr>
        <w:t>惠民</w:t>
      </w:r>
      <w:r>
        <w:rPr>
          <w:rFonts w:hint="eastAsia"/>
          <w:b/>
          <w:bCs/>
          <w:color w:val="000000" w:themeColor="text1"/>
          <w:highlight w:val="none"/>
          <w14:textFill>
            <w14:solidFill>
              <w14:schemeClr w14:val="tx1"/>
            </w14:solidFill>
          </w14:textFill>
        </w:rPr>
        <w:t>活动不少于</w:t>
      </w:r>
      <w:r>
        <w:rPr>
          <w:rFonts w:hint="eastAsia"/>
          <w:b/>
          <w:bCs/>
          <w:color w:val="000000" w:themeColor="text1"/>
          <w:highlight w:val="none"/>
          <w:lang w:val="en-US" w:eastAsia="zh-CN"/>
          <w14:textFill>
            <w14:solidFill>
              <w14:schemeClr w14:val="tx1"/>
            </w14:solidFill>
          </w14:textFill>
        </w:rPr>
        <w:t>36</w:t>
      </w:r>
      <w:r>
        <w:rPr>
          <w:rFonts w:hint="eastAsia"/>
          <w:b/>
          <w:bCs/>
          <w:color w:val="000000" w:themeColor="text1"/>
          <w:highlight w:val="none"/>
          <w14:textFill>
            <w14:solidFill>
              <w14:schemeClr w14:val="tx1"/>
            </w14:solidFill>
          </w14:textFill>
        </w:rPr>
        <w:t>场</w:t>
      </w:r>
      <w:r>
        <w:rPr>
          <w:rFonts w:hint="eastAsia"/>
          <w:b/>
          <w:bCs/>
          <w:color w:val="000000" w:themeColor="text1"/>
          <w:highlight w:val="none"/>
          <w:lang w:eastAsia="zh-CN"/>
          <w14:textFill>
            <w14:solidFill>
              <w14:schemeClr w14:val="tx1"/>
            </w14:solidFill>
          </w14:textFill>
        </w:rPr>
        <w:t>（</w:t>
      </w:r>
      <w:r>
        <w:rPr>
          <w:rFonts w:hint="eastAsia"/>
          <w:b/>
          <w:bCs/>
          <w:color w:val="000000" w:themeColor="text1"/>
          <w:highlight w:val="none"/>
          <w:lang w:val="en-US" w:eastAsia="zh-CN"/>
          <w14:textFill>
            <w14:solidFill>
              <w14:schemeClr w14:val="tx1"/>
            </w14:solidFill>
          </w14:textFill>
        </w:rPr>
        <w:t>含人才服务助力经济发展类、亚运相关系列活动</w:t>
      </w:r>
      <w:r>
        <w:rPr>
          <w:rFonts w:hint="eastAsia"/>
          <w:b/>
          <w:bCs/>
          <w:color w:val="000000" w:themeColor="text1"/>
          <w:highlight w:val="none"/>
          <w:lang w:eastAsia="zh-CN"/>
          <w14:textFill>
            <w14:solidFill>
              <w14:schemeClr w14:val="tx1"/>
            </w14:solidFill>
          </w14:textFill>
        </w:rPr>
        <w:t>）</w:t>
      </w:r>
      <w:r>
        <w:rPr>
          <w:rFonts w:hint="eastAsia"/>
          <w:b/>
          <w:bCs/>
          <w:color w:val="000000" w:themeColor="text1"/>
          <w:highlight w:val="none"/>
          <w14:textFill>
            <w14:solidFill>
              <w14:schemeClr w14:val="tx1"/>
            </w14:solidFill>
          </w14:textFill>
        </w:rPr>
        <w:t>，每</w:t>
      </w:r>
      <w:r>
        <w:rPr>
          <w:rFonts w:hint="eastAsia"/>
          <w:b/>
          <w:bCs/>
          <w:color w:val="000000" w:themeColor="text1"/>
          <w:highlight w:val="none"/>
          <w:lang w:val="en-US" w:eastAsia="zh-CN"/>
          <w14:textFill>
            <w14:solidFill>
              <w14:schemeClr w14:val="tx1"/>
            </w14:solidFill>
          </w14:textFill>
        </w:rPr>
        <w:t>季度</w:t>
      </w:r>
      <w:r>
        <w:rPr>
          <w:rFonts w:hint="eastAsia"/>
          <w:b/>
          <w:bCs/>
          <w:color w:val="000000" w:themeColor="text1"/>
          <w:highlight w:val="none"/>
          <w14:textFill>
            <w14:solidFill>
              <w14:schemeClr w14:val="tx1"/>
            </w14:solidFill>
          </w14:textFill>
        </w:rPr>
        <w:t>不少于</w:t>
      </w:r>
      <w:r>
        <w:rPr>
          <w:rFonts w:hint="eastAsia"/>
          <w:b/>
          <w:bCs/>
          <w:color w:val="000000" w:themeColor="text1"/>
          <w:highlight w:val="none"/>
          <w:lang w:val="en-US" w:eastAsia="zh-CN"/>
          <w14:textFill>
            <w14:solidFill>
              <w14:schemeClr w14:val="tx1"/>
            </w14:solidFill>
          </w14:textFill>
        </w:rPr>
        <w:t>9</w:t>
      </w:r>
      <w:r>
        <w:rPr>
          <w:rFonts w:hint="eastAsia"/>
          <w:b/>
          <w:bCs/>
          <w:color w:val="000000" w:themeColor="text1"/>
          <w:highlight w:val="none"/>
          <w14:textFill>
            <w14:solidFill>
              <w14:schemeClr w14:val="tx1"/>
            </w14:solidFill>
          </w14:textFill>
        </w:rPr>
        <w:t>场</w:t>
      </w:r>
      <w:r>
        <w:rPr>
          <w:rFonts w:hint="eastAsia"/>
          <w:b/>
          <w:bCs/>
          <w:color w:val="000000" w:themeColor="text1"/>
          <w:highlight w:val="none"/>
          <w:lang w:eastAsia="zh-CN"/>
          <w14:textFill>
            <w14:solidFill>
              <w14:schemeClr w14:val="tx1"/>
            </w14:solidFill>
          </w14:textFill>
        </w:rPr>
        <w:t>，</w:t>
      </w:r>
      <w:r>
        <w:rPr>
          <w:rFonts w:hint="eastAsia"/>
          <w:b/>
          <w:bCs/>
          <w:color w:val="000000" w:themeColor="text1"/>
          <w:highlight w:val="none"/>
          <w:lang w:val="en-US" w:eastAsia="zh-CN"/>
          <w14:textFill>
            <w14:solidFill>
              <w14:schemeClr w14:val="tx1"/>
            </w14:solidFill>
          </w14:textFill>
        </w:rPr>
        <w:t>每场活动人数不少于30人，活动后需进行满意度测评，</w:t>
      </w:r>
      <w:r>
        <w:rPr>
          <w:rFonts w:hint="eastAsia"/>
          <w:b/>
          <w:bCs/>
          <w:color w:val="000000" w:themeColor="text1"/>
          <w:highlight w:val="none"/>
          <w14:textFill>
            <w14:solidFill>
              <w14:schemeClr w14:val="tx1"/>
            </w14:solidFill>
          </w14:textFill>
        </w:rPr>
        <w:t>活动应体现东湖特色；</w:t>
      </w:r>
    </w:p>
    <w:p>
      <w:pPr>
        <w:pStyle w:val="26"/>
        <w:rPr>
          <w:rFonts w:hint="eastAsia" w:ascii="宋体" w:hAnsi="宋体" w:eastAsia="Arial Unicode MS" w:cs="宋体"/>
          <w:b/>
          <w:bCs/>
          <w:color w:val="000000" w:themeColor="text1"/>
          <w:spacing w:val="0"/>
          <w:kern w:val="2"/>
          <w:sz w:val="24"/>
          <w:szCs w:val="24"/>
          <w:highlight w:val="none"/>
          <w:u w:val="none" w:color="000000"/>
          <w:lang w:val="en-US" w:eastAsia="zh-CN" w:bidi="ar-SA"/>
          <w14:textFill>
            <w14:solidFill>
              <w14:schemeClr w14:val="tx1"/>
            </w14:solidFill>
          </w14:textFill>
        </w:rPr>
      </w:pPr>
      <w:r>
        <w:rPr>
          <w:rFonts w:hint="eastAsia" w:hAnsi="宋体" w:cs="宋体"/>
          <w:b/>
          <w:bCs/>
          <w:color w:val="000000" w:themeColor="text1"/>
          <w:spacing w:val="0"/>
          <w:kern w:val="2"/>
          <w:sz w:val="24"/>
          <w:szCs w:val="24"/>
          <w:highlight w:val="none"/>
          <w:u w:val="none" w:color="000000"/>
          <w:lang w:val="en-US" w:eastAsia="zh-CN" w:bidi="ar-SA"/>
          <w14:textFill>
            <w14:solidFill>
              <w14:schemeClr w14:val="tx1"/>
            </w14:solidFill>
          </w14:textFill>
        </w:rPr>
        <w:t>6</w:t>
      </w:r>
      <w:r>
        <w:rPr>
          <w:rFonts w:hint="eastAsia" w:ascii="宋体" w:hAnsi="宋体" w:eastAsia="Arial Unicode MS" w:cs="宋体"/>
          <w:b/>
          <w:bCs/>
          <w:color w:val="000000" w:themeColor="text1"/>
          <w:spacing w:val="0"/>
          <w:kern w:val="2"/>
          <w:sz w:val="24"/>
          <w:szCs w:val="24"/>
          <w:highlight w:val="none"/>
          <w:u w:val="none" w:color="000000"/>
          <w:lang w:val="en-US" w:eastAsia="zh-CN" w:bidi="ar-SA"/>
          <w14:textFill>
            <w14:solidFill>
              <w14:schemeClr w14:val="tx1"/>
            </w14:solidFill>
          </w14:textFill>
        </w:rPr>
        <w:t>、每月工作总结：每月工作以台账形式归集整理，包括：活动主题、参与人数、活动内容、满意度测评等</w:t>
      </w:r>
      <w:r>
        <w:rPr>
          <w:rFonts w:hint="eastAsia" w:hAnsi="宋体" w:cs="宋体"/>
          <w:b/>
          <w:bCs/>
          <w:color w:val="000000" w:themeColor="text1"/>
          <w:spacing w:val="0"/>
          <w:kern w:val="2"/>
          <w:sz w:val="24"/>
          <w:szCs w:val="24"/>
          <w:highlight w:val="none"/>
          <w:u w:val="none" w:color="000000"/>
          <w:lang w:val="en-US" w:eastAsia="zh-CN" w:bidi="ar-SA"/>
          <w14:textFill>
            <w14:solidFill>
              <w14:schemeClr w14:val="tx1"/>
            </w14:solidFill>
          </w14:textFill>
        </w:rPr>
        <w:t>；</w:t>
      </w:r>
    </w:p>
    <w:p>
      <w:pPr>
        <w:pStyle w:val="25"/>
        <w:adjustRightInd/>
        <w:snapToGrid/>
        <w:spacing w:line="400" w:lineRule="exact"/>
        <w:ind w:left="0" w:leftChars="0"/>
        <w:textAlignment w:val="auto"/>
        <w:outlineLvl w:val="9"/>
        <w:rPr>
          <w:rFonts w:hint="eastAsia"/>
          <w:b/>
          <w:bCs/>
          <w:color w:val="000000" w:themeColor="text1"/>
          <w:highlight w:val="none"/>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7</w:t>
      </w:r>
      <w:r>
        <w:rPr>
          <w:rFonts w:hint="eastAsia"/>
          <w:b/>
          <w:bCs/>
          <w:color w:val="000000" w:themeColor="text1"/>
          <w:highlight w:val="none"/>
          <w14:textFill>
            <w14:solidFill>
              <w14:schemeClr w14:val="tx1"/>
            </w14:solidFill>
          </w14:textFill>
        </w:rPr>
        <w:t>、视频拍摄工作，每年拍摄</w:t>
      </w:r>
      <w:r>
        <w:rPr>
          <w:rFonts w:hint="eastAsia"/>
          <w:b/>
          <w:bCs/>
          <w:color w:val="000000" w:themeColor="text1"/>
          <w:highlight w:val="none"/>
          <w:lang w:val="en-US" w:eastAsia="zh-CN"/>
          <w14:textFill>
            <w14:solidFill>
              <w14:schemeClr w14:val="tx1"/>
            </w14:solidFill>
          </w14:textFill>
        </w:rPr>
        <w:t>以体现党群活动特色或按上级要求内容的</w:t>
      </w:r>
      <w:r>
        <w:rPr>
          <w:rFonts w:hint="eastAsia"/>
          <w:b/>
          <w:bCs/>
          <w:color w:val="000000" w:themeColor="text1"/>
          <w:highlight w:val="none"/>
          <w14:textFill>
            <w14:solidFill>
              <w14:schemeClr w14:val="tx1"/>
            </w14:solidFill>
          </w14:textFill>
        </w:rPr>
        <w:t>微视频</w:t>
      </w:r>
      <w:r>
        <w:rPr>
          <w:rFonts w:hint="eastAsia"/>
          <w:b/>
          <w:bCs/>
          <w:color w:val="000000" w:themeColor="text1"/>
          <w:highlight w:val="none"/>
          <w:lang w:val="en-US" w:eastAsia="zh-CN"/>
          <w14:textFill>
            <w14:solidFill>
              <w14:schemeClr w14:val="tx1"/>
            </w14:solidFill>
          </w14:textFill>
        </w:rPr>
        <w:t>不少于1条</w:t>
      </w:r>
      <w:r>
        <w:rPr>
          <w:rFonts w:hint="eastAsia"/>
          <w:b/>
          <w:bCs/>
          <w:color w:val="000000" w:themeColor="text1"/>
          <w:highlight w:val="none"/>
          <w14:textFill>
            <w14:solidFill>
              <w14:schemeClr w14:val="tx1"/>
            </w14:solidFill>
          </w14:textFill>
        </w:rPr>
        <w:t>；</w:t>
      </w:r>
    </w:p>
    <w:p>
      <w:pPr>
        <w:pStyle w:val="25"/>
        <w:adjustRightInd/>
        <w:snapToGrid/>
        <w:spacing w:line="400" w:lineRule="exact"/>
        <w:ind w:left="0" w:leftChars="0"/>
        <w:textAlignment w:val="auto"/>
        <w:outlineLvl w:val="9"/>
        <w:rPr>
          <w:rFonts w:hint="eastAsia"/>
          <w:b/>
          <w:bCs/>
          <w:color w:val="000000" w:themeColor="text1"/>
          <w:highlight w:val="none"/>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8</w:t>
      </w:r>
      <w:r>
        <w:rPr>
          <w:rFonts w:hint="eastAsia"/>
          <w:b/>
          <w:bCs/>
          <w:color w:val="000000" w:themeColor="text1"/>
          <w:highlight w:val="none"/>
          <w14:textFill>
            <w14:solidFill>
              <w14:schemeClr w14:val="tx1"/>
            </w14:solidFill>
          </w14:textFill>
        </w:rPr>
        <w:t>、周边资源整合，建立机制</w:t>
      </w:r>
      <w:r>
        <w:rPr>
          <w:rFonts w:hint="eastAsia"/>
          <w:b/>
          <w:bCs/>
          <w:color w:val="000000" w:themeColor="text1"/>
          <w:highlight w:val="none"/>
          <w:lang w:val="en-US" w:eastAsia="zh-CN"/>
          <w14:textFill>
            <w14:solidFill>
              <w14:schemeClr w14:val="tx1"/>
            </w14:solidFill>
          </w14:textFill>
        </w:rPr>
        <w:t>引导周边居民</w:t>
      </w:r>
      <w:r>
        <w:rPr>
          <w:rFonts w:hint="eastAsia"/>
          <w:b/>
          <w:bCs/>
          <w:color w:val="000000" w:themeColor="text1"/>
          <w:highlight w:val="none"/>
          <w14:textFill>
            <w14:solidFill>
              <w14:schemeClr w14:val="tx1"/>
            </w14:solidFill>
          </w14:textFill>
        </w:rPr>
        <w:t>融入党群服务中心的运营相关活动的</w:t>
      </w:r>
      <w:r>
        <w:rPr>
          <w:rFonts w:hint="eastAsia"/>
          <w:b/>
          <w:bCs/>
          <w:color w:val="000000" w:themeColor="text1"/>
          <w:highlight w:val="none"/>
          <w:lang w:val="en-US" w:eastAsia="zh-CN"/>
          <w14:textFill>
            <w14:solidFill>
              <w14:schemeClr w14:val="tx1"/>
            </w14:solidFill>
          </w14:textFill>
        </w:rPr>
        <w:t>参与</w:t>
      </w:r>
      <w:r>
        <w:rPr>
          <w:rFonts w:hint="eastAsia"/>
          <w:b/>
          <w:bCs/>
          <w:color w:val="000000" w:themeColor="text1"/>
          <w:highlight w:val="none"/>
          <w14:textFill>
            <w14:solidFill>
              <w14:schemeClr w14:val="tx1"/>
            </w14:solidFill>
          </w14:textFill>
        </w:rPr>
        <w:t>，推进共治共建共享</w:t>
      </w:r>
      <w:r>
        <w:rPr>
          <w:rFonts w:hint="eastAsia"/>
          <w:b/>
          <w:bCs/>
          <w:color w:val="000000" w:themeColor="text1"/>
          <w:highlight w:val="none"/>
          <w:lang w:eastAsia="zh-CN"/>
          <w14:textFill>
            <w14:solidFill>
              <w14:schemeClr w14:val="tx1"/>
            </w14:solidFill>
          </w14:textFill>
        </w:rPr>
        <w:t>，</w:t>
      </w:r>
      <w:r>
        <w:rPr>
          <w:rFonts w:hint="eastAsia"/>
          <w:b/>
          <w:bCs/>
          <w:color w:val="000000" w:themeColor="text1"/>
          <w:highlight w:val="none"/>
          <w:lang w:val="en-US" w:eastAsia="zh-CN"/>
          <w14:textFill>
            <w14:solidFill>
              <w14:schemeClr w14:val="tx1"/>
            </w14:solidFill>
          </w14:textFill>
        </w:rPr>
        <w:t>每月发布项目需求征集，并适时调整更新</w:t>
      </w:r>
      <w:r>
        <w:rPr>
          <w:rFonts w:hint="eastAsia"/>
          <w:b/>
          <w:bCs/>
          <w:color w:val="000000" w:themeColor="text1"/>
          <w:highlight w:val="none"/>
          <w14:textFill>
            <w14:solidFill>
              <w14:schemeClr w14:val="tx1"/>
            </w14:solidFill>
          </w14:textFill>
        </w:rPr>
        <w:t>；</w:t>
      </w:r>
    </w:p>
    <w:p>
      <w:pPr>
        <w:pStyle w:val="25"/>
        <w:adjustRightInd/>
        <w:snapToGrid/>
        <w:spacing w:line="400" w:lineRule="exact"/>
        <w:ind w:left="0" w:leftChars="0"/>
        <w:textAlignment w:val="auto"/>
        <w:outlineLvl w:val="9"/>
        <w:rPr>
          <w:rFonts w:hint="eastAsia"/>
          <w:b/>
          <w:bCs/>
          <w:color w:val="000000" w:themeColor="text1"/>
          <w:highlight w:val="none"/>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9</w:t>
      </w:r>
      <w:r>
        <w:rPr>
          <w:rFonts w:hint="eastAsia"/>
          <w:b/>
          <w:bCs/>
          <w:color w:val="000000" w:themeColor="text1"/>
          <w:highlight w:val="none"/>
          <w14:textFill>
            <w14:solidFill>
              <w14:schemeClr w14:val="tx1"/>
            </w14:solidFill>
          </w14:textFill>
        </w:rPr>
        <w:t>、</w:t>
      </w:r>
      <w:r>
        <w:rPr>
          <w:rFonts w:hint="eastAsia"/>
          <w:b/>
          <w:bCs/>
          <w:color w:val="000000" w:themeColor="text1"/>
          <w:highlight w:val="none"/>
          <w:lang w:val="en-US" w:eastAsia="zh-CN"/>
          <w14:textFill>
            <w14:solidFill>
              <w14:schemeClr w14:val="tx1"/>
            </w14:solidFill>
          </w14:textFill>
        </w:rPr>
        <w:t>宣传氛围营造</w:t>
      </w:r>
      <w:r>
        <w:rPr>
          <w:rFonts w:hint="eastAsia"/>
          <w:b/>
          <w:bCs/>
          <w:color w:val="000000" w:themeColor="text1"/>
          <w:highlight w:val="none"/>
          <w14:textFill>
            <w14:solidFill>
              <w14:schemeClr w14:val="tx1"/>
            </w14:solidFill>
          </w14:textFill>
        </w:rPr>
        <w:t>，在微信公众号端每</w:t>
      </w:r>
      <w:r>
        <w:rPr>
          <w:rFonts w:hint="eastAsia"/>
          <w:b/>
          <w:bCs/>
          <w:color w:val="000000" w:themeColor="text1"/>
          <w:highlight w:val="none"/>
          <w:lang w:val="en-US" w:eastAsia="zh-CN"/>
          <w14:textFill>
            <w14:solidFill>
              <w14:schemeClr w14:val="tx1"/>
            </w14:solidFill>
          </w14:textFill>
        </w:rPr>
        <w:t>月</w:t>
      </w:r>
      <w:r>
        <w:rPr>
          <w:rFonts w:hint="eastAsia"/>
          <w:b/>
          <w:bCs/>
          <w:color w:val="000000" w:themeColor="text1"/>
          <w:highlight w:val="none"/>
          <w14:textFill>
            <w14:solidFill>
              <w14:schemeClr w14:val="tx1"/>
            </w14:solidFill>
          </w14:textFill>
        </w:rPr>
        <w:t>发布活动</w:t>
      </w:r>
      <w:r>
        <w:rPr>
          <w:rFonts w:hint="eastAsia"/>
          <w:b/>
          <w:bCs/>
          <w:color w:val="000000" w:themeColor="text1"/>
          <w:highlight w:val="none"/>
          <w:lang w:val="en-US" w:eastAsia="zh-CN"/>
          <w14:textFill>
            <w14:solidFill>
              <w14:schemeClr w14:val="tx1"/>
            </w14:solidFill>
          </w14:textFill>
        </w:rPr>
        <w:t>月预告及当月活动回顾</w:t>
      </w:r>
      <w:r>
        <w:rPr>
          <w:rFonts w:hint="eastAsia"/>
          <w:b/>
          <w:bCs/>
          <w:color w:val="000000" w:themeColor="text1"/>
          <w:highlight w:val="none"/>
          <w14:textFill>
            <w14:solidFill>
              <w14:schemeClr w14:val="tx1"/>
            </w14:solidFill>
          </w14:textFill>
        </w:rPr>
        <w:t>；</w:t>
      </w:r>
    </w:p>
    <w:p>
      <w:pPr>
        <w:pStyle w:val="25"/>
        <w:adjustRightInd/>
        <w:snapToGrid/>
        <w:spacing w:line="400" w:lineRule="exact"/>
        <w:ind w:left="0" w:leftChars="0"/>
        <w:textAlignment w:val="auto"/>
        <w:outlineLvl w:val="9"/>
        <w:rPr>
          <w:rFonts w:hint="eastAsia"/>
          <w:b/>
          <w:bCs/>
          <w:color w:val="000000" w:themeColor="text1"/>
          <w:highlight w:val="none"/>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10</w:t>
      </w:r>
      <w:r>
        <w:rPr>
          <w:rFonts w:hint="eastAsia"/>
          <w:b/>
          <w:bCs/>
          <w:color w:val="000000" w:themeColor="text1"/>
          <w:highlight w:val="none"/>
          <w14:textFill>
            <w14:solidFill>
              <w14:schemeClr w14:val="tx1"/>
            </w14:solidFill>
          </w14:textFill>
        </w:rPr>
        <w:t>、</w:t>
      </w:r>
      <w:r>
        <w:rPr>
          <w:rFonts w:hint="eastAsia"/>
          <w:b/>
          <w:bCs/>
          <w:color w:val="000000" w:themeColor="text1"/>
          <w:highlight w:val="none"/>
          <w:lang w:val="en-US" w:eastAsia="zh-CN"/>
          <w14:textFill>
            <w14:solidFill>
              <w14:schemeClr w14:val="tx1"/>
            </w14:solidFill>
          </w14:textFill>
        </w:rPr>
        <w:t>争先创优</w:t>
      </w:r>
      <w:r>
        <w:rPr>
          <w:rFonts w:hint="eastAsia"/>
          <w:b/>
          <w:bCs/>
          <w:color w:val="000000" w:themeColor="text1"/>
          <w:highlight w:val="none"/>
          <w14:textFill>
            <w14:solidFill>
              <w14:schemeClr w14:val="tx1"/>
            </w14:solidFill>
          </w14:textFill>
        </w:rPr>
        <w:t>工作，做好</w:t>
      </w:r>
      <w:r>
        <w:rPr>
          <w:rFonts w:hint="eastAsia"/>
          <w:b/>
          <w:bCs/>
          <w:color w:val="000000" w:themeColor="text1"/>
          <w:highlight w:val="none"/>
          <w:lang w:val="en-US" w:eastAsia="zh-CN"/>
          <w14:textFill>
            <w14:solidFill>
              <w14:schemeClr w14:val="tx1"/>
            </w14:solidFill>
          </w14:textFill>
        </w:rPr>
        <w:t>街道级</w:t>
      </w:r>
      <w:r>
        <w:rPr>
          <w:rFonts w:hint="eastAsia"/>
          <w:b/>
          <w:bCs/>
          <w:color w:val="000000" w:themeColor="text1"/>
          <w:highlight w:val="none"/>
          <w14:textFill>
            <w14:solidFill>
              <w14:schemeClr w14:val="tx1"/>
            </w14:solidFill>
          </w14:textFill>
        </w:rPr>
        <w:t>党群服务中心的品牌打造，争创区</w:t>
      </w:r>
      <w:r>
        <w:rPr>
          <w:rFonts w:hint="eastAsia"/>
          <w:b/>
          <w:bCs/>
          <w:color w:val="000000" w:themeColor="text1"/>
          <w:highlight w:val="none"/>
          <w:lang w:val="en-US" w:eastAsia="zh-CN"/>
          <w14:textFill>
            <w14:solidFill>
              <w14:schemeClr w14:val="tx1"/>
            </w14:solidFill>
          </w14:textFill>
        </w:rPr>
        <w:t>级</w:t>
      </w:r>
      <w:r>
        <w:rPr>
          <w:rFonts w:hint="eastAsia"/>
          <w:b/>
          <w:bCs/>
          <w:color w:val="000000" w:themeColor="text1"/>
          <w:highlight w:val="none"/>
          <w14:textFill>
            <w14:solidFill>
              <w14:schemeClr w14:val="tx1"/>
            </w14:solidFill>
          </w14:textFill>
        </w:rPr>
        <w:t>及以上优秀党群服务中心</w:t>
      </w:r>
      <w:r>
        <w:rPr>
          <w:rFonts w:hint="eastAsia"/>
          <w:b/>
          <w:bCs/>
          <w:color w:val="000000" w:themeColor="text1"/>
          <w:highlight w:val="none"/>
          <w:lang w:val="en-US" w:eastAsia="zh-CN"/>
          <w14:textFill>
            <w14:solidFill>
              <w14:schemeClr w14:val="tx1"/>
            </w14:solidFill>
          </w14:textFill>
        </w:rPr>
        <w:t>品牌或案例</w:t>
      </w:r>
      <w:r>
        <w:rPr>
          <w:rFonts w:hint="eastAsia"/>
          <w:b/>
          <w:bCs/>
          <w:color w:val="000000" w:themeColor="text1"/>
          <w:highlight w:val="none"/>
          <w:lang w:eastAsia="zh-CN"/>
          <w14:textFill>
            <w14:solidFill>
              <w14:schemeClr w14:val="tx1"/>
            </w14:solidFill>
          </w14:textFill>
        </w:rPr>
        <w:t>；</w:t>
      </w:r>
    </w:p>
    <w:p>
      <w:pPr>
        <w:pStyle w:val="25"/>
        <w:adjustRightInd/>
        <w:snapToGrid/>
        <w:spacing w:line="400" w:lineRule="exact"/>
        <w:ind w:left="0" w:leftChars="0"/>
        <w:textAlignment w:val="auto"/>
        <w:outlineLvl w:val="9"/>
        <w:rPr>
          <w:rStyle w:val="963"/>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b/>
          <w:bCs/>
          <w:color w:val="000000" w:themeColor="text1"/>
          <w:highlight w:val="none"/>
          <w14:textFill>
            <w14:solidFill>
              <w14:schemeClr w14:val="tx1"/>
            </w14:solidFill>
          </w14:textFill>
        </w:rPr>
        <w:t>1</w:t>
      </w:r>
      <w:r>
        <w:rPr>
          <w:rFonts w:hint="eastAsia"/>
          <w:b/>
          <w:bCs/>
          <w:color w:val="000000" w:themeColor="text1"/>
          <w:highlight w:val="none"/>
          <w:lang w:val="en-US" w:eastAsia="zh-CN"/>
          <w14:textFill>
            <w14:solidFill>
              <w14:schemeClr w14:val="tx1"/>
            </w14:solidFill>
          </w14:textFill>
        </w:rPr>
        <w:t>1</w:t>
      </w:r>
      <w:r>
        <w:rPr>
          <w:rFonts w:hint="eastAsia"/>
          <w:b/>
          <w:bCs/>
          <w:color w:val="000000" w:themeColor="text1"/>
          <w:highlight w:val="none"/>
          <w14:textFill>
            <w14:solidFill>
              <w14:schemeClr w14:val="tx1"/>
            </w14:solidFill>
          </w14:textFill>
        </w:rPr>
        <w:t>、</w:t>
      </w:r>
      <w:r>
        <w:rPr>
          <w:rFonts w:hint="eastAsia"/>
          <w:b/>
          <w:bCs/>
          <w:color w:val="000000" w:themeColor="text1"/>
          <w:highlight w:val="none"/>
          <w:lang w:val="en-US" w:eastAsia="zh-CN"/>
          <w14:textFill>
            <w14:solidFill>
              <w14:schemeClr w14:val="tx1"/>
            </w14:solidFill>
          </w14:textFill>
        </w:rPr>
        <w:t>各村社党群服务中心在争创区级及以上的党群优秀项目时，乙方需给予充分指导。</w:t>
      </w:r>
    </w:p>
    <w:tbl>
      <w:tblPr>
        <w:tblStyle w:val="64"/>
        <w:tblW w:w="9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950"/>
        <w:gridCol w:w="2818"/>
        <w:gridCol w:w="762"/>
        <w:gridCol w:w="3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9622"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微软雅黑" w:hAnsi="微软雅黑" w:eastAsia="微软雅黑" w:cs="Times New Roman"/>
                <w:color w:val="000000" w:themeColor="text1"/>
                <w:kern w:val="2"/>
                <w:sz w:val="22"/>
                <w:szCs w:val="22"/>
                <w:highlight w:val="none"/>
                <w:lang w:val="en-US" w:eastAsia="zh-CN"/>
                <w14:textFill>
                  <w14:solidFill>
                    <w14:schemeClr w14:val="tx1"/>
                  </w14:solidFill>
                </w14:textFill>
              </w:rPr>
            </w:pPr>
            <w:r>
              <w:rPr>
                <w:rFonts w:hint="eastAsia" w:ascii="微软雅黑" w:hAnsi="微软雅黑" w:eastAsia="微软雅黑" w:cs="Times New Roman"/>
                <w:b w:val="0"/>
                <w:bCs w:val="0"/>
                <w:color w:val="000000" w:themeColor="text1"/>
                <w:kern w:val="2"/>
                <w:sz w:val="30"/>
                <w:szCs w:val="30"/>
                <w:highlight w:val="none"/>
                <w:lang w:val="en-US" w:eastAsia="zh-CN"/>
                <w14:textFill>
                  <w14:solidFill>
                    <w14:schemeClr w14:val="tx1"/>
                  </w14:solidFill>
                </w14:textFill>
              </w:rPr>
              <w:t>东湖街道党群服务中心考核细则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622"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季度考核项目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序号</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分类</w:t>
            </w:r>
          </w:p>
        </w:tc>
        <w:tc>
          <w:tcPr>
            <w:tcW w:w="28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采购内容</w:t>
            </w:r>
          </w:p>
        </w:tc>
        <w:tc>
          <w:tcPr>
            <w:tcW w:w="7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分值</w:t>
            </w:r>
          </w:p>
        </w:tc>
        <w:tc>
          <w:tcPr>
            <w:tcW w:w="34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1</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人员配置与开放时间</w:t>
            </w:r>
          </w:p>
        </w:tc>
        <w:tc>
          <w:tcPr>
            <w:tcW w:w="28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至少安排3名工作人员并常驻人员，场馆每周开放不少于5天，每天不低于8小时，周末必须开放，提供考勤记录。</w:t>
            </w:r>
          </w:p>
        </w:tc>
        <w:tc>
          <w:tcPr>
            <w:tcW w:w="7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10分</w:t>
            </w:r>
          </w:p>
        </w:tc>
        <w:tc>
          <w:tcPr>
            <w:tcW w:w="34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未提供考勤记录、考勤记录缺失或发现人员未到岗的，每发现一起不到位情况扣1分。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2</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日常管理</w:t>
            </w:r>
          </w:p>
        </w:tc>
        <w:tc>
          <w:tcPr>
            <w:tcW w:w="28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包括场馆设周施维护、</w:t>
            </w:r>
            <w:r>
              <w:rPr>
                <w:rFonts w:hint="eastAsia" w:ascii="宋体" w:hAnsi="宋体" w:eastAsia="宋体" w:cs="宋体"/>
                <w:b w:val="0"/>
                <w:bCs w:val="0"/>
                <w:color w:val="000000" w:themeColor="text1"/>
                <w:kern w:val="2"/>
                <w:sz w:val="21"/>
                <w:szCs w:val="21"/>
                <w:highlight w:val="none"/>
                <w:lang w:eastAsia="en-US"/>
                <w14:textFill>
                  <w14:solidFill>
                    <w14:schemeClr w14:val="tx1"/>
                  </w14:solidFill>
                </w14:textFill>
              </w:rPr>
              <w:t>秩序维持和人流活跃度保持</w:t>
            </w:r>
            <w:r>
              <w:rPr>
                <w:rFonts w:hint="eastAsia" w:ascii="宋体" w:hAnsi="宋体" w:eastAsia="宋体" w:cs="宋体"/>
                <w:b w:val="0"/>
                <w:bCs w:val="0"/>
                <w:color w:val="000000" w:themeColor="text1"/>
                <w:kern w:val="2"/>
                <w:sz w:val="21"/>
                <w:szCs w:val="21"/>
                <w:highlight w:val="none"/>
                <w:lang w:eastAsia="zh-CN"/>
                <w14:textFill>
                  <w14:solidFill>
                    <w14:schemeClr w14:val="tx1"/>
                  </w14:solidFill>
                </w14:textFill>
              </w:rPr>
              <w:t>，</w:t>
            </w:r>
            <w:r>
              <w:rPr>
                <w:rFonts w:hint="eastAsia" w:ascii="宋体" w:hAnsi="宋体" w:eastAsia="宋体" w:cs="宋体"/>
                <w:b w:val="0"/>
                <w:bCs w:val="0"/>
                <w:color w:val="000000" w:themeColor="text1"/>
                <w:kern w:val="2"/>
                <w:sz w:val="21"/>
                <w:szCs w:val="21"/>
                <w:highlight w:val="none"/>
                <w:lang w:val="en-US" w:eastAsia="zh-CN"/>
                <w14:textFill>
                  <w14:solidFill>
                    <w14:schemeClr w14:val="tx1"/>
                  </w14:solidFill>
                </w14:textFill>
              </w:rPr>
              <w:t>IOT人流统计后台数据按市党群服务中心排名考核</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等;</w:t>
            </w:r>
          </w:p>
        </w:tc>
        <w:tc>
          <w:tcPr>
            <w:tcW w:w="7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8分</w:t>
            </w:r>
          </w:p>
        </w:tc>
        <w:tc>
          <w:tcPr>
            <w:tcW w:w="34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根据甲方及区级要求开展，每发现</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一起不到位情况扣1分。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Cambria" w:cs="宋体"/>
                <w:color w:val="000000" w:themeColor="text1"/>
                <w:kern w:val="2"/>
                <w:sz w:val="21"/>
                <w:szCs w:val="21"/>
                <w:highlight w:val="none"/>
                <w:lang w:val="en-US" w:eastAsia="zh-CN"/>
                <w14:textFill>
                  <w14:solidFill>
                    <w14:schemeClr w14:val="tx1"/>
                  </w14:solidFill>
                </w14:textFill>
              </w:rPr>
              <w:t>3</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接待工作</w:t>
            </w:r>
          </w:p>
        </w:tc>
        <w:tc>
          <w:tcPr>
            <w:tcW w:w="28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接待工作包括前期准备、场馆导览和内容讲解等，根据采购方要求保障会场内的会务活动，。</w:t>
            </w:r>
          </w:p>
        </w:tc>
        <w:tc>
          <w:tcPr>
            <w:tcW w:w="7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5分</w:t>
            </w:r>
          </w:p>
        </w:tc>
        <w:tc>
          <w:tcPr>
            <w:tcW w:w="34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根据甲方及区级要求开展，每发现</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一起不到位情况扣1分。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Cambria" w:cs="宋体"/>
                <w:color w:val="000000" w:themeColor="text1"/>
                <w:kern w:val="2"/>
                <w:sz w:val="21"/>
                <w:szCs w:val="21"/>
                <w:highlight w:val="none"/>
                <w:lang w:val="en-US" w:eastAsia="zh-CN"/>
                <w14:textFill>
                  <w14:solidFill>
                    <w14:schemeClr w14:val="tx1"/>
                  </w14:solidFill>
                </w14:textFill>
              </w:rPr>
              <w:t>4</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党员活动策划</w:t>
            </w:r>
          </w:p>
        </w:tc>
        <w:tc>
          <w:tcPr>
            <w:tcW w:w="28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每年12场支部团建活动，</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每季度不少于3场。每场活动人数不少于30人，</w:t>
            </w:r>
            <w:r>
              <w:rPr>
                <w:rFonts w:hint="eastAsia" w:ascii="宋体" w:hAnsi="宋体" w:eastAsia="宋体" w:cs="宋体"/>
                <w:b w:val="0"/>
                <w:bCs w:val="0"/>
                <w:color w:val="000000" w:themeColor="text1"/>
                <w:kern w:val="2"/>
                <w:sz w:val="21"/>
                <w:szCs w:val="21"/>
                <w:highlight w:val="none"/>
                <w:lang w:val="en-US" w:eastAsia="zh-CN"/>
                <w14:textFill>
                  <w14:solidFill>
                    <w14:schemeClr w14:val="tx1"/>
                  </w14:solidFill>
                </w14:textFill>
              </w:rPr>
              <w:t>配合街道做好全体党员“春冬两训”</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w:t>
            </w:r>
          </w:p>
        </w:tc>
        <w:tc>
          <w:tcPr>
            <w:tcW w:w="7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6分</w:t>
            </w:r>
          </w:p>
        </w:tc>
        <w:tc>
          <w:tcPr>
            <w:tcW w:w="34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每未完成一场扣1分，扣完为止。</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由服务对象对活动进行滴意度测评，需达90%以上，每下降5%扣1分。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Cambria" w:cs="宋体"/>
                <w:color w:val="000000" w:themeColor="text1"/>
                <w:kern w:val="2"/>
                <w:sz w:val="21"/>
                <w:szCs w:val="21"/>
                <w:highlight w:val="none"/>
                <w:lang w:val="en-US" w:eastAsia="zh-CN"/>
                <w14:textFill>
                  <w14:solidFill>
                    <w14:schemeClr w14:val="tx1"/>
                  </w14:solidFill>
                </w14:textFill>
              </w:rPr>
              <w:t>5</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惠民活动策划</w:t>
            </w:r>
          </w:p>
        </w:tc>
        <w:tc>
          <w:tcPr>
            <w:tcW w:w="28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每年开展群众文化活动不</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少于36场，每季度不少于9</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场，每场活动人数不少于30人，活动应体现东湖特色.</w:t>
            </w:r>
          </w:p>
        </w:tc>
        <w:tc>
          <w:tcPr>
            <w:tcW w:w="7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15分</w:t>
            </w:r>
          </w:p>
        </w:tc>
        <w:tc>
          <w:tcPr>
            <w:tcW w:w="34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每未完成一场扣1分。由服务对象对活动进行满意度测评，需达90%以上，每下降5%扣1分。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Cambria" w:cs="宋体"/>
                <w:color w:val="000000" w:themeColor="text1"/>
                <w:kern w:val="2"/>
                <w:sz w:val="21"/>
                <w:szCs w:val="21"/>
                <w:highlight w:val="none"/>
                <w:lang w:val="en-US" w:eastAsia="zh-CN"/>
                <w14:textFill>
                  <w14:solidFill>
                    <w14:schemeClr w14:val="tx1"/>
                  </w14:solidFill>
                </w14:textFill>
              </w:rPr>
            </w:pPr>
            <w:r>
              <w:rPr>
                <w:rFonts w:hint="eastAsia" w:ascii="宋体" w:hAnsi="宋体" w:eastAsia="Cambria" w:cs="宋体"/>
                <w:color w:val="000000" w:themeColor="text1"/>
                <w:kern w:val="2"/>
                <w:sz w:val="21"/>
                <w:szCs w:val="21"/>
                <w:highlight w:val="none"/>
                <w:lang w:val="en-US" w:eastAsia="zh-CN"/>
                <w14:textFill>
                  <w14:solidFill>
                    <w14:schemeClr w14:val="tx1"/>
                  </w14:solidFill>
                </w14:textFill>
              </w:rPr>
              <w:t>6</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每月工作总结</w:t>
            </w:r>
          </w:p>
        </w:tc>
        <w:tc>
          <w:tcPr>
            <w:tcW w:w="28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每月工作以台账形式归集整理，包括：活动主题、参与人数、活动内容、满意度测评等；</w:t>
            </w:r>
          </w:p>
        </w:tc>
        <w:tc>
          <w:tcPr>
            <w:tcW w:w="7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6分</w:t>
            </w:r>
          </w:p>
        </w:tc>
        <w:tc>
          <w:tcPr>
            <w:tcW w:w="34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每未完成一次扣1分，扣完为止。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Cambria" w:cs="宋体"/>
                <w:color w:val="000000" w:themeColor="text1"/>
                <w:kern w:val="2"/>
                <w:sz w:val="21"/>
                <w:szCs w:val="21"/>
                <w:highlight w:val="none"/>
                <w:lang w:val="en-US" w:eastAsia="zh-CN"/>
                <w14:textFill>
                  <w14:solidFill>
                    <w14:schemeClr w14:val="tx1"/>
                  </w14:solidFill>
                </w14:textFill>
              </w:rPr>
              <w:t>7</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视频拍摄工作</w:t>
            </w:r>
          </w:p>
        </w:tc>
        <w:tc>
          <w:tcPr>
            <w:tcW w:w="28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每年拍摄以体现党群活动特色或按上级要求内容的微视频不少于1条</w:t>
            </w:r>
          </w:p>
        </w:tc>
        <w:tc>
          <w:tcPr>
            <w:tcW w:w="7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5分</w:t>
            </w:r>
          </w:p>
        </w:tc>
        <w:tc>
          <w:tcPr>
            <w:tcW w:w="34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微视频每未完成一条扣2分，全面</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拍摄总数超过2条相应加分。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Cambria" w:cs="宋体"/>
                <w:color w:val="000000" w:themeColor="text1"/>
                <w:kern w:val="2"/>
                <w:sz w:val="21"/>
                <w:szCs w:val="21"/>
                <w:highlight w:val="none"/>
                <w:lang w:val="en-US" w:eastAsia="zh-CN"/>
                <w14:textFill>
                  <w14:solidFill>
                    <w14:schemeClr w14:val="tx1"/>
                  </w14:solidFill>
                </w14:textFill>
              </w:rPr>
              <w:t>8</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周边资源整合</w:t>
            </w:r>
          </w:p>
        </w:tc>
        <w:tc>
          <w:tcPr>
            <w:tcW w:w="28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en-US"/>
                <w14:textFill>
                  <w14:solidFill>
                    <w14:schemeClr w14:val="tx1"/>
                  </w14:solidFill>
                </w14:textFill>
              </w:rPr>
              <w:t>建立机制</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引导周边居民</w:t>
            </w:r>
            <w:r>
              <w:rPr>
                <w:rFonts w:hint="eastAsia" w:ascii="宋体" w:hAnsi="宋体" w:eastAsia="宋体" w:cs="宋体"/>
                <w:color w:val="000000" w:themeColor="text1"/>
                <w:kern w:val="2"/>
                <w:sz w:val="21"/>
                <w:szCs w:val="21"/>
                <w:highlight w:val="none"/>
                <w:lang w:val="en-US" w:eastAsia="en-US"/>
                <w14:textFill>
                  <w14:solidFill>
                    <w14:schemeClr w14:val="tx1"/>
                  </w14:solidFill>
                </w14:textFill>
              </w:rPr>
              <w:t>融入党群服务中心的运营相关活动的</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参与</w:t>
            </w:r>
            <w:r>
              <w:rPr>
                <w:rFonts w:hint="eastAsia" w:ascii="宋体" w:hAnsi="宋体" w:eastAsia="宋体" w:cs="宋体"/>
                <w:color w:val="000000" w:themeColor="text1"/>
                <w:kern w:val="2"/>
                <w:sz w:val="21"/>
                <w:szCs w:val="21"/>
                <w:highlight w:val="none"/>
                <w:lang w:val="en-US" w:eastAsia="en-US"/>
                <w14:textFill>
                  <w14:solidFill>
                    <w14:schemeClr w14:val="tx1"/>
                  </w14:solidFill>
                </w14:textFill>
              </w:rPr>
              <w:t>，推进共治共建共享</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，每月发布项目需求征集，并适时调整更新</w:t>
            </w:r>
          </w:p>
        </w:tc>
        <w:tc>
          <w:tcPr>
            <w:tcW w:w="7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5分</w:t>
            </w:r>
          </w:p>
        </w:tc>
        <w:tc>
          <w:tcPr>
            <w:tcW w:w="34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未建立机制整合资源的不得分，依</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据成效相应赋分。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Cambria" w:cs="宋体"/>
                <w:color w:val="000000" w:themeColor="text1"/>
                <w:kern w:val="2"/>
                <w:sz w:val="21"/>
                <w:szCs w:val="21"/>
                <w:highlight w:val="none"/>
                <w:lang w:val="en-US" w:eastAsia="zh-CN"/>
                <w14:textFill>
                  <w14:solidFill>
                    <w14:schemeClr w14:val="tx1"/>
                  </w14:solidFill>
                </w14:textFill>
              </w:rPr>
              <w:t>9</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宣传氛围营造</w:t>
            </w:r>
          </w:p>
        </w:tc>
        <w:tc>
          <w:tcPr>
            <w:tcW w:w="28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在微信公众号端</w:t>
            </w:r>
            <w:r>
              <w:rPr>
                <w:rFonts w:hint="eastAsia" w:ascii="宋体" w:hAnsi="宋体" w:eastAsia="宋体" w:cs="宋体"/>
                <w:b w:val="0"/>
                <w:bCs w:val="0"/>
                <w:color w:val="000000" w:themeColor="text1"/>
                <w:kern w:val="2"/>
                <w:sz w:val="21"/>
                <w:szCs w:val="21"/>
                <w:highlight w:val="none"/>
                <w:lang w:eastAsia="en-US"/>
                <w14:textFill>
                  <w14:solidFill>
                    <w14:schemeClr w14:val="tx1"/>
                  </w14:solidFill>
                </w14:textFill>
              </w:rPr>
              <w:t>每</w:t>
            </w:r>
            <w:r>
              <w:rPr>
                <w:rFonts w:hint="eastAsia" w:ascii="宋体" w:hAnsi="宋体" w:eastAsia="宋体" w:cs="宋体"/>
                <w:b w:val="0"/>
                <w:bCs w:val="0"/>
                <w:color w:val="000000" w:themeColor="text1"/>
                <w:kern w:val="2"/>
                <w:sz w:val="21"/>
                <w:szCs w:val="21"/>
                <w:highlight w:val="none"/>
                <w:lang w:val="en-US" w:eastAsia="zh-CN"/>
                <w14:textFill>
                  <w14:solidFill>
                    <w14:schemeClr w14:val="tx1"/>
                  </w14:solidFill>
                </w14:textFill>
              </w:rPr>
              <w:t>月</w:t>
            </w:r>
            <w:r>
              <w:rPr>
                <w:rFonts w:hint="eastAsia" w:ascii="宋体" w:hAnsi="宋体" w:eastAsia="宋体" w:cs="宋体"/>
                <w:b w:val="0"/>
                <w:bCs w:val="0"/>
                <w:color w:val="000000" w:themeColor="text1"/>
                <w:kern w:val="2"/>
                <w:sz w:val="21"/>
                <w:szCs w:val="21"/>
                <w:highlight w:val="none"/>
                <w:lang w:eastAsia="en-US"/>
                <w14:textFill>
                  <w14:solidFill>
                    <w14:schemeClr w14:val="tx1"/>
                  </w14:solidFill>
                </w14:textFill>
              </w:rPr>
              <w:t>发布活动</w:t>
            </w:r>
            <w:r>
              <w:rPr>
                <w:rFonts w:hint="eastAsia" w:ascii="宋体" w:hAnsi="宋体" w:eastAsia="宋体" w:cs="宋体"/>
                <w:b w:val="0"/>
                <w:bCs w:val="0"/>
                <w:color w:val="000000" w:themeColor="text1"/>
                <w:kern w:val="2"/>
                <w:sz w:val="21"/>
                <w:szCs w:val="21"/>
                <w:highlight w:val="none"/>
                <w:lang w:val="en-US" w:eastAsia="zh-CN"/>
                <w14:textFill>
                  <w14:solidFill>
                    <w14:schemeClr w14:val="tx1"/>
                  </w14:solidFill>
                </w14:textFill>
              </w:rPr>
              <w:t>月预告及当月活动回顾</w:t>
            </w:r>
          </w:p>
        </w:tc>
        <w:tc>
          <w:tcPr>
            <w:tcW w:w="7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5分</w:t>
            </w:r>
          </w:p>
        </w:tc>
        <w:tc>
          <w:tcPr>
            <w:tcW w:w="346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公众号每少一条扣1分。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632" w:type="dxa"/>
            <w:vAlign w:val="center"/>
          </w:tcPr>
          <w:p>
            <w:pPr>
              <w:widowControl/>
              <w:wordWrap/>
              <w:adjustRightInd/>
              <w:snapToGrid/>
              <w:spacing w:before="0" w:beforeAutospacing="0" w:after="0" w:afterAutospacing="0" w:line="300" w:lineRule="exact"/>
              <w:ind w:left="0" w:right="0"/>
              <w:jc w:val="center"/>
              <w:textAlignment w:val="auto"/>
              <w:rPr>
                <w:rFonts w:hint="default" w:ascii="宋体" w:hAnsi="宋体" w:eastAsia="Cambria" w:cs="宋体"/>
                <w:color w:val="000000" w:themeColor="text1"/>
                <w:kern w:val="2"/>
                <w:sz w:val="21"/>
                <w:szCs w:val="21"/>
                <w:highlight w:val="none"/>
                <w:lang w:val="en-US" w:eastAsia="zh-CN"/>
                <w14:textFill>
                  <w14:solidFill>
                    <w14:schemeClr w14:val="tx1"/>
                  </w14:solidFill>
                </w14:textFill>
              </w:rPr>
            </w:pPr>
            <w:r>
              <w:rPr>
                <w:rFonts w:hint="eastAsia" w:ascii="宋体" w:hAnsi="宋体" w:eastAsia="Cambria" w:cs="宋体"/>
                <w:color w:val="000000" w:themeColor="text1"/>
                <w:kern w:val="2"/>
                <w:sz w:val="21"/>
                <w:szCs w:val="21"/>
                <w:highlight w:val="none"/>
                <w:lang w:val="en-US" w:eastAsia="zh-CN"/>
                <w14:textFill>
                  <w14:solidFill>
                    <w14:schemeClr w14:val="tx1"/>
                  </w14:solidFill>
                </w14:textFill>
              </w:rPr>
              <w:t>10</w:t>
            </w:r>
          </w:p>
        </w:tc>
        <w:tc>
          <w:tcPr>
            <w:tcW w:w="1950" w:type="dxa"/>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
                <w:sz w:val="21"/>
                <w:szCs w:val="21"/>
                <w:highlight w:val="none"/>
                <w:lang w:eastAsia="zh-CN"/>
                <w14:textFill>
                  <w14:solidFill>
                    <w14:schemeClr w14:val="tx1"/>
                  </w14:solidFill>
                </w14:textFill>
              </w:rPr>
              <w:t>党群服务中心整体卫生</w:t>
            </w:r>
          </w:p>
        </w:tc>
        <w:tc>
          <w:tcPr>
            <w:tcW w:w="2818" w:type="dxa"/>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eastAsia="zh-CN"/>
                <w14:textFill>
                  <w14:solidFill>
                    <w14:schemeClr w14:val="tx1"/>
                  </w14:solidFill>
                </w14:textFill>
              </w:rPr>
            </w:pPr>
            <w:r>
              <w:rPr>
                <w:rFonts w:hint="eastAsia" w:ascii="宋体" w:hAnsi="宋体" w:eastAsia="宋体" w:cs="宋体"/>
                <w:color w:val="000000" w:themeColor="text1"/>
                <w:kern w:val="2"/>
                <w:sz w:val="21"/>
                <w:szCs w:val="21"/>
                <w:highlight w:val="none"/>
                <w:lang w:eastAsia="zh-CN"/>
                <w14:textFill>
                  <w14:solidFill>
                    <w14:schemeClr w14:val="tx1"/>
                  </w14:solidFill>
                </w14:textFill>
              </w:rPr>
              <w:t>要求党群服务中心整体保持安静、整洁。</w:t>
            </w:r>
          </w:p>
        </w:tc>
        <w:tc>
          <w:tcPr>
            <w:tcW w:w="762" w:type="dxa"/>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5分</w:t>
            </w:r>
          </w:p>
        </w:tc>
        <w:tc>
          <w:tcPr>
            <w:tcW w:w="3460" w:type="dxa"/>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2"/>
                <w:sz w:val="21"/>
                <w:szCs w:val="21"/>
                <w:highlight w:val="none"/>
                <w:lang w:eastAsia="zh-CN"/>
                <w14:textFill>
                  <w14:solidFill>
                    <w14:schemeClr w14:val="tx1"/>
                  </w14:solidFill>
                </w14:textFill>
              </w:rPr>
              <w:t>每发现一处存在卫生问题，且整改不及时的，警告一次，警告每次累积三次扣</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9622" w:type="dxa"/>
            <w:gridSpan w:val="5"/>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eastAsia="zh-CN"/>
                <w14:textFill>
                  <w14:solidFill>
                    <w14:schemeClr w14:val="tx1"/>
                  </w14:solidFill>
                </w14:textFill>
              </w:rPr>
            </w:pPr>
            <w:r>
              <w:rPr>
                <w:rFonts w:hint="eastAsia" w:ascii="宋体" w:hAnsi="宋体" w:eastAsia="Cambria" w:cs="宋体"/>
                <w:color w:val="000000" w:themeColor="text1"/>
                <w:kern w:val="2"/>
                <w:sz w:val="28"/>
                <w:szCs w:val="28"/>
                <w:highlight w:val="none"/>
                <w:lang w:eastAsia="zh-CN"/>
                <w14:textFill>
                  <w14:solidFill>
                    <w14:schemeClr w14:val="tx1"/>
                  </w14:solidFill>
                </w14:textFill>
              </w:rPr>
              <w:t>年末考核项目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632" w:type="dxa"/>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Cambria" w:cs="宋体"/>
                <w:color w:val="000000" w:themeColor="text1"/>
                <w:kern w:val="2"/>
                <w:sz w:val="21"/>
                <w:szCs w:val="21"/>
                <w:highlight w:val="none"/>
                <w:lang w:val="en-US" w:eastAsia="zh-CN"/>
                <w14:textFill>
                  <w14:solidFill>
                    <w14:schemeClr w14:val="tx1"/>
                  </w14:solidFill>
                </w14:textFill>
              </w:rPr>
            </w:pPr>
            <w:r>
              <w:rPr>
                <w:rFonts w:hint="eastAsia" w:ascii="宋体" w:hAnsi="宋体" w:eastAsia="Cambria" w:cs="宋体"/>
                <w:color w:val="000000" w:themeColor="text1"/>
                <w:kern w:val="2"/>
                <w:sz w:val="21"/>
                <w:szCs w:val="21"/>
                <w:highlight w:val="none"/>
                <w:lang w:val="en-US" w:eastAsia="zh-CN"/>
                <w14:textFill>
                  <w14:solidFill>
                    <w14:schemeClr w14:val="tx1"/>
                  </w14:solidFill>
                </w14:textFill>
              </w:rPr>
              <w:t>序号</w:t>
            </w:r>
          </w:p>
        </w:tc>
        <w:tc>
          <w:tcPr>
            <w:tcW w:w="1950" w:type="dxa"/>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eastAsia="zh-CN"/>
                <w14:textFill>
                  <w14:solidFill>
                    <w14:schemeClr w14:val="tx1"/>
                  </w14:solidFill>
                </w14:textFill>
              </w:rPr>
            </w:pPr>
            <w:r>
              <w:rPr>
                <w:rFonts w:hint="eastAsia" w:ascii="宋体" w:hAnsi="宋体" w:eastAsia="Cambria" w:cs="宋体"/>
                <w:color w:val="000000" w:themeColor="text1"/>
                <w:kern w:val="2"/>
                <w:sz w:val="21"/>
                <w:szCs w:val="21"/>
                <w:highlight w:val="none"/>
                <w:lang w:eastAsia="zh-CN"/>
                <w14:textFill>
                  <w14:solidFill>
                    <w14:schemeClr w14:val="tx1"/>
                  </w14:solidFill>
                </w14:textFill>
              </w:rPr>
              <w:t>分类</w:t>
            </w:r>
          </w:p>
        </w:tc>
        <w:tc>
          <w:tcPr>
            <w:tcW w:w="2818" w:type="dxa"/>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eastAsia="zh-CN"/>
                <w14:textFill>
                  <w14:solidFill>
                    <w14:schemeClr w14:val="tx1"/>
                  </w14:solidFill>
                </w14:textFill>
              </w:rPr>
            </w:pPr>
            <w:r>
              <w:rPr>
                <w:rFonts w:hint="eastAsia" w:ascii="宋体" w:hAnsi="宋体" w:eastAsia="Cambria" w:cs="宋体"/>
                <w:color w:val="000000" w:themeColor="text1"/>
                <w:kern w:val="2"/>
                <w:sz w:val="21"/>
                <w:szCs w:val="21"/>
                <w:highlight w:val="none"/>
                <w:lang w:eastAsia="zh-CN"/>
                <w14:textFill>
                  <w14:solidFill>
                    <w14:schemeClr w14:val="tx1"/>
                  </w14:solidFill>
                </w14:textFill>
              </w:rPr>
              <w:t>采购内容</w:t>
            </w:r>
          </w:p>
        </w:tc>
        <w:tc>
          <w:tcPr>
            <w:tcW w:w="762" w:type="dxa"/>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eastAsia="zh-CN"/>
                <w14:textFill>
                  <w14:solidFill>
                    <w14:schemeClr w14:val="tx1"/>
                  </w14:solidFill>
                </w14:textFill>
              </w:rPr>
            </w:pPr>
            <w:r>
              <w:rPr>
                <w:rFonts w:hint="eastAsia" w:ascii="宋体" w:hAnsi="宋体" w:eastAsia="Cambria" w:cs="宋体"/>
                <w:color w:val="000000" w:themeColor="text1"/>
                <w:kern w:val="2"/>
                <w:sz w:val="21"/>
                <w:szCs w:val="21"/>
                <w:highlight w:val="none"/>
                <w:lang w:eastAsia="zh-CN"/>
                <w14:textFill>
                  <w14:solidFill>
                    <w14:schemeClr w14:val="tx1"/>
                  </w14:solidFill>
                </w14:textFill>
              </w:rPr>
              <w:t>分值</w:t>
            </w:r>
          </w:p>
        </w:tc>
        <w:tc>
          <w:tcPr>
            <w:tcW w:w="3460" w:type="dxa"/>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eastAsia="zh-CN"/>
                <w14:textFill>
                  <w14:solidFill>
                    <w14:schemeClr w14:val="tx1"/>
                  </w14:solidFill>
                </w14:textFill>
              </w:rPr>
            </w:pPr>
            <w:r>
              <w:rPr>
                <w:rFonts w:hint="eastAsia" w:ascii="宋体" w:hAnsi="宋体" w:eastAsia="Cambria" w:cs="宋体"/>
                <w:color w:val="000000" w:themeColor="text1"/>
                <w:kern w:val="2"/>
                <w:sz w:val="21"/>
                <w:szCs w:val="21"/>
                <w:highlight w:val="none"/>
                <w:lang w:eastAsia="zh-CN"/>
                <w14:textFill>
                  <w14:solidFill>
                    <w14:schemeClr w14:val="tx1"/>
                  </w14:solidFill>
                </w14:textFill>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632" w:type="dxa"/>
            <w:vAlign w:val="center"/>
          </w:tcPr>
          <w:p>
            <w:pPr>
              <w:widowControl/>
              <w:wordWrap/>
              <w:adjustRightInd/>
              <w:snapToGrid/>
              <w:spacing w:before="0" w:beforeAutospacing="0" w:after="0" w:afterAutospacing="0" w:line="300" w:lineRule="exact"/>
              <w:ind w:left="0" w:right="0"/>
              <w:jc w:val="center"/>
              <w:textAlignment w:val="auto"/>
              <w:rPr>
                <w:rFonts w:hint="default" w:ascii="宋体" w:hAnsi="宋体" w:eastAsia="宋体" w:cs="宋体"/>
                <w:color w:val="000000" w:themeColor="text1"/>
                <w:kern w:val="2"/>
                <w:sz w:val="21"/>
                <w:szCs w:val="21"/>
                <w:highlight w:val="none"/>
                <w:lang w:val="en-US" w:eastAsia="zh-CN"/>
                <w14:textFill>
                  <w14:solidFill>
                    <w14:schemeClr w14:val="tx1"/>
                  </w14:solidFill>
                </w14:textFill>
              </w:rPr>
            </w:pPr>
            <w:r>
              <w:rPr>
                <w:rFonts w:hint="eastAsia" w:ascii="宋体" w:hAnsi="宋体" w:eastAsia="Cambria" w:cs="宋体"/>
                <w:color w:val="000000" w:themeColor="text1"/>
                <w:kern w:val="2"/>
                <w:sz w:val="21"/>
                <w:szCs w:val="21"/>
                <w:highlight w:val="none"/>
                <w:lang w:val="en-US" w:eastAsia="zh-CN"/>
                <w14:textFill>
                  <w14:solidFill>
                    <w14:schemeClr w14:val="tx1"/>
                  </w14:solidFill>
                </w14:textFill>
              </w:rPr>
              <w:t>12</w:t>
            </w:r>
          </w:p>
        </w:tc>
        <w:tc>
          <w:tcPr>
            <w:tcW w:w="1950" w:type="dxa"/>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eastAsia="en-US"/>
                <w14:textFill>
                  <w14:solidFill>
                    <w14:schemeClr w14:val="tx1"/>
                  </w14:solidFill>
                </w14:textFill>
              </w:rPr>
              <w:t>综合评价指数工作</w:t>
            </w:r>
          </w:p>
        </w:tc>
        <w:tc>
          <w:tcPr>
            <w:tcW w:w="2818" w:type="dxa"/>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eastAsia="en-US"/>
                <w14:textFill>
                  <w14:solidFill>
                    <w14:schemeClr w14:val="tx1"/>
                  </w14:solidFill>
                </w14:textFill>
              </w:rPr>
              <w:t>根据区级党群服务中心综</w:t>
            </w:r>
            <w:r>
              <w:rPr>
                <w:rFonts w:hint="eastAsia" w:ascii="宋体" w:hAnsi="宋体" w:eastAsia="宋体" w:cs="宋体"/>
                <w:color w:val="000000" w:themeColor="text1"/>
                <w:kern w:val="2"/>
                <w:sz w:val="21"/>
                <w:szCs w:val="21"/>
                <w:highlight w:val="none"/>
                <w:lang w:eastAsia="en-US"/>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eastAsia="en-US"/>
                <w14:textFill>
                  <w14:solidFill>
                    <w14:schemeClr w14:val="tx1"/>
                  </w14:solidFill>
                </w14:textFill>
              </w:rPr>
              <w:t>合评价指袁要求开展相应</w:t>
            </w:r>
            <w:r>
              <w:rPr>
                <w:rFonts w:hint="eastAsia" w:ascii="宋体" w:hAnsi="宋体" w:eastAsia="宋体" w:cs="宋体"/>
                <w:color w:val="000000" w:themeColor="text1"/>
                <w:kern w:val="2"/>
                <w:sz w:val="21"/>
                <w:szCs w:val="21"/>
                <w:highlight w:val="none"/>
                <w:lang w:eastAsia="en-US"/>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eastAsia="en-US"/>
                <w14:textFill>
                  <w14:solidFill>
                    <w14:schemeClr w14:val="tx1"/>
                  </w14:solidFill>
                </w14:textFill>
              </w:rPr>
              <w:t>工作。</w:t>
            </w:r>
          </w:p>
        </w:tc>
        <w:tc>
          <w:tcPr>
            <w:tcW w:w="762" w:type="dxa"/>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eastAsia="en-US"/>
                <w14:textFill>
                  <w14:solidFill>
                    <w14:schemeClr w14:val="tx1"/>
                  </w14:solidFill>
                </w14:textFill>
              </w:rPr>
              <w:t>10分</w:t>
            </w:r>
          </w:p>
        </w:tc>
        <w:tc>
          <w:tcPr>
            <w:tcW w:w="3460" w:type="dxa"/>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eastAsia="en-US"/>
                <w14:textFill>
                  <w14:solidFill>
                    <w14:schemeClr w14:val="tx1"/>
                  </w14:solidFill>
                </w14:textFill>
              </w:rPr>
              <w:t>西湖先锋平台上镇街级党服中心综</w:t>
            </w:r>
            <w:r>
              <w:rPr>
                <w:rFonts w:hint="eastAsia" w:ascii="宋体" w:hAnsi="宋体" w:eastAsia="宋体" w:cs="宋体"/>
                <w:color w:val="000000" w:themeColor="text1"/>
                <w:kern w:val="2"/>
                <w:sz w:val="21"/>
                <w:szCs w:val="21"/>
                <w:highlight w:val="none"/>
                <w:lang w:eastAsia="en-US"/>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eastAsia="en-US"/>
                <w14:textFill>
                  <w14:solidFill>
                    <w14:schemeClr w14:val="tx1"/>
                  </w14:solidFill>
                </w14:textFill>
              </w:rPr>
              <w:t>合评价指数排名全区前三加1-3分，四至十名得10分，第十一名开始进行相应扣分，扣完为止.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632" w:type="dxa"/>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eastAsia="en-US"/>
                <w14:textFill>
                  <w14:solidFill>
                    <w14:schemeClr w14:val="tx1"/>
                  </w14:solidFill>
                </w14:textFill>
              </w:rPr>
              <w:t>13</w:t>
            </w:r>
          </w:p>
        </w:tc>
        <w:tc>
          <w:tcPr>
            <w:tcW w:w="1950" w:type="dxa"/>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eastAsia="en-US"/>
                <w14:textFill>
                  <w14:solidFill>
                    <w14:schemeClr w14:val="tx1"/>
                  </w14:solidFill>
                </w14:textFill>
              </w:rPr>
              <w:t>服务对象满意度测评</w:t>
            </w:r>
          </w:p>
        </w:tc>
        <w:tc>
          <w:tcPr>
            <w:tcW w:w="2818" w:type="dxa"/>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eastAsia="en-US"/>
                <w14:textFill>
                  <w14:solidFill>
                    <w14:schemeClr w14:val="tx1"/>
                  </w14:solidFill>
                </w14:textFill>
              </w:rPr>
              <w:t>由甲方结合网络数据采集，</w:t>
            </w:r>
            <w:r>
              <w:rPr>
                <w:rFonts w:hint="eastAsia" w:ascii="宋体" w:hAnsi="宋体" w:eastAsia="宋体" w:cs="宋体"/>
                <w:color w:val="000000" w:themeColor="text1"/>
                <w:kern w:val="2"/>
                <w:sz w:val="21"/>
                <w:szCs w:val="21"/>
                <w:highlight w:val="none"/>
                <w:lang w:eastAsia="en-US"/>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eastAsia="en-US"/>
                <w14:textFill>
                  <w14:solidFill>
                    <w14:schemeClr w14:val="tx1"/>
                  </w14:solidFill>
                </w14:textFill>
              </w:rPr>
              <w:t>对服务对象开展满意度</w:t>
            </w:r>
            <w:r>
              <w:rPr>
                <w:rFonts w:hint="eastAsia" w:ascii="宋体" w:hAnsi="宋体" w:eastAsia="宋体" w:cs="宋体"/>
                <w:color w:val="000000" w:themeColor="text1"/>
                <w:kern w:val="2"/>
                <w:sz w:val="21"/>
                <w:szCs w:val="21"/>
                <w:highlight w:val="none"/>
                <w:lang w:eastAsia="zh-CN"/>
                <w14:textFill>
                  <w14:solidFill>
                    <w14:schemeClr w14:val="tx1"/>
                  </w14:solidFill>
                </w14:textFill>
              </w:rPr>
              <w:t>测</w:t>
            </w:r>
            <w:r>
              <w:rPr>
                <w:rFonts w:hint="eastAsia" w:ascii="宋体" w:hAnsi="宋体" w:eastAsia="宋体" w:cs="宋体"/>
                <w:color w:val="000000" w:themeColor="text1"/>
                <w:kern w:val="2"/>
                <w:sz w:val="21"/>
                <w:szCs w:val="21"/>
                <w:highlight w:val="none"/>
                <w:lang w:eastAsia="en-US"/>
                <w14:textFill>
                  <w14:solidFill>
                    <w14:schemeClr w14:val="tx1"/>
                  </w14:solidFill>
                </w14:textFill>
              </w:rPr>
              <w:t>评。</w:t>
            </w:r>
          </w:p>
        </w:tc>
        <w:tc>
          <w:tcPr>
            <w:tcW w:w="762" w:type="dxa"/>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kern w:val="2"/>
                <w:sz w:val="21"/>
                <w:szCs w:val="21"/>
                <w:highlight w:val="none"/>
                <w:lang w:eastAsia="en-US"/>
                <w14:textFill>
                  <w14:solidFill>
                    <w14:schemeClr w14:val="tx1"/>
                  </w14:solidFill>
                </w14:textFill>
              </w:rPr>
              <w:t>分</w:t>
            </w:r>
          </w:p>
        </w:tc>
        <w:tc>
          <w:tcPr>
            <w:tcW w:w="3460" w:type="dxa"/>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eastAsia="en-US"/>
                <w14:textFill>
                  <w14:solidFill>
                    <w14:schemeClr w14:val="tx1"/>
                  </w14:solidFill>
                </w14:textFill>
              </w:rPr>
              <w:t>满意度需达90%及以上，每下降5%</w:t>
            </w:r>
            <w:r>
              <w:rPr>
                <w:rFonts w:hint="eastAsia" w:ascii="宋体" w:hAnsi="宋体" w:eastAsia="宋体" w:cs="宋体"/>
                <w:color w:val="000000" w:themeColor="text1"/>
                <w:kern w:val="2"/>
                <w:sz w:val="21"/>
                <w:szCs w:val="21"/>
                <w:highlight w:val="none"/>
                <w:lang w:eastAsia="en-US"/>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eastAsia="en-US"/>
                <w14:textFill>
                  <w14:solidFill>
                    <w14:schemeClr w14:val="tx1"/>
                  </w14:solidFill>
                </w14:textFill>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632" w:type="dxa"/>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eastAsia="en-US"/>
                <w14:textFill>
                  <w14:solidFill>
                    <w14:schemeClr w14:val="tx1"/>
                  </w14:solidFill>
                </w14:textFill>
              </w:rPr>
              <w:t>15</w:t>
            </w:r>
          </w:p>
        </w:tc>
        <w:tc>
          <w:tcPr>
            <w:tcW w:w="1950" w:type="dxa"/>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eastAsia="zh-CN"/>
                <w14:textFill>
                  <w14:solidFill>
                    <w14:schemeClr w14:val="tx1"/>
                  </w14:solidFill>
                </w14:textFill>
              </w:rPr>
              <w:t>协助</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村社党群服务中心项目争创</w:t>
            </w:r>
            <w:r>
              <w:rPr>
                <w:rFonts w:hint="eastAsia" w:ascii="宋体" w:hAnsi="宋体" w:eastAsia="宋体" w:cs="宋体"/>
                <w:color w:val="000000" w:themeColor="text1"/>
                <w:kern w:val="2"/>
                <w:sz w:val="21"/>
                <w:szCs w:val="21"/>
                <w:highlight w:val="none"/>
                <w:lang w:eastAsia="en-US"/>
                <w14:textFill>
                  <w14:solidFill>
                    <w14:schemeClr w14:val="tx1"/>
                  </w14:solidFill>
                </w14:textFill>
              </w:rPr>
              <w:t>工作</w:t>
            </w:r>
          </w:p>
        </w:tc>
        <w:tc>
          <w:tcPr>
            <w:tcW w:w="2818" w:type="dxa"/>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b w:val="0"/>
                <w:bCs w:val="0"/>
                <w:color w:val="000000" w:themeColor="text1"/>
                <w:kern w:val="2"/>
                <w:sz w:val="21"/>
                <w:szCs w:val="21"/>
                <w:highlight w:val="none"/>
                <w:lang w:val="en-US" w:eastAsia="zh-CN"/>
                <w14:textFill>
                  <w14:solidFill>
                    <w14:schemeClr w14:val="tx1"/>
                  </w14:solidFill>
                </w14:textFill>
              </w:rPr>
              <w:t>各村社党群服务中心在争创区级及以上的党群优秀项目时，需给予充分指导。</w:t>
            </w:r>
          </w:p>
        </w:tc>
        <w:tc>
          <w:tcPr>
            <w:tcW w:w="762" w:type="dxa"/>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kern w:val="2"/>
                <w:sz w:val="21"/>
                <w:szCs w:val="21"/>
                <w:highlight w:val="none"/>
                <w:lang w:eastAsia="en-US"/>
                <w14:textFill>
                  <w14:solidFill>
                    <w14:schemeClr w14:val="tx1"/>
                  </w14:solidFill>
                </w14:textFill>
              </w:rPr>
              <w:t>分</w:t>
            </w:r>
          </w:p>
        </w:tc>
        <w:tc>
          <w:tcPr>
            <w:tcW w:w="3460" w:type="dxa"/>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每发现一起项目争创未指导，扣1分，扣完为止</w:t>
            </w:r>
            <w:r>
              <w:rPr>
                <w:rFonts w:hint="eastAsia" w:ascii="宋体" w:hAnsi="宋体" w:eastAsia="宋体" w:cs="宋体"/>
                <w:color w:val="000000" w:themeColor="text1"/>
                <w:kern w:val="2"/>
                <w:sz w:val="21"/>
                <w:szCs w:val="21"/>
                <w:highlight w:val="none"/>
                <w:lang w:eastAsia="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632" w:type="dxa"/>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eastAsia="en-US"/>
                <w14:textFill>
                  <w14:solidFill>
                    <w14:schemeClr w14:val="tx1"/>
                  </w14:solidFill>
                </w14:textFill>
              </w:rPr>
              <w:t>16</w:t>
            </w:r>
          </w:p>
        </w:tc>
        <w:tc>
          <w:tcPr>
            <w:tcW w:w="1950" w:type="dxa"/>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争先创优</w:t>
            </w:r>
            <w:r>
              <w:rPr>
                <w:rFonts w:hint="eastAsia" w:ascii="宋体" w:hAnsi="宋体" w:eastAsia="宋体" w:cs="宋体"/>
                <w:color w:val="000000" w:themeColor="text1"/>
                <w:kern w:val="2"/>
                <w:sz w:val="21"/>
                <w:szCs w:val="21"/>
                <w:highlight w:val="none"/>
                <w:lang w:eastAsia="en-US"/>
                <w14:textFill>
                  <w14:solidFill>
                    <w14:schemeClr w14:val="tx1"/>
                  </w14:solidFill>
                </w14:textFill>
              </w:rPr>
              <w:t>工作</w:t>
            </w:r>
          </w:p>
        </w:tc>
        <w:tc>
          <w:tcPr>
            <w:tcW w:w="2818" w:type="dxa"/>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eastAsia="en-US"/>
                <w14:textFill>
                  <w14:solidFill>
                    <w14:schemeClr w14:val="tx1"/>
                  </w14:solidFill>
                </w14:textFill>
              </w:rPr>
              <w:t>做好党群服务中心的品牌打造，争创区市及以上优秀</w:t>
            </w:r>
            <w:r>
              <w:rPr>
                <w:rFonts w:hint="eastAsia" w:ascii="宋体" w:hAnsi="宋体" w:eastAsia="宋体" w:cs="宋体"/>
                <w:color w:val="000000" w:themeColor="text1"/>
                <w:kern w:val="2"/>
                <w:sz w:val="21"/>
                <w:szCs w:val="21"/>
                <w:highlight w:val="none"/>
                <w:lang w:eastAsia="en-US"/>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eastAsia="en-US"/>
                <w14:textFill>
                  <w14:solidFill>
                    <w14:schemeClr w14:val="tx1"/>
                  </w14:solidFill>
                </w14:textFill>
              </w:rPr>
              <w:t>党群服务中心.</w:t>
            </w:r>
          </w:p>
        </w:tc>
        <w:tc>
          <w:tcPr>
            <w:tcW w:w="762" w:type="dxa"/>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eastAsia="en-US"/>
                <w14:textFill>
                  <w14:solidFill>
                    <w14:schemeClr w14:val="tx1"/>
                  </w14:solidFill>
                </w14:textFill>
              </w:rPr>
              <w:t>附加分</w:t>
            </w:r>
            <w:r>
              <w:rPr>
                <w:rFonts w:hint="eastAsia" w:ascii="宋体" w:hAnsi="宋体" w:eastAsia="宋体" w:cs="宋体"/>
                <w:color w:val="000000" w:themeColor="text1"/>
                <w:kern w:val="2"/>
                <w:sz w:val="21"/>
                <w:szCs w:val="21"/>
                <w:highlight w:val="none"/>
                <w:lang w:eastAsia="en-US"/>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eastAsia="en-US"/>
                <w14:textFill>
                  <w14:solidFill>
                    <w14:schemeClr w14:val="tx1"/>
                  </w14:solidFill>
                </w14:textFill>
              </w:rPr>
              <w:t>5-10分</w:t>
            </w:r>
          </w:p>
        </w:tc>
        <w:tc>
          <w:tcPr>
            <w:tcW w:w="3460" w:type="dxa"/>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eastAsia="en-US"/>
                <w14:textFill>
                  <w14:solidFill>
                    <w14:schemeClr w14:val="tx1"/>
                  </w14:solidFill>
                </w14:textFill>
              </w:rPr>
              <w:t>区级优秀加5分，市级优秀加10</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分，省级优秀加15分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5400" w:type="dxa"/>
            <w:gridSpan w:val="3"/>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eastAsia="en-US"/>
                <w14:textFill>
                  <w14:solidFill>
                    <w14:schemeClr w14:val="tx1"/>
                  </w14:solidFill>
                </w14:textFill>
              </w:rPr>
              <w:t>年终总分</w:t>
            </w:r>
          </w:p>
        </w:tc>
        <w:tc>
          <w:tcPr>
            <w:tcW w:w="4222" w:type="dxa"/>
            <w:gridSpan w:val="2"/>
            <w:vAlign w:val="center"/>
          </w:tcPr>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eastAsia="en-US"/>
                <w14:textFill>
                  <w14:solidFill>
                    <w14:schemeClr w14:val="tx1"/>
                  </w14:solidFill>
                </w14:textFill>
              </w:rPr>
              <w:t>年终得分为四季度考核平均得分、年来考核</w:t>
            </w:r>
            <w:r>
              <w:rPr>
                <w:rFonts w:hint="eastAsia" w:ascii="宋体" w:hAnsi="宋体" w:eastAsia="宋体" w:cs="宋体"/>
                <w:color w:val="000000" w:themeColor="text1"/>
                <w:kern w:val="2"/>
                <w:sz w:val="21"/>
                <w:szCs w:val="21"/>
                <w:highlight w:val="none"/>
                <w:lang w:eastAsia="en-US"/>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eastAsia="en-US"/>
                <w14:textFill>
                  <w14:solidFill>
                    <w14:schemeClr w14:val="tx1"/>
                  </w14:solidFill>
                </w14:textFill>
              </w:rPr>
              <w:t>得分及附加分的总和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jc w:val="center"/>
        </w:trPr>
        <w:tc>
          <w:tcPr>
            <w:tcW w:w="9622" w:type="dxa"/>
            <w:gridSpan w:val="5"/>
            <w:vAlign w:val="center"/>
          </w:tcPr>
          <w:p>
            <w:pPr>
              <w:widowControl/>
              <w:wordWrap/>
              <w:adjustRightInd/>
              <w:snapToGrid/>
              <w:spacing w:before="0" w:beforeAutospacing="0" w:after="0" w:afterAutospacing="0" w:line="300" w:lineRule="exact"/>
              <w:ind w:left="0" w:right="0"/>
              <w:jc w:val="left"/>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r>
              <w:rPr>
                <w:rFonts w:hint="eastAsia" w:ascii="宋体" w:hAnsi="宋体" w:eastAsia="宋体" w:cs="宋体"/>
                <w:color w:val="000000" w:themeColor="text1"/>
                <w:kern w:val="2"/>
                <w:sz w:val="21"/>
                <w:szCs w:val="21"/>
                <w:highlight w:val="none"/>
                <w:lang w:eastAsia="en-US"/>
                <w14:textFill>
                  <w14:solidFill>
                    <w14:schemeClr w14:val="tx1"/>
                  </w14:solidFill>
                </w14:textFill>
              </w:rPr>
              <w:t>备注:年终总分95分及以上且每季度考核</w:t>
            </w:r>
            <w:r>
              <w:rPr>
                <w:rFonts w:hint="eastAsia" w:ascii="宋体" w:hAnsi="宋体" w:eastAsia="Cambria" w:cs="宋体"/>
                <w:color w:val="000000" w:themeColor="text1"/>
                <w:kern w:val="2"/>
                <w:sz w:val="21"/>
                <w:szCs w:val="21"/>
                <w:highlight w:val="none"/>
                <w:lang w:val="en-US" w:eastAsia="zh-CN"/>
                <w14:textFill>
                  <w14:solidFill>
                    <w14:schemeClr w14:val="tx1"/>
                  </w14:solidFill>
                </w14:textFill>
              </w:rPr>
              <w:t>6</w:t>
            </w:r>
            <w:r>
              <w:rPr>
                <w:rFonts w:hint="eastAsia" w:ascii="宋体" w:hAnsi="宋体" w:eastAsia="宋体" w:cs="宋体"/>
                <w:color w:val="000000" w:themeColor="text1"/>
                <w:kern w:val="2"/>
                <w:sz w:val="21"/>
                <w:szCs w:val="21"/>
                <w:highlight w:val="none"/>
                <w:lang w:eastAsia="en-US"/>
                <w14:textFill>
                  <w14:solidFill>
                    <w14:schemeClr w14:val="tx1"/>
                  </w14:solidFill>
                </w14:textFill>
              </w:rPr>
              <w:t>5分及以上的年度考核为优秀</w:t>
            </w:r>
            <w:r>
              <w:rPr>
                <w:rFonts w:hint="eastAsia" w:ascii="宋体" w:hAnsi="宋体" w:eastAsia="Cambria" w:cs="宋体"/>
                <w:color w:val="000000" w:themeColor="text1"/>
                <w:kern w:val="2"/>
                <w:sz w:val="21"/>
                <w:szCs w:val="21"/>
                <w:highlight w:val="none"/>
                <w:lang w:eastAsia="zh-CN"/>
                <w14:textFill>
                  <w14:solidFill>
                    <w14:schemeClr w14:val="tx1"/>
                  </w14:solidFill>
                </w14:textFill>
              </w:rPr>
              <w:t>；</w:t>
            </w:r>
            <w:r>
              <w:rPr>
                <w:rFonts w:hint="eastAsia" w:ascii="宋体" w:hAnsi="宋体" w:eastAsia="宋体" w:cs="宋体"/>
                <w:color w:val="000000" w:themeColor="text1"/>
                <w:kern w:val="2"/>
                <w:sz w:val="21"/>
                <w:szCs w:val="21"/>
                <w:highlight w:val="none"/>
                <w:lang w:eastAsia="en-US"/>
                <w14:textFill>
                  <w14:solidFill>
                    <w14:schemeClr w14:val="tx1"/>
                  </w14:solidFill>
                </w14:textFill>
              </w:rPr>
              <w:t>年终总分94-80分，每季度考核不低于</w:t>
            </w:r>
            <w:r>
              <w:rPr>
                <w:rFonts w:hint="eastAsia" w:ascii="宋体" w:hAnsi="宋体" w:eastAsia="Cambria" w:cs="宋体"/>
                <w:color w:val="000000" w:themeColor="text1"/>
                <w:kern w:val="2"/>
                <w:sz w:val="21"/>
                <w:szCs w:val="21"/>
                <w:highlight w:val="none"/>
                <w:lang w:val="en-US" w:eastAsia="zh-CN"/>
                <w14:textFill>
                  <w14:solidFill>
                    <w14:schemeClr w14:val="tx1"/>
                  </w14:solidFill>
                </w14:textFill>
              </w:rPr>
              <w:t>60</w:t>
            </w:r>
            <w:r>
              <w:rPr>
                <w:rFonts w:hint="eastAsia" w:ascii="宋体" w:hAnsi="宋体" w:eastAsia="宋体" w:cs="宋体"/>
                <w:color w:val="000000" w:themeColor="text1"/>
                <w:kern w:val="2"/>
                <w:sz w:val="21"/>
                <w:szCs w:val="21"/>
                <w:highlight w:val="none"/>
                <w:lang w:eastAsia="en-US"/>
                <w14:textFill>
                  <w14:solidFill>
                    <w14:schemeClr w14:val="tx1"/>
                  </w14:solidFill>
                </w14:textFill>
              </w:rPr>
              <w:t>分为合格;年终总分80分以下或有季度考枝低于</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55</w:t>
            </w:r>
            <w:r>
              <w:rPr>
                <w:rFonts w:hint="eastAsia" w:ascii="宋体" w:hAnsi="宋体" w:eastAsia="宋体" w:cs="宋体"/>
                <w:color w:val="000000" w:themeColor="text1"/>
                <w:kern w:val="2"/>
                <w:sz w:val="21"/>
                <w:szCs w:val="21"/>
                <w:highlight w:val="none"/>
                <w:lang w:eastAsia="en-US"/>
                <w14:textFill>
                  <w14:solidFill>
                    <w14:schemeClr w14:val="tx1"/>
                  </w14:solidFill>
                </w14:textFill>
              </w:rPr>
              <w:t>分为不合格。季度考核或年末考核中有单项考核分低于80%的(除加分项)，年度考核为不合格。</w:t>
            </w:r>
          </w:p>
          <w:p>
            <w:pPr>
              <w:widowControl/>
              <w:wordWrap/>
              <w:adjustRightInd/>
              <w:snapToGrid/>
              <w:spacing w:before="0" w:beforeAutospacing="0" w:after="0" w:afterAutospacing="0" w:line="300" w:lineRule="exact"/>
              <w:ind w:left="0" w:right="0"/>
              <w:jc w:val="center"/>
              <w:textAlignment w:val="auto"/>
              <w:rPr>
                <w:rFonts w:hint="eastAsia" w:ascii="宋体" w:hAnsi="宋体" w:eastAsia="宋体" w:cs="宋体"/>
                <w:color w:val="000000" w:themeColor="text1"/>
                <w:kern w:val="2"/>
                <w:sz w:val="21"/>
                <w:szCs w:val="21"/>
                <w:highlight w:val="none"/>
                <w:lang w:eastAsia="en-US"/>
                <w14:textFill>
                  <w14:solidFill>
                    <w14:schemeClr w14:val="tx1"/>
                  </w14:solidFill>
                </w14:textFill>
              </w:rPr>
            </w:pPr>
          </w:p>
        </w:tc>
      </w:tr>
    </w:tbl>
    <w:p>
      <w:pPr>
        <w:pStyle w:val="26"/>
        <w:rPr>
          <w:rFonts w:hint="eastAsia"/>
          <w:color w:val="000000" w:themeColor="text1"/>
          <w:highlight w:val="none"/>
          <w14:textFill>
            <w14:solidFill>
              <w14:schemeClr w14:val="tx1"/>
            </w14:solidFill>
          </w14:textFill>
        </w:rPr>
      </w:pPr>
    </w:p>
    <w:p>
      <w:pPr>
        <w:widowControl/>
        <w:wordWrap/>
        <w:adjustRightInd/>
        <w:snapToGrid/>
        <w:spacing w:line="400" w:lineRule="exact"/>
        <w:ind w:left="0" w:leftChars="0" w:right="0" w:firstLine="420" w:firstLineChars="175"/>
        <w:jc w:val="both"/>
        <w:textAlignment w:val="auto"/>
        <w:outlineLvl w:val="9"/>
        <w:rPr>
          <w:rStyle w:val="963"/>
          <w:rFonts w:hint="eastAsia" w:ascii="宋体" w:hAnsi="宋体" w:eastAsia="宋体" w:cs="宋体"/>
          <w:b w:val="0"/>
          <w:bCs/>
          <w:color w:val="000000" w:themeColor="text1"/>
          <w:sz w:val="24"/>
          <w:szCs w:val="24"/>
          <w:highlight w:val="none"/>
          <w14:textFill>
            <w14:solidFill>
              <w14:schemeClr w14:val="tx1"/>
            </w14:solidFill>
          </w14:textFill>
        </w:rPr>
      </w:pPr>
      <w:r>
        <w:rPr>
          <w:rStyle w:val="963"/>
          <w:rFonts w:hint="eastAsia" w:ascii="宋体" w:hAnsi="宋体" w:eastAsia="宋体" w:cs="宋体"/>
          <w:b w:val="0"/>
          <w:bCs/>
          <w:color w:val="000000" w:themeColor="text1"/>
          <w:sz w:val="24"/>
          <w:szCs w:val="24"/>
          <w:highlight w:val="none"/>
          <w14:textFill>
            <w14:solidFill>
              <w14:schemeClr w14:val="tx1"/>
            </w14:solidFill>
          </w14:textFill>
        </w:rPr>
        <w:t>二、合同金额：</w:t>
      </w:r>
      <w:r>
        <w:rPr>
          <w:rStyle w:val="963"/>
          <w:rFonts w:hint="eastAsia" w:ascii="宋体" w:hAnsi="宋体" w:eastAsia="宋体" w:cs="宋体"/>
          <w:b w:val="0"/>
          <w:bCs/>
          <w:color w:val="000000" w:themeColor="text1"/>
          <w:sz w:val="24"/>
          <w:szCs w:val="24"/>
          <w:highlight w:val="none"/>
          <w14:textFill>
            <w14:solidFill>
              <w14:schemeClr w14:val="tx1"/>
            </w14:solidFill>
          </w14:textFill>
        </w:rPr>
        <w:br w:type="textWrapping"/>
      </w:r>
      <w:r>
        <w:rPr>
          <w:rStyle w:val="963"/>
          <w:rFonts w:hint="eastAsia" w:ascii="宋体" w:hAnsi="宋体" w:eastAsia="宋体" w:cs="宋体"/>
          <w:b w:val="0"/>
          <w:bCs/>
          <w:color w:val="000000" w:themeColor="text1"/>
          <w:sz w:val="24"/>
          <w:szCs w:val="24"/>
          <w:highlight w:val="none"/>
          <w14:textFill>
            <w14:solidFill>
              <w14:schemeClr w14:val="tx1"/>
            </w14:solidFill>
          </w14:textFill>
        </w:rPr>
        <w:t>2.1 本合同金额为（ 大 写 ）：</w:t>
      </w:r>
      <w:r>
        <w:rPr>
          <w:rStyle w:val="963"/>
          <w:rFonts w:hint="eastAsia" w:ascii="宋体" w:hAnsi="宋体" w:eastAsia="宋体" w:cs="宋体"/>
          <w:b w:val="0"/>
          <w:bCs/>
          <w:color w:val="000000" w:themeColor="text1"/>
          <w:sz w:val="24"/>
          <w:szCs w:val="24"/>
          <w:highlight w:val="none"/>
          <w:u w:val="single" w:color="auto"/>
          <w:lang w:val="en-US" w:eastAsia="zh-CN"/>
          <w14:textFill>
            <w14:solidFill>
              <w14:schemeClr w14:val="tx1"/>
            </w14:solidFill>
          </w14:textFill>
        </w:rPr>
        <w:t xml:space="preserve">         </w:t>
      </w:r>
      <w:r>
        <w:rPr>
          <w:rStyle w:val="963"/>
          <w:rFonts w:hint="eastAsia" w:ascii="宋体" w:hAnsi="宋体" w:eastAsia="宋体" w:cs="宋体"/>
          <w:b w:val="0"/>
          <w:bCs/>
          <w:color w:val="000000" w:themeColor="text1"/>
          <w:sz w:val="24"/>
          <w:szCs w:val="24"/>
          <w:highlight w:val="none"/>
          <w14:textFill>
            <w14:solidFill>
              <w14:schemeClr w14:val="tx1"/>
            </w14:solidFill>
          </w14:textFill>
        </w:rPr>
        <w:t>（￥</w:t>
      </w:r>
      <w:r>
        <w:rPr>
          <w:rStyle w:val="963"/>
          <w:rFonts w:hint="eastAsia" w:ascii="宋体" w:hAnsi="宋体" w:eastAsia="宋体" w:cs="宋体"/>
          <w:b w:val="0"/>
          <w:bCs/>
          <w:color w:val="000000" w:themeColor="text1"/>
          <w:sz w:val="24"/>
          <w:szCs w:val="24"/>
          <w:highlight w:val="none"/>
          <w:u w:val="single" w:color="auto"/>
          <w:lang w:val="en-US" w:eastAsia="zh-CN"/>
          <w14:textFill>
            <w14:solidFill>
              <w14:schemeClr w14:val="tx1"/>
            </w14:solidFill>
          </w14:textFill>
        </w:rPr>
        <w:t xml:space="preserve">       </w:t>
      </w:r>
      <w:r>
        <w:rPr>
          <w:rStyle w:val="963"/>
          <w:rFonts w:hint="eastAsia" w:ascii="宋体" w:hAnsi="宋体" w:eastAsia="宋体" w:cs="宋体"/>
          <w:b w:val="0"/>
          <w:bCs/>
          <w:color w:val="000000" w:themeColor="text1"/>
          <w:sz w:val="24"/>
          <w:szCs w:val="24"/>
          <w:highlight w:val="none"/>
          <w14:textFill>
            <w14:solidFill>
              <w14:schemeClr w14:val="tx1"/>
            </w14:solidFill>
          </w14:textFill>
        </w:rPr>
        <w:t>元）人民币。</w:t>
      </w:r>
      <w:r>
        <w:rPr>
          <w:rStyle w:val="963"/>
          <w:rFonts w:hint="eastAsia" w:ascii="宋体" w:hAnsi="宋体" w:eastAsia="宋体" w:cs="宋体"/>
          <w:b w:val="0"/>
          <w:bCs/>
          <w:color w:val="000000" w:themeColor="text1"/>
          <w:sz w:val="24"/>
          <w:szCs w:val="24"/>
          <w:highlight w:val="none"/>
          <w14:textFill>
            <w14:solidFill>
              <w14:schemeClr w14:val="tx1"/>
            </w14:solidFill>
          </w14:textFill>
        </w:rPr>
        <w:br w:type="textWrapping"/>
      </w:r>
      <w:r>
        <w:rPr>
          <w:rStyle w:val="963"/>
          <w:rFonts w:hint="eastAsia" w:ascii="宋体" w:hAnsi="宋体" w:eastAsia="宋体" w:cs="宋体"/>
          <w:b w:val="0"/>
          <w:bCs/>
          <w:color w:val="000000" w:themeColor="text1"/>
          <w:sz w:val="24"/>
          <w:szCs w:val="24"/>
          <w:highlight w:val="none"/>
          <w14:textFill>
            <w14:solidFill>
              <w14:schemeClr w14:val="tx1"/>
            </w14:solidFill>
          </w14:textFill>
        </w:rPr>
        <w:t>三、技术资料</w:t>
      </w:r>
      <w:r>
        <w:rPr>
          <w:rStyle w:val="963"/>
          <w:rFonts w:hint="eastAsia" w:ascii="宋体" w:hAnsi="宋体" w:eastAsia="宋体" w:cs="宋体"/>
          <w:b w:val="0"/>
          <w:bCs/>
          <w:color w:val="000000" w:themeColor="text1"/>
          <w:sz w:val="24"/>
          <w:szCs w:val="24"/>
          <w:highlight w:val="none"/>
          <w14:textFill>
            <w14:solidFill>
              <w14:schemeClr w14:val="tx1"/>
            </w14:solidFill>
          </w14:textFill>
        </w:rPr>
        <w:br w:type="textWrapping"/>
      </w:r>
      <w:r>
        <w:rPr>
          <w:rStyle w:val="963"/>
          <w:rFonts w:hint="eastAsia" w:ascii="宋体" w:hAnsi="宋体" w:eastAsia="宋体" w:cs="宋体"/>
          <w:b w:val="0"/>
          <w:bCs/>
          <w:color w:val="000000" w:themeColor="text1"/>
          <w:sz w:val="24"/>
          <w:szCs w:val="24"/>
          <w:highlight w:val="none"/>
          <w14:textFill>
            <w14:solidFill>
              <w14:schemeClr w14:val="tx1"/>
            </w14:solidFill>
          </w14:textFill>
        </w:rPr>
        <w:t>3.1 乙方应按</w:t>
      </w:r>
      <w:r>
        <w:rPr>
          <w:rStyle w:val="963"/>
          <w:rFonts w:hint="eastAsia" w:ascii="宋体" w:hAnsi="宋体" w:eastAsia="宋体" w:cs="宋体"/>
          <w:b w:val="0"/>
          <w:bCs/>
          <w:color w:val="000000" w:themeColor="text1"/>
          <w:sz w:val="24"/>
          <w:szCs w:val="24"/>
          <w:highlight w:val="none"/>
          <w:lang w:eastAsia="zh-CN"/>
          <w14:textFill>
            <w14:solidFill>
              <w14:schemeClr w14:val="tx1"/>
            </w14:solidFill>
          </w14:textFill>
        </w:rPr>
        <w:t>招标</w:t>
      </w:r>
      <w:r>
        <w:rPr>
          <w:rStyle w:val="963"/>
          <w:rFonts w:hint="eastAsia" w:ascii="宋体" w:hAnsi="宋体" w:eastAsia="宋体" w:cs="宋体"/>
          <w:b w:val="0"/>
          <w:bCs/>
          <w:color w:val="000000" w:themeColor="text1"/>
          <w:sz w:val="24"/>
          <w:szCs w:val="24"/>
          <w:highlight w:val="none"/>
          <w14:textFill>
            <w14:solidFill>
              <w14:schemeClr w14:val="tx1"/>
            </w14:solidFill>
          </w14:textFill>
        </w:rPr>
        <w:t>文件规定的时间向甲方提供有关技术资料。</w:t>
      </w:r>
      <w:r>
        <w:rPr>
          <w:rStyle w:val="963"/>
          <w:rFonts w:hint="eastAsia" w:ascii="宋体" w:hAnsi="宋体" w:eastAsia="宋体" w:cs="宋体"/>
          <w:b w:val="0"/>
          <w:bCs/>
          <w:color w:val="000000" w:themeColor="text1"/>
          <w:sz w:val="24"/>
          <w:szCs w:val="24"/>
          <w:highlight w:val="none"/>
          <w14:textFill>
            <w14:solidFill>
              <w14:schemeClr w14:val="tx1"/>
            </w14:solidFill>
          </w14:textFill>
        </w:rPr>
        <w:br w:type="textWrapping"/>
      </w:r>
      <w:r>
        <w:rPr>
          <w:rStyle w:val="963"/>
          <w:rFonts w:hint="eastAsia" w:ascii="宋体" w:hAnsi="宋体" w:eastAsia="宋体" w:cs="宋体"/>
          <w:b w:val="0"/>
          <w:bCs/>
          <w:color w:val="000000" w:themeColor="text1"/>
          <w:sz w:val="24"/>
          <w:szCs w:val="24"/>
          <w:highlight w:val="none"/>
          <w14:textFill>
            <w14:solidFill>
              <w14:schemeClr w14:val="tx1"/>
            </w14:solidFill>
          </w14:textFill>
        </w:rPr>
        <w:t>3.2 没有甲方事先书面同意，乙方不得将甲方提供的有关合同或任何合同条文、规格、计划、图纸、样品或资料提供给与履行本合同无关的任何其他人。即使向履行本合同有关的人员提供，也应注意保密并限于履行合同的必需范围。</w:t>
      </w:r>
      <w:r>
        <w:rPr>
          <w:rStyle w:val="963"/>
          <w:rFonts w:hint="eastAsia" w:ascii="宋体" w:hAnsi="宋体" w:eastAsia="宋体" w:cs="宋体"/>
          <w:b w:val="0"/>
          <w:bCs/>
          <w:color w:val="000000" w:themeColor="text1"/>
          <w:sz w:val="24"/>
          <w:szCs w:val="24"/>
          <w:highlight w:val="none"/>
          <w14:textFill>
            <w14:solidFill>
              <w14:schemeClr w14:val="tx1"/>
            </w14:solidFill>
          </w14:textFill>
        </w:rPr>
        <w:br w:type="textWrapping"/>
      </w:r>
      <w:r>
        <w:rPr>
          <w:rStyle w:val="963"/>
          <w:rFonts w:hint="eastAsia" w:ascii="宋体" w:hAnsi="宋体" w:eastAsia="宋体" w:cs="宋体"/>
          <w:b w:val="0"/>
          <w:bCs/>
          <w:color w:val="000000" w:themeColor="text1"/>
          <w:sz w:val="24"/>
          <w:szCs w:val="24"/>
          <w:highlight w:val="none"/>
          <w14:textFill>
            <w14:solidFill>
              <w14:schemeClr w14:val="tx1"/>
            </w14:solidFill>
          </w14:textFill>
        </w:rPr>
        <w:t>四、知识产权</w:t>
      </w:r>
      <w:r>
        <w:rPr>
          <w:rStyle w:val="963"/>
          <w:rFonts w:hint="eastAsia" w:ascii="宋体" w:hAnsi="宋体" w:eastAsia="宋体" w:cs="宋体"/>
          <w:b w:val="0"/>
          <w:bCs/>
          <w:color w:val="000000" w:themeColor="text1"/>
          <w:sz w:val="24"/>
          <w:szCs w:val="24"/>
          <w:highlight w:val="none"/>
          <w14:textFill>
            <w14:solidFill>
              <w14:schemeClr w14:val="tx1"/>
            </w14:solidFill>
          </w14:textFill>
        </w:rPr>
        <w:br w:type="textWrapping"/>
      </w:r>
      <w:r>
        <w:rPr>
          <w:rStyle w:val="963"/>
          <w:rFonts w:hint="eastAsia" w:ascii="宋体" w:hAnsi="宋体" w:eastAsia="宋体" w:cs="宋体"/>
          <w:b w:val="0"/>
          <w:bCs/>
          <w:color w:val="000000" w:themeColor="text1"/>
          <w:sz w:val="24"/>
          <w:szCs w:val="24"/>
          <w:highlight w:val="none"/>
          <w14:textFill>
            <w14:solidFill>
              <w14:schemeClr w14:val="tx1"/>
            </w14:solidFill>
          </w14:textFill>
        </w:rPr>
        <w:t>4.1 乙方应保证提供服务过程中不会侵犯任何第三方的知识产权。</w:t>
      </w:r>
      <w:r>
        <w:rPr>
          <w:rStyle w:val="963"/>
          <w:rFonts w:hint="eastAsia" w:ascii="宋体" w:hAnsi="宋体" w:eastAsia="宋体" w:cs="宋体"/>
          <w:b w:val="0"/>
          <w:bCs/>
          <w:color w:val="000000" w:themeColor="text1"/>
          <w:sz w:val="24"/>
          <w:szCs w:val="24"/>
          <w:highlight w:val="none"/>
          <w14:textFill>
            <w14:solidFill>
              <w14:schemeClr w14:val="tx1"/>
            </w14:solidFill>
          </w14:textFill>
        </w:rPr>
        <w:br w:type="textWrapping"/>
      </w:r>
      <w:r>
        <w:rPr>
          <w:rStyle w:val="963"/>
          <w:rFonts w:hint="eastAsia" w:ascii="宋体" w:hAnsi="宋体" w:eastAsia="宋体" w:cs="宋体"/>
          <w:b w:val="0"/>
          <w:bCs/>
          <w:color w:val="000000" w:themeColor="text1"/>
          <w:sz w:val="24"/>
          <w:szCs w:val="24"/>
          <w:highlight w:val="none"/>
          <w:lang w:eastAsia="zh-CN"/>
          <w14:textFill>
            <w14:solidFill>
              <w14:schemeClr w14:val="tx1"/>
            </w14:solidFill>
          </w14:textFill>
        </w:rPr>
        <w:t>五</w:t>
      </w:r>
      <w:r>
        <w:rPr>
          <w:rStyle w:val="963"/>
          <w:rFonts w:hint="eastAsia" w:ascii="宋体" w:hAnsi="宋体" w:eastAsia="宋体" w:cs="宋体"/>
          <w:b w:val="0"/>
          <w:bCs/>
          <w:color w:val="000000" w:themeColor="text1"/>
          <w:sz w:val="24"/>
          <w:szCs w:val="24"/>
          <w:highlight w:val="none"/>
          <w14:textFill>
            <w14:solidFill>
              <w14:schemeClr w14:val="tx1"/>
            </w14:solidFill>
          </w14:textFill>
        </w:rPr>
        <w:t>、履约保证金</w:t>
      </w:r>
      <w:r>
        <w:rPr>
          <w:rStyle w:val="963"/>
          <w:rFonts w:hint="eastAsia" w:ascii="宋体" w:hAnsi="宋体" w:eastAsia="宋体" w:cs="宋体"/>
          <w:b w:val="0"/>
          <w:bCs/>
          <w:color w:val="000000" w:themeColor="text1"/>
          <w:sz w:val="24"/>
          <w:szCs w:val="24"/>
          <w:highlight w:val="none"/>
          <w14:textFill>
            <w14:solidFill>
              <w14:schemeClr w14:val="tx1"/>
            </w14:solidFill>
          </w14:textFill>
        </w:rPr>
        <w:br w:type="textWrapping"/>
      </w:r>
      <w:r>
        <w:rPr>
          <w:rStyle w:val="963"/>
          <w:rFonts w:hint="eastAsia" w:ascii="宋体" w:hAnsi="宋体" w:eastAsia="宋体" w:cs="宋体"/>
          <w:b w:val="0"/>
          <w:bCs/>
          <w:color w:val="000000" w:themeColor="text1"/>
          <w:sz w:val="24"/>
          <w:szCs w:val="24"/>
          <w:highlight w:val="none"/>
          <w:lang w:val="en-US" w:eastAsia="zh-CN"/>
          <w14:textFill>
            <w14:solidFill>
              <w14:schemeClr w14:val="tx1"/>
            </w14:solidFill>
          </w14:textFill>
        </w:rPr>
        <w:t>5</w:t>
      </w:r>
      <w:r>
        <w:rPr>
          <w:rStyle w:val="963"/>
          <w:rFonts w:hint="eastAsia" w:ascii="宋体" w:hAnsi="宋体" w:eastAsia="宋体" w:cs="宋体"/>
          <w:b w:val="0"/>
          <w:bCs/>
          <w:color w:val="000000" w:themeColor="text1"/>
          <w:sz w:val="24"/>
          <w:szCs w:val="24"/>
          <w:highlight w:val="none"/>
          <w14:textFill>
            <w14:solidFill>
              <w14:schemeClr w14:val="tx1"/>
            </w14:solidFill>
          </w14:textFill>
        </w:rPr>
        <w:t xml:space="preserve">.1 </w:t>
      </w:r>
      <w:r>
        <w:rPr>
          <w:rStyle w:val="963"/>
          <w:rFonts w:hint="eastAsia" w:ascii="宋体" w:hAnsi="宋体" w:eastAsia="宋体" w:cs="宋体"/>
          <w:b w:val="0"/>
          <w:bCs/>
          <w:color w:val="000000" w:themeColor="text1"/>
          <w:sz w:val="24"/>
          <w:szCs w:val="24"/>
          <w:highlight w:val="none"/>
          <w:lang w:eastAsia="zh-CN"/>
          <w14:textFill>
            <w14:solidFill>
              <w14:schemeClr w14:val="tx1"/>
            </w14:solidFill>
          </w14:textFill>
        </w:rPr>
        <w:t>本项目无需</w:t>
      </w:r>
      <w:r>
        <w:rPr>
          <w:rStyle w:val="963"/>
          <w:rFonts w:hint="eastAsia" w:ascii="宋体" w:hAnsi="宋体" w:eastAsia="宋体" w:cs="宋体"/>
          <w:b w:val="0"/>
          <w:bCs/>
          <w:color w:val="000000" w:themeColor="text1"/>
          <w:sz w:val="24"/>
          <w:szCs w:val="24"/>
          <w:highlight w:val="none"/>
          <w14:textFill>
            <w14:solidFill>
              <w14:schemeClr w14:val="tx1"/>
            </w14:solidFill>
          </w14:textFill>
        </w:rPr>
        <w:t>履约保证金。</w:t>
      </w:r>
    </w:p>
    <w:p>
      <w:pPr>
        <w:widowControl/>
        <w:wordWrap/>
        <w:adjustRightInd/>
        <w:snapToGrid/>
        <w:spacing w:line="400" w:lineRule="exact"/>
        <w:ind w:left="0" w:leftChars="0" w:right="0" w:firstLine="420" w:firstLineChars="175"/>
        <w:jc w:val="both"/>
        <w:textAlignment w:val="auto"/>
        <w:outlineLvl w:val="9"/>
        <w:rPr>
          <w:rStyle w:val="963"/>
          <w:rFonts w:hint="eastAsia" w:ascii="宋体" w:hAnsi="宋体" w:eastAsia="宋体" w:cs="宋体"/>
          <w:b w:val="0"/>
          <w:bCs/>
          <w:color w:val="000000" w:themeColor="text1"/>
          <w:sz w:val="24"/>
          <w:szCs w:val="24"/>
          <w:highlight w:val="none"/>
          <w:lang w:eastAsia="zh-CN"/>
          <w14:textFill>
            <w14:solidFill>
              <w14:schemeClr w14:val="tx1"/>
            </w14:solidFill>
          </w14:textFill>
        </w:rPr>
      </w:pPr>
      <w:r>
        <w:rPr>
          <w:rStyle w:val="963"/>
          <w:rFonts w:hint="eastAsia" w:ascii="宋体" w:hAnsi="宋体" w:eastAsia="宋体" w:cs="宋体"/>
          <w:b w:val="0"/>
          <w:bCs/>
          <w:color w:val="000000" w:themeColor="text1"/>
          <w:sz w:val="24"/>
          <w:szCs w:val="24"/>
          <w:highlight w:val="none"/>
          <w:lang w:eastAsia="zh-CN"/>
          <w14:textFill>
            <w14:solidFill>
              <w14:schemeClr w14:val="tx1"/>
            </w14:solidFill>
          </w14:textFill>
        </w:rPr>
        <w:t>六、运营保证金</w:t>
      </w:r>
    </w:p>
    <w:p>
      <w:pPr>
        <w:widowControl/>
        <w:wordWrap/>
        <w:adjustRightInd/>
        <w:snapToGrid/>
        <w:spacing w:line="400" w:lineRule="exact"/>
        <w:ind w:left="0" w:leftChars="0" w:right="0" w:firstLine="420" w:firstLineChars="175"/>
        <w:jc w:val="both"/>
        <w:textAlignment w:val="auto"/>
        <w:outlineLvl w:val="9"/>
        <w:rPr>
          <w:rStyle w:val="963"/>
          <w:rFonts w:hint="eastAsia" w:ascii="宋体" w:hAnsi="宋体" w:eastAsia="宋体" w:cs="宋体"/>
          <w:b w:val="0"/>
          <w:bCs/>
          <w:color w:val="000000" w:themeColor="text1"/>
          <w:sz w:val="24"/>
          <w:szCs w:val="24"/>
          <w:highlight w:val="none"/>
          <w:lang w:val="en-US" w:eastAsia="zh-CN"/>
          <w14:textFill>
            <w14:solidFill>
              <w14:schemeClr w14:val="tx1"/>
            </w14:solidFill>
          </w14:textFill>
        </w:rPr>
      </w:pPr>
      <w:r>
        <w:rPr>
          <w:rStyle w:val="963"/>
          <w:rFonts w:hint="eastAsia" w:ascii="宋体" w:hAnsi="宋体" w:eastAsia="宋体" w:cs="宋体"/>
          <w:b w:val="0"/>
          <w:bCs/>
          <w:color w:val="000000" w:themeColor="text1"/>
          <w:sz w:val="24"/>
          <w:szCs w:val="24"/>
          <w:highlight w:val="none"/>
          <w:lang w:val="en-US" w:eastAsia="zh-CN"/>
          <w14:textFill>
            <w14:solidFill>
              <w14:schemeClr w14:val="tx1"/>
            </w14:solidFill>
          </w14:textFill>
        </w:rPr>
        <w:t>6.1 签订合同后3个工作日内，乙方须向甲方缴纳5万元的运营保证金；保证金打入甲方指定帐户。</w:t>
      </w:r>
    </w:p>
    <w:p>
      <w:pPr>
        <w:widowControl/>
        <w:wordWrap/>
        <w:adjustRightInd/>
        <w:snapToGrid/>
        <w:spacing w:line="400" w:lineRule="exact"/>
        <w:ind w:left="0" w:leftChars="0" w:right="0" w:firstLine="420" w:firstLineChars="175"/>
        <w:jc w:val="both"/>
        <w:textAlignment w:val="auto"/>
        <w:outlineLvl w:val="9"/>
        <w:rPr>
          <w:rFonts w:hint="eastAsia"/>
          <w:color w:val="000000" w:themeColor="text1"/>
          <w:highlight w:val="none"/>
          <w14:textFill>
            <w14:solidFill>
              <w14:schemeClr w14:val="tx1"/>
            </w14:solidFill>
          </w14:textFill>
        </w:rPr>
      </w:pPr>
      <w:r>
        <w:rPr>
          <w:rStyle w:val="963"/>
          <w:rFonts w:hint="eastAsia" w:ascii="宋体" w:hAnsi="宋体" w:eastAsia="宋体" w:cs="宋体"/>
          <w:b w:val="0"/>
          <w:bCs/>
          <w:color w:val="000000" w:themeColor="text1"/>
          <w:sz w:val="24"/>
          <w:szCs w:val="24"/>
          <w:highlight w:val="none"/>
          <w:lang w:val="en-US" w:eastAsia="zh-CN"/>
          <w14:textFill>
            <w14:solidFill>
              <w14:schemeClr w14:val="tx1"/>
            </w14:solidFill>
          </w14:textFill>
        </w:rPr>
        <w:t>6.2 保证金在合同到期后，服务项目年度考核合格，党群服务中心的软硬件均无破坏，无服务质量问题，一次性无息退还乙方。</w:t>
      </w:r>
      <w:r>
        <w:rPr>
          <w:rStyle w:val="963"/>
          <w:rFonts w:hint="eastAsia" w:ascii="宋体" w:hAnsi="宋体" w:eastAsia="宋体" w:cs="宋体"/>
          <w:b w:val="0"/>
          <w:bCs/>
          <w:color w:val="000000" w:themeColor="text1"/>
          <w:sz w:val="24"/>
          <w:szCs w:val="24"/>
          <w:highlight w:val="none"/>
          <w14:textFill>
            <w14:solidFill>
              <w14:schemeClr w14:val="tx1"/>
            </w14:solidFill>
          </w14:textFill>
        </w:rPr>
        <w:br w:type="textWrapping"/>
      </w:r>
      <w:r>
        <w:rPr>
          <w:rStyle w:val="963"/>
          <w:rFonts w:hint="eastAsia" w:ascii="宋体" w:hAnsi="宋体" w:eastAsia="宋体" w:cs="宋体"/>
          <w:b w:val="0"/>
          <w:bCs/>
          <w:color w:val="000000" w:themeColor="text1"/>
          <w:sz w:val="24"/>
          <w:szCs w:val="24"/>
          <w:highlight w:val="none"/>
          <w:lang w:eastAsia="zh-CN"/>
          <w14:textFill>
            <w14:solidFill>
              <w14:schemeClr w14:val="tx1"/>
            </w14:solidFill>
          </w14:textFill>
        </w:rPr>
        <w:t>七</w:t>
      </w:r>
      <w:r>
        <w:rPr>
          <w:rStyle w:val="963"/>
          <w:rFonts w:hint="eastAsia" w:ascii="宋体" w:hAnsi="宋体" w:eastAsia="宋体" w:cs="宋体"/>
          <w:b w:val="0"/>
          <w:bCs/>
          <w:color w:val="000000" w:themeColor="text1"/>
          <w:sz w:val="24"/>
          <w:szCs w:val="24"/>
          <w:highlight w:val="none"/>
          <w14:textFill>
            <w14:solidFill>
              <w14:schemeClr w14:val="tx1"/>
            </w14:solidFill>
          </w14:textFill>
        </w:rPr>
        <w:t>.转包或分包</w:t>
      </w:r>
      <w:r>
        <w:rPr>
          <w:rStyle w:val="963"/>
          <w:rFonts w:hint="eastAsia" w:ascii="宋体" w:hAnsi="宋体" w:eastAsia="宋体" w:cs="宋体"/>
          <w:b w:val="0"/>
          <w:bCs/>
          <w:color w:val="000000" w:themeColor="text1"/>
          <w:sz w:val="24"/>
          <w:szCs w:val="24"/>
          <w:highlight w:val="none"/>
          <w14:textFill>
            <w14:solidFill>
              <w14:schemeClr w14:val="tx1"/>
            </w14:solidFill>
          </w14:textFill>
        </w:rPr>
        <w:br w:type="textWrapping"/>
      </w:r>
      <w:r>
        <w:rPr>
          <w:rStyle w:val="963"/>
          <w:rFonts w:hint="eastAsia" w:ascii="宋体" w:hAnsi="宋体" w:eastAsia="宋体" w:cs="宋体"/>
          <w:b w:val="0"/>
          <w:bCs/>
          <w:color w:val="000000" w:themeColor="text1"/>
          <w:sz w:val="24"/>
          <w:szCs w:val="24"/>
          <w:highlight w:val="none"/>
          <w:lang w:val="en-US" w:eastAsia="zh-CN"/>
          <w14:textFill>
            <w14:solidFill>
              <w14:schemeClr w14:val="tx1"/>
            </w14:solidFill>
          </w14:textFill>
        </w:rPr>
        <w:t>7</w:t>
      </w:r>
      <w:r>
        <w:rPr>
          <w:rStyle w:val="963"/>
          <w:rFonts w:hint="eastAsia" w:ascii="宋体" w:hAnsi="宋体" w:eastAsia="宋体" w:cs="宋体"/>
          <w:b w:val="0"/>
          <w:bCs/>
          <w:color w:val="000000" w:themeColor="text1"/>
          <w:sz w:val="24"/>
          <w:szCs w:val="24"/>
          <w:highlight w:val="none"/>
          <w14:textFill>
            <w14:solidFill>
              <w14:schemeClr w14:val="tx1"/>
            </w14:solidFill>
          </w14:textFill>
        </w:rPr>
        <w:t>.1 本合同范围的货物，应由供方直接供应，不得转让他人供应；</w:t>
      </w:r>
      <w:r>
        <w:rPr>
          <w:rStyle w:val="963"/>
          <w:rFonts w:hint="eastAsia" w:ascii="宋体" w:hAnsi="宋体" w:eastAsia="宋体" w:cs="宋体"/>
          <w:b w:val="0"/>
          <w:bCs/>
          <w:color w:val="000000" w:themeColor="text1"/>
          <w:sz w:val="24"/>
          <w:szCs w:val="24"/>
          <w:highlight w:val="none"/>
          <w14:textFill>
            <w14:solidFill>
              <w14:schemeClr w14:val="tx1"/>
            </w14:solidFill>
          </w14:textFill>
        </w:rPr>
        <w:br w:type="textWrapping"/>
      </w:r>
      <w:r>
        <w:rPr>
          <w:rStyle w:val="963"/>
          <w:rFonts w:hint="eastAsia" w:ascii="宋体" w:hAnsi="宋体" w:eastAsia="宋体" w:cs="宋体"/>
          <w:b w:val="0"/>
          <w:bCs/>
          <w:color w:val="000000" w:themeColor="text1"/>
          <w:sz w:val="24"/>
          <w:szCs w:val="24"/>
          <w:highlight w:val="none"/>
          <w:lang w:val="en-US" w:eastAsia="zh-CN"/>
          <w14:textFill>
            <w14:solidFill>
              <w14:schemeClr w14:val="tx1"/>
            </w14:solidFill>
          </w14:textFill>
        </w:rPr>
        <w:t>7</w:t>
      </w:r>
      <w:r>
        <w:rPr>
          <w:rStyle w:val="963"/>
          <w:rFonts w:hint="eastAsia" w:ascii="宋体" w:hAnsi="宋体" w:eastAsia="宋体" w:cs="宋体"/>
          <w:b w:val="0"/>
          <w:bCs/>
          <w:color w:val="000000" w:themeColor="text1"/>
          <w:sz w:val="24"/>
          <w:szCs w:val="24"/>
          <w:highlight w:val="none"/>
          <w14:textFill>
            <w14:solidFill>
              <w14:schemeClr w14:val="tx1"/>
            </w14:solidFill>
          </w14:textFill>
        </w:rPr>
        <w:t>.2 除非得到需方的书面同意，供方不得部分分包给他人供应。需方有绝对权力阻止分包。</w:t>
      </w:r>
    </w:p>
    <w:p>
      <w:pPr>
        <w:widowControl/>
        <w:wordWrap/>
        <w:adjustRightInd/>
        <w:snapToGrid/>
        <w:spacing w:line="400" w:lineRule="exact"/>
        <w:ind w:left="0" w:leftChars="0" w:right="0" w:firstLine="420" w:firstLineChars="175"/>
        <w:jc w:val="both"/>
        <w:textAlignment w:val="auto"/>
        <w:outlineLvl w:val="9"/>
        <w:rPr>
          <w:rFonts w:hint="eastAsia" w:ascii="宋体" w:hAnsi="宋体" w:cs="宋体"/>
          <w:b/>
          <w:bCs/>
          <w:color w:val="000000" w:themeColor="text1"/>
          <w:sz w:val="24"/>
          <w:highlight w:val="none"/>
          <w:lang w:val="en-US" w:eastAsia="zh-CN"/>
          <w14:textFill>
            <w14:solidFill>
              <w14:schemeClr w14:val="tx1"/>
            </w14:solidFill>
          </w14:textFill>
        </w:rPr>
      </w:pPr>
      <w:r>
        <w:rPr>
          <w:rStyle w:val="963"/>
          <w:rFonts w:hint="eastAsia" w:ascii="宋体" w:hAnsi="宋体" w:eastAsia="宋体" w:cs="宋体"/>
          <w:b w:val="0"/>
          <w:bCs/>
          <w:color w:val="000000" w:themeColor="text1"/>
          <w:sz w:val="24"/>
          <w:szCs w:val="24"/>
          <w:highlight w:val="none"/>
          <w:lang w:val="en-US" w:eastAsia="zh-CN"/>
          <w14:textFill>
            <w14:solidFill>
              <w14:schemeClr w14:val="tx1"/>
            </w14:solidFill>
          </w14:textFill>
        </w:rPr>
        <w:t>7</w:t>
      </w:r>
      <w:r>
        <w:rPr>
          <w:rStyle w:val="963"/>
          <w:rFonts w:hint="eastAsia" w:ascii="宋体" w:hAnsi="宋体" w:eastAsia="宋体" w:cs="宋体"/>
          <w:b w:val="0"/>
          <w:bCs/>
          <w:color w:val="000000" w:themeColor="text1"/>
          <w:sz w:val="24"/>
          <w:szCs w:val="24"/>
          <w:highlight w:val="none"/>
          <w14:textFill>
            <w14:solidFill>
              <w14:schemeClr w14:val="tx1"/>
            </w14:solidFill>
          </w14:textFill>
        </w:rPr>
        <w:t>.3 如有转让和未经需方同意的分包行为，需方有权给予终止合同。</w:t>
      </w:r>
      <w:r>
        <w:rPr>
          <w:rStyle w:val="963"/>
          <w:rFonts w:hint="eastAsia" w:ascii="宋体" w:hAnsi="宋体" w:eastAsia="宋体" w:cs="宋体"/>
          <w:color w:val="000000" w:themeColor="text1"/>
          <w:sz w:val="24"/>
          <w:szCs w:val="24"/>
          <w:highlight w:val="none"/>
          <w14:textFill>
            <w14:solidFill>
              <w14:schemeClr w14:val="tx1"/>
            </w14:solidFill>
          </w14:textFill>
        </w:rPr>
        <w:br w:type="textWrapping"/>
      </w:r>
      <w:r>
        <w:rPr>
          <w:rFonts w:hint="eastAsia" w:ascii="宋体" w:hAnsi="宋体" w:eastAsia="宋体" w:cs="宋体"/>
          <w:b w:val="0"/>
          <w:i w:val="0"/>
          <w:color w:val="000000" w:themeColor="text1"/>
          <w:sz w:val="24"/>
          <w:szCs w:val="24"/>
          <w:highlight w:val="none"/>
          <w:lang w:eastAsia="zh-CN"/>
          <w14:textFill>
            <w14:solidFill>
              <w14:schemeClr w14:val="tx1"/>
            </w14:solidFill>
          </w14:textFill>
        </w:rPr>
        <w:t>八</w:t>
      </w:r>
      <w:r>
        <w:rPr>
          <w:rFonts w:hint="eastAsia" w:ascii="宋体" w:hAnsi="宋体" w:eastAsia="宋体" w:cs="宋体"/>
          <w:b w:val="0"/>
          <w:i w:val="0"/>
          <w:color w:val="000000" w:themeColor="text1"/>
          <w:sz w:val="24"/>
          <w:szCs w:val="24"/>
          <w:highlight w:val="none"/>
          <w14:textFill>
            <w14:solidFill>
              <w14:schemeClr w14:val="tx1"/>
            </w14:solidFill>
          </w14:textFill>
        </w:rPr>
        <w:t>、合同履行时间及履行地点</w:t>
      </w:r>
      <w:r>
        <w:rPr>
          <w:rFonts w:hint="eastAsia" w:ascii="宋体" w:hAnsi="宋体" w:eastAsia="宋体" w:cs="宋体"/>
          <w:b w:val="0"/>
          <w:i w:val="0"/>
          <w:color w:val="000000" w:themeColor="text1"/>
          <w:sz w:val="24"/>
          <w:szCs w:val="24"/>
          <w:highlight w:val="none"/>
          <w14:textFill>
            <w14:solidFill>
              <w14:schemeClr w14:val="tx1"/>
            </w14:solidFill>
          </w14:textFill>
        </w:rPr>
        <w:br w:type="textWrapping"/>
      </w:r>
      <w:r>
        <w:rPr>
          <w:rFonts w:hint="eastAsia" w:ascii="宋体" w:hAnsi="宋体" w:eastAsia="宋体" w:cs="宋体"/>
          <w:b w:val="0"/>
          <w:i w:val="0"/>
          <w:color w:val="000000" w:themeColor="text1"/>
          <w:sz w:val="24"/>
          <w:szCs w:val="24"/>
          <w:highlight w:val="none"/>
          <w:lang w:val="en-US" w:eastAsia="zh-CN"/>
          <w14:textFill>
            <w14:solidFill>
              <w14:schemeClr w14:val="tx1"/>
            </w14:solidFill>
          </w14:textFill>
        </w:rPr>
        <w:t>8</w:t>
      </w:r>
      <w:r>
        <w:rPr>
          <w:rFonts w:hint="eastAsia" w:ascii="宋体" w:hAnsi="宋体" w:eastAsia="宋体" w:cs="宋体"/>
          <w:b w:val="0"/>
          <w:i w:val="0"/>
          <w:color w:val="000000" w:themeColor="text1"/>
          <w:sz w:val="24"/>
          <w:szCs w:val="24"/>
          <w:highlight w:val="none"/>
          <w14:textFill>
            <w14:solidFill>
              <w14:schemeClr w14:val="tx1"/>
            </w14:solidFill>
          </w14:textFill>
        </w:rPr>
        <w:t>.1 履行时间：</w:t>
      </w:r>
      <w:r>
        <w:rPr>
          <w:rFonts w:hint="eastAsia" w:ascii="宋体" w:hAnsi="宋体" w:eastAsia="宋体" w:cs="宋体"/>
          <w:b w:val="0"/>
          <w:i w:val="0"/>
          <w:color w:val="000000" w:themeColor="text1"/>
          <w:sz w:val="24"/>
          <w:szCs w:val="24"/>
          <w:highlight w:val="none"/>
          <w:lang w:val="en-US" w:eastAsia="zh-CN"/>
          <w14:textFill>
            <w14:solidFill>
              <w14:schemeClr w14:val="tx1"/>
            </w14:solidFill>
          </w14:textFill>
        </w:rPr>
        <w:t>2024年  月  日-2025年  月  日</w:t>
      </w:r>
      <w:r>
        <w:rPr>
          <w:rFonts w:hint="eastAsia" w:ascii="宋体" w:hAnsi="宋体" w:eastAsia="宋体" w:cs="宋体"/>
          <w:b w:val="0"/>
          <w:i w:val="0"/>
          <w:color w:val="000000" w:themeColor="text1"/>
          <w:sz w:val="24"/>
          <w:szCs w:val="24"/>
          <w:highlight w:val="none"/>
          <w14:textFill>
            <w14:solidFill>
              <w14:schemeClr w14:val="tx1"/>
            </w14:solidFill>
          </w14:textFill>
        </w:rPr>
        <w:br w:type="textWrapping"/>
      </w:r>
      <w:r>
        <w:rPr>
          <w:rFonts w:hint="eastAsia" w:ascii="宋体" w:hAnsi="宋体" w:eastAsia="宋体" w:cs="宋体"/>
          <w:b w:val="0"/>
          <w:i w:val="0"/>
          <w:color w:val="000000" w:themeColor="text1"/>
          <w:sz w:val="24"/>
          <w:szCs w:val="24"/>
          <w:highlight w:val="none"/>
          <w:lang w:val="en-US" w:eastAsia="zh-CN"/>
          <w14:textFill>
            <w14:solidFill>
              <w14:schemeClr w14:val="tx1"/>
            </w14:solidFill>
          </w14:textFill>
        </w:rPr>
        <w:t>8</w:t>
      </w:r>
      <w:r>
        <w:rPr>
          <w:rFonts w:hint="eastAsia" w:ascii="宋体" w:hAnsi="宋体" w:eastAsia="宋体" w:cs="宋体"/>
          <w:b w:val="0"/>
          <w:i w:val="0"/>
          <w:color w:val="000000" w:themeColor="text1"/>
          <w:sz w:val="24"/>
          <w:szCs w:val="24"/>
          <w:highlight w:val="none"/>
          <w14:textFill>
            <w14:solidFill>
              <w14:schemeClr w14:val="tx1"/>
            </w14:solidFill>
          </w14:textFill>
        </w:rPr>
        <w:t>.</w:t>
      </w:r>
      <w:r>
        <w:rPr>
          <w:rFonts w:hint="eastAsia" w:ascii="宋体" w:hAnsi="宋体" w:eastAsia="宋体" w:cs="宋体"/>
          <w:b w:val="0"/>
          <w:i w:val="0"/>
          <w:color w:val="000000" w:themeColor="text1"/>
          <w:sz w:val="24"/>
          <w:szCs w:val="24"/>
          <w:highlight w:val="none"/>
          <w:lang w:val="en-US" w:eastAsia="zh-CN"/>
          <w14:textFill>
            <w14:solidFill>
              <w14:schemeClr w14:val="tx1"/>
            </w14:solidFill>
          </w14:textFill>
        </w:rPr>
        <w:t>2</w:t>
      </w:r>
      <w:r>
        <w:rPr>
          <w:rFonts w:hint="eastAsia" w:ascii="宋体" w:hAnsi="宋体" w:eastAsia="宋体" w:cs="宋体"/>
          <w:b w:val="0"/>
          <w:i w:val="0"/>
          <w:color w:val="000000" w:themeColor="text1"/>
          <w:sz w:val="24"/>
          <w:szCs w:val="24"/>
          <w:highlight w:val="none"/>
          <w14:textFill>
            <w14:solidFill>
              <w14:schemeClr w14:val="tx1"/>
            </w14:solidFill>
          </w14:textFill>
        </w:rPr>
        <w:t xml:space="preserve"> 履行地点：东湖街道党群服务中心</w:t>
      </w:r>
      <w:r>
        <w:rPr>
          <w:rFonts w:hint="eastAsia" w:ascii="宋体" w:hAnsi="宋体" w:eastAsia="宋体" w:cs="宋体"/>
          <w:b w:val="0"/>
          <w:i w:val="0"/>
          <w:color w:val="000000" w:themeColor="text1"/>
          <w:sz w:val="24"/>
          <w:szCs w:val="24"/>
          <w:highlight w:val="none"/>
          <w14:textFill>
            <w14:solidFill>
              <w14:schemeClr w14:val="tx1"/>
            </w14:solidFill>
          </w14:textFill>
        </w:rPr>
        <w:br w:type="textWrapping"/>
      </w:r>
      <w:r>
        <w:rPr>
          <w:rFonts w:hint="eastAsia" w:ascii="宋体" w:hAnsi="宋体" w:eastAsia="宋体" w:cs="宋体"/>
          <w:b w:val="0"/>
          <w:i w:val="0"/>
          <w:color w:val="000000" w:themeColor="text1"/>
          <w:sz w:val="24"/>
          <w:szCs w:val="24"/>
          <w:highlight w:val="none"/>
          <w:lang w:eastAsia="zh-CN"/>
          <w14:textFill>
            <w14:solidFill>
              <w14:schemeClr w14:val="tx1"/>
            </w14:solidFill>
          </w14:textFill>
        </w:rPr>
        <w:t>九</w:t>
      </w:r>
      <w:r>
        <w:rPr>
          <w:rFonts w:hint="eastAsia" w:ascii="宋体" w:hAnsi="宋体" w:eastAsia="宋体" w:cs="宋体"/>
          <w:b w:val="0"/>
          <w:i w:val="0"/>
          <w:color w:val="000000" w:themeColor="text1"/>
          <w:sz w:val="24"/>
          <w:szCs w:val="24"/>
          <w:highlight w:val="none"/>
          <w14:textFill>
            <w14:solidFill>
              <w14:schemeClr w14:val="tx1"/>
            </w14:solidFill>
          </w14:textFill>
        </w:rPr>
        <w:t>、款项支付</w:t>
      </w:r>
      <w:r>
        <w:rPr>
          <w:rFonts w:hint="eastAsia" w:ascii="宋体" w:hAnsi="宋体" w:eastAsia="宋体" w:cs="宋体"/>
          <w:b w:val="0"/>
          <w:i w:val="0"/>
          <w:color w:val="000000" w:themeColor="text1"/>
          <w:sz w:val="24"/>
          <w:szCs w:val="24"/>
          <w:highlight w:val="none"/>
          <w14:textFill>
            <w14:solidFill>
              <w14:schemeClr w14:val="tx1"/>
            </w14:solidFill>
          </w14:textFill>
        </w:rPr>
        <w:br w:type="textWrapping"/>
      </w:r>
      <w:r>
        <w:rPr>
          <w:rFonts w:hint="eastAsia" w:ascii="宋体" w:hAnsi="宋体" w:eastAsia="宋体" w:cs="宋体"/>
          <w:b w:val="0"/>
          <w:i w:val="0"/>
          <w:color w:val="000000" w:themeColor="text1"/>
          <w:sz w:val="24"/>
          <w:szCs w:val="24"/>
          <w:highlight w:val="none"/>
          <w:lang w:val="en-US" w:eastAsia="zh-CN"/>
          <w14:textFill>
            <w14:solidFill>
              <w14:schemeClr w14:val="tx1"/>
            </w14:solidFill>
          </w14:textFill>
        </w:rPr>
        <w:t>9</w:t>
      </w:r>
      <w:r>
        <w:rPr>
          <w:rFonts w:hint="eastAsia" w:ascii="宋体" w:hAnsi="宋体" w:eastAsia="宋体" w:cs="宋体"/>
          <w:b w:val="0"/>
          <w:i w:val="0"/>
          <w:color w:val="000000" w:themeColor="text1"/>
          <w:sz w:val="24"/>
          <w:szCs w:val="24"/>
          <w:highlight w:val="none"/>
          <w14:textFill>
            <w14:solidFill>
              <w14:schemeClr w14:val="tx1"/>
            </w14:solidFill>
          </w14:textFill>
        </w:rPr>
        <w:t>.1 付款方式：</w:t>
      </w:r>
      <w:r>
        <w:rPr>
          <w:rFonts w:hint="eastAsia" w:ascii="宋体" w:hAnsi="宋体" w:cs="宋体"/>
          <w:b/>
          <w:bCs/>
          <w:color w:val="000000" w:themeColor="text1"/>
          <w:sz w:val="24"/>
          <w:highlight w:val="none"/>
          <w14:textFill>
            <w14:solidFill>
              <w14:schemeClr w14:val="tx1"/>
            </w14:solidFill>
          </w14:textFill>
        </w:rPr>
        <w:t>1、合同款将分为</w:t>
      </w:r>
      <w:r>
        <w:rPr>
          <w:rFonts w:hint="eastAsia" w:ascii="宋体" w:hAnsi="宋体" w:cs="宋体"/>
          <w:b/>
          <w:bCs/>
          <w:color w:val="000000" w:themeColor="text1"/>
          <w:sz w:val="24"/>
          <w:highlight w:val="none"/>
          <w:lang w:eastAsia="zh-CN"/>
          <w14:textFill>
            <w14:solidFill>
              <w14:schemeClr w14:val="tx1"/>
            </w14:solidFill>
          </w14:textFill>
        </w:rPr>
        <w:t>三</w:t>
      </w:r>
      <w:r>
        <w:rPr>
          <w:rFonts w:hint="eastAsia" w:ascii="宋体" w:hAnsi="宋体" w:cs="宋体"/>
          <w:b/>
          <w:bCs/>
          <w:color w:val="000000" w:themeColor="text1"/>
          <w:sz w:val="24"/>
          <w:highlight w:val="none"/>
          <w14:textFill>
            <w14:solidFill>
              <w14:schemeClr w14:val="tx1"/>
            </w14:solidFill>
          </w14:textFill>
        </w:rPr>
        <w:t>笔，第一笔由甲方在合同签订</w:t>
      </w:r>
      <w:r>
        <w:rPr>
          <w:rFonts w:hint="eastAsia" w:ascii="宋体" w:hAnsi="宋体" w:cs="宋体"/>
          <w:b/>
          <w:bCs/>
          <w:color w:val="000000" w:themeColor="text1"/>
          <w:sz w:val="24"/>
          <w:highlight w:val="none"/>
          <w:lang w:val="en-US" w:eastAsia="zh-CN"/>
          <w14:textFill>
            <w14:solidFill>
              <w14:schemeClr w14:val="tx1"/>
            </w14:solidFill>
          </w14:textFill>
        </w:rPr>
        <w:t>1</w:t>
      </w:r>
      <w:r>
        <w:rPr>
          <w:rFonts w:hint="eastAsia" w:ascii="宋体" w:hAnsi="宋体" w:cs="宋体"/>
          <w:b/>
          <w:bCs/>
          <w:color w:val="000000" w:themeColor="text1"/>
          <w:sz w:val="24"/>
          <w:highlight w:val="none"/>
          <w14:textFill>
            <w14:solidFill>
              <w14:schemeClr w14:val="tx1"/>
            </w14:solidFill>
          </w14:textFill>
        </w:rPr>
        <w:t>个月</w:t>
      </w:r>
      <w:r>
        <w:rPr>
          <w:rFonts w:hint="eastAsia" w:ascii="宋体" w:hAnsi="宋体" w:cs="宋体"/>
          <w:b/>
          <w:bCs/>
          <w:color w:val="000000" w:themeColor="text1"/>
          <w:sz w:val="24"/>
          <w:highlight w:val="none"/>
          <w:lang w:eastAsia="zh-CN"/>
          <w14:textFill>
            <w14:solidFill>
              <w14:schemeClr w14:val="tx1"/>
            </w14:solidFill>
          </w14:textFill>
        </w:rPr>
        <w:t>内</w:t>
      </w:r>
      <w:r>
        <w:rPr>
          <w:rFonts w:hint="eastAsia" w:ascii="宋体" w:hAnsi="宋体" w:cs="宋体"/>
          <w:b/>
          <w:bCs/>
          <w:color w:val="000000" w:themeColor="text1"/>
          <w:sz w:val="24"/>
          <w:highlight w:val="none"/>
          <w14:textFill>
            <w14:solidFill>
              <w14:schemeClr w14:val="tx1"/>
            </w14:solidFill>
          </w14:textFill>
        </w:rPr>
        <w:t>支付给乙方</w:t>
      </w:r>
      <w:r>
        <w:rPr>
          <w:rFonts w:hint="eastAsia" w:ascii="宋体" w:hAnsi="宋体" w:cs="宋体"/>
          <w:b/>
          <w:bCs/>
          <w:color w:val="000000" w:themeColor="text1"/>
          <w:sz w:val="24"/>
          <w:highlight w:val="none"/>
          <w:lang w:eastAsia="zh-CN"/>
          <w14:textFill>
            <w14:solidFill>
              <w14:schemeClr w14:val="tx1"/>
            </w14:solidFill>
          </w14:textFill>
        </w:rPr>
        <w:t>合同款的</w:t>
      </w:r>
      <w:r>
        <w:rPr>
          <w:rFonts w:hint="eastAsia" w:ascii="宋体" w:hAnsi="宋体" w:cs="宋体"/>
          <w:b/>
          <w:bCs/>
          <w:color w:val="000000" w:themeColor="text1"/>
          <w:sz w:val="24"/>
          <w:highlight w:val="none"/>
          <w:lang w:val="en-US" w:eastAsia="zh-CN"/>
          <w14:textFill>
            <w14:solidFill>
              <w14:schemeClr w14:val="tx1"/>
            </w14:solidFill>
          </w14:textFill>
        </w:rPr>
        <w:t>35%</w:t>
      </w:r>
      <w:r>
        <w:rPr>
          <w:rFonts w:hint="eastAsia" w:ascii="宋体" w:hAnsi="宋体" w:cs="宋体"/>
          <w:b/>
          <w:bCs/>
          <w:color w:val="000000" w:themeColor="text1"/>
          <w:sz w:val="24"/>
          <w:highlight w:val="none"/>
          <w14:textFill>
            <w14:solidFill>
              <w14:schemeClr w14:val="tx1"/>
            </w14:solidFill>
          </w14:textFill>
        </w:rPr>
        <w:t>；</w:t>
      </w:r>
      <w:r>
        <w:rPr>
          <w:rFonts w:hint="eastAsia" w:ascii="宋体" w:hAnsi="宋体" w:cs="宋体"/>
          <w:b/>
          <w:bCs/>
          <w:color w:val="000000" w:themeColor="text1"/>
          <w:sz w:val="24"/>
          <w:highlight w:val="none"/>
          <w:lang w:val="en-US" w:eastAsia="zh-CN"/>
          <w14:textFill>
            <w14:solidFill>
              <w14:schemeClr w14:val="tx1"/>
            </w14:solidFill>
          </w14:textFill>
        </w:rPr>
        <w:t>第二笔在半年度后经考核优秀后，即前两个季度每季度考核不低于65分，支付至合同款的70%；剩余的合同款在年度考核后一个月内一次性支付，根据考核细则年度考核为优秀后总项目款上浮10%，年度考核在80至70分之间的总项目款减少10%，低于70分的不支付剩余款项。</w:t>
      </w:r>
    </w:p>
    <w:p>
      <w:pPr>
        <w:pStyle w:val="25"/>
        <w:ind w:left="0" w:leftChars="0" w:firstLine="422" w:firstLineChars="175"/>
        <w:rPr>
          <w:rFonts w:hint="eastAsia"/>
          <w:color w:val="000000" w:themeColor="text1"/>
          <w:highlight w:val="none"/>
          <w:lang w:val="en-US" w:eastAsia="zh-CN"/>
          <w14:textFill>
            <w14:solidFill>
              <w14:schemeClr w14:val="tx1"/>
            </w14:solidFill>
          </w14:textFill>
        </w:rPr>
      </w:pPr>
      <w:r>
        <w:rPr>
          <w:rFonts w:hint="eastAsia" w:cs="宋体"/>
          <w:b/>
          <w:bCs/>
          <w:color w:val="000000" w:themeColor="text1"/>
          <w:sz w:val="24"/>
          <w:highlight w:val="none"/>
          <w:lang w:val="en-US" w:eastAsia="zh-CN"/>
          <w14:textFill>
            <w14:solidFill>
              <w14:schemeClr w14:val="tx1"/>
            </w14:solidFill>
          </w14:textFill>
        </w:rPr>
        <w:t>9.2在甲方支付合同款项前，乙方须向甲方提交正式发票。</w:t>
      </w:r>
    </w:p>
    <w:p>
      <w:pPr>
        <w:widowControl/>
        <w:wordWrap/>
        <w:adjustRightInd/>
        <w:snapToGrid/>
        <w:spacing w:line="360" w:lineRule="auto"/>
        <w:ind w:left="539" w:leftChars="228" w:right="0" w:hanging="60" w:hangingChars="25"/>
        <w:jc w:val="left"/>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val="0"/>
          <w:i w:val="0"/>
          <w:color w:val="000000" w:themeColor="text1"/>
          <w:sz w:val="24"/>
          <w:szCs w:val="24"/>
          <w:lang w:eastAsia="zh-CN"/>
          <w14:textFill>
            <w14:solidFill>
              <w14:schemeClr w14:val="tx1"/>
            </w14:solidFill>
          </w14:textFill>
        </w:rPr>
        <w:t>十</w:t>
      </w:r>
      <w:r>
        <w:rPr>
          <w:rFonts w:hint="eastAsia" w:ascii="宋体" w:hAnsi="宋体" w:eastAsia="宋体" w:cs="宋体"/>
          <w:b w:val="0"/>
          <w:i w:val="0"/>
          <w:color w:val="000000" w:themeColor="text1"/>
          <w:sz w:val="24"/>
          <w:szCs w:val="24"/>
          <w14:textFill>
            <w14:solidFill>
              <w14:schemeClr w14:val="tx1"/>
            </w14:solidFill>
          </w14:textFill>
        </w:rPr>
        <w:t>、税费</w:t>
      </w:r>
      <w:r>
        <w:rPr>
          <w:rFonts w:hint="eastAsia" w:ascii="宋体" w:hAnsi="宋体" w:eastAsia="宋体" w:cs="宋体"/>
          <w:b w:val="0"/>
          <w:i w:val="0"/>
          <w:color w:val="000000" w:themeColor="text1"/>
          <w:sz w:val="24"/>
          <w:szCs w:val="24"/>
          <w14:textFill>
            <w14:solidFill>
              <w14:schemeClr w14:val="tx1"/>
            </w14:solidFill>
          </w14:textFill>
        </w:rPr>
        <w:br w:type="textWrapping"/>
      </w:r>
      <w:r>
        <w:rPr>
          <w:rFonts w:hint="eastAsia" w:ascii="宋体" w:hAnsi="宋体" w:eastAsia="宋体" w:cs="宋体"/>
          <w:b w:val="0"/>
          <w:i w:val="0"/>
          <w:color w:val="000000" w:themeColor="text1"/>
          <w:sz w:val="24"/>
          <w:szCs w:val="24"/>
          <w:lang w:val="en-US" w:eastAsia="zh-CN"/>
          <w14:textFill>
            <w14:solidFill>
              <w14:schemeClr w14:val="tx1"/>
            </w14:solidFill>
          </w14:textFill>
        </w:rPr>
        <w:t>10</w:t>
      </w:r>
      <w:r>
        <w:rPr>
          <w:rFonts w:hint="eastAsia" w:ascii="宋体" w:hAnsi="宋体" w:eastAsia="宋体" w:cs="宋体"/>
          <w:b w:val="0"/>
          <w:i w:val="0"/>
          <w:color w:val="000000" w:themeColor="text1"/>
          <w:sz w:val="24"/>
          <w:szCs w:val="24"/>
          <w14:textFill>
            <w14:solidFill>
              <w14:schemeClr w14:val="tx1"/>
            </w14:solidFill>
          </w14:textFill>
        </w:rPr>
        <w:t>.1 本合同执行中相关的一切税费均由供方负担。</w:t>
      </w:r>
      <w:r>
        <w:rPr>
          <w:rFonts w:hint="eastAsia" w:ascii="宋体" w:hAnsi="宋体" w:eastAsia="宋体" w:cs="宋体"/>
          <w:b w:val="0"/>
          <w:i w:val="0"/>
          <w:color w:val="000000" w:themeColor="text1"/>
          <w:sz w:val="24"/>
          <w:szCs w:val="24"/>
          <w14:textFill>
            <w14:solidFill>
              <w14:schemeClr w14:val="tx1"/>
            </w14:solidFill>
          </w14:textFill>
        </w:rPr>
        <w:br w:type="textWrapping"/>
      </w:r>
      <w:r>
        <w:rPr>
          <w:rFonts w:hint="eastAsia" w:ascii="宋体" w:hAnsi="宋体" w:eastAsia="宋体" w:cs="宋体"/>
          <w:b w:val="0"/>
          <w:i w:val="0"/>
          <w:color w:val="000000" w:themeColor="text1"/>
          <w:sz w:val="24"/>
          <w:szCs w:val="24"/>
          <w14:textFill>
            <w14:solidFill>
              <w14:schemeClr w14:val="tx1"/>
            </w14:solidFill>
          </w14:textFill>
        </w:rPr>
        <w:t>十</w:t>
      </w:r>
      <w:r>
        <w:rPr>
          <w:rFonts w:hint="eastAsia" w:ascii="宋体" w:hAnsi="宋体" w:eastAsia="宋体" w:cs="宋体"/>
          <w:b w:val="0"/>
          <w:i w:val="0"/>
          <w:color w:val="000000" w:themeColor="text1"/>
          <w:sz w:val="24"/>
          <w:szCs w:val="24"/>
          <w:lang w:eastAsia="zh-CN"/>
          <w14:textFill>
            <w14:solidFill>
              <w14:schemeClr w14:val="tx1"/>
            </w14:solidFill>
          </w14:textFill>
        </w:rPr>
        <w:t>一</w:t>
      </w:r>
      <w:r>
        <w:rPr>
          <w:rFonts w:hint="eastAsia" w:ascii="宋体" w:hAnsi="宋体" w:eastAsia="宋体" w:cs="宋体"/>
          <w:b w:val="0"/>
          <w:i w:val="0"/>
          <w:color w:val="000000" w:themeColor="text1"/>
          <w:sz w:val="24"/>
          <w:szCs w:val="24"/>
          <w14:textFill>
            <w14:solidFill>
              <w14:schemeClr w14:val="tx1"/>
            </w14:solidFill>
          </w14:textFill>
        </w:rPr>
        <w:t>、质量保证及后续服务</w:t>
      </w:r>
      <w:r>
        <w:rPr>
          <w:rFonts w:hint="eastAsia" w:ascii="宋体" w:hAnsi="宋体" w:eastAsia="宋体" w:cs="宋体"/>
          <w:b w:val="0"/>
          <w:i w:val="0"/>
          <w:color w:val="000000" w:themeColor="text1"/>
          <w:sz w:val="24"/>
          <w:szCs w:val="24"/>
          <w14:textFill>
            <w14:solidFill>
              <w14:schemeClr w14:val="tx1"/>
            </w14:solidFill>
          </w14:textFill>
        </w:rPr>
        <w:br w:type="textWrapping"/>
      </w:r>
      <w:r>
        <w:rPr>
          <w:rFonts w:hint="eastAsia" w:ascii="宋体" w:hAnsi="宋体" w:eastAsia="宋体" w:cs="宋体"/>
          <w:b w:val="0"/>
          <w:i w:val="0"/>
          <w:color w:val="000000" w:themeColor="text1"/>
          <w:sz w:val="24"/>
          <w:szCs w:val="24"/>
          <w14:textFill>
            <w14:solidFill>
              <w14:schemeClr w14:val="tx1"/>
            </w14:solidFill>
          </w14:textFill>
        </w:rPr>
        <w:t>1</w:t>
      </w:r>
      <w:r>
        <w:rPr>
          <w:rFonts w:hint="eastAsia" w:ascii="宋体" w:hAnsi="宋体" w:eastAsia="宋体" w:cs="宋体"/>
          <w:b w:val="0"/>
          <w:i w:val="0"/>
          <w:color w:val="000000" w:themeColor="text1"/>
          <w:sz w:val="24"/>
          <w:szCs w:val="24"/>
          <w:lang w:val="en-US" w:eastAsia="zh-CN"/>
          <w14:textFill>
            <w14:solidFill>
              <w14:schemeClr w14:val="tx1"/>
            </w14:solidFill>
          </w14:textFill>
        </w:rPr>
        <w:t>1</w:t>
      </w:r>
      <w:r>
        <w:rPr>
          <w:rFonts w:hint="eastAsia" w:ascii="宋体" w:hAnsi="宋体" w:eastAsia="宋体" w:cs="宋体"/>
          <w:b w:val="0"/>
          <w:i w:val="0"/>
          <w:color w:val="000000" w:themeColor="text1"/>
          <w:sz w:val="24"/>
          <w:szCs w:val="24"/>
          <w14:textFill>
            <w14:solidFill>
              <w14:schemeClr w14:val="tx1"/>
            </w14:solidFill>
          </w14:textFill>
        </w:rPr>
        <w:t>.1 乙方应按谈判文件规定向甲方提供服务。</w:t>
      </w:r>
      <w:r>
        <w:rPr>
          <w:rFonts w:hint="eastAsia" w:ascii="宋体" w:hAnsi="宋体" w:eastAsia="宋体" w:cs="宋体"/>
          <w:b w:val="0"/>
          <w:i w:val="0"/>
          <w:color w:val="000000" w:themeColor="text1"/>
          <w:sz w:val="24"/>
          <w:szCs w:val="24"/>
          <w14:textFill>
            <w14:solidFill>
              <w14:schemeClr w14:val="tx1"/>
            </w14:solidFill>
          </w14:textFill>
        </w:rPr>
        <w:br w:type="textWrapping"/>
      </w:r>
      <w:r>
        <w:rPr>
          <w:rFonts w:hint="eastAsia" w:ascii="宋体" w:hAnsi="宋体" w:eastAsia="宋体" w:cs="宋体"/>
          <w:b w:val="0"/>
          <w:i w:val="0"/>
          <w:color w:val="000000" w:themeColor="text1"/>
          <w:sz w:val="24"/>
          <w:szCs w:val="24"/>
          <w14:textFill>
            <w14:solidFill>
              <w14:schemeClr w14:val="tx1"/>
            </w14:solidFill>
          </w14:textFill>
        </w:rPr>
        <w:t>1</w:t>
      </w:r>
      <w:r>
        <w:rPr>
          <w:rFonts w:hint="eastAsia" w:ascii="宋体" w:hAnsi="宋体" w:eastAsia="宋体" w:cs="宋体"/>
          <w:b w:val="0"/>
          <w:i w:val="0"/>
          <w:color w:val="000000" w:themeColor="text1"/>
          <w:sz w:val="24"/>
          <w:szCs w:val="24"/>
          <w:lang w:val="en-US" w:eastAsia="zh-CN"/>
          <w14:textFill>
            <w14:solidFill>
              <w14:schemeClr w14:val="tx1"/>
            </w14:solidFill>
          </w14:textFill>
        </w:rPr>
        <w:t>1</w:t>
      </w:r>
      <w:r>
        <w:rPr>
          <w:rFonts w:hint="eastAsia" w:ascii="宋体" w:hAnsi="宋体" w:eastAsia="宋体" w:cs="宋体"/>
          <w:b w:val="0"/>
          <w:i w:val="0"/>
          <w:color w:val="000000" w:themeColor="text1"/>
          <w:sz w:val="24"/>
          <w:szCs w:val="24"/>
          <w14:textFill>
            <w14:solidFill>
              <w14:schemeClr w14:val="tx1"/>
            </w14:solidFill>
          </w14:textFill>
        </w:rPr>
        <w:t>.2 乙方提供的服务成果在服务质量保证期内发生故障，乙方应负责免费提供后续服务。对达不到要求的，根据实际情况，经双方协商，可按以下办法处理：</w:t>
      </w:r>
      <w:r>
        <w:rPr>
          <w:rFonts w:hint="eastAsia" w:ascii="宋体" w:hAnsi="宋体" w:eastAsia="宋体" w:cs="宋体"/>
          <w:b w:val="0"/>
          <w:i w:val="0"/>
          <w:color w:val="000000" w:themeColor="text1"/>
          <w:sz w:val="24"/>
          <w:szCs w:val="24"/>
          <w14:textFill>
            <w14:solidFill>
              <w14:schemeClr w14:val="tx1"/>
            </w14:solidFill>
          </w14:textFill>
        </w:rPr>
        <w:br w:type="textWrapping"/>
      </w:r>
      <w:r>
        <w:rPr>
          <w:rFonts w:hint="eastAsia" w:ascii="宋体" w:hAnsi="宋体" w:eastAsia="宋体" w:cs="宋体"/>
          <w:b w:val="0"/>
          <w:i w:val="0"/>
          <w:color w:val="000000" w:themeColor="text1"/>
          <w:sz w:val="24"/>
          <w:szCs w:val="24"/>
          <w14:textFill>
            <w14:solidFill>
              <w14:schemeClr w14:val="tx1"/>
            </w14:solidFill>
          </w14:textFill>
        </w:rPr>
        <w:t>⑴重做：由乙方承担所发生的全部费用。</w:t>
      </w:r>
      <w:r>
        <w:rPr>
          <w:rFonts w:hint="eastAsia" w:ascii="宋体" w:hAnsi="宋体" w:eastAsia="宋体" w:cs="宋体"/>
          <w:b w:val="0"/>
          <w:i w:val="0"/>
          <w:color w:val="000000" w:themeColor="text1"/>
          <w:sz w:val="24"/>
          <w:szCs w:val="24"/>
          <w14:textFill>
            <w14:solidFill>
              <w14:schemeClr w14:val="tx1"/>
            </w14:solidFill>
          </w14:textFill>
        </w:rPr>
        <w:br w:type="textWrapping"/>
      </w:r>
      <w:r>
        <w:rPr>
          <w:rFonts w:hint="eastAsia" w:ascii="宋体" w:hAnsi="宋体" w:eastAsia="宋体" w:cs="宋体"/>
          <w:b w:val="0"/>
          <w:i w:val="0"/>
          <w:color w:val="000000" w:themeColor="text1"/>
          <w:sz w:val="24"/>
          <w:szCs w:val="24"/>
          <w14:textFill>
            <w14:solidFill>
              <w14:schemeClr w14:val="tx1"/>
            </w14:solidFill>
          </w14:textFill>
        </w:rPr>
        <w:t>⑵贬值处理：由甲乙双方合议定价。</w:t>
      </w:r>
      <w:r>
        <w:rPr>
          <w:rFonts w:hint="eastAsia" w:ascii="宋体" w:hAnsi="宋体" w:eastAsia="宋体" w:cs="宋体"/>
          <w:b w:val="0"/>
          <w:i w:val="0"/>
          <w:color w:val="000000" w:themeColor="text1"/>
          <w:sz w:val="24"/>
          <w:szCs w:val="24"/>
          <w14:textFill>
            <w14:solidFill>
              <w14:schemeClr w14:val="tx1"/>
            </w14:solidFill>
          </w14:textFill>
        </w:rPr>
        <w:br w:type="textWrapping"/>
      </w:r>
      <w:r>
        <w:rPr>
          <w:rFonts w:hint="eastAsia" w:ascii="宋体" w:hAnsi="宋体" w:eastAsia="宋体" w:cs="宋体"/>
          <w:b w:val="0"/>
          <w:i w:val="0"/>
          <w:color w:val="000000" w:themeColor="text1"/>
          <w:sz w:val="24"/>
          <w:szCs w:val="24"/>
          <w14:textFill>
            <w14:solidFill>
              <w14:schemeClr w14:val="tx1"/>
            </w14:solidFill>
          </w14:textFill>
        </w:rPr>
        <w:t>⑶解除合同。</w:t>
      </w:r>
      <w:r>
        <w:rPr>
          <w:rFonts w:hint="eastAsia" w:ascii="宋体" w:hAnsi="宋体" w:eastAsia="宋体" w:cs="宋体"/>
          <w:b w:val="0"/>
          <w:i w:val="0"/>
          <w:color w:val="000000" w:themeColor="text1"/>
          <w:sz w:val="24"/>
          <w:szCs w:val="24"/>
          <w14:textFill>
            <w14:solidFill>
              <w14:schemeClr w14:val="tx1"/>
            </w14:solidFill>
          </w14:textFill>
        </w:rPr>
        <w:br w:type="textWrapping"/>
      </w:r>
      <w:r>
        <w:rPr>
          <w:rFonts w:hint="eastAsia" w:ascii="宋体" w:hAnsi="宋体" w:eastAsia="宋体" w:cs="宋体"/>
          <w:b w:val="0"/>
          <w:i w:val="0"/>
          <w:color w:val="000000" w:themeColor="text1"/>
          <w:sz w:val="24"/>
          <w:szCs w:val="24"/>
          <w14:textFill>
            <w14:solidFill>
              <w14:schemeClr w14:val="tx1"/>
            </w14:solidFill>
          </w14:textFill>
        </w:rPr>
        <w:t>1</w:t>
      </w:r>
      <w:r>
        <w:rPr>
          <w:rFonts w:hint="eastAsia" w:ascii="宋体" w:hAnsi="宋体" w:eastAsia="宋体" w:cs="宋体"/>
          <w:b w:val="0"/>
          <w:i w:val="0"/>
          <w:color w:val="000000" w:themeColor="text1"/>
          <w:sz w:val="24"/>
          <w:szCs w:val="24"/>
          <w:lang w:val="en-US" w:eastAsia="zh-CN"/>
          <w14:textFill>
            <w14:solidFill>
              <w14:schemeClr w14:val="tx1"/>
            </w14:solidFill>
          </w14:textFill>
        </w:rPr>
        <w:t>1</w:t>
      </w:r>
      <w:r>
        <w:rPr>
          <w:rFonts w:hint="eastAsia" w:ascii="宋体" w:hAnsi="宋体" w:eastAsia="宋体" w:cs="宋体"/>
          <w:b w:val="0"/>
          <w:i w:val="0"/>
          <w:color w:val="000000" w:themeColor="text1"/>
          <w:sz w:val="24"/>
          <w:szCs w:val="24"/>
          <w14:textFill>
            <w14:solidFill>
              <w14:schemeClr w14:val="tx1"/>
            </w14:solidFill>
          </w14:textFill>
        </w:rPr>
        <w:t>.3 如使用过程中发生问题，乙方在接到甲方通知后在</w:t>
      </w:r>
      <w:r>
        <w:rPr>
          <w:rFonts w:hint="eastAsia" w:ascii="宋体" w:hAnsi="宋体" w:eastAsia="宋体" w:cs="宋体"/>
          <w:b w:val="0"/>
          <w:i w:val="0"/>
          <w:color w:val="000000" w:themeColor="text1"/>
          <w:sz w:val="24"/>
          <w:szCs w:val="24"/>
          <w:lang w:val="en-US" w:eastAsia="zh-CN"/>
          <w14:textFill>
            <w14:solidFill>
              <w14:schemeClr w14:val="tx1"/>
            </w14:solidFill>
          </w14:textFill>
        </w:rPr>
        <w:t>1</w:t>
      </w:r>
      <w:r>
        <w:rPr>
          <w:rFonts w:hint="eastAsia" w:ascii="宋体" w:hAnsi="宋体" w:eastAsia="宋体" w:cs="宋体"/>
          <w:b w:val="0"/>
          <w:i w:val="0"/>
          <w:color w:val="000000" w:themeColor="text1"/>
          <w:sz w:val="24"/>
          <w:szCs w:val="24"/>
          <w14:textFill>
            <w14:solidFill>
              <w14:schemeClr w14:val="tx1"/>
            </w14:solidFill>
          </w14:textFill>
        </w:rPr>
        <w:t>小时内到达甲方现场。</w:t>
      </w:r>
      <w:r>
        <w:rPr>
          <w:rFonts w:hint="eastAsia" w:ascii="宋体" w:hAnsi="宋体" w:eastAsia="宋体" w:cs="宋体"/>
          <w:b w:val="0"/>
          <w:i w:val="0"/>
          <w:color w:val="000000" w:themeColor="text1"/>
          <w:sz w:val="24"/>
          <w:szCs w:val="24"/>
          <w14:textFill>
            <w14:solidFill>
              <w14:schemeClr w14:val="tx1"/>
            </w14:solidFill>
          </w14:textFill>
        </w:rPr>
        <w:br w:type="textWrapping"/>
      </w:r>
      <w:r>
        <w:rPr>
          <w:rFonts w:hint="eastAsia" w:ascii="宋体" w:hAnsi="宋体" w:eastAsia="宋体" w:cs="宋体"/>
          <w:b w:val="0"/>
          <w:i w:val="0"/>
          <w:color w:val="000000" w:themeColor="text1"/>
          <w:sz w:val="24"/>
          <w:szCs w:val="24"/>
          <w14:textFill>
            <w14:solidFill>
              <w14:schemeClr w14:val="tx1"/>
            </w14:solidFill>
          </w14:textFill>
        </w:rPr>
        <w:t>1</w:t>
      </w:r>
      <w:r>
        <w:rPr>
          <w:rFonts w:hint="eastAsia" w:ascii="宋体" w:hAnsi="宋体" w:eastAsia="宋体" w:cs="宋体"/>
          <w:b w:val="0"/>
          <w:i w:val="0"/>
          <w:color w:val="000000" w:themeColor="text1"/>
          <w:sz w:val="24"/>
          <w:szCs w:val="24"/>
          <w:lang w:val="en-US" w:eastAsia="zh-CN"/>
          <w14:textFill>
            <w14:solidFill>
              <w14:schemeClr w14:val="tx1"/>
            </w14:solidFill>
          </w14:textFill>
        </w:rPr>
        <w:t>1</w:t>
      </w:r>
      <w:r>
        <w:rPr>
          <w:rFonts w:hint="eastAsia" w:ascii="宋体" w:hAnsi="宋体" w:eastAsia="宋体" w:cs="宋体"/>
          <w:b w:val="0"/>
          <w:i w:val="0"/>
          <w:color w:val="000000" w:themeColor="text1"/>
          <w:sz w:val="24"/>
          <w:szCs w:val="24"/>
          <w14:textFill>
            <w14:solidFill>
              <w14:schemeClr w14:val="tx1"/>
            </w14:solidFill>
          </w14:textFill>
        </w:rPr>
        <w:t>.4 在服务</w:t>
      </w:r>
      <w:r>
        <w:rPr>
          <w:rFonts w:hint="eastAsia" w:ascii="宋体" w:hAnsi="宋体" w:eastAsia="宋体" w:cs="宋体"/>
          <w:b w:val="0"/>
          <w:i w:val="0"/>
          <w:color w:val="000000" w:themeColor="text1"/>
          <w:sz w:val="24"/>
          <w:szCs w:val="24"/>
          <w:lang w:eastAsia="zh-CN"/>
          <w14:textFill>
            <w14:solidFill>
              <w14:schemeClr w14:val="tx1"/>
            </w14:solidFill>
          </w14:textFill>
        </w:rPr>
        <w:t>合同</w:t>
      </w:r>
      <w:r>
        <w:rPr>
          <w:rFonts w:hint="eastAsia" w:ascii="宋体" w:hAnsi="宋体" w:eastAsia="宋体" w:cs="宋体"/>
          <w:b w:val="0"/>
          <w:i w:val="0"/>
          <w:color w:val="000000" w:themeColor="text1"/>
          <w:sz w:val="24"/>
          <w:szCs w:val="24"/>
          <w14:textFill>
            <w14:solidFill>
              <w14:schemeClr w14:val="tx1"/>
            </w14:solidFill>
          </w14:textFill>
        </w:rPr>
        <w:t>期内，乙方应对出现的质量及安全问题负责处理解决并承担一切费用。</w:t>
      </w:r>
      <w:r>
        <w:rPr>
          <w:rFonts w:hint="eastAsia" w:ascii="宋体" w:hAnsi="宋体" w:eastAsia="宋体" w:cs="宋体"/>
          <w:b w:val="0"/>
          <w:i w:val="0"/>
          <w:color w:val="000000" w:themeColor="text1"/>
          <w:sz w:val="24"/>
          <w:szCs w:val="24"/>
          <w14:textFill>
            <w14:solidFill>
              <w14:schemeClr w14:val="tx1"/>
            </w14:solidFill>
          </w14:textFill>
        </w:rPr>
        <w:br w:type="textWrapping"/>
      </w:r>
      <w:r>
        <w:rPr>
          <w:rFonts w:hint="eastAsia" w:ascii="宋体" w:hAnsi="宋体" w:eastAsia="宋体" w:cs="宋体"/>
          <w:b w:val="0"/>
          <w:i w:val="0"/>
          <w:color w:val="000000" w:themeColor="text1"/>
          <w:sz w:val="24"/>
          <w:szCs w:val="24"/>
          <w14:textFill>
            <w14:solidFill>
              <w14:schemeClr w14:val="tx1"/>
            </w14:solidFill>
          </w14:textFill>
        </w:rPr>
        <w:t>十</w:t>
      </w:r>
      <w:r>
        <w:rPr>
          <w:rFonts w:hint="eastAsia" w:ascii="宋体" w:hAnsi="宋体" w:eastAsia="宋体" w:cs="宋体"/>
          <w:b w:val="0"/>
          <w:i w:val="0"/>
          <w:color w:val="000000" w:themeColor="text1"/>
          <w:sz w:val="24"/>
          <w:szCs w:val="24"/>
          <w:lang w:eastAsia="zh-CN"/>
          <w14:textFill>
            <w14:solidFill>
              <w14:schemeClr w14:val="tx1"/>
            </w14:solidFill>
          </w14:textFill>
        </w:rPr>
        <w:t>二</w:t>
      </w:r>
      <w:r>
        <w:rPr>
          <w:rFonts w:hint="eastAsia" w:ascii="宋体" w:hAnsi="宋体" w:eastAsia="宋体" w:cs="宋体"/>
          <w:b w:val="0"/>
          <w:i w:val="0"/>
          <w:color w:val="000000" w:themeColor="text1"/>
          <w:sz w:val="24"/>
          <w:szCs w:val="24"/>
          <w14:textFill>
            <w14:solidFill>
              <w14:schemeClr w14:val="tx1"/>
            </w14:solidFill>
          </w14:textFill>
        </w:rPr>
        <w:t>、违约责任</w:t>
      </w:r>
      <w:r>
        <w:rPr>
          <w:rFonts w:hint="eastAsia" w:ascii="宋体" w:hAnsi="宋体" w:eastAsia="宋体" w:cs="宋体"/>
          <w:b w:val="0"/>
          <w:i w:val="0"/>
          <w:color w:val="000000" w:themeColor="text1"/>
          <w:sz w:val="24"/>
          <w:szCs w:val="24"/>
          <w14:textFill>
            <w14:solidFill>
              <w14:schemeClr w14:val="tx1"/>
            </w14:solidFill>
          </w14:textFill>
        </w:rPr>
        <w:br w:type="textWrapping"/>
      </w:r>
      <w:r>
        <w:rPr>
          <w:rFonts w:hint="eastAsia" w:ascii="宋体" w:hAnsi="宋体" w:eastAsia="宋体" w:cs="宋体"/>
          <w:b w:val="0"/>
          <w:i w:val="0"/>
          <w:color w:val="000000" w:themeColor="text1"/>
          <w:sz w:val="24"/>
          <w:szCs w:val="24"/>
          <w14:textFill>
            <w14:solidFill>
              <w14:schemeClr w14:val="tx1"/>
            </w14:solidFill>
          </w14:textFill>
        </w:rPr>
        <w:t>1</w:t>
      </w:r>
      <w:r>
        <w:rPr>
          <w:rFonts w:hint="eastAsia" w:ascii="宋体" w:hAnsi="宋体" w:eastAsia="宋体" w:cs="宋体"/>
          <w:b w:val="0"/>
          <w:i w:val="0"/>
          <w:color w:val="000000" w:themeColor="text1"/>
          <w:sz w:val="24"/>
          <w:szCs w:val="24"/>
          <w:lang w:val="en-US" w:eastAsia="zh-CN"/>
          <w14:textFill>
            <w14:solidFill>
              <w14:schemeClr w14:val="tx1"/>
            </w14:solidFill>
          </w14:textFill>
        </w:rPr>
        <w:t>2</w:t>
      </w:r>
      <w:r>
        <w:rPr>
          <w:rFonts w:hint="eastAsia" w:ascii="宋体" w:hAnsi="宋体" w:eastAsia="宋体" w:cs="宋体"/>
          <w:b w:val="0"/>
          <w:i w:val="0"/>
          <w:color w:val="000000" w:themeColor="text1"/>
          <w:sz w:val="24"/>
          <w:szCs w:val="24"/>
          <w14:textFill>
            <w14:solidFill>
              <w14:schemeClr w14:val="tx1"/>
            </w14:solidFill>
          </w14:textFill>
        </w:rPr>
        <w:t>.1 乙方逾期提供服务的，每日向甲方支付千分之六违约金。逾期超过约定日期 10 个工作日不能交货的，甲方可解除本合同。乙方因逾期交货或因其他违约行为导致甲方解除合同的，乙方应向甲方支付合同总值 5%的违约金，如</w:t>
      </w:r>
      <w:r>
        <w:rPr>
          <w:rFonts w:hint="eastAsia" w:ascii="宋体" w:hAnsi="宋体" w:eastAsia="宋体" w:cs="宋体"/>
          <w:b w:val="0"/>
          <w:i w:val="0"/>
          <w:color w:val="000000" w:themeColor="text1"/>
          <w:kern w:val="2"/>
          <w:sz w:val="24"/>
          <w:szCs w:val="24"/>
          <w:lang w:val="en-US" w:eastAsia="zh-CN" w:bidi="ar-SA"/>
          <w14:textFill>
            <w14:solidFill>
              <w14:schemeClr w14:val="tx1"/>
            </w14:solidFill>
          </w14:textFill>
        </w:rPr>
        <w:t>造成甲方损失超过违约金的，超出部分由乙方继续承担赔偿责任。</w:t>
      </w:r>
      <w:r>
        <w:rPr>
          <w:rFonts w:hint="eastAsia" w:ascii="宋体" w:hAnsi="宋体" w:eastAsia="宋体" w:cs="宋体"/>
          <w:b w:val="0"/>
          <w:i w:val="0"/>
          <w:color w:val="000000" w:themeColor="text1"/>
          <w:kern w:val="2"/>
          <w:sz w:val="24"/>
          <w:szCs w:val="24"/>
          <w:lang w:val="en-US" w:eastAsia="zh-CN" w:bidi="ar-SA"/>
          <w14:textFill>
            <w14:solidFill>
              <w14:schemeClr w14:val="tx1"/>
            </w14:solidFill>
          </w14:textFill>
        </w:rPr>
        <w:br w:type="textWrapping"/>
      </w:r>
      <w:r>
        <w:rPr>
          <w:rFonts w:hint="eastAsia" w:ascii="宋体" w:hAnsi="宋体" w:eastAsia="宋体" w:cs="宋体"/>
          <w:b w:val="0"/>
          <w:i w:val="0"/>
          <w:color w:val="000000" w:themeColor="text1"/>
          <w:kern w:val="2"/>
          <w:sz w:val="24"/>
          <w:szCs w:val="24"/>
          <w:lang w:val="en-US" w:eastAsia="zh-CN" w:bidi="ar-SA"/>
          <w14:textFill>
            <w14:solidFill>
              <w14:schemeClr w14:val="tx1"/>
            </w14:solidFill>
          </w14:textFill>
        </w:rPr>
        <w:t>十三、不可抗力事件处理</w:t>
      </w:r>
      <w:r>
        <w:rPr>
          <w:rFonts w:hint="eastAsia" w:ascii="宋体" w:hAnsi="宋体" w:eastAsia="宋体" w:cs="宋体"/>
          <w:b w:val="0"/>
          <w:i w:val="0"/>
          <w:color w:val="000000" w:themeColor="text1"/>
          <w:kern w:val="2"/>
          <w:sz w:val="24"/>
          <w:szCs w:val="24"/>
          <w:lang w:val="en-US" w:eastAsia="zh-CN" w:bidi="ar-SA"/>
          <w14:textFill>
            <w14:solidFill>
              <w14:schemeClr w14:val="tx1"/>
            </w14:solidFill>
          </w14:textFill>
        </w:rPr>
        <w:br w:type="textWrapping"/>
      </w:r>
      <w:r>
        <w:rPr>
          <w:rFonts w:hint="eastAsia" w:ascii="宋体" w:hAnsi="宋体" w:eastAsia="宋体" w:cs="宋体"/>
          <w:b w:val="0"/>
          <w:i w:val="0"/>
          <w:color w:val="000000" w:themeColor="text1"/>
          <w:kern w:val="2"/>
          <w:sz w:val="24"/>
          <w:szCs w:val="24"/>
          <w:lang w:val="en-US" w:eastAsia="zh-CN" w:bidi="ar-SA"/>
          <w14:textFill>
            <w14:solidFill>
              <w14:schemeClr w14:val="tx1"/>
            </w14:solidFill>
          </w14:textFill>
        </w:rPr>
        <w:t>13.1 在合同有效期内，任何一方因不可抗力事件导致不能履行合同，则合同履行期可延长，其延长期与不可抗力影响期相同。</w:t>
      </w:r>
      <w:r>
        <w:rPr>
          <w:rFonts w:hint="eastAsia" w:ascii="宋体" w:hAnsi="宋体" w:eastAsia="宋体" w:cs="宋体"/>
          <w:b w:val="0"/>
          <w:i w:val="0"/>
          <w:color w:val="000000" w:themeColor="text1"/>
          <w:kern w:val="2"/>
          <w:sz w:val="24"/>
          <w:szCs w:val="24"/>
          <w:lang w:val="en-US" w:eastAsia="zh-CN" w:bidi="ar-SA"/>
          <w14:textFill>
            <w14:solidFill>
              <w14:schemeClr w14:val="tx1"/>
            </w14:solidFill>
          </w14:textFill>
        </w:rPr>
        <w:br w:type="textWrapping"/>
      </w:r>
      <w:r>
        <w:rPr>
          <w:rFonts w:hint="eastAsia" w:ascii="宋体" w:hAnsi="宋体" w:eastAsia="宋体" w:cs="宋体"/>
          <w:b w:val="0"/>
          <w:i w:val="0"/>
          <w:color w:val="000000" w:themeColor="text1"/>
          <w:kern w:val="2"/>
          <w:sz w:val="24"/>
          <w:szCs w:val="24"/>
          <w:lang w:val="en-US" w:eastAsia="zh-CN" w:bidi="ar-SA"/>
          <w14:textFill>
            <w14:solidFill>
              <w14:schemeClr w14:val="tx1"/>
            </w14:solidFill>
          </w14:textFill>
        </w:rPr>
        <w:t>13.2 不可抗力事件发生后，应立即通知对方，并寄送有关权威机构出具的证明。</w:t>
      </w:r>
      <w:r>
        <w:rPr>
          <w:rFonts w:hint="eastAsia" w:ascii="宋体" w:hAnsi="宋体" w:eastAsia="宋体" w:cs="宋体"/>
          <w:b w:val="0"/>
          <w:i w:val="0"/>
          <w:color w:val="000000" w:themeColor="text1"/>
          <w:kern w:val="2"/>
          <w:sz w:val="24"/>
          <w:szCs w:val="24"/>
          <w:lang w:val="en-US" w:eastAsia="zh-CN" w:bidi="ar-SA"/>
          <w14:textFill>
            <w14:solidFill>
              <w14:schemeClr w14:val="tx1"/>
            </w14:solidFill>
          </w14:textFill>
        </w:rPr>
        <w:br w:type="textWrapping"/>
      </w:r>
      <w:r>
        <w:rPr>
          <w:rFonts w:hint="eastAsia" w:ascii="宋体" w:hAnsi="宋体" w:eastAsia="宋体" w:cs="宋体"/>
          <w:b w:val="0"/>
          <w:i w:val="0"/>
          <w:color w:val="000000" w:themeColor="text1"/>
          <w:kern w:val="2"/>
          <w:sz w:val="24"/>
          <w:szCs w:val="24"/>
          <w:lang w:val="en-US" w:eastAsia="zh-CN" w:bidi="ar-SA"/>
          <w14:textFill>
            <w14:solidFill>
              <w14:schemeClr w14:val="tx1"/>
            </w14:solidFill>
          </w14:textFill>
        </w:rPr>
        <w:t>13.3 不可抗力事件延续 120 天以上，双方应通过友好协商，确定是否继续履行</w:t>
      </w:r>
      <w:r>
        <w:rPr>
          <w:rFonts w:hint="eastAsia" w:ascii="宋体" w:hAnsi="宋体" w:eastAsia="宋体" w:cs="宋体"/>
          <w:b w:val="0"/>
          <w:i w:val="0"/>
          <w:color w:val="000000" w:themeColor="text1"/>
          <w:kern w:val="2"/>
          <w:sz w:val="24"/>
          <w:szCs w:val="24"/>
          <w:lang w:val="en-US" w:eastAsia="zh-CN" w:bidi="ar-SA"/>
          <w14:textFill>
            <w14:solidFill>
              <w14:schemeClr w14:val="tx1"/>
            </w14:solidFill>
          </w14:textFill>
        </w:rPr>
        <w:br w:type="textWrapping"/>
      </w:r>
      <w:r>
        <w:rPr>
          <w:rFonts w:hint="eastAsia" w:ascii="宋体" w:hAnsi="宋体" w:eastAsia="宋体" w:cs="宋体"/>
          <w:b w:val="0"/>
          <w:i w:val="0"/>
          <w:color w:val="000000" w:themeColor="text1"/>
          <w:kern w:val="2"/>
          <w:sz w:val="24"/>
          <w:szCs w:val="24"/>
          <w:lang w:val="en-US" w:eastAsia="zh-CN" w:bidi="ar-SA"/>
          <w14:textFill>
            <w14:solidFill>
              <w14:schemeClr w14:val="tx1"/>
            </w14:solidFill>
          </w14:textFill>
        </w:rPr>
        <w:t>合同。</w:t>
      </w:r>
      <w:r>
        <w:rPr>
          <w:rFonts w:hint="eastAsia" w:ascii="宋体" w:hAnsi="宋体" w:eastAsia="宋体" w:cs="宋体"/>
          <w:b w:val="0"/>
          <w:i w:val="0"/>
          <w:color w:val="000000" w:themeColor="text1"/>
          <w:kern w:val="2"/>
          <w:sz w:val="24"/>
          <w:szCs w:val="24"/>
          <w:lang w:val="en-US" w:eastAsia="zh-CN" w:bidi="ar-SA"/>
          <w14:textFill>
            <w14:solidFill>
              <w14:schemeClr w14:val="tx1"/>
            </w14:solidFill>
          </w14:textFill>
        </w:rPr>
        <w:br w:type="textWrapping"/>
      </w:r>
      <w:r>
        <w:rPr>
          <w:rFonts w:hint="eastAsia" w:ascii="宋体" w:hAnsi="宋体" w:eastAsia="宋体" w:cs="宋体"/>
          <w:b w:val="0"/>
          <w:i w:val="0"/>
          <w:color w:val="000000" w:themeColor="text1"/>
          <w:kern w:val="2"/>
          <w:sz w:val="24"/>
          <w:szCs w:val="24"/>
          <w:lang w:val="en-US" w:eastAsia="zh-CN" w:bidi="ar-SA"/>
          <w14:textFill>
            <w14:solidFill>
              <w14:schemeClr w14:val="tx1"/>
            </w14:solidFill>
          </w14:textFill>
        </w:rPr>
        <w:t>十四、诉讼</w:t>
      </w:r>
      <w:r>
        <w:rPr>
          <w:rFonts w:hint="eastAsia" w:ascii="宋体" w:hAnsi="宋体" w:eastAsia="宋体" w:cs="宋体"/>
          <w:b w:val="0"/>
          <w:i w:val="0"/>
          <w:color w:val="000000" w:themeColor="text1"/>
          <w:kern w:val="2"/>
          <w:sz w:val="24"/>
          <w:szCs w:val="24"/>
          <w:lang w:val="en-US" w:eastAsia="zh-CN" w:bidi="ar-SA"/>
          <w14:textFill>
            <w14:solidFill>
              <w14:schemeClr w14:val="tx1"/>
            </w14:solidFill>
          </w14:textFill>
        </w:rPr>
        <w:br w:type="textWrapping"/>
      </w:r>
      <w:r>
        <w:rPr>
          <w:rFonts w:hint="eastAsia" w:ascii="宋体" w:hAnsi="宋体" w:eastAsia="宋体" w:cs="宋体"/>
          <w:b w:val="0"/>
          <w:i w:val="0"/>
          <w:color w:val="000000" w:themeColor="text1"/>
          <w:kern w:val="2"/>
          <w:sz w:val="24"/>
          <w:szCs w:val="24"/>
          <w:lang w:val="en-US" w:eastAsia="zh-CN" w:bidi="ar-SA"/>
          <w14:textFill>
            <w14:solidFill>
              <w14:schemeClr w14:val="tx1"/>
            </w14:solidFill>
          </w14:textFill>
        </w:rPr>
        <w:t>14.1 双方在执行合同中所发生的一切争议，应通过协商解决。如协商不成，可向临平法院起诉。</w:t>
      </w:r>
      <w:r>
        <w:rPr>
          <w:rFonts w:hint="eastAsia" w:ascii="宋体" w:hAnsi="宋体" w:eastAsia="宋体" w:cs="宋体"/>
          <w:b w:val="0"/>
          <w:i w:val="0"/>
          <w:color w:val="000000" w:themeColor="text1"/>
          <w:kern w:val="2"/>
          <w:sz w:val="24"/>
          <w:szCs w:val="24"/>
          <w:lang w:val="en-US" w:eastAsia="zh-CN" w:bidi="ar-SA"/>
          <w14:textFill>
            <w14:solidFill>
              <w14:schemeClr w14:val="tx1"/>
            </w14:solidFill>
          </w14:textFill>
        </w:rPr>
        <w:br w:type="textWrapping"/>
      </w:r>
      <w:r>
        <w:rPr>
          <w:rFonts w:hint="eastAsia" w:ascii="宋体" w:hAnsi="宋体" w:eastAsia="宋体" w:cs="宋体"/>
          <w:b w:val="0"/>
          <w:i w:val="0"/>
          <w:color w:val="000000" w:themeColor="text1"/>
          <w:kern w:val="2"/>
          <w:sz w:val="24"/>
          <w:szCs w:val="24"/>
          <w:lang w:val="en-US" w:eastAsia="zh-CN" w:bidi="ar-SA"/>
          <w14:textFill>
            <w14:solidFill>
              <w14:schemeClr w14:val="tx1"/>
            </w14:solidFill>
          </w14:textFill>
        </w:rPr>
        <w:t>十五、合同生效及其它</w:t>
      </w:r>
      <w:r>
        <w:rPr>
          <w:rFonts w:hint="eastAsia" w:ascii="宋体" w:hAnsi="宋体" w:eastAsia="宋体" w:cs="宋体"/>
          <w:b w:val="0"/>
          <w:i w:val="0"/>
          <w:color w:val="000000" w:themeColor="text1"/>
          <w:kern w:val="2"/>
          <w:sz w:val="24"/>
          <w:szCs w:val="24"/>
          <w:lang w:val="en-US" w:eastAsia="zh-CN" w:bidi="ar-SA"/>
          <w14:textFill>
            <w14:solidFill>
              <w14:schemeClr w14:val="tx1"/>
            </w14:solidFill>
          </w14:textFill>
        </w:rPr>
        <w:br w:type="textWrapping"/>
      </w:r>
      <w:r>
        <w:rPr>
          <w:rFonts w:hint="eastAsia" w:ascii="宋体" w:hAnsi="宋体" w:eastAsia="宋体" w:cs="宋体"/>
          <w:b w:val="0"/>
          <w:i w:val="0"/>
          <w:color w:val="000000" w:themeColor="text1"/>
          <w:kern w:val="2"/>
          <w:sz w:val="24"/>
          <w:szCs w:val="24"/>
          <w:lang w:val="en-US" w:eastAsia="zh-CN" w:bidi="ar-SA"/>
          <w14:textFill>
            <w14:solidFill>
              <w14:schemeClr w14:val="tx1"/>
            </w14:solidFill>
          </w14:textFill>
        </w:rPr>
        <w:t>15.1 合同经双方法定代表人或授权委托代理人签字并加盖单位公章后生效。</w:t>
      </w:r>
      <w:r>
        <w:rPr>
          <w:rFonts w:hint="eastAsia" w:ascii="宋体" w:hAnsi="宋体" w:eastAsia="宋体" w:cs="宋体"/>
          <w:b w:val="0"/>
          <w:i w:val="0"/>
          <w:color w:val="000000" w:themeColor="text1"/>
          <w:kern w:val="2"/>
          <w:sz w:val="24"/>
          <w:szCs w:val="24"/>
          <w:lang w:val="en-US" w:eastAsia="zh-CN" w:bidi="ar-SA"/>
          <w14:textFill>
            <w14:solidFill>
              <w14:schemeClr w14:val="tx1"/>
            </w14:solidFill>
          </w14:textFill>
        </w:rPr>
        <w:br w:type="textWrapping"/>
      </w:r>
      <w:r>
        <w:rPr>
          <w:rFonts w:hint="eastAsia" w:ascii="宋体" w:hAnsi="宋体" w:eastAsia="宋体" w:cs="宋体"/>
          <w:b w:val="0"/>
          <w:i w:val="0"/>
          <w:color w:val="000000" w:themeColor="text1"/>
          <w:kern w:val="2"/>
          <w:sz w:val="24"/>
          <w:szCs w:val="24"/>
          <w:lang w:val="en-US" w:eastAsia="zh-CN" w:bidi="ar-SA"/>
          <w14:textFill>
            <w14:solidFill>
              <w14:schemeClr w14:val="tx1"/>
            </w14:solidFill>
          </w14:textFill>
        </w:rPr>
        <w:t>15.2 合同执行中涉及采购资金和采购内容修改或补充的，须经财政部门审批，并签书面补充协议报政府采购监督管理部门备案，方可作为主合同不可分割的一部分。</w:t>
      </w:r>
      <w:r>
        <w:rPr>
          <w:rFonts w:hint="eastAsia" w:ascii="宋体" w:hAnsi="宋体" w:eastAsia="宋体" w:cs="宋体"/>
          <w:b w:val="0"/>
          <w:i w:val="0"/>
          <w:color w:val="000000" w:themeColor="text1"/>
          <w:kern w:val="2"/>
          <w:sz w:val="24"/>
          <w:szCs w:val="24"/>
          <w:lang w:val="en-US" w:eastAsia="zh-CN" w:bidi="ar-SA"/>
          <w14:textFill>
            <w14:solidFill>
              <w14:schemeClr w14:val="tx1"/>
            </w14:solidFill>
          </w14:textFill>
        </w:rPr>
        <w:br w:type="textWrapping"/>
      </w:r>
      <w:r>
        <w:rPr>
          <w:rFonts w:hint="eastAsia" w:ascii="宋体" w:hAnsi="宋体" w:eastAsia="宋体" w:cs="宋体"/>
          <w:b w:val="0"/>
          <w:i w:val="0"/>
          <w:color w:val="000000" w:themeColor="text1"/>
          <w:kern w:val="2"/>
          <w:sz w:val="24"/>
          <w:szCs w:val="24"/>
          <w:lang w:val="en-US" w:eastAsia="zh-CN" w:bidi="ar-SA"/>
          <w14:textFill>
            <w14:solidFill>
              <w14:schemeClr w14:val="tx1"/>
            </w14:solidFill>
          </w14:textFill>
        </w:rPr>
        <w:t>15.3 本合同未尽事宜，遵照《民典法》有关条文执行。</w:t>
      </w:r>
      <w:r>
        <w:rPr>
          <w:rFonts w:hint="eastAsia" w:ascii="宋体" w:hAnsi="宋体" w:eastAsia="宋体" w:cs="宋体"/>
          <w:b w:val="0"/>
          <w:i w:val="0"/>
          <w:color w:val="000000" w:themeColor="text1"/>
          <w:kern w:val="2"/>
          <w:sz w:val="24"/>
          <w:szCs w:val="24"/>
          <w:lang w:val="en-US" w:eastAsia="zh-CN" w:bidi="ar-SA"/>
          <w14:textFill>
            <w14:solidFill>
              <w14:schemeClr w14:val="tx1"/>
            </w14:solidFill>
          </w14:textFill>
        </w:rPr>
        <w:br w:type="textWrapping"/>
      </w:r>
      <w:r>
        <w:rPr>
          <w:rFonts w:hint="eastAsia" w:ascii="宋体" w:hAnsi="宋体" w:eastAsia="宋体" w:cs="宋体"/>
          <w:b w:val="0"/>
          <w:i w:val="0"/>
          <w:color w:val="000000" w:themeColor="text1"/>
          <w:kern w:val="2"/>
          <w:sz w:val="24"/>
          <w:szCs w:val="24"/>
          <w:lang w:val="en-US" w:eastAsia="zh-CN" w:bidi="ar-SA"/>
          <w14:textFill>
            <w14:solidFill>
              <w14:schemeClr w14:val="tx1"/>
            </w14:solidFill>
          </w14:textFill>
        </w:rPr>
        <w:t xml:space="preserve">15.4 </w:t>
      </w:r>
      <w:r>
        <w:rPr>
          <w:rFonts w:hint="eastAsia" w:ascii="宋体" w:hAnsi="宋体" w:eastAsia="宋体" w:cs="宋体"/>
          <w:color w:val="000000" w:themeColor="text1"/>
          <w:sz w:val="24"/>
          <w:szCs w:val="24"/>
          <w14:textFill>
            <w14:solidFill>
              <w14:schemeClr w14:val="tx1"/>
            </w14:solidFill>
          </w14:textFill>
        </w:rPr>
        <w:t>本合同一式</w:t>
      </w:r>
      <w:r>
        <w:rPr>
          <w:rFonts w:hint="eastAsia" w:ascii="宋体" w:hAnsi="宋体" w:eastAsia="宋体" w:cs="宋体"/>
          <w:color w:val="000000" w:themeColor="text1"/>
          <w:sz w:val="24"/>
          <w:szCs w:val="24"/>
          <w:lang w:val="en-US" w:eastAsia="zh-CN"/>
          <w14:textFill>
            <w14:solidFill>
              <w14:schemeClr w14:val="tx1"/>
            </w14:solidFill>
          </w14:textFill>
        </w:rPr>
        <w:t>陆</w:t>
      </w:r>
      <w:r>
        <w:rPr>
          <w:rFonts w:hint="eastAsia" w:ascii="宋体" w:hAnsi="宋体" w:eastAsia="宋体" w:cs="宋体"/>
          <w:color w:val="000000" w:themeColor="text1"/>
          <w:sz w:val="24"/>
          <w:szCs w:val="24"/>
          <w14:textFill>
            <w14:solidFill>
              <w14:schemeClr w14:val="tx1"/>
            </w14:solidFill>
          </w14:textFill>
        </w:rPr>
        <w:t>份，具有同等法律效力，甲乙双方各执</w:t>
      </w:r>
      <w:r>
        <w:rPr>
          <w:rFonts w:hint="eastAsia" w:ascii="宋体" w:hAnsi="宋体" w:eastAsia="宋体" w:cs="宋体"/>
          <w:color w:val="000000" w:themeColor="text1"/>
          <w:sz w:val="24"/>
          <w:szCs w:val="24"/>
          <w:lang w:val="en-US" w:eastAsia="zh-CN"/>
          <w14:textFill>
            <w14:solidFill>
              <w14:schemeClr w14:val="tx1"/>
            </w14:solidFill>
          </w14:textFill>
        </w:rPr>
        <w:t>叁</w:t>
      </w:r>
      <w:r>
        <w:rPr>
          <w:rFonts w:hint="eastAsia" w:ascii="宋体" w:hAnsi="宋体" w:eastAsia="宋体" w:cs="宋体"/>
          <w:color w:val="000000" w:themeColor="text1"/>
          <w:sz w:val="24"/>
          <w:szCs w:val="24"/>
          <w14:textFill>
            <w14:solidFill>
              <w14:schemeClr w14:val="tx1"/>
            </w14:solidFill>
          </w14:textFill>
        </w:rPr>
        <w:t>份</w:t>
      </w:r>
      <w:r>
        <w:rPr>
          <w:rFonts w:hint="eastAsia" w:ascii="宋体" w:hAnsi="宋体" w:eastAsia="宋体" w:cs="宋体"/>
          <w:b w:val="0"/>
          <w:i w:val="0"/>
          <w:color w:val="000000" w:themeColor="text1"/>
          <w:kern w:val="2"/>
          <w:sz w:val="24"/>
          <w:szCs w:val="24"/>
          <w:lang w:val="en-US" w:eastAsia="zh-CN" w:bidi="ar-SA"/>
          <w14:textFill>
            <w14:solidFill>
              <w14:schemeClr w14:val="tx1"/>
            </w14:solidFill>
          </w14:textFill>
        </w:rPr>
        <w:t>。</w:t>
      </w:r>
    </w:p>
    <w:p>
      <w:pPr>
        <w:adjustRightInd/>
        <w:snapToGrid/>
        <w:spacing w:line="400" w:lineRule="exact"/>
        <w:ind w:firstLine="420" w:firstLineChars="175"/>
        <w:jc w:val="left"/>
        <w:textAlignment w:val="auto"/>
        <w:outlineLvl w:val="9"/>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甲方（盖章）：                         乙方（盖章）：                 </w:t>
      </w:r>
    </w:p>
    <w:p>
      <w:pPr>
        <w:adjustRightInd/>
        <w:snapToGrid/>
        <w:spacing w:line="400" w:lineRule="exact"/>
        <w:ind w:firstLine="420" w:firstLineChars="175"/>
        <w:jc w:val="left"/>
        <w:textAlignment w:val="auto"/>
        <w:outlineLvl w:val="9"/>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法定代表人：                           法定代表人：                </w:t>
      </w:r>
    </w:p>
    <w:p>
      <w:pPr>
        <w:adjustRightInd/>
        <w:snapToGrid/>
        <w:spacing w:line="400" w:lineRule="exact"/>
        <w:ind w:firstLine="420" w:firstLineChars="175"/>
        <w:jc w:val="left"/>
        <w:textAlignment w:val="auto"/>
        <w:outlineLvl w:val="9"/>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或授权代表（签字）：                   或授权代表（签字）：           </w:t>
      </w:r>
    </w:p>
    <w:p>
      <w:pPr>
        <w:adjustRightInd/>
        <w:snapToGrid/>
        <w:spacing w:line="400" w:lineRule="exact"/>
        <w:ind w:firstLine="420" w:firstLineChars="175"/>
        <w:jc w:val="left"/>
        <w:textAlignment w:val="auto"/>
        <w:outlineLvl w:val="9"/>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地址：                                 地址：    </w:t>
      </w:r>
    </w:p>
    <w:p>
      <w:pPr>
        <w:adjustRightInd/>
        <w:snapToGrid/>
        <w:spacing w:line="400" w:lineRule="exact"/>
        <w:ind w:firstLine="420" w:firstLineChars="175"/>
        <w:jc w:val="left"/>
        <w:textAlignment w:val="auto"/>
        <w:outlineLvl w:val="9"/>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邮编：                                 邮编：                     </w:t>
      </w:r>
    </w:p>
    <w:p>
      <w:pPr>
        <w:adjustRightInd/>
        <w:snapToGrid/>
        <w:spacing w:line="400" w:lineRule="exact"/>
        <w:ind w:firstLine="420" w:firstLineChars="175"/>
        <w:jc w:val="left"/>
        <w:textAlignment w:val="auto"/>
        <w:outlineLvl w:val="9"/>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电话：                                 电话：             </w:t>
      </w:r>
    </w:p>
    <w:p>
      <w:pPr>
        <w:adjustRightInd/>
        <w:snapToGrid/>
        <w:spacing w:line="400" w:lineRule="exact"/>
        <w:ind w:firstLine="420" w:firstLineChars="175"/>
        <w:jc w:val="left"/>
        <w:textAlignment w:val="auto"/>
        <w:outlineLvl w:val="9"/>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传真：                                 传真：         </w:t>
      </w:r>
    </w:p>
    <w:p>
      <w:pPr>
        <w:adjustRightInd/>
        <w:snapToGrid/>
        <w:spacing w:line="400" w:lineRule="exact"/>
        <w:ind w:firstLine="420" w:firstLineChars="175"/>
        <w:jc w:val="left"/>
        <w:textAlignment w:val="auto"/>
        <w:outlineLvl w:val="9"/>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开户银行：                             开户银行：    </w:t>
      </w:r>
    </w:p>
    <w:p>
      <w:pPr>
        <w:adjustRightInd/>
        <w:snapToGrid/>
        <w:spacing w:line="400" w:lineRule="exact"/>
        <w:ind w:firstLine="420" w:firstLineChars="175"/>
        <w:jc w:val="left"/>
        <w:textAlignment w:val="auto"/>
        <w:outlineLvl w:val="9"/>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帐号：                                 帐号：     </w:t>
      </w:r>
    </w:p>
    <w:p>
      <w:pPr>
        <w:adjustRightInd/>
        <w:snapToGrid/>
        <w:spacing w:line="400" w:lineRule="exact"/>
        <w:ind w:left="0" w:leftChars="0" w:firstLine="420" w:firstLineChars="175"/>
        <w:jc w:val="left"/>
        <w:textAlignment w:val="auto"/>
        <w:outlineLvl w:val="9"/>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p>
    <w:p>
      <w:pPr>
        <w:adjustRightInd/>
        <w:snapToGrid/>
        <w:spacing w:line="400" w:lineRule="exact"/>
        <w:ind w:left="0" w:leftChars="0" w:right="120"/>
        <w:jc w:val="right"/>
        <w:textAlignment w:val="auto"/>
        <w:outlineLvl w:val="9"/>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签约时间：      年    月   日</w:t>
      </w:r>
    </w:p>
    <w:p>
      <w:pPr>
        <w:wordWrap w:val="0"/>
        <w:adjustRightInd/>
        <w:snapToGrid/>
        <w:spacing w:line="400" w:lineRule="exact"/>
        <w:ind w:left="0" w:leftChars="0"/>
        <w:jc w:val="right"/>
        <w:textAlignment w:val="auto"/>
        <w:outlineLvl w:val="9"/>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签约地点：                    </w:t>
      </w:r>
    </w:p>
    <w:bookmarkEnd w:id="395"/>
    <w:bookmarkEnd w:id="396"/>
    <w:bookmarkEnd w:id="397"/>
    <w:bookmarkEnd w:id="398"/>
    <w:p>
      <w:pPr>
        <w:adjustRightInd/>
        <w:snapToGrid/>
        <w:spacing w:line="400" w:lineRule="exact"/>
        <w:ind w:left="0" w:leftChars="0"/>
        <w:textAlignment w:val="auto"/>
        <w:outlineLvl w:val="9"/>
        <w:rPr>
          <w:color w:val="000000" w:themeColor="text1"/>
          <w:highlight w:val="none"/>
          <w14:textFill>
            <w14:solidFill>
              <w14:schemeClr w14:val="tx1"/>
            </w14:solidFill>
          </w14:textFill>
        </w:rPr>
      </w:pPr>
    </w:p>
    <w:p>
      <w:pPr>
        <w:spacing w:line="240" w:lineRule="auto"/>
        <w:ind w:firstLine="0" w:firstLineChars="0"/>
        <w:rPr>
          <w:rFonts w:ascii="宋体" w:hAnsi="宋体"/>
          <w:color w:val="000000" w:themeColor="text1"/>
          <w:sz w:val="24"/>
          <w:u w:val="single"/>
          <w:lang w:val="zh-CN"/>
          <w14:textFill>
            <w14:solidFill>
              <w14:schemeClr w14:val="tx1"/>
            </w14:solidFill>
          </w14:textFill>
        </w:rPr>
      </w:pPr>
      <w:r>
        <w:rPr>
          <w:rFonts w:ascii="宋体" w:hAnsi="宋体"/>
          <w:color w:val="000000" w:themeColor="text1"/>
          <w:sz w:val="24"/>
          <w:u w:val="single"/>
          <w:lang w:val="zh-CN"/>
          <w14:textFill>
            <w14:solidFill>
              <w14:schemeClr w14:val="tx1"/>
            </w14:solidFill>
          </w14:textFill>
        </w:rPr>
        <w:br w:type="page"/>
      </w:r>
    </w:p>
    <w:p>
      <w:pPr>
        <w:widowControl/>
        <w:adjustRightInd/>
        <w:jc w:val="center"/>
        <w:rPr>
          <w:rFonts w:ascii="宋体" w:hAnsi="宋体" w:cs="宋体"/>
          <w:b/>
          <w:color w:val="000000" w:themeColor="text1"/>
          <w:sz w:val="36"/>
          <w:szCs w:val="20"/>
          <w14:textFill>
            <w14:solidFill>
              <w14:schemeClr w14:val="tx1"/>
            </w14:solidFill>
          </w14:textFill>
        </w:rPr>
      </w:pPr>
      <w:r>
        <w:rPr>
          <w:rFonts w:hint="eastAsia" w:ascii="宋体" w:hAnsi="宋体" w:cs="宋体"/>
          <w:b/>
          <w:color w:val="000000" w:themeColor="text1"/>
          <w:sz w:val="36"/>
          <w:szCs w:val="20"/>
          <w14:textFill>
            <w14:solidFill>
              <w14:schemeClr w14:val="tx1"/>
            </w14:solidFill>
          </w14:textFill>
        </w:rPr>
        <w:t>第六部分</w:t>
      </w:r>
      <w:bookmarkEnd w:id="393"/>
      <w:r>
        <w:rPr>
          <w:rFonts w:hint="eastAsia" w:ascii="宋体" w:hAnsi="宋体" w:cs="宋体"/>
          <w:b/>
          <w:color w:val="000000" w:themeColor="text1"/>
          <w:sz w:val="36"/>
          <w:szCs w:val="20"/>
          <w14:textFill>
            <w14:solidFill>
              <w14:schemeClr w14:val="tx1"/>
            </w14:solidFill>
          </w14:textFill>
        </w:rPr>
        <w:t xml:space="preserve"> </w:t>
      </w:r>
      <w:bookmarkEnd w:id="394"/>
      <w:r>
        <w:rPr>
          <w:rFonts w:hint="eastAsia" w:ascii="宋体" w:hAnsi="宋体" w:cs="宋体"/>
          <w:b/>
          <w:color w:val="000000" w:themeColor="text1"/>
          <w:sz w:val="36"/>
          <w:szCs w:val="20"/>
          <w14:textFill>
            <w14:solidFill>
              <w14:schemeClr w14:val="tx1"/>
            </w14:solidFill>
          </w14:textFill>
        </w:rPr>
        <w:t>应提交的有关格式范例</w:t>
      </w:r>
    </w:p>
    <w:p>
      <w:pPr>
        <w:spacing w:line="360" w:lineRule="auto"/>
        <w:jc w:val="center"/>
        <w:outlineLvl w:val="0"/>
        <w:rPr>
          <w:rFonts w:ascii="宋体" w:hAnsi="宋体" w:cs="宋体"/>
          <w:b/>
          <w:color w:val="000000" w:themeColor="text1"/>
          <w:kern w:val="0"/>
          <w:sz w:val="36"/>
          <w:szCs w:val="36"/>
          <w14:textFill>
            <w14:solidFill>
              <w14:schemeClr w14:val="tx1"/>
            </w14:solidFill>
          </w14:textFill>
        </w:rPr>
      </w:pPr>
    </w:p>
    <w:p>
      <w:pPr>
        <w:spacing w:line="360" w:lineRule="auto"/>
        <w:jc w:val="center"/>
        <w:outlineLvl w:val="0"/>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资格文件部分</w:t>
      </w:r>
    </w:p>
    <w:p>
      <w:pPr>
        <w:spacing w:line="360" w:lineRule="auto"/>
        <w:jc w:val="center"/>
        <w:outlineLvl w:val="0"/>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目录</w:t>
      </w:r>
    </w:p>
    <w:p>
      <w:pPr>
        <w:spacing w:line="360" w:lineRule="auto"/>
        <w:jc w:val="center"/>
        <w:outlineLvl w:val="0"/>
        <w:rPr>
          <w:rFonts w:ascii="宋体" w:hAnsi="宋体" w:cs="宋体"/>
          <w:b/>
          <w:color w:val="000000" w:themeColor="text1"/>
          <w:kern w:val="0"/>
          <w:sz w:val="36"/>
          <w:szCs w:val="36"/>
          <w14:textFill>
            <w14:solidFill>
              <w14:schemeClr w14:val="tx1"/>
            </w14:solidFill>
          </w14:textFill>
        </w:rPr>
      </w:pP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（1）符合参加政府采购活动应当具备的一般条件的承诺函……………（页码）</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snapToGrid w:val="0"/>
          <w:color w:val="000000" w:themeColor="text1"/>
          <w:kern w:val="28"/>
          <w:sz w:val="24"/>
          <w:szCs w:val="20"/>
          <w14:textFill>
            <w14:solidFill>
              <w14:schemeClr w14:val="tx1"/>
            </w14:solidFill>
          </w14:textFill>
        </w:rPr>
        <w:t>（2）联合协议</w:t>
      </w:r>
      <w:r>
        <w:rPr>
          <w:rFonts w:hint="eastAsia" w:ascii="宋体" w:hAnsi="宋体" w:cs="宋体"/>
          <w:color w:val="000000" w:themeColor="text1"/>
          <w:sz w:val="24"/>
          <w14:textFill>
            <w14:solidFill>
              <w14:schemeClr w14:val="tx1"/>
            </w14:solidFill>
          </w14:textFill>
        </w:rPr>
        <w:t>………………………………………………………………（页码）</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）落实政府采购政策需满足的资格要求………………………………（页码）</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）本项目的特定资格要求………………………………………………（页码）</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br w:type="page"/>
      </w:r>
      <w:r>
        <w:rPr>
          <w:rFonts w:hint="eastAsia" w:ascii="宋体" w:hAnsi="宋体" w:cs="宋体"/>
          <w:b/>
          <w:color w:val="000000" w:themeColor="text1"/>
          <w:kern w:val="0"/>
          <w:sz w:val="32"/>
          <w:szCs w:val="32"/>
          <w14:textFill>
            <w14:solidFill>
              <w14:schemeClr w14:val="tx1"/>
            </w14:solidFill>
          </w14:textFill>
        </w:rPr>
        <w:t xml:space="preserve">  一、 符合参加政府采购活动应当具备的一般条件的承诺函</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我方参与（项目名称）【招标编号：（采购编号）】政府采购活动，郑重承诺：</w:t>
      </w:r>
    </w:p>
    <w:p>
      <w:pPr>
        <w:snapToGrid w:val="0"/>
        <w:spacing w:line="360" w:lineRule="auto"/>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1、具有独立承担民事责任的能力；</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2、具有良好的商业信誉和健全的财务会计制度； </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3、具有履行合同所必需的设备和专业技术能力；</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4、有依法缴纳税收和社会保障资金的良好记录；</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5、参加政府采购活动前三年内，在经营活动中没有重大违法记录；</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6、具有法律、行政法规规定的其他条件。</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（三）不存在以下情况：</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投标人名称(电子签名)：</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日期</w:t>
      </w:r>
      <w:r>
        <w:rPr>
          <w:rFonts w:hint="eastAsia" w:ascii="宋体" w:hAnsi="宋体" w:cs="宋体"/>
          <w:color w:val="000000" w:themeColor="text1"/>
          <w:kern w:val="0"/>
          <w:sz w:val="24"/>
          <w14:textFill>
            <w14:solidFill>
              <w14:schemeClr w14:val="tx1"/>
            </w14:solidFill>
          </w14:textFill>
        </w:rPr>
        <w:t xml:space="preserve">：  年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w:t>
      </w: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rPr>
          <w:rFonts w:ascii="宋体" w:hAnsi="宋体" w:cs="宋体"/>
          <w:color w:val="000000" w:themeColor="text1"/>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widowControl/>
        <w:adjustRightInd/>
        <w:jc w:val="left"/>
        <w:rPr>
          <w:rFonts w:ascii="宋体" w:hAnsi="宋体" w:cs="宋体"/>
          <w:b/>
          <w:color w:val="000000" w:themeColor="text1"/>
          <w:kern w:val="0"/>
          <w:sz w:val="32"/>
          <w:szCs w:val="32"/>
          <w14:textFill>
            <w14:solidFill>
              <w14:schemeClr w14:val="tx1"/>
            </w14:solidFill>
          </w14:textFill>
        </w:rPr>
      </w:pPr>
      <w:r>
        <w:rPr>
          <w:rFonts w:ascii="宋体" w:hAnsi="宋体" w:cs="宋体"/>
          <w:b/>
          <w:color w:val="000000" w:themeColor="text1"/>
          <w:kern w:val="0"/>
          <w:sz w:val="32"/>
          <w:szCs w:val="32"/>
          <w14:textFill>
            <w14:solidFill>
              <w14:schemeClr w14:val="tx1"/>
            </w14:solidFill>
          </w14:textFill>
        </w:rPr>
        <w:br w:type="page"/>
      </w:r>
    </w:p>
    <w:p>
      <w:pPr>
        <w:widowControl/>
        <w:spacing w:line="360" w:lineRule="auto"/>
        <w:ind w:firstLine="643" w:firstLineChars="200"/>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二、联合协议（如果有）</w:t>
      </w:r>
    </w:p>
    <w:p>
      <w:pPr>
        <w:widowControl/>
        <w:spacing w:line="360" w:lineRule="auto"/>
        <w:ind w:firstLine="482" w:firstLineChars="200"/>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三、落实政府采购政策需满足的资格要求</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A</w:t>
      </w:r>
      <w:r>
        <w:rPr>
          <w:rFonts w:hint="eastAsia" w:ascii="宋体" w:hAnsi="宋体" w:cs="宋体"/>
          <w:color w:val="000000" w:themeColor="text1"/>
          <w:sz w:val="24"/>
          <w14:textFill>
            <w14:solidFill>
              <w14:schemeClr w14:val="tx1"/>
            </w14:solidFill>
          </w14:textFill>
        </w:rPr>
        <w:t>.专门面向中小企业，服务全部由符合政策要求的中小企业（或小微企业）承接的，提供相应的中小企业声明函（附件</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 xml:space="preserve">）。 </w:t>
      </w:r>
    </w:p>
    <w:p>
      <w:pPr>
        <w:widowControl/>
        <w:spacing w:line="360" w:lineRule="auto"/>
        <w:ind w:firstLine="480"/>
        <w:jc w:val="left"/>
        <w:rPr>
          <w:rFonts w:ascii="宋体" w:hAnsi="宋体" w:cs="宋体"/>
          <w:color w:val="000000" w:themeColor="text1"/>
          <w:sz w:val="24"/>
          <w14:textFill>
            <w14:solidFill>
              <w14:schemeClr w14:val="tx1"/>
            </w14:solidFill>
          </w14:textFill>
        </w:rPr>
      </w:pPr>
    </w:p>
    <w:p>
      <w:pPr>
        <w:widowControl/>
        <w:spacing w:line="360" w:lineRule="auto"/>
        <w:ind w:firstLine="472" w:firstLineChars="196"/>
        <w:jc w:val="left"/>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B.</w:t>
      </w:r>
      <w:r>
        <w:rPr>
          <w:rFonts w:hint="eastAsia" w:ascii="宋体" w:hAnsi="宋体" w:cs="宋体"/>
          <w:color w:val="000000" w:themeColor="text1"/>
          <w:sz w:val="24"/>
          <w14:textFill>
            <w14:solidFill>
              <w14:schemeClr w14:val="tx1"/>
            </w14:solidFill>
          </w14:textFill>
        </w:rPr>
        <w:t>要求以联合体形式参加的，提供联合协议（附件</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）和中小企业声明函（附件</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），联合协议中中小企业合同金额应当达到招标公告载明的比例；如果供应商本身提供所有标</w:t>
      </w:r>
      <w:bookmarkStart w:id="409" w:name="_GoBack"/>
      <w:bookmarkEnd w:id="409"/>
      <w:r>
        <w:rPr>
          <w:rFonts w:hint="eastAsia" w:ascii="宋体" w:hAnsi="宋体" w:cs="宋体"/>
          <w:color w:val="000000" w:themeColor="text1"/>
          <w:sz w:val="24"/>
          <w14:textFill>
            <w14:solidFill>
              <w14:schemeClr w14:val="tx1"/>
            </w14:solidFill>
          </w14:textFill>
        </w:rPr>
        <w:t>的均由中小企业承接的，</w:t>
      </w:r>
      <w:r>
        <w:rPr>
          <w:rFonts w:hint="eastAsia" w:ascii="宋体" w:hAnsi="宋体" w:cs="宋体"/>
          <w:color w:val="000000" w:themeColor="text1"/>
          <w:spacing w:val="8"/>
          <w:kern w:val="0"/>
          <w:sz w:val="24"/>
          <w14:textFill>
            <w14:solidFill>
              <w14:schemeClr w14:val="tx1"/>
            </w14:solidFill>
          </w14:textFill>
        </w:rPr>
        <w:t>并相应达到了前述比例要求，</w:t>
      </w:r>
      <w:r>
        <w:rPr>
          <w:rFonts w:hint="eastAsia" w:ascii="宋体" w:hAnsi="宋体" w:cs="宋体"/>
          <w:color w:val="000000" w:themeColor="text1"/>
          <w:sz w:val="24"/>
          <w14:textFill>
            <w14:solidFill>
              <w14:schemeClr w14:val="tx1"/>
            </w14:solidFill>
          </w14:textFill>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    </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C、</w:t>
      </w:r>
      <w:r>
        <w:rPr>
          <w:rFonts w:hint="eastAsia" w:ascii="宋体" w:hAnsi="宋体" w:cs="宋体"/>
          <w:color w:val="000000" w:themeColor="text1"/>
          <w:sz w:val="24"/>
          <w14:textFill>
            <w14:solidFill>
              <w14:schemeClr w14:val="tx1"/>
            </w14:solidFill>
          </w14:textFill>
        </w:rPr>
        <w:t>要求合同分包的，提供分包意向协议（附件6）和中小企业声明函（附件</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），分包意向协议中中小企业合同金额应当达到招标公告载明的比例；如果供应商本身提供所有标的均由中小企业承接的，</w:t>
      </w:r>
      <w:r>
        <w:rPr>
          <w:rFonts w:hint="eastAsia" w:ascii="宋体" w:hAnsi="宋体" w:cs="宋体"/>
          <w:color w:val="000000" w:themeColor="text1"/>
          <w:spacing w:val="8"/>
          <w:kern w:val="0"/>
          <w:sz w:val="24"/>
          <w14:textFill>
            <w14:solidFill>
              <w14:schemeClr w14:val="tx1"/>
            </w14:solidFill>
          </w14:textFill>
        </w:rPr>
        <w:t>并相应达到了前述比例要求，</w:t>
      </w:r>
      <w:r>
        <w:rPr>
          <w:rFonts w:hint="eastAsia" w:ascii="宋体" w:hAnsi="宋体" w:cs="宋体"/>
          <w:color w:val="000000" w:themeColor="text1"/>
          <w:sz w:val="24"/>
          <w14:textFill>
            <w14:solidFill>
              <w14:schemeClr w14:val="tx1"/>
            </w14:solidFill>
          </w14:textFill>
        </w:rPr>
        <w:t>视同符合了资格条件，无需再向中小企业分包，无需提供分包意向协议。</w:t>
      </w:r>
    </w:p>
    <w:p>
      <w:pPr>
        <w:widowControl/>
        <w:spacing w:line="360" w:lineRule="auto"/>
        <w:ind w:left="150"/>
        <w:jc w:val="center"/>
        <w:rPr>
          <w:rFonts w:ascii="宋体" w:hAnsi="宋体" w:cs="宋体"/>
          <w:b/>
          <w:color w:val="000000" w:themeColor="text1"/>
          <w:kern w:val="0"/>
          <w:sz w:val="32"/>
          <w:szCs w:val="32"/>
          <w14:textFill>
            <w14:solidFill>
              <w14:schemeClr w14:val="tx1"/>
            </w14:solidFill>
          </w14:textFill>
        </w:rPr>
      </w:pPr>
    </w:p>
    <w:p>
      <w:pPr>
        <w:widowControl/>
        <w:spacing w:line="360" w:lineRule="auto"/>
        <w:ind w:left="150"/>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四、本项目的特定资格要求</w:t>
      </w:r>
    </w:p>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（根据招标公告本项目的特定资格要求提供相应的材料；未要求的，无需提供）</w:t>
      </w:r>
    </w:p>
    <w:p>
      <w:pPr>
        <w:rPr>
          <w:rFonts w:ascii="宋体" w:hAnsi="宋体" w:cs="宋体"/>
          <w:color w:val="000000" w:themeColor="text1"/>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widowControl/>
        <w:adjustRightInd/>
        <w:jc w:val="left"/>
        <w:rPr>
          <w:rFonts w:ascii="宋体" w:hAnsi="宋体" w:cs="宋体"/>
          <w:b/>
          <w:color w:val="000000" w:themeColor="text1"/>
          <w:kern w:val="0"/>
          <w:sz w:val="36"/>
          <w:szCs w:val="36"/>
          <w14:textFill>
            <w14:solidFill>
              <w14:schemeClr w14:val="tx1"/>
            </w14:solidFill>
          </w14:textFill>
        </w:rPr>
      </w:pPr>
      <w:r>
        <w:rPr>
          <w:rFonts w:ascii="宋体" w:hAnsi="宋体" w:cs="宋体"/>
          <w:b/>
          <w:color w:val="000000" w:themeColor="text1"/>
          <w:kern w:val="0"/>
          <w:sz w:val="36"/>
          <w:szCs w:val="36"/>
          <w14:textFill>
            <w14:solidFill>
              <w14:schemeClr w14:val="tx1"/>
            </w14:solidFill>
          </w14:textFill>
        </w:rPr>
        <w:br w:type="page"/>
      </w: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商务技术文件部分</w:t>
      </w:r>
    </w:p>
    <w:p>
      <w:pPr>
        <w:spacing w:line="360" w:lineRule="auto"/>
        <w:jc w:val="center"/>
        <w:outlineLvl w:val="0"/>
        <w:rPr>
          <w:rFonts w:ascii="宋体" w:hAnsi="宋体" w:cs="宋体"/>
          <w:b/>
          <w:color w:val="000000" w:themeColor="text1"/>
          <w:kern w:val="0"/>
          <w:sz w:val="24"/>
          <w14:textFill>
            <w14:solidFill>
              <w14:schemeClr w14:val="tx1"/>
            </w14:solidFill>
          </w14:textFill>
        </w:rPr>
      </w:pPr>
    </w:p>
    <w:p>
      <w:pPr>
        <w:spacing w:line="360" w:lineRule="auto"/>
        <w:jc w:val="center"/>
        <w:outlineLvl w:val="0"/>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目录</w:t>
      </w:r>
    </w:p>
    <w:p>
      <w:pPr>
        <w:snapToGrid w:val="0"/>
        <w:spacing w:line="360" w:lineRule="auto"/>
        <w:ind w:left="479" w:leftChars="228"/>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（1）投标函</w:t>
      </w:r>
      <w:r>
        <w:rPr>
          <w:rFonts w:hint="eastAsia" w:ascii="宋体" w:hAnsi="宋体" w:cs="宋体"/>
          <w:color w:val="000000" w:themeColor="text1"/>
          <w14:textFill>
            <w14:solidFill>
              <w14:schemeClr w14:val="tx1"/>
            </w14:solidFill>
          </w14:textFill>
        </w:rPr>
        <w:t>…………………………………………………………………………………（页码）</w:t>
      </w:r>
    </w:p>
    <w:p>
      <w:pPr>
        <w:snapToGrid w:val="0"/>
        <w:spacing w:line="360" w:lineRule="auto"/>
        <w:ind w:left="479" w:leftChars="228"/>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（2）授权委托书或法定代表人（单位负责人、自然人本人）身份证明</w:t>
      </w:r>
      <w:r>
        <w:rPr>
          <w:rFonts w:hint="eastAsia" w:ascii="宋体" w:hAnsi="宋体" w:cs="宋体"/>
          <w:color w:val="000000" w:themeColor="text1"/>
          <w14:textFill>
            <w14:solidFill>
              <w14:schemeClr w14:val="tx1"/>
            </w14:solidFill>
          </w14:textFill>
        </w:rPr>
        <w:t>………（页码）</w:t>
      </w:r>
    </w:p>
    <w:p>
      <w:pPr>
        <w:snapToGrid w:val="0"/>
        <w:spacing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）符合性审查资料</w:t>
      </w:r>
      <w:r>
        <w:rPr>
          <w:rFonts w:hint="eastAsia" w:ascii="宋体" w:hAnsi="宋体" w:cs="宋体"/>
          <w:color w:val="000000" w:themeColor="text1"/>
          <w14:textFill>
            <w14:solidFill>
              <w14:schemeClr w14:val="tx1"/>
            </w14:solidFill>
          </w14:textFill>
        </w:rPr>
        <w:t>………………………………………………………………………（页码）</w:t>
      </w:r>
    </w:p>
    <w:p>
      <w:pPr>
        <w:snapToGrid w:val="0"/>
        <w:spacing w:line="360" w:lineRule="auto"/>
        <w:ind w:left="479" w:leftChars="228"/>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）评标标准相应的商务技术资料</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……………（页码）</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）投标标的清单</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……………（页码）</w:t>
      </w:r>
    </w:p>
    <w:p>
      <w:pPr>
        <w:snapToGrid w:val="0"/>
        <w:spacing w:line="360" w:lineRule="auto"/>
        <w:ind w:left="479" w:leftChars="228"/>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）商务技术偏离表</w:t>
      </w:r>
      <w:r>
        <w:rPr>
          <w:rFonts w:hint="eastAsia" w:ascii="宋体" w:hAnsi="宋体" w:cs="宋体"/>
          <w:color w:val="000000" w:themeColor="text1"/>
          <w14:textFill>
            <w14:solidFill>
              <w14:schemeClr w14:val="tx1"/>
            </w14:solidFill>
          </w14:textFill>
        </w:rPr>
        <w:t>………………………………………………………………………（页码）</w:t>
      </w:r>
    </w:p>
    <w:p>
      <w:pPr>
        <w:snapToGrid w:val="0"/>
        <w:spacing w:line="360" w:lineRule="auto"/>
        <w:ind w:left="479" w:leftChars="228"/>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7</w:t>
      </w:r>
      <w:r>
        <w:rPr>
          <w:rFonts w:hint="eastAsia" w:ascii="宋体" w:hAnsi="宋体" w:cs="宋体"/>
          <w:color w:val="000000" w:themeColor="text1"/>
          <w:sz w:val="24"/>
          <w:lang w:val="zh-CN"/>
          <w14:textFill>
            <w14:solidFill>
              <w14:schemeClr w14:val="tx1"/>
            </w14:solidFill>
          </w14:textFill>
        </w:rPr>
        <w:t>）政府采购供应商廉洁自律承诺书</w:t>
      </w:r>
      <w:r>
        <w:rPr>
          <w:rFonts w:hint="eastAsia" w:ascii="宋体" w:hAnsi="宋体" w:cs="宋体"/>
          <w:color w:val="000000" w:themeColor="text1"/>
          <w14:textFill>
            <w14:solidFill>
              <w14:schemeClr w14:val="tx1"/>
            </w14:solidFill>
          </w14:textFill>
        </w:rPr>
        <w:t>…………………………………………………（页码）</w:t>
      </w: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rPr>
          <w:rFonts w:ascii="宋体" w:hAnsi="宋体" w:cs="宋体"/>
          <w:b/>
          <w:color w:val="000000" w:themeColor="text1"/>
          <w:kern w:val="0"/>
          <w:sz w:val="32"/>
          <w:szCs w:val="32"/>
          <w:lang w:val="zh-CN"/>
          <w14:textFill>
            <w14:solidFill>
              <w14:schemeClr w14:val="tx1"/>
            </w14:solidFill>
          </w14:textFill>
        </w:rPr>
      </w:pPr>
    </w:p>
    <w:p>
      <w:pPr>
        <w:widowControl/>
        <w:adjustRightInd/>
        <w:jc w:val="left"/>
        <w:rPr>
          <w:rFonts w:ascii="宋体" w:hAnsi="宋体" w:cs="宋体"/>
          <w:b/>
          <w:color w:val="000000" w:themeColor="text1"/>
          <w:kern w:val="0"/>
          <w:sz w:val="32"/>
          <w:szCs w:val="32"/>
          <w14:textFill>
            <w14:solidFill>
              <w14:schemeClr w14:val="tx1"/>
            </w14:solidFill>
          </w14:textFill>
        </w:rPr>
      </w:pPr>
      <w:r>
        <w:rPr>
          <w:rFonts w:ascii="宋体" w:hAnsi="宋体" w:cs="宋体"/>
          <w:b/>
          <w:color w:val="000000" w:themeColor="text1"/>
          <w:kern w:val="0"/>
          <w:sz w:val="32"/>
          <w:szCs w:val="32"/>
          <w14:textFill>
            <w14:solidFill>
              <w14:schemeClr w14:val="tx1"/>
            </w14:solidFill>
          </w14:textFill>
        </w:rPr>
        <w:br w:type="page"/>
      </w:r>
    </w:p>
    <w:p>
      <w:pPr>
        <w:snapToGrid w:val="0"/>
        <w:spacing w:line="360" w:lineRule="auto"/>
        <w:jc w:val="center"/>
        <w:outlineLvl w:val="0"/>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一、投标</w:t>
      </w:r>
      <w:r>
        <w:rPr>
          <w:rFonts w:hint="eastAsia" w:ascii="宋体" w:hAnsi="宋体" w:cs="宋体"/>
          <w:b/>
          <w:color w:val="000000" w:themeColor="text1"/>
          <w:sz w:val="32"/>
          <w:szCs w:val="32"/>
          <w14:textFill>
            <w14:solidFill>
              <w14:schemeClr w14:val="tx1"/>
            </w14:solidFill>
          </w14:textFill>
        </w:rPr>
        <w:t>函</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1、我方承诺投标有效期从提交投标文件的截止之日起</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天（不少于90天）</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本投标文件在投标有效期满之前均具有约束力。</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2、我方的投标文件包括以下内容：</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2.1资格文件：</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2.1.1承诺函；</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2.1.2</w:t>
      </w:r>
      <w:r>
        <w:rPr>
          <w:rFonts w:hint="eastAsia" w:ascii="宋体" w:hAnsi="宋体" w:cs="宋体"/>
          <w:snapToGrid w:val="0"/>
          <w:color w:val="000000" w:themeColor="text1"/>
          <w:kern w:val="28"/>
          <w:sz w:val="24"/>
          <w:szCs w:val="20"/>
          <w14:textFill>
            <w14:solidFill>
              <w14:schemeClr w14:val="tx1"/>
            </w14:solidFill>
          </w14:textFill>
        </w:rPr>
        <w:t>联合协议</w:t>
      </w:r>
      <w:bookmarkStart w:id="399" w:name="_Hlk101257010"/>
      <w:r>
        <w:rPr>
          <w:rFonts w:hint="eastAsia" w:ascii="宋体" w:hAnsi="宋体" w:cs="宋体"/>
          <w:color w:val="000000" w:themeColor="text1"/>
          <w:sz w:val="24"/>
          <w14:textFill>
            <w14:solidFill>
              <w14:schemeClr w14:val="tx1"/>
            </w14:solidFill>
          </w14:textFill>
        </w:rPr>
        <w:t>（如果有)</w:t>
      </w:r>
      <w:bookmarkEnd w:id="399"/>
      <w:r>
        <w:rPr>
          <w:rFonts w:hint="eastAsia" w:ascii="宋体" w:hAnsi="宋体" w:cs="宋体"/>
          <w:snapToGrid w:val="0"/>
          <w:color w:val="000000" w:themeColor="text1"/>
          <w:kern w:val="28"/>
          <w:sz w:val="24"/>
          <w:szCs w:val="20"/>
          <w14:textFill>
            <w14:solidFill>
              <w14:schemeClr w14:val="tx1"/>
            </w14:solidFill>
          </w14:textFill>
        </w:rPr>
        <w:t>；</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ascii="宋体" w:hAnsi="宋体" w:cs="宋体"/>
          <w:color w:val="000000" w:themeColor="text1"/>
          <w:sz w:val="24"/>
          <w14:textFill>
            <w14:solidFill>
              <w14:schemeClr w14:val="tx1"/>
            </w14:solidFill>
          </w14:textFill>
        </w:rPr>
        <w:t>.1.3</w:t>
      </w:r>
      <w:r>
        <w:rPr>
          <w:rFonts w:hint="eastAsia" w:ascii="宋体" w:hAnsi="宋体" w:cs="宋体"/>
          <w:color w:val="000000" w:themeColor="text1"/>
          <w:sz w:val="24"/>
          <w14:textFill>
            <w14:solidFill>
              <w14:schemeClr w14:val="tx1"/>
            </w14:solidFill>
          </w14:textFill>
        </w:rPr>
        <w:t>落实政府采购政策需满足的资格要求（如果有）；</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本项目的特定资格要求（如果有)。</w:t>
      </w:r>
    </w:p>
    <w:p>
      <w:pPr>
        <w:snapToGrid w:val="0"/>
        <w:spacing w:line="360" w:lineRule="auto"/>
        <w:ind w:left="210" w:leftChars="100"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商务技术</w:t>
      </w:r>
      <w:r>
        <w:rPr>
          <w:rFonts w:hint="eastAsia" w:ascii="宋体" w:hAnsi="宋体" w:cs="宋体"/>
          <w:color w:val="000000" w:themeColor="text1"/>
          <w:sz w:val="24"/>
          <w:lang w:val="zh-CN"/>
          <w14:textFill>
            <w14:solidFill>
              <w14:schemeClr w14:val="tx1"/>
            </w14:solidFill>
          </w14:textFill>
        </w:rPr>
        <w:t>文件：</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2.2.1投标函；</w:t>
      </w:r>
      <w:r>
        <w:rPr>
          <w:rFonts w:hint="eastAsia" w:ascii="宋体" w:hAnsi="宋体" w:cs="宋体"/>
          <w:color w:val="000000" w:themeColor="text1"/>
          <w:sz w:val="24"/>
          <w:lang w:val="zh-CN"/>
          <w14:textFill>
            <w14:solidFill>
              <w14:schemeClr w14:val="tx1"/>
            </w14:solidFill>
          </w14:textFill>
        </w:rPr>
        <w:t xml:space="preserve"> </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2.2.2授权委托书或法定代表人（单位负责人）身份证明；</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分包意向协议（如果有)；</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符合性审查资料；</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评标标准相应的商务技术资料；</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投标标的清单；</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商务技术偏离表；</w:t>
      </w:r>
    </w:p>
    <w:p>
      <w:pPr>
        <w:snapToGrid w:val="0"/>
        <w:spacing w:line="360" w:lineRule="auto"/>
        <w:ind w:left="420" w:leftChars="200"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lang w:val="zh-CN"/>
          <w14:textFill>
            <w14:solidFill>
              <w14:schemeClr w14:val="tx1"/>
            </w14:solidFill>
          </w14:textFill>
        </w:rPr>
        <w:t>政府采购供应商廉洁自律承诺书；</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3报价文件</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2.3.1开标一览表（报价表）；</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2.3.2中小企业声明函（如果有）。</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3、我方承诺除商务技术偏离表列出的偏离外，我方响应招标文件的全部要求。</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4、如我方中标，我方承诺：</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4.2在签订合同时不向你方提出附加条件；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4.3按照招标文件要求提交履约保证金；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4.4在合同约定的期限内完成合同规定的全部义务。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5、其他补充说明:</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spacing w:line="360" w:lineRule="auto"/>
        <w:ind w:firstLine="3600" w:firstLineChars="15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投标人名称（电子签名）：                          </w:t>
      </w:r>
    </w:p>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日期：  年   月   日</w:t>
      </w:r>
    </w:p>
    <w:p>
      <w:pPr>
        <w:snapToGrid w:val="0"/>
        <w:spacing w:line="360" w:lineRule="auto"/>
        <w:ind w:left="420" w:leftChars="200" w:firstLine="4200" w:firstLineChars="1750"/>
        <w:rPr>
          <w:rFonts w:ascii="宋体" w:hAnsi="宋体" w:cs="宋体"/>
          <w:color w:val="000000" w:themeColor="text1"/>
          <w:kern w:val="0"/>
          <w:sz w:val="24"/>
          <w:u w:val="single"/>
          <w14:textFill>
            <w14:solidFill>
              <w14:schemeClr w14:val="tx1"/>
            </w14:solidFill>
          </w14:textFill>
        </w:rPr>
      </w:pP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snapToGrid w:val="0"/>
        <w:spacing w:line="360" w:lineRule="auto"/>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rPr>
          <w:rFonts w:ascii="宋体" w:hAnsi="宋体" w:cs="宋体"/>
          <w:color w:val="000000" w:themeColor="text1"/>
          <w:sz w:val="24"/>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pStyle w:val="3"/>
        <w:rPr>
          <w:color w:val="000000" w:themeColor="text1"/>
          <w:lang w:val="en-US"/>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left"/>
        <w:rPr>
          <w:rFonts w:hint="eastAsia" w:ascii="宋体" w:hAnsi="宋体" w:cs="宋体"/>
          <w:b/>
          <w:color w:val="000000" w:themeColor="text1"/>
          <w:kern w:val="0"/>
          <w:sz w:val="32"/>
          <w:szCs w:val="32"/>
          <w:lang w:val="zh-CN"/>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br w:type="page"/>
      </w:r>
    </w:p>
    <w:p>
      <w:pPr>
        <w:jc w:val="center"/>
        <w:rPr>
          <w:rFonts w:ascii="宋体" w:hAnsi="宋体" w:cs="宋体"/>
          <w:b/>
          <w:color w:val="000000" w:themeColor="text1"/>
          <w:kern w:val="0"/>
          <w:sz w:val="32"/>
          <w:szCs w:val="32"/>
          <w:lang w:val="zh-CN"/>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t>二、授权委托书或法定代表人（单位负责人、自然人本人）身份证明</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napToGrid w:val="0"/>
        <w:spacing w:line="360" w:lineRule="auto"/>
        <w:ind w:firstLine="2872" w:firstLineChars="894"/>
        <w:rPr>
          <w:rFonts w:ascii="宋体" w:hAnsi="宋体" w:cs="宋体"/>
          <w:color w:val="000000" w:themeColor="text1"/>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t>授权委托书（适用于非联合体投标）</w:t>
      </w:r>
      <w:r>
        <w:rPr>
          <w:rFonts w:hint="eastAsia" w:ascii="宋体" w:hAnsi="宋体" w:cs="宋体"/>
          <w:color w:val="000000" w:themeColor="text1"/>
          <w14:textFill>
            <w14:solidFill>
              <w14:schemeClr w14:val="tx1"/>
            </w14:solidFill>
          </w14:textFill>
        </w:rPr>
        <w:t xml:space="preserve">                               </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现</w:t>
      </w:r>
      <w:r>
        <w:rPr>
          <w:rFonts w:hint="eastAsia" w:ascii="宋体" w:hAnsi="宋体" w:cs="宋体"/>
          <w:color w:val="000000" w:themeColor="text1"/>
          <w:kern w:val="0"/>
          <w:sz w:val="24"/>
          <w:lang w:val="zh-CN"/>
          <w14:textFill>
            <w14:solidFill>
              <w14:schemeClr w14:val="tx1"/>
            </w14:solidFill>
          </w14:textFill>
        </w:rPr>
        <w:t>委托</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（姓名）为我方代理人（身份证号码：</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，手机：</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），以我方名义处理</w:t>
      </w:r>
      <w:r>
        <w:rPr>
          <w:rFonts w:hint="eastAsia" w:ascii="宋体" w:hAnsi="宋体" w:cs="宋体"/>
          <w:color w:val="000000" w:themeColor="text1"/>
          <w:sz w:val="24"/>
          <w14:textFill>
            <w14:solidFill>
              <w14:schemeClr w14:val="tx1"/>
            </w14:solidFill>
          </w14:textFill>
        </w:rPr>
        <w:t>（项目名称）【招标编号：（采购编号）】</w:t>
      </w:r>
      <w:r>
        <w:rPr>
          <w:rFonts w:hint="eastAsia" w:ascii="宋体" w:hAnsi="宋体" w:cs="宋体"/>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委托期限</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自</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日起至</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日止。</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特此告知。</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投标人名称(电子签名)：</w:t>
      </w:r>
    </w:p>
    <w:p>
      <w:pPr>
        <w:snapToGrid w:val="0"/>
        <w:spacing w:line="360" w:lineRule="auto"/>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签发日期：  年  月   日</w:t>
      </w:r>
    </w:p>
    <w:p>
      <w:pPr>
        <w:snapToGrid w:val="0"/>
        <w:spacing w:line="360" w:lineRule="auto"/>
        <w:rPr>
          <w:rFonts w:ascii="宋体" w:hAnsi="宋体" w:cs="宋体"/>
          <w:color w:val="000000" w:themeColor="text1"/>
          <w:sz w:val="24"/>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t xml:space="preserve">      </w:t>
      </w:r>
      <w:r>
        <w:rPr>
          <w:rFonts w:hint="eastAsia" w:ascii="宋体" w:hAnsi="宋体" w:cs="宋体"/>
          <w:b/>
          <w:color w:val="000000" w:themeColor="text1"/>
          <w:kern w:val="0"/>
          <w:sz w:val="32"/>
          <w:szCs w:val="32"/>
          <w14:textFill>
            <w14:solidFill>
              <w14:schemeClr w14:val="tx1"/>
            </w14:solidFill>
          </w14:textFill>
        </w:rPr>
        <w:t xml:space="preserve"> </w:t>
      </w:r>
      <w:r>
        <w:rPr>
          <w:rFonts w:hint="eastAsia" w:ascii="宋体" w:hAnsi="宋体" w:cs="宋体"/>
          <w:b/>
          <w:color w:val="000000" w:themeColor="text1"/>
          <w:kern w:val="0"/>
          <w:sz w:val="32"/>
          <w:szCs w:val="32"/>
          <w:lang w:val="zh-CN"/>
          <w14:textFill>
            <w14:solidFill>
              <w14:schemeClr w14:val="tx1"/>
            </w14:solidFill>
          </w14:textFill>
        </w:rPr>
        <w:t>授权委托书（适用于联合体投标）</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现</w:t>
      </w:r>
      <w:r>
        <w:rPr>
          <w:rFonts w:hint="eastAsia" w:ascii="宋体" w:hAnsi="宋体" w:cs="宋体"/>
          <w:color w:val="000000" w:themeColor="text1"/>
          <w:kern w:val="0"/>
          <w:sz w:val="24"/>
          <w:lang w:val="zh-CN"/>
          <w14:textFill>
            <w14:solidFill>
              <w14:schemeClr w14:val="tx1"/>
            </w14:solidFill>
          </w14:textFill>
        </w:rPr>
        <w:t>委托</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（姓名）为我方代理人（身份证号码：</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，手机：</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），以我方名义处理</w:t>
      </w:r>
      <w:r>
        <w:rPr>
          <w:rFonts w:hint="eastAsia" w:ascii="宋体" w:hAnsi="宋体" w:cs="宋体"/>
          <w:color w:val="000000" w:themeColor="text1"/>
          <w:sz w:val="24"/>
          <w14:textFill>
            <w14:solidFill>
              <w14:schemeClr w14:val="tx1"/>
            </w14:solidFill>
          </w14:textFill>
        </w:rPr>
        <w:t>（项目名称）【招标编号：（采购编号）】</w:t>
      </w:r>
      <w:r>
        <w:rPr>
          <w:rFonts w:hint="eastAsia" w:ascii="宋体" w:hAnsi="宋体" w:cs="宋体"/>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委托期限</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自</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日起至</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日止。</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特此告知。</w:t>
      </w:r>
    </w:p>
    <w:p>
      <w:pPr>
        <w:jc w:val="center"/>
        <w:rPr>
          <w:rFonts w:ascii="宋体" w:hAnsi="宋体" w:cs="宋体"/>
          <w:b/>
          <w:color w:val="000000" w:themeColor="text1"/>
          <w:kern w:val="0"/>
          <w:sz w:val="32"/>
          <w:szCs w:val="32"/>
          <w14:textFill>
            <w14:solidFill>
              <w14:schemeClr w14:val="tx1"/>
            </w14:solidFill>
          </w14:textFill>
        </w:rPr>
      </w:pPr>
    </w:p>
    <w:p>
      <w:pPr>
        <w:rPr>
          <w:rFonts w:ascii="宋体" w:hAnsi="宋体" w:cs="宋体"/>
          <w:color w:val="000000" w:themeColor="text1"/>
          <w14:textFill>
            <w14:solidFill>
              <w14:schemeClr w14:val="tx1"/>
            </w14:solidFill>
          </w14:textFill>
        </w:rPr>
      </w:pPr>
    </w:p>
    <w:p>
      <w:pPr>
        <w:snapToGrid w:val="0"/>
        <w:spacing w:line="360" w:lineRule="auto"/>
        <w:ind w:firstLine="5040" w:firstLine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040" w:firstLine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760" w:firstLineChars="240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日期：  年  月   日</w:t>
      </w:r>
    </w:p>
    <w:p>
      <w:pPr>
        <w:autoSpaceDE w:val="0"/>
        <w:autoSpaceDN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autoSpaceDE w:val="0"/>
        <w:autoSpaceDN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autoSpaceDE w:val="0"/>
        <w:autoSpaceDN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autoSpaceDE w:val="0"/>
        <w:autoSpaceDN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t>法定代表人、单位负责人或自然人本人</w:t>
      </w:r>
      <w:r>
        <w:rPr>
          <w:rFonts w:hint="eastAsia" w:ascii="宋体" w:hAnsi="宋体" w:cs="宋体"/>
          <w:b/>
          <w:color w:val="000000" w:themeColor="text1"/>
          <w:sz w:val="30"/>
          <w:szCs w:val="30"/>
          <w14:textFill>
            <w14:solidFill>
              <w14:schemeClr w14:val="tx1"/>
            </w14:solidFill>
          </w14:textFill>
        </w:rPr>
        <w:t>的身份证明（适用于法定代表人、单位负责人或者自然人本人代表投标人参加投标）</w:t>
      </w:r>
    </w:p>
    <w:p>
      <w:pPr>
        <w:pStyle w:val="147"/>
        <w:spacing w:line="360" w:lineRule="auto"/>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正面：                                 反面：</w:t>
            </w:r>
          </w:p>
          <w:p>
            <w:pPr>
              <w:pStyle w:val="147"/>
              <w:adjustRightInd w:val="0"/>
              <w:spacing w:line="360" w:lineRule="auto"/>
              <w:rPr>
                <w:rFonts w:hAnsi="宋体" w:cs="宋体"/>
                <w:bCs/>
                <w:color w:val="000000" w:themeColor="text1"/>
                <w:sz w:val="24"/>
                <w14:textFill>
                  <w14:solidFill>
                    <w14:schemeClr w14:val="tx1"/>
                  </w14:solidFill>
                </w14:textFill>
              </w:rPr>
            </w:pPr>
          </w:p>
        </w:tc>
      </w:tr>
    </w:tbl>
    <w:p>
      <w:pPr>
        <w:snapToGrid w:val="0"/>
        <w:spacing w:line="360" w:lineRule="auto"/>
        <w:ind w:firstLine="576"/>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w:t>
      </w:r>
    </w:p>
    <w:p>
      <w:pPr>
        <w:snapToGrid w:val="0"/>
        <w:spacing w:line="360" w:lineRule="auto"/>
        <w:ind w:firstLine="576"/>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投标人名称(电子签名)：                              </w:t>
      </w:r>
    </w:p>
    <w:p>
      <w:pPr>
        <w:spacing w:line="360" w:lineRule="auto"/>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日期：  年  月  日</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rPr>
          <w:rFonts w:ascii="宋体" w:hAnsi="宋体" w:cs="宋体"/>
          <w:b/>
          <w:color w:val="000000" w:themeColor="text1"/>
          <w:kern w:val="0"/>
          <w:sz w:val="32"/>
          <w:szCs w:val="32"/>
          <w14:textFill>
            <w14:solidFill>
              <w14:schemeClr w14:val="tx1"/>
            </w14:solidFill>
          </w14:textFill>
        </w:rPr>
        <w:sectPr>
          <w:headerReference r:id="rId9" w:type="first"/>
          <w:footerReference r:id="rId11" w:type="first"/>
          <w:headerReference r:id="rId8" w:type="default"/>
          <w:footerReference r:id="rId10" w:type="default"/>
          <w:pgSz w:w="11905" w:h="16838"/>
          <w:pgMar w:top="1440" w:right="1080" w:bottom="1440" w:left="1080" w:header="851" w:footer="850" w:gutter="0"/>
          <w:cols w:space="0" w:num="1"/>
          <w:rtlGutter w:val="0"/>
          <w:docGrid w:linePitch="312" w:charSpace="0"/>
        </w:sectPr>
      </w:pPr>
    </w:p>
    <w:p>
      <w:pPr>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lang w:val="en-US" w:eastAsia="zh-CN"/>
          <w14:textFill>
            <w14:solidFill>
              <w14:schemeClr w14:val="tx1"/>
            </w14:solidFill>
          </w14:textFill>
        </w:rPr>
        <w:t>三</w:t>
      </w:r>
      <w:r>
        <w:rPr>
          <w:rFonts w:hint="eastAsia" w:ascii="宋体" w:hAnsi="宋体" w:cs="宋体"/>
          <w:b/>
          <w:color w:val="000000" w:themeColor="text1"/>
          <w:kern w:val="0"/>
          <w:sz w:val="32"/>
          <w:szCs w:val="32"/>
          <w14:textFill>
            <w14:solidFill>
              <w14:schemeClr w14:val="tx1"/>
            </w14:solidFill>
          </w14:textFill>
        </w:rPr>
        <w:t>、符合性审查资料</w:t>
      </w:r>
    </w:p>
    <w:p>
      <w:pPr>
        <w:jc w:val="center"/>
        <w:rPr>
          <w:rFonts w:ascii="宋体" w:hAnsi="宋体" w:cs="宋体"/>
          <w:b/>
          <w:color w:val="000000" w:themeColor="text1"/>
          <w:kern w:val="0"/>
          <w:sz w:val="32"/>
          <w:szCs w:val="32"/>
          <w14:textFill>
            <w14:solidFill>
              <w14:schemeClr w14:val="tx1"/>
            </w14:solidFill>
          </w14:textFill>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4991" w:type="dxa"/>
            <w:vAlign w:val="center"/>
          </w:tcPr>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实质性要求</w:t>
            </w:r>
          </w:p>
        </w:tc>
        <w:tc>
          <w:tcPr>
            <w:tcW w:w="2551" w:type="dxa"/>
            <w:vAlign w:val="center"/>
          </w:tcPr>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需要提供的符合性审查资料</w:t>
            </w:r>
          </w:p>
        </w:tc>
        <w:tc>
          <w:tcPr>
            <w:tcW w:w="1418" w:type="dxa"/>
            <w:vAlign w:val="center"/>
          </w:tcPr>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投标文件中的</w:t>
            </w:r>
          </w:p>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4991"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投标文件按照招标文件要求签署、盖章。</w:t>
            </w:r>
          </w:p>
        </w:tc>
        <w:tc>
          <w:tcPr>
            <w:tcW w:w="255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需要使用电子签名或者签字盖章的投标文件的组成部分</w:t>
            </w:r>
          </w:p>
        </w:tc>
        <w:tc>
          <w:tcPr>
            <w:tcW w:w="1418" w:type="dxa"/>
          </w:tcPr>
          <w:p>
            <w:pPr>
              <w:rPr>
                <w:rFonts w:ascii="宋体" w:hAnsi="宋体" w:cs="宋体"/>
                <w:color w:val="000000" w:themeColor="text1"/>
                <w:sz w:val="24"/>
                <w14:textFill>
                  <w14:solidFill>
                    <w14:schemeClr w14:val="tx1"/>
                  </w14:solidFill>
                </w14:textFill>
              </w:rPr>
            </w:pP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见投标文件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第</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4991"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投标文件中承诺的投标有效期不少于招标文件中载明的投标有效期。</w:t>
            </w:r>
          </w:p>
        </w:tc>
        <w:tc>
          <w:tcPr>
            <w:tcW w:w="255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投标函</w:t>
            </w:r>
          </w:p>
        </w:tc>
        <w:tc>
          <w:tcPr>
            <w:tcW w:w="1418" w:type="dxa"/>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见投标文件第</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4991"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投标文件满足招标文件的其它实质性要求。</w:t>
            </w:r>
          </w:p>
        </w:tc>
        <w:tc>
          <w:tcPr>
            <w:tcW w:w="255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招标文件其它实质性要求相应的材料（“▲” 系指实质性要求条款，招标文件无其它实质性要求的，无需提供）</w:t>
            </w:r>
          </w:p>
        </w:tc>
        <w:tc>
          <w:tcPr>
            <w:tcW w:w="1418" w:type="dxa"/>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见投标文件第</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页</w:t>
            </w:r>
          </w:p>
        </w:tc>
      </w:tr>
    </w:tbl>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 xml:space="preserve">            </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color w:val="000000" w:themeColor="text1"/>
          <w14:textFill>
            <w14:solidFill>
              <w14:schemeClr w14:val="tx1"/>
            </w14:solidFill>
          </w14:textFill>
        </w:rPr>
      </w:pPr>
      <w:r>
        <w:rPr>
          <w:rFonts w:hint="eastAsia" w:ascii="宋体" w:hAnsi="宋体" w:cs="宋体"/>
          <w:b/>
          <w:color w:val="000000" w:themeColor="text1"/>
          <w:kern w:val="0"/>
          <w:sz w:val="32"/>
          <w:szCs w:val="32"/>
          <w:lang w:val="en-US" w:eastAsia="zh-CN"/>
          <w14:textFill>
            <w14:solidFill>
              <w14:schemeClr w14:val="tx1"/>
            </w14:solidFill>
          </w14:textFill>
        </w:rPr>
        <w:t>四</w:t>
      </w:r>
      <w:r>
        <w:rPr>
          <w:rFonts w:hint="eastAsia" w:ascii="宋体" w:hAnsi="宋体" w:cs="宋体"/>
          <w:b/>
          <w:color w:val="000000" w:themeColor="text1"/>
          <w:kern w:val="0"/>
          <w:sz w:val="32"/>
          <w:szCs w:val="32"/>
          <w14:textFill>
            <w14:solidFill>
              <w14:schemeClr w14:val="tx1"/>
            </w14:solidFill>
          </w14:textFill>
        </w:rPr>
        <w:t>、评标标准相应的商务技术资料</w:t>
      </w:r>
    </w:p>
    <w:p>
      <w:pPr>
        <w:snapToGrid w:val="0"/>
        <w:spacing w:line="360" w:lineRule="auto"/>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（按招标文件第四部分评标办法前附表中“投标文件中评标标准相应的商务技术资料目录”提供资料。）</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ind w:firstLine="2891" w:firstLineChars="900"/>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lang w:val="en-US" w:eastAsia="zh-CN"/>
          <w14:textFill>
            <w14:solidFill>
              <w14:schemeClr w14:val="tx1"/>
            </w14:solidFill>
          </w14:textFill>
        </w:rPr>
        <w:t>五</w:t>
      </w:r>
      <w:r>
        <w:rPr>
          <w:rFonts w:hint="eastAsia" w:ascii="宋体" w:hAnsi="宋体" w:cs="宋体"/>
          <w:b/>
          <w:color w:val="000000" w:themeColor="text1"/>
          <w:kern w:val="0"/>
          <w:sz w:val="32"/>
          <w:szCs w:val="32"/>
          <w14:textFill>
            <w14:solidFill>
              <w14:schemeClr w14:val="tx1"/>
            </w14:solidFill>
          </w14:textFill>
        </w:rPr>
        <w:t>、投标标的清单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备注（如果有）</w:t>
            </w:r>
          </w:p>
          <w:p>
            <w:pPr>
              <w:spacing w:line="360" w:lineRule="auto"/>
              <w:jc w:val="center"/>
              <w:rPr>
                <w:rFonts w:ascii="宋体" w:hAnsi="宋体" w:cs="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r>
    </w:tbl>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lang w:val="en-US" w:eastAsia="zh-CN"/>
          <w14:textFill>
            <w14:solidFill>
              <w14:schemeClr w14:val="tx1"/>
            </w14:solidFill>
          </w14:textFill>
        </w:rPr>
        <w:t>六</w:t>
      </w:r>
      <w:r>
        <w:rPr>
          <w:rFonts w:hint="eastAsia" w:ascii="宋体" w:hAnsi="宋体" w:cs="宋体"/>
          <w:b/>
          <w:color w:val="000000" w:themeColor="text1"/>
          <w:kern w:val="0"/>
          <w:sz w:val="32"/>
          <w:szCs w:val="32"/>
          <w14:textFill>
            <w14:solidFill>
              <w14:schemeClr w14:val="tx1"/>
            </w14:solidFill>
          </w14:textFill>
        </w:rPr>
        <w:t>、商务技术偏离表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序号</w:t>
            </w:r>
          </w:p>
        </w:tc>
        <w:tc>
          <w:tcPr>
            <w:tcW w:w="3683" w:type="dxa"/>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招标文件章节及具体内容</w:t>
            </w:r>
          </w:p>
        </w:tc>
        <w:tc>
          <w:tcPr>
            <w:tcW w:w="3546" w:type="dxa"/>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投标文件章节及具体内容</w:t>
            </w:r>
          </w:p>
        </w:tc>
        <w:tc>
          <w:tcPr>
            <w:tcW w:w="1276" w:type="dxa"/>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3683" w:type="dxa"/>
          </w:tcPr>
          <w:p>
            <w:pPr>
              <w:jc w:val="center"/>
              <w:rPr>
                <w:rFonts w:ascii="宋体" w:hAnsi="宋体" w:cs="宋体"/>
                <w:b/>
                <w:color w:val="000000" w:themeColor="text1"/>
                <w:kern w:val="0"/>
                <w:sz w:val="32"/>
                <w:szCs w:val="32"/>
                <w14:textFill>
                  <w14:solidFill>
                    <w14:schemeClr w14:val="tx1"/>
                  </w14:solidFill>
                </w14:textFill>
              </w:rPr>
            </w:pPr>
          </w:p>
        </w:tc>
        <w:tc>
          <w:tcPr>
            <w:tcW w:w="3546" w:type="dxa"/>
          </w:tcPr>
          <w:p>
            <w:pPr>
              <w:jc w:val="center"/>
              <w:rPr>
                <w:rFonts w:ascii="宋体" w:hAnsi="宋体" w:cs="宋体"/>
                <w:b/>
                <w:color w:val="000000" w:themeColor="text1"/>
                <w:kern w:val="0"/>
                <w:sz w:val="32"/>
                <w:szCs w:val="32"/>
                <w14:textFill>
                  <w14:solidFill>
                    <w14:schemeClr w14:val="tx1"/>
                  </w14:solidFill>
                </w14:textFill>
              </w:rPr>
            </w:pPr>
          </w:p>
        </w:tc>
        <w:tc>
          <w:tcPr>
            <w:tcW w:w="1276" w:type="dxa"/>
          </w:tcPr>
          <w:p>
            <w:pPr>
              <w:jc w:val="center"/>
              <w:rPr>
                <w:rFonts w:ascii="宋体" w:hAnsi="宋体" w:cs="宋体"/>
                <w:b/>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p>
        </w:tc>
        <w:tc>
          <w:tcPr>
            <w:tcW w:w="3683" w:type="dxa"/>
          </w:tcPr>
          <w:p>
            <w:pPr>
              <w:jc w:val="center"/>
              <w:rPr>
                <w:rFonts w:ascii="宋体" w:hAnsi="宋体" w:cs="宋体"/>
                <w:b/>
                <w:color w:val="000000" w:themeColor="text1"/>
                <w:kern w:val="0"/>
                <w:sz w:val="32"/>
                <w:szCs w:val="32"/>
                <w14:textFill>
                  <w14:solidFill>
                    <w14:schemeClr w14:val="tx1"/>
                  </w14:solidFill>
                </w14:textFill>
              </w:rPr>
            </w:pPr>
          </w:p>
        </w:tc>
        <w:tc>
          <w:tcPr>
            <w:tcW w:w="3546" w:type="dxa"/>
          </w:tcPr>
          <w:p>
            <w:pPr>
              <w:jc w:val="center"/>
              <w:rPr>
                <w:rFonts w:ascii="宋体" w:hAnsi="宋体" w:cs="宋体"/>
                <w:b/>
                <w:color w:val="000000" w:themeColor="text1"/>
                <w:kern w:val="0"/>
                <w:sz w:val="32"/>
                <w:szCs w:val="32"/>
                <w14:textFill>
                  <w14:solidFill>
                    <w14:schemeClr w14:val="tx1"/>
                  </w14:solidFill>
                </w14:textFill>
              </w:rPr>
            </w:pPr>
          </w:p>
        </w:tc>
        <w:tc>
          <w:tcPr>
            <w:tcW w:w="1276" w:type="dxa"/>
          </w:tcPr>
          <w:p>
            <w:pPr>
              <w:jc w:val="center"/>
              <w:rPr>
                <w:rFonts w:ascii="宋体" w:hAnsi="宋体" w:cs="宋体"/>
                <w:b/>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p>
        </w:tc>
        <w:tc>
          <w:tcPr>
            <w:tcW w:w="3683" w:type="dxa"/>
          </w:tcPr>
          <w:p>
            <w:pPr>
              <w:jc w:val="center"/>
              <w:rPr>
                <w:rFonts w:ascii="宋体" w:hAnsi="宋体" w:cs="宋体"/>
                <w:b/>
                <w:color w:val="000000" w:themeColor="text1"/>
                <w:kern w:val="0"/>
                <w:sz w:val="32"/>
                <w:szCs w:val="32"/>
                <w14:textFill>
                  <w14:solidFill>
                    <w14:schemeClr w14:val="tx1"/>
                  </w14:solidFill>
                </w14:textFill>
              </w:rPr>
            </w:pPr>
          </w:p>
        </w:tc>
        <w:tc>
          <w:tcPr>
            <w:tcW w:w="3546" w:type="dxa"/>
          </w:tcPr>
          <w:p>
            <w:pPr>
              <w:jc w:val="center"/>
              <w:rPr>
                <w:rFonts w:ascii="宋体" w:hAnsi="宋体" w:cs="宋体"/>
                <w:b/>
                <w:color w:val="000000" w:themeColor="text1"/>
                <w:kern w:val="0"/>
                <w:sz w:val="32"/>
                <w:szCs w:val="32"/>
                <w14:textFill>
                  <w14:solidFill>
                    <w14:schemeClr w14:val="tx1"/>
                  </w14:solidFill>
                </w14:textFill>
              </w:rPr>
            </w:pPr>
          </w:p>
        </w:tc>
        <w:tc>
          <w:tcPr>
            <w:tcW w:w="1276" w:type="dxa"/>
          </w:tcPr>
          <w:p>
            <w:pPr>
              <w:jc w:val="center"/>
              <w:rPr>
                <w:rFonts w:ascii="宋体" w:hAnsi="宋体" w:cs="宋体"/>
                <w:b/>
                <w:color w:val="000000" w:themeColor="text1"/>
                <w:kern w:val="0"/>
                <w:sz w:val="32"/>
                <w:szCs w:val="32"/>
                <w14:textFill>
                  <w14:solidFill>
                    <w14:schemeClr w14:val="tx1"/>
                  </w14:solidFill>
                </w14:textFill>
              </w:rPr>
            </w:pPr>
          </w:p>
        </w:tc>
      </w:tr>
    </w:tbl>
    <w:p>
      <w:pPr>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投标人保证：除商务技术偏离表列出的偏离外，投标人响应招标文件的全部要求</w:t>
      </w:r>
    </w:p>
    <w:p>
      <w:pPr>
        <w:jc w:val="center"/>
        <w:rPr>
          <w:rFonts w:ascii="宋体" w:hAnsi="宋体" w:cs="宋体"/>
          <w:b/>
          <w:color w:val="000000" w:themeColor="text1"/>
          <w:kern w:val="0"/>
          <w:sz w:val="32"/>
          <w:szCs w:val="32"/>
          <w14:textFill>
            <w14:solidFill>
              <w14:schemeClr w14:val="tx1"/>
            </w14:solidFill>
          </w14:textFill>
        </w:rPr>
      </w:pP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ind w:firstLine="1911" w:firstLineChars="595"/>
        <w:rPr>
          <w:rFonts w:ascii="宋体" w:hAnsi="宋体" w:cs="宋体"/>
          <w:b/>
          <w:bCs/>
          <w:color w:val="000000" w:themeColor="text1"/>
          <w:sz w:val="32"/>
          <w:szCs w:val="32"/>
          <w14:textFill>
            <w14:solidFill>
              <w14:schemeClr w14:val="tx1"/>
            </w14:solidFill>
          </w14:textFill>
        </w:rPr>
      </w:pPr>
    </w:p>
    <w:p>
      <w:pPr>
        <w:ind w:firstLine="1911" w:firstLineChars="595"/>
        <w:rPr>
          <w:rFonts w:ascii="宋体" w:hAnsi="宋体" w:cs="宋体"/>
          <w:b/>
          <w:bCs/>
          <w:color w:val="000000" w:themeColor="text1"/>
          <w:sz w:val="32"/>
          <w:szCs w:val="32"/>
          <w14:textFill>
            <w14:solidFill>
              <w14:schemeClr w14:val="tx1"/>
            </w14:solidFill>
          </w14:textFill>
        </w:rPr>
      </w:pPr>
    </w:p>
    <w:p>
      <w:pPr>
        <w:ind w:firstLine="1911" w:firstLineChars="595"/>
        <w:rPr>
          <w:rFonts w:ascii="宋体" w:hAnsi="宋体" w:cs="宋体"/>
          <w:b/>
          <w:bCs/>
          <w:color w:val="000000" w:themeColor="text1"/>
          <w:sz w:val="32"/>
          <w:szCs w:val="32"/>
          <w14:textFill>
            <w14:solidFill>
              <w14:schemeClr w14:val="tx1"/>
            </w14:solidFill>
          </w14:textFill>
        </w:rPr>
      </w:pPr>
    </w:p>
    <w:p>
      <w:pPr>
        <w:widowControl/>
        <w:adjustRightInd/>
        <w:jc w:val="left"/>
        <w:rPr>
          <w:rFonts w:ascii="宋体" w:hAnsi="宋体" w:cs="宋体"/>
          <w:b/>
          <w:bCs/>
          <w:color w:val="000000" w:themeColor="text1"/>
          <w:sz w:val="32"/>
          <w:szCs w:val="32"/>
          <w14:textFill>
            <w14:solidFill>
              <w14:schemeClr w14:val="tx1"/>
            </w14:solidFill>
          </w14:textFill>
        </w:rPr>
      </w:pPr>
      <w:r>
        <w:rPr>
          <w:rFonts w:ascii="宋体" w:hAnsi="宋体" w:cs="宋体"/>
          <w:b/>
          <w:bCs/>
          <w:color w:val="000000" w:themeColor="text1"/>
          <w:sz w:val="32"/>
          <w:szCs w:val="32"/>
          <w14:textFill>
            <w14:solidFill>
              <w14:schemeClr w14:val="tx1"/>
            </w14:solidFill>
          </w14:textFill>
        </w:rPr>
        <w:br w:type="page"/>
      </w:r>
    </w:p>
    <w:p>
      <w:pPr>
        <w:ind w:firstLine="1911" w:firstLineChars="595"/>
        <w:rPr>
          <w:rFonts w:ascii="宋体" w:hAnsi="宋体" w:cs="宋体"/>
          <w:b/>
          <w:color w:val="000000" w:themeColor="text1"/>
          <w:kern w:val="0"/>
          <w:sz w:val="32"/>
          <w:szCs w:val="32"/>
          <w14:textFill>
            <w14:solidFill>
              <w14:schemeClr w14:val="tx1"/>
            </w14:solidFill>
          </w14:textFill>
        </w:rPr>
      </w:pPr>
      <w:r>
        <w:rPr>
          <w:rFonts w:hint="eastAsia" w:ascii="宋体" w:hAnsi="宋体" w:cs="宋体"/>
          <w:b/>
          <w:bCs/>
          <w:color w:val="000000" w:themeColor="text1"/>
          <w:sz w:val="32"/>
          <w:szCs w:val="32"/>
          <w:lang w:val="en-US" w:eastAsia="zh-CN"/>
          <w14:textFill>
            <w14:solidFill>
              <w14:schemeClr w14:val="tx1"/>
            </w14:solidFill>
          </w14:textFill>
        </w:rPr>
        <w:t>七</w:t>
      </w:r>
      <w:r>
        <w:rPr>
          <w:rFonts w:hint="eastAsia" w:ascii="宋体" w:hAnsi="宋体" w:cs="宋体"/>
          <w:b/>
          <w:color w:val="000000" w:themeColor="text1"/>
          <w:kern w:val="0"/>
          <w:sz w:val="32"/>
          <w:szCs w:val="32"/>
          <w14:textFill>
            <w14:solidFill>
              <w14:schemeClr w14:val="tx1"/>
            </w14:solidFill>
          </w14:textFill>
        </w:rPr>
        <w:t>、</w:t>
      </w:r>
      <w:r>
        <w:rPr>
          <w:rFonts w:hint="eastAsia" w:ascii="宋体" w:hAnsi="宋体" w:cs="宋体"/>
          <w:b/>
          <w:color w:val="000000" w:themeColor="text1"/>
          <w:kern w:val="0"/>
          <w:sz w:val="32"/>
          <w:szCs w:val="32"/>
          <w:lang w:val="zh-CN"/>
          <w14:textFill>
            <w14:solidFill>
              <w14:schemeClr w14:val="tx1"/>
            </w14:solidFill>
          </w14:textFill>
        </w:rPr>
        <w:t>政府采购供应商廉洁自律承诺书</w:t>
      </w:r>
    </w:p>
    <w:p>
      <w:pPr>
        <w:snapToGrid w:val="0"/>
        <w:spacing w:line="360" w:lineRule="auto"/>
        <w:rPr>
          <w:rFonts w:ascii="宋体" w:hAnsi="宋体" w:cs="宋体"/>
          <w:color w:val="000000" w:themeColor="text1"/>
          <w:sz w:val="24"/>
          <w14:textFill>
            <w14:solidFill>
              <w14:schemeClr w14:val="tx1"/>
            </w14:solidFill>
          </w14:textFill>
        </w:rPr>
      </w:pP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w:t>
      </w:r>
      <w:r>
        <w:rPr>
          <w:rFonts w:hint="eastAsia" w:ascii="宋体" w:hAnsi="宋体" w:cs="宋体"/>
          <w:color w:val="000000" w:themeColor="text1"/>
          <w:kern w:val="0"/>
          <w:sz w:val="24"/>
          <w:lang w:val="zh-CN"/>
          <w14:textFill>
            <w14:solidFill>
              <w14:schemeClr w14:val="tx1"/>
            </w14:solidFill>
          </w14:textFill>
        </w:rPr>
        <w:t>：</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我单位响应你</w:t>
      </w:r>
      <w:r>
        <w:rPr>
          <w:rFonts w:hint="eastAsia" w:ascii="宋体" w:hAnsi="宋体" w:cs="宋体"/>
          <w:color w:val="000000" w:themeColor="text1"/>
          <w:sz w:val="24"/>
          <w14:textFill>
            <w14:solidFill>
              <w14:schemeClr w14:val="tx1"/>
            </w14:solidFill>
          </w14:textFill>
        </w:rPr>
        <w:t>单位</w:t>
      </w:r>
      <w:r>
        <w:rPr>
          <w:rFonts w:hint="eastAsia" w:ascii="宋体" w:hAnsi="宋体" w:cs="宋体"/>
          <w:color w:val="000000" w:themeColor="text1"/>
          <w:kern w:val="0"/>
          <w:sz w:val="24"/>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好处；</w:t>
      </w:r>
    </w:p>
    <w:p>
      <w:pPr>
        <w:autoSpaceDE w:val="0"/>
        <w:autoSpaceDN w:val="0"/>
        <w:spacing w:line="360" w:lineRule="auto"/>
        <w:ind w:left="481" w:leftChars="229"/>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六、严格遵守《</w:t>
      </w:r>
      <w:r>
        <w:rPr>
          <w:rFonts w:hint="eastAsia" w:ascii="宋体" w:hAnsi="宋体" w:cs="宋体"/>
          <w:color w:val="000000" w:themeColor="text1"/>
          <w:sz w:val="24"/>
          <w:lang w:val="zh-CN"/>
          <w14:textFill>
            <w14:solidFill>
              <w14:schemeClr w14:val="tx1"/>
            </w14:solidFill>
          </w14:textFill>
        </w:rPr>
        <w:t>中华人民共和国</w:t>
      </w:r>
      <w:r>
        <w:rPr>
          <w:rFonts w:hint="eastAsia" w:ascii="宋体" w:hAnsi="宋体" w:cs="宋体"/>
          <w:color w:val="000000" w:themeColor="text1"/>
          <w:kern w:val="0"/>
          <w:sz w:val="24"/>
          <w:lang w:val="zh-CN"/>
          <w14:textFill>
            <w14:solidFill>
              <w14:schemeClr w14:val="tx1"/>
            </w14:solidFill>
          </w14:textFill>
        </w:rPr>
        <w:t>政府采购法》《</w:t>
      </w:r>
      <w:r>
        <w:rPr>
          <w:rFonts w:hint="eastAsia" w:ascii="宋体" w:hAnsi="宋体" w:cs="宋体"/>
          <w:color w:val="000000" w:themeColor="text1"/>
          <w:sz w:val="24"/>
          <w:lang w:val="zh-CN"/>
          <w14:textFill>
            <w14:solidFill>
              <w14:schemeClr w14:val="tx1"/>
            </w14:solidFill>
          </w14:textFill>
        </w:rPr>
        <w:t>中华人民共和国</w:t>
      </w:r>
      <w:r>
        <w:rPr>
          <w:rFonts w:hint="eastAsia" w:ascii="宋体" w:hAnsi="宋体" w:cs="宋体"/>
          <w:color w:val="000000" w:themeColor="text1"/>
          <w:kern w:val="0"/>
          <w:sz w:val="24"/>
          <w:lang w:val="zh-CN"/>
          <w14:textFill>
            <w14:solidFill>
              <w14:schemeClr w14:val="tx1"/>
            </w14:solidFill>
          </w14:textFill>
        </w:rPr>
        <w:t>招标投标</w:t>
      </w:r>
    </w:p>
    <w:p>
      <w:pPr>
        <w:autoSpaceDE w:val="0"/>
        <w:autoSpaceDN w:val="0"/>
        <w:spacing w:line="360" w:lineRule="auto"/>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法》</w:t>
      </w:r>
      <w:r>
        <w:rPr>
          <w:rFonts w:hint="eastAsia" w:ascii="宋体" w:hAnsi="宋体" w:cs="宋体"/>
          <w:color w:val="000000" w:themeColor="text1"/>
          <w:sz w:val="24"/>
          <w:lang w:val="zh-CN"/>
          <w14:textFill>
            <w14:solidFill>
              <w14:schemeClr w14:val="tx1"/>
            </w14:solidFill>
          </w14:textFill>
        </w:rPr>
        <w:t>《中华人民共和国民法典》</w:t>
      </w:r>
      <w:r>
        <w:rPr>
          <w:rFonts w:hint="eastAsia" w:ascii="宋体" w:hAnsi="宋体" w:cs="宋体"/>
          <w:color w:val="000000" w:themeColor="text1"/>
          <w:kern w:val="0"/>
          <w:sz w:val="24"/>
          <w:lang w:val="zh-CN"/>
          <w14:textFill>
            <w14:solidFill>
              <w14:schemeClr w14:val="tx1"/>
            </w14:solidFill>
          </w14:textFill>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如违反上述承诺，你</w:t>
      </w:r>
      <w:r>
        <w:rPr>
          <w:rFonts w:hint="eastAsia" w:ascii="宋体" w:hAnsi="宋体" w:cs="宋体"/>
          <w:color w:val="000000" w:themeColor="text1"/>
          <w:sz w:val="24"/>
          <w14:textFill>
            <w14:solidFill>
              <w14:schemeClr w14:val="tx1"/>
            </w14:solidFill>
          </w14:textFill>
        </w:rPr>
        <w:t>单位</w:t>
      </w:r>
      <w:r>
        <w:rPr>
          <w:rFonts w:hint="eastAsia" w:ascii="宋体" w:hAnsi="宋体" w:cs="宋体"/>
          <w:color w:val="000000" w:themeColor="text1"/>
          <w:kern w:val="0"/>
          <w:sz w:val="24"/>
          <w:lang w:val="zh-CN"/>
          <w14:textFill>
            <w14:solidFill>
              <w14:schemeClr w14:val="tx1"/>
            </w14:solidFill>
          </w14:textFill>
        </w:rPr>
        <w:t>有权立即取消我单位投标、中标或在建项目的建设资格，有权拒绝我单位在一定时期内进入你</w:t>
      </w:r>
      <w:r>
        <w:rPr>
          <w:rFonts w:hint="eastAsia" w:ascii="宋体" w:hAnsi="宋体" w:cs="宋体"/>
          <w:color w:val="000000" w:themeColor="text1"/>
          <w:sz w:val="24"/>
          <w14:textFill>
            <w14:solidFill>
              <w14:schemeClr w14:val="tx1"/>
            </w14:solidFill>
          </w14:textFill>
        </w:rPr>
        <w:t>单位</w:t>
      </w:r>
      <w:r>
        <w:rPr>
          <w:rFonts w:hint="eastAsia" w:ascii="宋体" w:hAnsi="宋体" w:cs="宋体"/>
          <w:color w:val="000000" w:themeColor="text1"/>
          <w:kern w:val="0"/>
          <w:sz w:val="24"/>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000000" w:themeColor="text1"/>
          <w:kern w:val="0"/>
          <w:sz w:val="24"/>
          <w:lang w:val="zh-CN"/>
          <w14:textFill>
            <w14:solidFill>
              <w14:schemeClr w14:val="tx1"/>
            </w14:solidFill>
          </w14:textFill>
        </w:rPr>
      </w:pPr>
    </w:p>
    <w:p>
      <w:pPr>
        <w:autoSpaceDE w:val="0"/>
        <w:autoSpaceDN w:val="0"/>
        <w:spacing w:line="360" w:lineRule="auto"/>
        <w:ind w:left="2"/>
        <w:jc w:val="left"/>
        <w:rPr>
          <w:rFonts w:ascii="宋体" w:hAnsi="宋体" w:cs="宋体"/>
          <w:color w:val="000000" w:themeColor="text1"/>
          <w:kern w:val="0"/>
          <w:sz w:val="24"/>
          <w:lang w:val="zh-CN"/>
          <w14:textFill>
            <w14:solidFill>
              <w14:schemeClr w14:val="tx1"/>
            </w14:solidFill>
          </w14:textFill>
        </w:rPr>
      </w:pPr>
    </w:p>
    <w:p>
      <w:pPr>
        <w:autoSpaceDE w:val="0"/>
        <w:autoSpaceDN w:val="0"/>
        <w:spacing w:line="360" w:lineRule="auto"/>
        <w:ind w:left="2"/>
        <w:jc w:val="left"/>
        <w:rPr>
          <w:rFonts w:ascii="宋体" w:hAnsi="宋体" w:cs="宋体"/>
          <w:color w:val="000000" w:themeColor="text1"/>
          <w:kern w:val="0"/>
          <w:sz w:val="24"/>
          <w:lang w:val="zh-CN"/>
          <w14:textFill>
            <w14:solidFill>
              <w14:schemeClr w14:val="tx1"/>
            </w14:solidFill>
          </w14:textFill>
        </w:rPr>
      </w:pPr>
    </w:p>
    <w:p>
      <w:pPr>
        <w:autoSpaceDE w:val="0"/>
        <w:autoSpaceDN w:val="0"/>
        <w:spacing w:line="360" w:lineRule="auto"/>
        <w:ind w:left="2" w:leftChars="1" w:right="1120" w:firstLine="4560" w:firstLineChars="19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投标人名称（</w:t>
      </w:r>
      <w:r>
        <w:rPr>
          <w:rFonts w:hint="eastAsia" w:ascii="宋体" w:hAnsi="宋体" w:cs="宋体"/>
          <w:color w:val="000000" w:themeColor="text1"/>
          <w:sz w:val="24"/>
          <w14:textFill>
            <w14:solidFill>
              <w14:schemeClr w14:val="tx1"/>
            </w14:solidFill>
          </w14:textFill>
        </w:rPr>
        <w:t>电子签名</w:t>
      </w:r>
      <w:r>
        <w:rPr>
          <w:rFonts w:hint="eastAsia" w:ascii="宋体" w:hAnsi="宋体" w:cs="宋体"/>
          <w:color w:val="000000" w:themeColor="text1"/>
          <w:kern w:val="0"/>
          <w:sz w:val="24"/>
          <w:lang w:val="zh-CN"/>
          <w14:textFill>
            <w14:solidFill>
              <w14:schemeClr w14:val="tx1"/>
            </w14:solidFill>
          </w14:textFill>
        </w:rPr>
        <w:t xml:space="preserve">）：                                                                                                                                                                                                               </w:t>
      </w:r>
    </w:p>
    <w:p>
      <w:pPr>
        <w:spacing w:line="360" w:lineRule="auto"/>
        <w:ind w:left="4620" w:leftChars="2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日期</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 xml:space="preserve">   年   月   日</w:t>
      </w:r>
    </w:p>
    <w:p>
      <w:pPr>
        <w:spacing w:line="360" w:lineRule="auto"/>
        <w:jc w:val="center"/>
        <w:rPr>
          <w:rFonts w:ascii="宋体" w:hAnsi="宋体" w:cs="宋体"/>
          <w:b/>
          <w:bCs/>
          <w:color w:val="000000" w:themeColor="text1"/>
          <w:sz w:val="24"/>
          <w14:textFill>
            <w14:solidFill>
              <w14:schemeClr w14:val="tx1"/>
            </w14:solidFill>
          </w14:textFill>
        </w:rPr>
      </w:pP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spacing w:line="360" w:lineRule="auto"/>
        <w:jc w:val="center"/>
        <w:rPr>
          <w:rFonts w:ascii="宋体" w:hAnsi="宋体" w:cs="宋体"/>
          <w:b/>
          <w:bCs/>
          <w:color w:val="000000" w:themeColor="text1"/>
          <w:sz w:val="24"/>
          <w14:textFill>
            <w14:solidFill>
              <w14:schemeClr w14:val="tx1"/>
            </w14:solidFill>
          </w14:textFill>
        </w:rPr>
        <w:sectPr>
          <w:headerReference r:id="rId13" w:type="first"/>
          <w:footerReference r:id="rId15" w:type="first"/>
          <w:headerReference r:id="rId12" w:type="default"/>
          <w:footerReference r:id="rId14" w:type="default"/>
          <w:pgSz w:w="11905" w:h="16838"/>
          <w:pgMar w:top="454" w:right="1304" w:bottom="454" w:left="1304" w:header="851" w:footer="850" w:gutter="0"/>
          <w:cols w:space="0" w:num="1"/>
          <w:rtlGutter w:val="0"/>
          <w:docGrid w:linePitch="312" w:charSpace="0"/>
        </w:sectPr>
      </w:pPr>
    </w:p>
    <w:p>
      <w:pPr>
        <w:spacing w:line="360" w:lineRule="auto"/>
        <w:jc w:val="center"/>
        <w:outlineLvl w:val="0"/>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报价文件部分</w:t>
      </w:r>
    </w:p>
    <w:p>
      <w:pPr>
        <w:spacing w:line="360" w:lineRule="auto"/>
        <w:jc w:val="center"/>
        <w:outlineLvl w:val="0"/>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目录</w:t>
      </w:r>
    </w:p>
    <w:p>
      <w:pPr>
        <w:spacing w:line="360" w:lineRule="auto"/>
        <w:jc w:val="center"/>
        <w:outlineLvl w:val="0"/>
        <w:rPr>
          <w:rFonts w:ascii="宋体" w:hAnsi="宋体" w:cs="宋体"/>
          <w:b/>
          <w:color w:val="000000" w:themeColor="text1"/>
          <w:kern w:val="0"/>
          <w:sz w:val="36"/>
          <w:szCs w:val="36"/>
          <w14:textFill>
            <w14:solidFill>
              <w14:schemeClr w14:val="tx1"/>
            </w14:solidFill>
          </w14:textFill>
        </w:rPr>
      </w:pP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（1）开标一览表（报价表）………………………………………………………（页码）</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（2）中小企业声明函………………………………………………………………（页码）</w:t>
      </w: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pStyle w:val="691"/>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14:textFill>
            <w14:solidFill>
              <w14:schemeClr w14:val="tx1"/>
            </w14:solidFill>
          </w14:textFill>
        </w:rPr>
        <w:sectPr>
          <w:headerReference r:id="rId17" w:type="first"/>
          <w:footerReference r:id="rId19" w:type="first"/>
          <w:headerReference r:id="rId16" w:type="default"/>
          <w:footerReference r:id="rId18" w:type="default"/>
          <w:pgSz w:w="11905" w:h="16838"/>
          <w:pgMar w:top="454" w:right="1304" w:bottom="454" w:left="1304" w:header="851" w:footer="850" w:gutter="0"/>
          <w:cols w:space="0" w:num="1"/>
          <w:rtlGutter w:val="0"/>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14:textFill>
            <w14:solidFill>
              <w14:schemeClr w14:val="tx1"/>
            </w14:solidFill>
          </w14:textFill>
        </w:rPr>
      </w:pPr>
      <w:r>
        <w:rPr>
          <w:rFonts w:hint="eastAsia" w:ascii="宋体" w:hAnsi="宋体" w:eastAsia="宋体" w:cs="宋体"/>
          <w:color w:val="000000" w:themeColor="text1"/>
          <w:kern w:val="2"/>
          <w:sz w:val="32"/>
          <w:szCs w:val="32"/>
          <w14:textFill>
            <w14:solidFill>
              <w14:schemeClr w14:val="tx1"/>
            </w14:solidFill>
          </w14:textFill>
        </w:rPr>
        <w:t>一、开标一览表（报价表）</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482"/>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宋体" w:hAnsi="宋体" w:cs="宋体"/>
          <w:color w:val="000000" w:themeColor="text1"/>
          <w:sz w:val="24"/>
          <w14:textFill>
            <w14:solidFill>
              <w14:schemeClr w14:val="tx1"/>
            </w14:solidFill>
          </w14:textFill>
        </w:rPr>
        <w:t>（项目名称）</w:t>
      </w:r>
      <w:r>
        <w:rPr>
          <w:rFonts w:hint="eastAsia" w:ascii="宋体" w:hAnsi="宋体" w:cs="宋体"/>
          <w:color w:val="000000" w:themeColor="text1"/>
          <w:kern w:val="0"/>
          <w:sz w:val="24"/>
          <w:lang w:val="zh-CN"/>
          <w14:textFill>
            <w14:solidFill>
              <w14:schemeClr w14:val="tx1"/>
            </w14:solidFill>
          </w14:textFill>
        </w:rPr>
        <w:t>【招标编号：</w:t>
      </w:r>
      <w:r>
        <w:rPr>
          <w:rFonts w:hint="eastAsia" w:ascii="宋体" w:hAnsi="宋体" w:cs="宋体"/>
          <w:color w:val="000000" w:themeColor="text1"/>
          <w:sz w:val="24"/>
          <w14:textFill>
            <w14:solidFill>
              <w14:schemeClr w14:val="tx1"/>
            </w14:solidFill>
          </w14:textFill>
        </w:rPr>
        <w:t>（采购编号）】的实施</w:t>
      </w:r>
      <w:r>
        <w:rPr>
          <w:rFonts w:hint="eastAsia" w:ascii="宋体" w:hAnsi="宋体" w:cs="宋体"/>
          <w:color w:val="000000" w:themeColor="text1"/>
          <w:kern w:val="0"/>
          <w:sz w:val="24"/>
          <w:lang w:val="zh-CN"/>
          <w14:textFill>
            <w14:solidFill>
              <w14:schemeClr w14:val="tx1"/>
            </w14:solidFill>
          </w14:textFill>
        </w:rPr>
        <w:t>。</w:t>
      </w:r>
    </w:p>
    <w:p>
      <w:pPr>
        <w:spacing w:line="360" w:lineRule="auto"/>
        <w:jc w:val="center"/>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开标一览表（报价表）(单位均为人民币元)</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698"/>
        <w:gridCol w:w="1180"/>
        <w:gridCol w:w="1180"/>
        <w:gridCol w:w="1180"/>
        <w:gridCol w:w="1180"/>
        <w:gridCol w:w="1180"/>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0" w:type="auto"/>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0" w:type="auto"/>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名称</w:t>
            </w:r>
          </w:p>
        </w:tc>
        <w:tc>
          <w:tcPr>
            <w:tcW w:w="0" w:type="auto"/>
          </w:tcPr>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服务范围</w:t>
            </w:r>
          </w:p>
        </w:tc>
        <w:tc>
          <w:tcPr>
            <w:tcW w:w="0" w:type="auto"/>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服务要求</w:t>
            </w:r>
          </w:p>
        </w:tc>
        <w:tc>
          <w:tcPr>
            <w:tcW w:w="0" w:type="auto"/>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服务时间</w:t>
            </w:r>
          </w:p>
        </w:tc>
        <w:tc>
          <w:tcPr>
            <w:tcW w:w="0" w:type="auto"/>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服务标准</w:t>
            </w:r>
          </w:p>
        </w:tc>
        <w:tc>
          <w:tcPr>
            <w:tcW w:w="0" w:type="auto"/>
          </w:tcPr>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服务人数</w:t>
            </w:r>
          </w:p>
        </w:tc>
        <w:tc>
          <w:tcPr>
            <w:tcW w:w="0" w:type="auto"/>
            <w:vAlign w:val="center"/>
          </w:tcPr>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备注（如果有）</w:t>
            </w:r>
          </w:p>
          <w:p>
            <w:pPr>
              <w:spacing w:line="360" w:lineRule="auto"/>
              <w:jc w:val="center"/>
              <w:rPr>
                <w:rFonts w:ascii="宋体" w:hAnsi="宋体" w:cs="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0" w:type="auto"/>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0" w:type="auto"/>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X</w:t>
            </w:r>
            <w:r>
              <w:rPr>
                <w:rFonts w:ascii="宋体" w:hAnsi="宋体" w:cs="宋体"/>
                <w:color w:val="000000" w:themeColor="text1"/>
                <w:sz w:val="24"/>
                <w14:textFill>
                  <w14:solidFill>
                    <w14:schemeClr w14:val="tx1"/>
                  </w14:solidFill>
                </w14:textFill>
              </w:rPr>
              <w:t>X</w:t>
            </w:r>
          </w:p>
        </w:tc>
        <w:tc>
          <w:tcPr>
            <w:tcW w:w="0" w:type="auto"/>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0" w:type="auto"/>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0" w:type="auto"/>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0" w:type="auto"/>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0" w:type="auto"/>
          </w:tcPr>
          <w:p>
            <w:pPr>
              <w:spacing w:line="360" w:lineRule="auto"/>
              <w:jc w:val="center"/>
              <w:rPr>
                <w:rFonts w:ascii="宋体" w:hAnsi="宋体" w:cs="宋体"/>
                <w:color w:val="000000" w:themeColor="text1"/>
                <w:sz w:val="24"/>
                <w14:textFill>
                  <w14:solidFill>
                    <w14:schemeClr w14:val="tx1"/>
                  </w14:solidFill>
                </w14:textFill>
              </w:rPr>
            </w:pPr>
          </w:p>
        </w:tc>
        <w:tc>
          <w:tcPr>
            <w:tcW w:w="0" w:type="auto"/>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0" w:type="auto"/>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0" w:type="auto"/>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X</w:t>
            </w:r>
            <w:r>
              <w:rPr>
                <w:rFonts w:ascii="宋体" w:hAnsi="宋体" w:cs="宋体"/>
                <w:color w:val="000000" w:themeColor="text1"/>
                <w:sz w:val="24"/>
                <w14:textFill>
                  <w14:solidFill>
                    <w14:schemeClr w14:val="tx1"/>
                  </w14:solidFill>
                </w14:textFill>
              </w:rPr>
              <w:t>X</w:t>
            </w:r>
          </w:p>
        </w:tc>
        <w:tc>
          <w:tcPr>
            <w:tcW w:w="0" w:type="auto"/>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0" w:type="auto"/>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0" w:type="auto"/>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0" w:type="auto"/>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0" w:type="auto"/>
          </w:tcPr>
          <w:p>
            <w:pPr>
              <w:spacing w:line="360" w:lineRule="auto"/>
              <w:jc w:val="center"/>
              <w:rPr>
                <w:rFonts w:ascii="宋体" w:hAnsi="宋体" w:cs="宋体"/>
                <w:color w:val="000000" w:themeColor="text1"/>
                <w:sz w:val="24"/>
                <w14:textFill>
                  <w14:solidFill>
                    <w14:schemeClr w14:val="tx1"/>
                  </w14:solidFill>
                </w14:textFill>
              </w:rPr>
            </w:pPr>
          </w:p>
        </w:tc>
        <w:tc>
          <w:tcPr>
            <w:tcW w:w="0" w:type="auto"/>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0" w:type="auto"/>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c>
          <w:tcPr>
            <w:tcW w:w="0" w:type="auto"/>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0" w:type="auto"/>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0" w:type="auto"/>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0" w:type="auto"/>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0" w:type="auto"/>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0" w:type="auto"/>
          </w:tcPr>
          <w:p>
            <w:pPr>
              <w:spacing w:line="360" w:lineRule="auto"/>
              <w:jc w:val="center"/>
              <w:rPr>
                <w:rFonts w:ascii="宋体" w:hAnsi="宋体" w:cs="宋体"/>
                <w:color w:val="000000" w:themeColor="text1"/>
                <w:sz w:val="24"/>
                <w14:textFill>
                  <w14:solidFill>
                    <w14:schemeClr w14:val="tx1"/>
                  </w14:solidFill>
                </w14:textFill>
              </w:rPr>
            </w:pPr>
          </w:p>
        </w:tc>
        <w:tc>
          <w:tcPr>
            <w:tcW w:w="0" w:type="auto"/>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0" w:type="auto"/>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0" w:type="auto"/>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0" w:type="auto"/>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0" w:type="auto"/>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0" w:type="auto"/>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0" w:type="auto"/>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0" w:type="auto"/>
          </w:tcPr>
          <w:p>
            <w:pPr>
              <w:spacing w:line="360" w:lineRule="auto"/>
              <w:jc w:val="center"/>
              <w:rPr>
                <w:rFonts w:ascii="宋体" w:hAnsi="宋体" w:cs="宋体"/>
                <w:color w:val="000000" w:themeColor="text1"/>
                <w:sz w:val="24"/>
                <w14:textFill>
                  <w14:solidFill>
                    <w14:schemeClr w14:val="tx1"/>
                  </w14:solidFill>
                </w14:textFill>
              </w:rPr>
            </w:pPr>
          </w:p>
        </w:tc>
        <w:tc>
          <w:tcPr>
            <w:tcW w:w="0" w:type="auto"/>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0" w:type="auto"/>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0" w:type="auto"/>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0" w:type="auto"/>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0" w:type="auto"/>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0" w:type="auto"/>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0" w:type="auto"/>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0" w:type="auto"/>
          </w:tcPr>
          <w:p>
            <w:pPr>
              <w:spacing w:line="360" w:lineRule="auto"/>
              <w:jc w:val="center"/>
              <w:rPr>
                <w:rFonts w:ascii="宋体" w:hAnsi="宋体" w:cs="宋体"/>
                <w:color w:val="000000" w:themeColor="text1"/>
                <w:sz w:val="24"/>
                <w14:textFill>
                  <w14:solidFill>
                    <w14:schemeClr w14:val="tx1"/>
                  </w14:solidFill>
                </w14:textFill>
              </w:rPr>
            </w:pPr>
          </w:p>
        </w:tc>
        <w:tc>
          <w:tcPr>
            <w:tcW w:w="0" w:type="auto"/>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0" w:type="auto"/>
            <w:gridSpan w:val="4"/>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投标报价（小写）</w:t>
            </w:r>
          </w:p>
        </w:tc>
        <w:tc>
          <w:tcPr>
            <w:tcW w:w="0" w:type="auto"/>
            <w:gridSpan w:val="4"/>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0" w:type="auto"/>
            <w:gridSpan w:val="4"/>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投标报价（大写）</w:t>
            </w:r>
          </w:p>
        </w:tc>
        <w:tc>
          <w:tcPr>
            <w:tcW w:w="0" w:type="auto"/>
            <w:gridSpan w:val="4"/>
          </w:tcPr>
          <w:p>
            <w:pPr>
              <w:spacing w:line="360" w:lineRule="auto"/>
              <w:jc w:val="center"/>
              <w:rPr>
                <w:rFonts w:ascii="宋体" w:hAnsi="宋体" w:cs="宋体"/>
                <w:color w:val="000000" w:themeColor="text1"/>
                <w:sz w:val="24"/>
                <w14:textFill>
                  <w14:solidFill>
                    <w14:schemeClr w14:val="tx1"/>
                  </w14:solidFill>
                </w14:textFill>
              </w:rPr>
            </w:pPr>
          </w:p>
        </w:tc>
      </w:tr>
    </w:tbl>
    <w:p>
      <w:pPr>
        <w:snapToGrid w:val="0"/>
        <w:spacing w:line="360" w:lineRule="auto"/>
        <w:ind w:left="480"/>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注：</w:t>
      </w:r>
    </w:p>
    <w:p>
      <w:pPr>
        <w:spacing w:line="360" w:lineRule="auto"/>
        <w:ind w:left="-2" w:leftChars="-1"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1、投标人需按本表格式填写</w:t>
      </w:r>
      <w:r>
        <w:rPr>
          <w:rFonts w:hint="eastAsia" w:ascii="宋体" w:hAnsi="宋体" w:cs="宋体"/>
          <w:b/>
          <w:color w:val="000000" w:themeColor="text1"/>
          <w:kern w:val="0"/>
          <w:sz w:val="24"/>
          <w:lang w:val="zh-CN"/>
          <w14:textFill>
            <w14:solidFill>
              <w14:schemeClr w14:val="tx1"/>
            </w14:solidFill>
          </w14:textFill>
        </w:rPr>
        <w:t>，</w:t>
      </w:r>
      <w:r>
        <w:rPr>
          <w:rFonts w:hint="eastAsia" w:ascii="宋体" w:hAnsi="宋体" w:cs="宋体"/>
          <w:b/>
          <w:color w:val="000000" w:themeColor="text1"/>
          <w:kern w:val="0"/>
          <w:sz w:val="24"/>
          <w14:textFill>
            <w14:solidFill>
              <w14:schemeClr w14:val="tx1"/>
            </w14:solidFill>
          </w14:textFill>
        </w:rPr>
        <w:t>否则视为</w:t>
      </w:r>
      <w:r>
        <w:rPr>
          <w:rFonts w:hint="eastAsia" w:ascii="宋体" w:hAnsi="宋体" w:cs="宋体"/>
          <w:b/>
          <w:color w:val="000000" w:themeColor="text1"/>
          <w:sz w:val="24"/>
          <w14:textFill>
            <w14:solidFill>
              <w14:schemeClr w14:val="tx1"/>
            </w14:solidFill>
          </w14:textFill>
        </w:rPr>
        <w:t>投标文件含有采购人不能接受的附加条件，投标无效</w:t>
      </w:r>
      <w:r>
        <w:rPr>
          <w:rFonts w:hint="eastAsia" w:ascii="宋体" w:hAnsi="宋体" w:cs="宋体"/>
          <w:b/>
          <w:color w:val="000000" w:themeColor="text1"/>
          <w:kern w:val="0"/>
          <w:sz w:val="24"/>
          <w:lang w:val="zh-CN"/>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2、有关本项目实施所涉及的一切费用均计入报价。</w:t>
      </w:r>
      <w:r>
        <w:rPr>
          <w:rFonts w:hint="eastAsia" w:ascii="宋体" w:hAnsi="宋体" w:cs="宋体"/>
          <w:b/>
          <w:color w:val="000000" w:themeColor="text1"/>
          <w:kern w:val="0"/>
          <w:sz w:val="24"/>
          <w:lang w:val="zh-CN"/>
          <w14:textFill>
            <w14:solidFill>
              <w14:schemeClr w14:val="tx1"/>
            </w14:solidFill>
          </w14:textFill>
        </w:rPr>
        <w:t>采购人将以合同形式有偿取得货物或服务，不接受投标人给予的赠品、回扣或者与采购无关的其他商品、服务</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b/>
          <w:color w:val="000000" w:themeColor="text1"/>
          <w:kern w:val="0"/>
          <w:sz w:val="24"/>
          <w:lang w:val="zh-CN"/>
          <w14:textFill>
            <w14:solidFill>
              <w14:schemeClr w14:val="tx1"/>
            </w14:solidFill>
          </w14:textFill>
        </w:rPr>
        <w:t>不得出现“0元”“免费赠送”等形式的无偿报价，</w:t>
      </w:r>
      <w:r>
        <w:rPr>
          <w:rFonts w:hint="eastAsia" w:ascii="宋体" w:hAnsi="宋体" w:cs="宋体"/>
          <w:b/>
          <w:color w:val="000000" w:themeColor="text1"/>
          <w:kern w:val="0"/>
          <w:sz w:val="24"/>
          <w14:textFill>
            <w14:solidFill>
              <w14:schemeClr w14:val="tx1"/>
            </w14:solidFill>
          </w14:textFill>
        </w:rPr>
        <w:t>否则视为</w:t>
      </w:r>
      <w:r>
        <w:rPr>
          <w:rFonts w:hint="eastAsia" w:ascii="宋体" w:hAnsi="宋体" w:cs="宋体"/>
          <w:b/>
          <w:color w:val="000000" w:themeColor="text1"/>
          <w:sz w:val="24"/>
          <w14:textFill>
            <w14:solidFill>
              <w14:schemeClr w14:val="tx1"/>
            </w14:solidFill>
          </w14:textFill>
        </w:rPr>
        <w:t>投标文件含有采购人不能接受的附加条件，投标无效</w:t>
      </w:r>
      <w:r>
        <w:rPr>
          <w:rFonts w:hint="eastAsia" w:ascii="宋体" w:hAnsi="宋体" w:cs="宋体"/>
          <w:b/>
          <w:color w:val="000000" w:themeColor="text1"/>
          <w:kern w:val="0"/>
          <w:sz w:val="24"/>
          <w:lang w:val="zh-CN"/>
          <w14:textFill>
            <w14:solidFill>
              <w14:schemeClr w14:val="tx1"/>
            </w14:solidFill>
          </w14:textFill>
        </w:rPr>
        <w:t>；采购内容未包含在《开标一览表（报价表）》名称栏中，投标人不能作出合理解释的，</w:t>
      </w:r>
      <w:r>
        <w:rPr>
          <w:rFonts w:hint="eastAsia" w:ascii="宋体" w:hAnsi="宋体" w:cs="宋体"/>
          <w:b/>
          <w:color w:val="000000" w:themeColor="text1"/>
          <w:kern w:val="0"/>
          <w:sz w:val="24"/>
          <w14:textFill>
            <w14:solidFill>
              <w14:schemeClr w14:val="tx1"/>
            </w14:solidFill>
          </w14:textFill>
        </w:rPr>
        <w:t>视为</w:t>
      </w:r>
      <w:r>
        <w:rPr>
          <w:rFonts w:hint="eastAsia" w:ascii="宋体" w:hAnsi="宋体" w:cs="宋体"/>
          <w:b/>
          <w:color w:val="000000" w:themeColor="text1"/>
          <w:sz w:val="24"/>
          <w14:textFill>
            <w14:solidFill>
              <w14:schemeClr w14:val="tx1"/>
            </w14:solidFill>
          </w14:textFill>
        </w:rPr>
        <w:t>投标文件含有采购人不能接受的附加条件的，投标无效。</w:t>
      </w:r>
    </w:p>
    <w:p>
      <w:pPr>
        <w:snapToGrid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ascii="宋体" w:hAnsi="宋体" w:cs="宋体"/>
          <w:color w:val="000000" w:themeColor="text1"/>
          <w:kern w:val="0"/>
          <w:sz w:val="24"/>
          <w:szCs w:val="22"/>
          <w:lang w:val="zh-CN"/>
          <w14:textFill>
            <w14:solidFill>
              <w14:schemeClr w14:val="tx1"/>
            </w14:solidFill>
          </w14:textFill>
        </w:rPr>
        <w:t>4</w:t>
      </w:r>
      <w:r>
        <w:rPr>
          <w:rFonts w:hint="eastAsia" w:ascii="宋体" w:hAnsi="宋体" w:cs="宋体"/>
          <w:color w:val="000000" w:themeColor="text1"/>
          <w:kern w:val="0"/>
          <w:sz w:val="24"/>
          <w:szCs w:val="22"/>
          <w:lang w:val="zh-CN"/>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1"/>
        <w:keepNext w:val="0"/>
        <w:pageBreakBefore w:val="0"/>
        <w:tabs>
          <w:tab w:val="clear" w:pos="720"/>
        </w:tabs>
        <w:snapToGrid w:val="0"/>
        <w:spacing w:before="120" w:after="120"/>
        <w:ind w:firstLine="643"/>
        <w:outlineLvl w:val="9"/>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kern w:val="2"/>
          <w:sz w:val="32"/>
          <w:szCs w:val="32"/>
          <w14:textFill>
            <w14:solidFill>
              <w14:schemeClr w14:val="tx1"/>
            </w14:solidFill>
          </w14:textFill>
        </w:rPr>
        <w:t>二、</w:t>
      </w:r>
      <w:r>
        <w:rPr>
          <w:rFonts w:hint="eastAsia" w:ascii="宋体" w:hAnsi="宋体" w:eastAsia="宋体" w:cs="宋体"/>
          <w:color w:val="000000" w:themeColor="text1"/>
          <w:sz w:val="32"/>
          <w:szCs w:val="32"/>
          <w14:textFill>
            <w14:solidFill>
              <w14:schemeClr w14:val="tx1"/>
            </w14:solidFill>
          </w14:textFill>
        </w:rPr>
        <w:t>中小企业声明函（如果有）</w:t>
      </w:r>
    </w:p>
    <w:p>
      <w:pPr>
        <w:widowControl/>
        <w:spacing w:line="360" w:lineRule="auto"/>
        <w:ind w:firstLine="120" w:firstLineChars="50"/>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000000" w:themeColor="text1"/>
          <w:sz w:val="24"/>
          <w14:textFill>
            <w14:solidFill>
              <w14:schemeClr w14:val="tx1"/>
            </w14:solidFill>
          </w14:textFill>
        </w:rPr>
        <w:t>7</w:t>
      </w:r>
      <w:r>
        <w:rPr>
          <w:rFonts w:hint="eastAsia" w:ascii="宋体" w:hAnsi="宋体" w:cs="宋体"/>
          <w:b/>
          <w:color w:val="000000" w:themeColor="text1"/>
          <w:sz w:val="24"/>
          <w14:textFill>
            <w14:solidFill>
              <w14:schemeClr w14:val="tx1"/>
            </w14:solidFill>
          </w14:textFill>
        </w:rPr>
        <w:t>）。]</w:t>
      </w:r>
    </w:p>
    <w:p>
      <w:pPr>
        <w:pStyle w:val="691"/>
        <w:keepNext w:val="0"/>
        <w:pageBreakBefore w:val="0"/>
        <w:tabs>
          <w:tab w:val="clear" w:pos="720"/>
        </w:tabs>
        <w:snapToGrid w:val="0"/>
        <w:spacing w:before="120" w:after="120"/>
        <w:ind w:firstLine="643"/>
        <w:outlineLvl w:val="9"/>
        <w:rPr>
          <w:rFonts w:ascii="宋体" w:hAnsi="宋体" w:eastAsia="宋体" w:cs="宋体"/>
          <w:b w:val="0"/>
          <w:color w:val="000000" w:themeColor="text1"/>
          <w:sz w:val="32"/>
          <w:szCs w:val="32"/>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pStyle w:val="2"/>
        <w:keepNext w:val="0"/>
        <w:keepLines w:val="0"/>
        <w:pageBreakBefore/>
        <w:widowControl/>
        <w:spacing w:before="100" w:beforeAutospacing="1" w:after="100" w:afterAutospacing="1" w:line="360" w:lineRule="auto"/>
        <w:ind w:left="1290" w:firstLine="3092" w:firstLineChars="7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附件</w:t>
      </w:r>
    </w:p>
    <w:p>
      <w:pPr>
        <w:spacing w:line="360" w:lineRule="auto"/>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附件1：</w:t>
      </w:r>
    </w:p>
    <w:p>
      <w:pPr>
        <w:spacing w:line="360" w:lineRule="auto"/>
        <w:jc w:val="center"/>
        <w:rPr>
          <w:rFonts w:ascii="宋体" w:hAnsi="宋体" w:cs="宋体"/>
          <w:b/>
          <w:color w:val="000000" w:themeColor="text1"/>
          <w:spacing w:val="6"/>
          <w:sz w:val="32"/>
          <w:szCs w:val="32"/>
          <w14:textFill>
            <w14:solidFill>
              <w14:schemeClr w14:val="tx1"/>
            </w14:solidFill>
          </w14:textFill>
        </w:rPr>
      </w:pPr>
      <w:bookmarkStart w:id="400" w:name="OLE_LINK13"/>
      <w:bookmarkStart w:id="401" w:name="OLE_LINK14"/>
      <w:r>
        <w:rPr>
          <w:rFonts w:hint="eastAsia" w:ascii="宋体" w:hAnsi="宋体" w:cs="宋体"/>
          <w:b/>
          <w:color w:val="000000" w:themeColor="text1"/>
          <w:spacing w:val="6"/>
          <w:sz w:val="32"/>
          <w:szCs w:val="32"/>
          <w14:textFill>
            <w14:solidFill>
              <w14:schemeClr w14:val="tx1"/>
            </w14:solidFill>
          </w14:textFill>
        </w:rPr>
        <w:t>残疾人福利性单位声明函</w:t>
      </w:r>
    </w:p>
    <w:bookmarkEnd w:id="400"/>
    <w:bookmarkEnd w:id="401"/>
    <w:p>
      <w:pPr>
        <w:spacing w:line="360" w:lineRule="auto"/>
        <w:rPr>
          <w:rFonts w:ascii="宋体" w:hAnsi="宋体" w:cs="宋体"/>
          <w:b/>
          <w:color w:val="000000" w:themeColor="text1"/>
          <w:spacing w:val="6"/>
          <w:sz w:val="30"/>
          <w:szCs w:val="30"/>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00" w:themeColor="text1"/>
          <w:sz w:val="24"/>
          <w:u w:val="single"/>
          <w14:textFill>
            <w14:solidFill>
              <w14:schemeClr w14:val="tx1"/>
            </w14:solidFill>
          </w14:textFill>
        </w:rPr>
        <w:t>(采购人)</w:t>
      </w:r>
      <w:r>
        <w:rPr>
          <w:rFonts w:hint="eastAsia" w:ascii="宋体" w:hAnsi="宋体" w:cs="宋体"/>
          <w:color w:val="000000" w:themeColor="text1"/>
          <w:sz w:val="24"/>
          <w14:textFill>
            <w14:solidFill>
              <w14:schemeClr w14:val="tx1"/>
            </w14:solidFill>
          </w14:textFill>
        </w:rPr>
        <w:t>_单位的_</w:t>
      </w:r>
      <w:r>
        <w:rPr>
          <w:rFonts w:hint="eastAsia" w:ascii="宋体" w:hAnsi="宋体" w:cs="宋体"/>
          <w:color w:val="000000" w:themeColor="text1"/>
          <w:sz w:val="24"/>
          <w:u w:val="single"/>
          <w14:textFill>
            <w14:solidFill>
              <w14:schemeClr w14:val="tx1"/>
            </w14:solidFill>
          </w14:textFill>
        </w:rPr>
        <w:t>（项目名称）</w:t>
      </w:r>
      <w:r>
        <w:rPr>
          <w:rFonts w:hint="eastAsia" w:ascii="宋体" w:hAnsi="宋体" w:cs="宋体"/>
          <w:color w:val="000000" w:themeColor="text1"/>
          <w:sz w:val="24"/>
          <w14:textFill>
            <w14:solidFill>
              <w14:schemeClr w14:val="tx1"/>
            </w14:solidFill>
          </w14:textFill>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本单位对上述声明的真实性负责。如有虚假，将依法承担相应责任。</w:t>
      </w:r>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p>
    <w:p>
      <w:pPr>
        <w:tabs>
          <w:tab w:val="left" w:pos="4860"/>
        </w:tabs>
        <w:spacing w:line="360" w:lineRule="auto"/>
        <w:ind w:right="1560" w:firstLine="480" w:firstLineChars="20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投标人名称（电子签名）</w:t>
      </w:r>
      <w:r>
        <w:rPr>
          <w:rFonts w:hint="eastAsia" w:ascii="宋体" w:hAnsi="宋体" w:cs="宋体"/>
          <w:color w:val="000000" w:themeColor="text1"/>
          <w:sz w:val="24"/>
          <w14:textFill>
            <w14:solidFill>
              <w14:schemeClr w14:val="tx1"/>
            </w14:solidFill>
          </w14:textFill>
        </w:rPr>
        <w:t>：</w:t>
      </w:r>
    </w:p>
    <w:p>
      <w:pPr>
        <w:tabs>
          <w:tab w:val="left" w:pos="4860"/>
        </w:tabs>
        <w:spacing w:line="360" w:lineRule="auto"/>
        <w:ind w:right="1560" w:firstLine="480" w:firstLineChars="20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日  期：</w:t>
      </w:r>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20" w:firstLineChars="200"/>
        <w:rPr>
          <w:rFonts w:ascii="宋体" w:hAnsi="宋体" w:cs="宋体"/>
          <w:color w:val="000000" w:themeColor="text1"/>
          <w14:textFill>
            <w14:solidFill>
              <w14:schemeClr w14:val="tx1"/>
            </w14:solidFill>
          </w14:textFill>
        </w:rPr>
      </w:pPr>
    </w:p>
    <w:p>
      <w:pPr>
        <w:spacing w:line="360" w:lineRule="auto"/>
        <w:ind w:firstLine="420" w:firstLineChars="200"/>
        <w:rPr>
          <w:rFonts w:ascii="宋体" w:hAnsi="宋体" w:cs="宋体"/>
          <w:color w:val="000000" w:themeColor="text1"/>
          <w14:textFill>
            <w14:solidFill>
              <w14:schemeClr w14:val="tx1"/>
            </w14:solidFill>
          </w14:textFill>
        </w:rPr>
      </w:pPr>
    </w:p>
    <w:p>
      <w:pPr>
        <w:spacing w:line="360" w:lineRule="auto"/>
        <w:ind w:firstLine="420" w:firstLineChars="200"/>
        <w:rPr>
          <w:rFonts w:ascii="宋体" w:hAnsi="宋体" w:cs="宋体"/>
          <w:color w:val="000000" w:themeColor="text1"/>
          <w14:textFill>
            <w14:solidFill>
              <w14:schemeClr w14:val="tx1"/>
            </w14:solidFill>
          </w14:textFill>
        </w:rPr>
      </w:pPr>
    </w:p>
    <w:p>
      <w:pPr>
        <w:spacing w:line="360" w:lineRule="auto"/>
        <w:ind w:firstLine="420" w:firstLineChars="200"/>
        <w:rPr>
          <w:rFonts w:ascii="宋体" w:hAnsi="宋体" w:cs="宋体"/>
          <w:color w:val="000000" w:themeColor="text1"/>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240" w:lineRule="auto"/>
        <w:jc w:val="left"/>
        <w:rPr>
          <w:rFonts w:hint="eastAsia"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br w:type="page"/>
      </w:r>
    </w:p>
    <w:p>
      <w:pPr>
        <w:spacing w:line="360" w:lineRule="auto"/>
        <w:jc w:val="left"/>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附件2：质疑函范本及制作说明</w:t>
      </w:r>
    </w:p>
    <w:p>
      <w:pPr>
        <w:spacing w:line="360" w:lineRule="auto"/>
        <w:jc w:val="center"/>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质疑函范本</w:t>
      </w:r>
    </w:p>
    <w:p>
      <w:pPr>
        <w:snapToGrid w:val="0"/>
        <w:spacing w:before="240" w:beforeLines="100"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一、质疑供应商基本信息</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质疑供应商：</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授权代表：</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地址： </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二、质疑项目基本情况</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质疑项目的名称：</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质疑项目的编号：</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包号：</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采购人名称：</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采购文件获取日期：</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三、质疑事项具体内容</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质疑事项1：</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事实依据：</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法律依据：</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质疑事项2</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napToGrid w:val="0"/>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四、与质疑事项相关的质疑请求</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请求：</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签字(签章)：                   公章：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日期：    </w:t>
      </w:r>
    </w:p>
    <w:p>
      <w:pPr>
        <w:spacing w:line="360" w:lineRule="auto"/>
        <w:jc w:val="center"/>
        <w:rPr>
          <w:rFonts w:ascii="宋体" w:hAnsi="宋体" w:cs="宋体"/>
          <w:b/>
          <w:bCs/>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质疑函制作说明：</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1.供应商提出质疑时，应提交质疑函和必要的证明材料。</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2.质疑供应商若委托代理人进行质疑的，质疑函应按要求列明“授权代表”的有关内容，并在附件中提交由质疑</w:t>
      </w:r>
      <w:r>
        <w:rPr>
          <w:rFonts w:hint="eastAsia" w:ascii="宋体" w:hAnsi="宋体" w:cs="宋体"/>
          <w:color w:val="000000" w:themeColor="text1"/>
          <w:kern w:val="0"/>
          <w:sz w:val="24"/>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5.质疑函的质疑请求应与质疑事项相关。</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000000" w:themeColor="text1"/>
          <w:sz w:val="30"/>
          <w:szCs w:val="30"/>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left"/>
        <w:rPr>
          <w:rFonts w:ascii="宋体" w:hAnsi="宋体" w:cs="宋体"/>
          <w:b/>
          <w:color w:val="000000" w:themeColor="text1"/>
          <w:spacing w:val="6"/>
          <w:sz w:val="32"/>
          <w:szCs w:val="32"/>
          <w14:textFill>
            <w14:solidFill>
              <w14:schemeClr w14:val="tx1"/>
            </w14:solidFill>
          </w14:textFill>
        </w:rPr>
      </w:pPr>
    </w:p>
    <w:p>
      <w:pPr>
        <w:spacing w:line="360" w:lineRule="auto"/>
        <w:jc w:val="left"/>
        <w:rPr>
          <w:rFonts w:ascii="宋体" w:hAnsi="宋体" w:cs="宋体"/>
          <w:b/>
          <w:color w:val="000000" w:themeColor="text1"/>
          <w:spacing w:val="6"/>
          <w:sz w:val="32"/>
          <w:szCs w:val="32"/>
          <w14:textFill>
            <w14:solidFill>
              <w14:schemeClr w14:val="tx1"/>
            </w14:solidFill>
          </w14:textFill>
        </w:rPr>
      </w:pPr>
    </w:p>
    <w:p>
      <w:pPr>
        <w:spacing w:line="240" w:lineRule="auto"/>
        <w:jc w:val="left"/>
        <w:rPr>
          <w:rFonts w:hint="eastAsia"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br w:type="page"/>
      </w:r>
    </w:p>
    <w:p>
      <w:pPr>
        <w:spacing w:line="360" w:lineRule="auto"/>
        <w:jc w:val="left"/>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附件3：投诉书范本及制作说明</w:t>
      </w:r>
    </w:p>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投诉书范本</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一、投诉相关主体基本情况</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投诉人：</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tabs>
          <w:tab w:val="left" w:pos="6510"/>
        </w:tabs>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法定代表人/主要负责人：</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tabs>
          <w:tab w:val="left" w:pos="6510"/>
        </w:tabs>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授权代表：</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被投诉人1：</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被投诉人2</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相关供应商：</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二、投诉项目基本情况</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采购项目名称：</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采购项目编号：</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包号：</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采购人名称：</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代理机构名称：</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采购文件公告:</w:t>
      </w:r>
      <w:r>
        <w:rPr>
          <w:rFonts w:hint="eastAsia" w:ascii="宋体" w:hAnsi="宋体" w:cs="宋体"/>
          <w:color w:val="000000" w:themeColor="text1"/>
          <w:sz w:val="24"/>
          <w:u w:val="dotted"/>
          <w14:textFill>
            <w14:solidFill>
              <w14:schemeClr w14:val="tx1"/>
            </w14:solidFill>
          </w14:textFill>
        </w:rPr>
        <w:t xml:space="preserve">是/否 </w:t>
      </w:r>
      <w:r>
        <w:rPr>
          <w:rFonts w:hint="eastAsia" w:ascii="宋体" w:hAnsi="宋体" w:cs="宋体"/>
          <w:color w:val="000000" w:themeColor="text1"/>
          <w:sz w:val="24"/>
          <w14:textFill>
            <w14:solidFill>
              <w14:schemeClr w14:val="tx1"/>
            </w14:solidFill>
          </w14:textFill>
        </w:rPr>
        <w:t>公告期限：</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采购结果公告:</w:t>
      </w:r>
      <w:r>
        <w:rPr>
          <w:rFonts w:hint="eastAsia" w:ascii="宋体" w:hAnsi="宋体" w:cs="宋体"/>
          <w:color w:val="000000" w:themeColor="text1"/>
          <w:sz w:val="24"/>
          <w:u w:val="dotted"/>
          <w14:textFill>
            <w14:solidFill>
              <w14:schemeClr w14:val="tx1"/>
            </w14:solidFill>
          </w14:textFill>
        </w:rPr>
        <w:t xml:space="preserve">是/否 </w:t>
      </w:r>
      <w:r>
        <w:rPr>
          <w:rFonts w:hint="eastAsia" w:ascii="宋体" w:hAnsi="宋体" w:cs="宋体"/>
          <w:color w:val="000000" w:themeColor="text1"/>
          <w:sz w:val="24"/>
          <w14:textFill>
            <w14:solidFill>
              <w14:schemeClr w14:val="tx1"/>
            </w14:solidFill>
          </w14:textFill>
        </w:rPr>
        <w:t>公告期限：</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三、质疑基本情况</w:t>
      </w:r>
    </w:p>
    <w:p>
      <w:pPr>
        <w:spacing w:line="360" w:lineRule="auto"/>
        <w:ind w:firstLine="480" w:firstLineChars="200"/>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投诉人于</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日,向</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提出质疑，质疑事项为：</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采购人/代理机构</w:t>
      </w:r>
      <w:r>
        <w:rPr>
          <w:rFonts w:hint="eastAsia" w:ascii="宋体" w:hAnsi="宋体" w:cs="宋体"/>
          <w:color w:val="000000" w:themeColor="text1"/>
          <w:sz w:val="24"/>
          <w14:textFill>
            <w14:solidFill>
              <w14:schemeClr w14:val="tx1"/>
            </w14:solidFill>
          </w14:textFill>
        </w:rPr>
        <w:t>于</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日,就质疑事项作出了答复/没有在法定期限内作出答复。</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四、投诉事项具体内容</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投诉事项 1：</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事实依据：</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法律依据：</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投诉事项2</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五、与投诉事项相关的投诉请求</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请求：</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签字(签章)：                   公章：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日期：    </w:t>
      </w: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投诉书制作说明：</w:t>
      </w:r>
    </w:p>
    <w:p>
      <w:pPr>
        <w:widowControl/>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2.投诉人若委托代理人进行投诉的，投诉书应按照要求列明“授权代表”的有关内容，并在附件中提交由</w:t>
      </w:r>
      <w:r>
        <w:rPr>
          <w:rFonts w:hint="eastAsia" w:ascii="宋体" w:hAnsi="宋体" w:cs="宋体"/>
          <w:color w:val="000000" w:themeColor="text1"/>
          <w:kern w:val="0"/>
          <w:sz w:val="24"/>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6.投诉书的投诉请求应与投诉事项相关。</w:t>
      </w:r>
    </w:p>
    <w:p>
      <w:pPr>
        <w:widowControl/>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000000" w:themeColor="text1"/>
          <w:sz w:val="24"/>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autoSpaceDN/>
        <w:jc w:val="left"/>
        <w:rPr>
          <w:rFonts w:hint="eastAsia"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br w:type="page"/>
      </w:r>
    </w:p>
    <w:p>
      <w:pPr>
        <w:autoSpaceDE w:val="0"/>
        <w:autoSpaceDN w:val="0"/>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附件4：</w:t>
      </w:r>
      <w:r>
        <w:rPr>
          <w:rFonts w:hint="eastAsia" w:ascii="宋体" w:hAnsi="宋体" w:cs="宋体"/>
          <w:b/>
          <w:bCs/>
          <w:color w:val="000000" w:themeColor="text1"/>
          <w:sz w:val="32"/>
          <w:szCs w:val="32"/>
          <w14:textFill>
            <w14:solidFill>
              <w14:schemeClr w14:val="tx1"/>
            </w14:solidFill>
          </w14:textFill>
        </w:rPr>
        <w:t>业务专用章使用说明函</w:t>
      </w:r>
    </w:p>
    <w:p>
      <w:pPr>
        <w:spacing w:line="360" w:lineRule="auto"/>
        <w:rPr>
          <w:rFonts w:ascii="宋体" w:hAnsi="宋体" w:cs="宋体"/>
          <w:color w:val="000000" w:themeColor="text1"/>
          <w:sz w:val="24"/>
          <w:u w:val="single"/>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（采购人）、（采购代理机构）：</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我方</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(投标人全称)是中华人民共和国依法登记注册的合法企业，</w:t>
      </w:r>
      <w:r>
        <w:rPr>
          <w:rFonts w:hint="eastAsia" w:ascii="宋体" w:hAnsi="宋体" w:cs="宋体"/>
          <w:bCs/>
          <w:color w:val="000000" w:themeColor="text1"/>
          <w:sz w:val="24"/>
          <w14:textFill>
            <w14:solidFill>
              <w14:schemeClr w14:val="tx1"/>
            </w14:solidFill>
          </w14:textFill>
        </w:rPr>
        <w:t>在参加</w:t>
      </w:r>
      <w:r>
        <w:rPr>
          <w:rFonts w:hint="eastAsia" w:ascii="宋体" w:hAnsi="宋体" w:cs="宋体"/>
          <w:color w:val="000000" w:themeColor="text1"/>
          <w:sz w:val="24"/>
          <w14:textFill>
            <w14:solidFill>
              <w14:schemeClr w14:val="tx1"/>
            </w14:solidFill>
          </w14:textFill>
        </w:rPr>
        <w:t>你方组织的（项目名称）【招标编号：（采购编号）】</w:t>
      </w:r>
      <w:r>
        <w:rPr>
          <w:rFonts w:hint="eastAsia" w:ascii="宋体" w:hAnsi="宋体" w:cs="宋体"/>
          <w:bCs/>
          <w:color w:val="000000" w:themeColor="text1"/>
          <w:sz w:val="24"/>
          <w14:textFill>
            <w14:solidFill>
              <w14:schemeClr w14:val="tx1"/>
            </w14:solidFill>
          </w14:textFill>
        </w:rPr>
        <w:t>投标活动中作如下说明：</w:t>
      </w:r>
      <w:r>
        <w:rPr>
          <w:rFonts w:hint="eastAsia" w:ascii="宋体" w:hAnsi="宋体" w:cs="宋体"/>
          <w:color w:val="000000" w:themeColor="text1"/>
          <w:sz w:val="24"/>
          <w14:textFill>
            <w14:solidFill>
              <w14:schemeClr w14:val="tx1"/>
            </w14:solidFill>
          </w14:textFill>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特此说明。</w:t>
      </w:r>
    </w:p>
    <w:p>
      <w:pPr>
        <w:spacing w:line="360" w:lineRule="auto"/>
        <w:ind w:firstLine="494"/>
        <w:rPr>
          <w:rFonts w:ascii="宋体" w:hAnsi="宋体" w:cs="宋体"/>
          <w:color w:val="000000" w:themeColor="text1"/>
          <w:sz w:val="24"/>
          <w14:textFill>
            <w14:solidFill>
              <w14:schemeClr w14:val="tx1"/>
            </w14:solidFill>
          </w14:textFill>
        </w:rPr>
      </w:pPr>
    </w:p>
    <w:p>
      <w:pPr>
        <w:spacing w:line="360" w:lineRule="auto"/>
        <w:ind w:firstLine="494"/>
        <w:rPr>
          <w:rFonts w:ascii="宋体" w:hAnsi="宋体" w:cs="宋体"/>
          <w:color w:val="000000" w:themeColor="text1"/>
          <w:sz w:val="24"/>
          <w14:textFill>
            <w14:solidFill>
              <w14:schemeClr w14:val="tx1"/>
            </w14:solidFill>
          </w14:textFill>
        </w:rPr>
      </w:pPr>
    </w:p>
    <w:p>
      <w:pPr>
        <w:spacing w:line="360" w:lineRule="auto"/>
        <w:ind w:firstLine="494"/>
        <w:rPr>
          <w:rFonts w:ascii="宋体" w:hAnsi="宋体" w:cs="宋体"/>
          <w:color w:val="000000" w:themeColor="text1"/>
          <w:sz w:val="24"/>
          <w14:textFill>
            <w14:solidFill>
              <w14:schemeClr w14:val="tx1"/>
            </w14:solidFill>
          </w14:textFill>
        </w:rPr>
      </w:pPr>
    </w:p>
    <w:p>
      <w:pPr>
        <w:spacing w:line="360" w:lineRule="auto"/>
        <w:ind w:firstLine="494"/>
        <w:rPr>
          <w:rFonts w:ascii="宋体" w:hAnsi="宋体" w:cs="宋体"/>
          <w:color w:val="000000" w:themeColor="text1"/>
          <w:sz w:val="24"/>
          <w14:textFill>
            <w14:solidFill>
              <w14:schemeClr w14:val="tx1"/>
            </w14:solidFill>
          </w14:textFill>
        </w:rPr>
      </w:pPr>
    </w:p>
    <w:p>
      <w:pPr>
        <w:spacing w:line="360" w:lineRule="auto"/>
        <w:ind w:right="480" w:firstLine="4080" w:firstLineChars="17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投标单位（法定名称章）：</w:t>
      </w:r>
    </w:p>
    <w:p>
      <w:pPr>
        <w:ind w:right="1440" w:firstLine="494"/>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日期：       年     月     日</w:t>
      </w:r>
    </w:p>
    <w:p>
      <w:pPr>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附：</w:t>
      </w:r>
    </w:p>
    <w:p>
      <w:pPr>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000000" w:themeColor="text1"/>
          <w:sz w:val="24"/>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000000" w:themeColor="text1"/>
          <w:sz w:val="24"/>
          <w14:textFill>
            <w14:solidFill>
              <w14:schemeClr w14:val="tx1"/>
            </w14:solidFill>
          </w14:textFill>
        </w:rPr>
        <w:t>投标单位法定名称章（印模）                投标单位“XX专用章”（印模）</w:t>
      </w: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autoSpaceDN/>
        <w:jc w:val="left"/>
        <w:rPr>
          <w:rFonts w:hint="eastAsia"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br w:type="page"/>
      </w:r>
    </w:p>
    <w:p>
      <w:pPr>
        <w:autoSpaceDE w:val="0"/>
        <w:autoSpaceDN w:val="0"/>
        <w:jc w:val="center"/>
        <w:rPr>
          <w:rFonts w:ascii="宋体" w:hAnsi="宋体" w:cs="宋体"/>
          <w:b/>
          <w:color w:val="000000" w:themeColor="text1"/>
          <w:kern w:val="0"/>
          <w:sz w:val="32"/>
          <w:szCs w:val="32"/>
          <w:lang w:val="zh-CN"/>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w:t>
      </w:r>
      <w:r>
        <w:rPr>
          <w:rFonts w:ascii="宋体" w:hAnsi="宋体" w:cs="宋体"/>
          <w:b/>
          <w:color w:val="000000" w:themeColor="text1"/>
          <w:spacing w:val="6"/>
          <w:sz w:val="32"/>
          <w:szCs w:val="32"/>
          <w14:textFill>
            <w14:solidFill>
              <w14:schemeClr w14:val="tx1"/>
            </w14:solidFill>
          </w14:textFill>
        </w:rPr>
        <w:t>5</w:t>
      </w:r>
      <w:r>
        <w:rPr>
          <w:rFonts w:hint="eastAsia" w:ascii="宋体" w:hAnsi="宋体" w:cs="宋体"/>
          <w:b/>
          <w:color w:val="000000" w:themeColor="text1"/>
          <w:spacing w:val="6"/>
          <w:sz w:val="32"/>
          <w:szCs w:val="32"/>
          <w14:textFill>
            <w14:solidFill>
              <w14:schemeClr w14:val="tx1"/>
            </w14:solidFill>
          </w14:textFill>
        </w:rPr>
        <w:t>：</w:t>
      </w:r>
      <w:r>
        <w:rPr>
          <w:rFonts w:hint="eastAsia" w:ascii="宋体" w:hAnsi="宋体" w:cs="宋体"/>
          <w:b/>
          <w:color w:val="000000" w:themeColor="text1"/>
          <w:kern w:val="0"/>
          <w:sz w:val="32"/>
          <w:szCs w:val="32"/>
          <w:lang w:val="zh-CN"/>
          <w14:textFill>
            <w14:solidFill>
              <w14:schemeClr w14:val="tx1"/>
            </w14:solidFill>
          </w14:textFill>
        </w:rPr>
        <w:t>联合协议</w:t>
      </w:r>
    </w:p>
    <w:p>
      <w:pPr>
        <w:widowControl/>
        <w:spacing w:line="360" w:lineRule="auto"/>
        <w:ind w:firstLine="482" w:firstLineChars="200"/>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（联合体所有成员名称）</w:t>
      </w:r>
      <w:r>
        <w:rPr>
          <w:rFonts w:hint="eastAsia" w:ascii="宋体" w:hAnsi="宋体" w:cs="宋体"/>
          <w:color w:val="000000" w:themeColor="text1"/>
          <w:kern w:val="0"/>
          <w:sz w:val="24"/>
          <w14:textFill>
            <w14:solidFill>
              <w14:schemeClr w14:val="tx1"/>
            </w14:solidFill>
          </w14:textFill>
        </w:rPr>
        <w:t>自愿</w:t>
      </w:r>
      <w:r>
        <w:rPr>
          <w:rFonts w:hint="eastAsia" w:ascii="宋体" w:hAnsi="宋体" w:cs="宋体"/>
          <w:color w:val="000000" w:themeColor="text1"/>
          <w:kern w:val="0"/>
          <w:sz w:val="24"/>
          <w:lang w:val="zh-CN"/>
          <w14:textFill>
            <w14:solidFill>
              <w14:schemeClr w14:val="tx1"/>
            </w14:solidFill>
          </w14:textFill>
        </w:rPr>
        <w:t>组成一个联合体，以一个投标人的身份</w:t>
      </w:r>
      <w:r>
        <w:rPr>
          <w:rFonts w:hint="eastAsia" w:ascii="宋体" w:hAnsi="宋体" w:cs="宋体"/>
          <w:color w:val="000000" w:themeColor="text1"/>
          <w:kern w:val="0"/>
          <w:sz w:val="24"/>
          <w14:textFill>
            <w14:solidFill>
              <w14:schemeClr w14:val="tx1"/>
            </w14:solidFill>
          </w14:textFill>
        </w:rPr>
        <w:t>参加</w:t>
      </w:r>
      <w:r>
        <w:rPr>
          <w:rFonts w:hint="eastAsia" w:ascii="宋体" w:hAnsi="宋体" w:cs="宋体"/>
          <w:color w:val="000000" w:themeColor="text1"/>
          <w:sz w:val="24"/>
          <w14:textFill>
            <w14:solidFill>
              <w14:schemeClr w14:val="tx1"/>
            </w14:solidFill>
          </w14:textFill>
        </w:rPr>
        <w:t>（项目名称）【招标编号：（采购编号）】</w:t>
      </w:r>
      <w:r>
        <w:rPr>
          <w:rFonts w:hint="eastAsia" w:ascii="宋体" w:hAnsi="宋体" w:cs="宋体"/>
          <w:color w:val="000000" w:themeColor="text1"/>
          <w:kern w:val="0"/>
          <w:sz w:val="24"/>
          <w:lang w:val="zh-CN"/>
          <w14:textFill>
            <w14:solidFill>
              <w14:schemeClr w14:val="tx1"/>
            </w14:solidFill>
          </w14:textFill>
        </w:rPr>
        <w:t xml:space="preserve">投标。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一、各方一致决定，</w:t>
      </w:r>
      <w:r>
        <w:rPr>
          <w:rFonts w:hint="eastAsia" w:ascii="宋体" w:hAnsi="宋体" w:cs="宋体"/>
          <w:color w:val="000000" w:themeColor="text1"/>
          <w:kern w:val="0"/>
          <w:sz w:val="24"/>
          <w:u w:val="single"/>
          <w14:textFill>
            <w14:solidFill>
              <w14:schemeClr w14:val="tx1"/>
            </w14:solidFill>
          </w14:textFill>
        </w:rPr>
        <w:t>（某联合体成员名称）</w:t>
      </w:r>
      <w:r>
        <w:rPr>
          <w:rFonts w:hint="eastAsia" w:ascii="宋体" w:hAnsi="宋体" w:cs="宋体"/>
          <w:color w:val="000000" w:themeColor="text1"/>
          <w:kern w:val="0"/>
          <w:sz w:val="24"/>
          <w14:textFill>
            <w14:solidFill>
              <w14:schemeClr w14:val="tx1"/>
            </w14:solidFill>
          </w14:textFill>
        </w:rPr>
        <w:t>为联合体</w:t>
      </w:r>
      <w:r>
        <w:rPr>
          <w:rFonts w:hint="eastAsia" w:ascii="宋体" w:hAnsi="宋体" w:cs="宋体"/>
          <w:color w:val="000000" w:themeColor="text1"/>
          <w:kern w:val="0"/>
          <w:sz w:val="24"/>
          <w:lang w:val="zh-CN"/>
          <w14:textFill>
            <w14:solidFill>
              <w14:schemeClr w14:val="tx1"/>
            </w14:solidFill>
          </w14:textFill>
        </w:rPr>
        <w:t>牵头人</w:t>
      </w:r>
      <w:r>
        <w:rPr>
          <w:rFonts w:hint="eastAsia" w:ascii="宋体" w:hAnsi="宋体" w:cs="宋体"/>
          <w:color w:val="000000" w:themeColor="text1"/>
          <w:sz w:val="24"/>
          <w14:textFill>
            <w14:solidFill>
              <w14:schemeClr w14:val="tx1"/>
            </w14:solidFill>
          </w14:textFill>
        </w:rPr>
        <w:t>，代表所有联合体成员负责投标和合同实施阶段的主办、协调工作</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二、</w:t>
      </w:r>
      <w:r>
        <w:rPr>
          <w:rFonts w:hint="eastAsia" w:ascii="宋体" w:hAnsi="宋体" w:cs="宋体"/>
          <w:color w:val="000000" w:themeColor="text1"/>
          <w:sz w:val="24"/>
          <w14:textFill>
            <w14:solidFill>
              <w14:schemeClr w14:val="tx1"/>
            </w14:solidFill>
          </w14:textFill>
        </w:rPr>
        <w:t>所有联合体成员各方签署授权书，授权书载明的</w:t>
      </w:r>
      <w:r>
        <w:rPr>
          <w:rFonts w:hint="eastAsia" w:ascii="宋体" w:hAnsi="宋体" w:cs="宋体"/>
          <w:color w:val="000000" w:themeColor="text1"/>
          <w:kern w:val="0"/>
          <w:sz w:val="24"/>
          <w:lang w:val="zh-CN"/>
          <w14:textFill>
            <w14:solidFill>
              <w14:schemeClr w14:val="tx1"/>
            </w14:solidFill>
          </w14:textFill>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三、本次联合投标中，分工如下：</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（联合体成员1）</w:t>
      </w:r>
      <w:r>
        <w:rPr>
          <w:rFonts w:hint="eastAsia" w:ascii="宋体" w:hAnsi="宋体" w:cs="宋体"/>
          <w:color w:val="000000" w:themeColor="text1"/>
          <w:kern w:val="0"/>
          <w:sz w:val="24"/>
          <w:lang w:val="zh-CN"/>
          <w14:textFill>
            <w14:solidFill>
              <w14:schemeClr w14:val="tx1"/>
            </w14:solidFill>
          </w14:textFill>
        </w:rPr>
        <w:t>承担的工作和义务为：</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（联合体成员</w:t>
      </w:r>
      <w:r>
        <w:rPr>
          <w:rFonts w:ascii="宋体" w:hAnsi="宋体" w:cs="宋体"/>
          <w:color w:val="000000" w:themeColor="text1"/>
          <w:kern w:val="0"/>
          <w:sz w:val="24"/>
          <w:u w:val="single"/>
          <w14:textFill>
            <w14:solidFill>
              <w14:schemeClr w14:val="tx1"/>
            </w14:solidFill>
          </w14:textFill>
        </w:rPr>
        <w:t>2</w:t>
      </w:r>
      <w:r>
        <w:rPr>
          <w:rFonts w:hint="eastAsia" w:ascii="宋体" w:hAnsi="宋体" w:cs="宋体"/>
          <w:color w:val="000000" w:themeColor="text1"/>
          <w:kern w:val="0"/>
          <w:sz w:val="24"/>
          <w:u w:val="single"/>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承担的工作和义务为：</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四、联合体成员中小企业合同份额。</w:t>
      </w:r>
    </w:p>
    <w:p>
      <w:pPr>
        <w:snapToGrid w:val="0"/>
        <w:spacing w:line="360" w:lineRule="auto"/>
        <w:ind w:firstLine="576"/>
        <w:rPr>
          <w:rFonts w:ascii="宋体" w:hAnsi="宋体" w:cs="宋体"/>
          <w:b/>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w:t>
      </w:r>
      <w:r>
        <w:rPr>
          <w:rFonts w:hint="eastAsia" w:ascii="宋体" w:hAnsi="宋体" w:cs="宋体"/>
          <w:color w:val="000000" w:themeColor="text1"/>
          <w:kern w:val="0"/>
          <w:sz w:val="24"/>
          <w:u w:val="single"/>
          <w14:textFill>
            <w14:solidFill>
              <w14:schemeClr w14:val="tx1"/>
            </w14:solidFill>
          </w14:textFill>
        </w:rPr>
        <w:t>（</w:t>
      </w:r>
      <w:bookmarkStart w:id="402" w:name="_Hlk101131882"/>
      <w:r>
        <w:rPr>
          <w:rFonts w:hint="eastAsia" w:ascii="宋体" w:hAnsi="宋体" w:cs="宋体"/>
          <w:color w:val="000000" w:themeColor="text1"/>
          <w:kern w:val="0"/>
          <w:sz w:val="24"/>
          <w:u w:val="single"/>
          <w14:textFill>
            <w14:solidFill>
              <w14:schemeClr w14:val="tx1"/>
            </w14:solidFill>
          </w14:textFill>
        </w:rPr>
        <w:t>联合体成员X</w:t>
      </w:r>
      <w:r>
        <w:rPr>
          <w:rFonts w:ascii="宋体" w:hAnsi="宋体" w:cs="宋体"/>
          <w:color w:val="000000" w:themeColor="text1"/>
          <w:kern w:val="0"/>
          <w:sz w:val="24"/>
          <w:u w:val="single"/>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w:t>
      </w:r>
      <w:bookmarkEnd w:id="402"/>
      <w:r>
        <w:rPr>
          <w:rFonts w:hint="eastAsia" w:ascii="宋体" w:hAnsi="宋体" w:cs="宋体"/>
          <w:color w:val="000000" w:themeColor="text1"/>
          <w:kern w:val="0"/>
          <w:sz w:val="24"/>
          <w:u w:val="single"/>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提供的服务由小微企业承接，其合同份额占到合同总金额</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%以上</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b/>
          <w:color w:val="000000" w:themeColor="text1"/>
          <w:kern w:val="0"/>
          <w:sz w:val="24"/>
          <w:lang w:val="zh-CN"/>
          <w14:textFill>
            <w14:solidFill>
              <w14:schemeClr w14:val="tx1"/>
            </w14:solidFill>
          </w14:textFill>
        </w:rPr>
        <w:t>（</w:t>
      </w:r>
      <w:bookmarkStart w:id="403" w:name="_Hlk101133598"/>
      <w:r>
        <w:rPr>
          <w:rFonts w:hint="eastAsia" w:ascii="宋体" w:hAnsi="宋体" w:cs="宋体"/>
          <w:b/>
          <w:color w:val="000000" w:themeColor="text1"/>
          <w:kern w:val="0"/>
          <w:sz w:val="24"/>
          <w:lang w:val="zh-CN"/>
          <w14:textFill>
            <w14:solidFill>
              <w14:schemeClr w14:val="tx1"/>
            </w14:solidFill>
          </w14:textFill>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000000" w:themeColor="text1"/>
          <w:sz w:val="24"/>
          <w14:textFill>
            <w14:solidFill>
              <w14:schemeClr w14:val="tx1"/>
            </w14:solidFill>
          </w14:textFill>
        </w:rPr>
        <w:t>拟享受以上价格扣除政策的，填写有关内容。</w:t>
      </w:r>
      <w:bookmarkEnd w:id="403"/>
      <w:r>
        <w:rPr>
          <w:rFonts w:hint="eastAsia" w:ascii="宋体" w:hAnsi="宋体" w:cs="宋体"/>
          <w:b/>
          <w:color w:val="000000" w:themeColor="text1"/>
          <w:kern w:val="0"/>
          <w:sz w:val="24"/>
          <w:lang w:val="zh-CN"/>
          <w14:textFill>
            <w14:solidFill>
              <w14:schemeClr w14:val="tx1"/>
            </w14:solidFill>
          </w14:textFill>
        </w:rPr>
        <w:t>）</w:t>
      </w:r>
    </w:p>
    <w:p>
      <w:pPr>
        <w:spacing w:line="360" w:lineRule="auto"/>
        <w:ind w:firstLine="480" w:firstLineChars="200"/>
        <w:rPr>
          <w:rFonts w:ascii="宋体" w:hAnsi="宋体" w:cs="宋体"/>
          <w:b/>
          <w:bCs/>
          <w:color w:val="000000" w:themeColor="text1"/>
          <w:kern w:val="0"/>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bookmarkStart w:id="404" w:name="_Hlk101133173"/>
      <w:r>
        <w:rPr>
          <w:rFonts w:hint="eastAsia" w:ascii="宋体" w:hAnsi="宋体" w:cs="宋体"/>
          <w:color w:val="000000" w:themeColor="text1"/>
          <w:sz w:val="24"/>
          <w14:textFill>
            <w14:solidFill>
              <w14:schemeClr w14:val="tx1"/>
            </w14:solidFill>
          </w14:textFill>
        </w:rPr>
        <w:t>中小企业合同金额达到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%，小微企业合同金额达到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b/>
          <w:bCs/>
          <w:color w:val="000000" w:themeColor="text1"/>
          <w:kern w:val="0"/>
          <w:sz w:val="24"/>
          <w:lang w:val="zh-CN"/>
          <w14:textFill>
            <w14:solidFill>
              <w14:schemeClr w14:val="tx1"/>
            </w14:solidFill>
          </w14:textFill>
        </w:rPr>
        <w:t>（</w:t>
      </w:r>
      <w:r>
        <w:rPr>
          <w:rFonts w:hint="eastAsia" w:ascii="宋体" w:hAnsi="宋体" w:cs="宋体"/>
          <w:b/>
          <w:bCs/>
          <w:color w:val="000000" w:themeColor="text1"/>
          <w:sz w:val="24"/>
          <w14:textFill>
            <w14:solidFill>
              <w14:schemeClr w14:val="tx1"/>
            </w14:solidFill>
          </w14:textFill>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000000" w:themeColor="text1"/>
          <w:kern w:val="0"/>
          <w:sz w:val="24"/>
          <w:lang w:val="zh-CN"/>
          <w14:textFill>
            <w14:solidFill>
              <w14:schemeClr w14:val="tx1"/>
            </w14:solidFill>
          </w14:textFill>
        </w:rPr>
        <w:t>）</w:t>
      </w:r>
      <w:bookmarkEnd w:id="404"/>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五、如果中标，</w:t>
      </w:r>
      <w:r>
        <w:rPr>
          <w:rFonts w:hint="eastAsia" w:ascii="宋体" w:hAnsi="宋体" w:cs="宋体"/>
          <w:color w:val="000000" w:themeColor="text1"/>
          <w:sz w:val="24"/>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六、有关本次联合投标的其他事宜：</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040" w:firstLine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right="960"/>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w:t>
      </w:r>
    </w:p>
    <w:p>
      <w:pPr>
        <w:snapToGrid w:val="0"/>
        <w:spacing w:line="360" w:lineRule="auto"/>
        <w:jc w:val="righ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日期：  年  月   日</w:t>
      </w: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snapToGrid w:val="0"/>
        <w:spacing w:line="360" w:lineRule="auto"/>
        <w:ind w:firstLine="3666" w:firstLineChars="1100"/>
        <w:rPr>
          <w:rFonts w:ascii="宋体" w:hAnsi="宋体" w:cs="宋体"/>
          <w:b/>
          <w:color w:val="000000" w:themeColor="text1"/>
          <w:spacing w:val="6"/>
          <w:sz w:val="32"/>
          <w:szCs w:val="32"/>
          <w14:textFill>
            <w14:solidFill>
              <w14:schemeClr w14:val="tx1"/>
            </w14:solidFill>
          </w14:textFill>
        </w:rPr>
      </w:pPr>
    </w:p>
    <w:p>
      <w:pPr>
        <w:widowControl/>
        <w:adjustRightInd/>
        <w:jc w:val="left"/>
        <w:rPr>
          <w:rFonts w:ascii="宋体" w:hAnsi="宋体" w:cs="宋体"/>
          <w:b/>
          <w:color w:val="000000" w:themeColor="text1"/>
          <w:spacing w:val="6"/>
          <w:sz w:val="32"/>
          <w:szCs w:val="32"/>
          <w14:textFill>
            <w14:solidFill>
              <w14:schemeClr w14:val="tx1"/>
            </w14:solidFill>
          </w14:textFill>
        </w:rPr>
      </w:pPr>
      <w:r>
        <w:rPr>
          <w:rFonts w:ascii="宋体" w:hAnsi="宋体" w:cs="宋体"/>
          <w:b/>
          <w:color w:val="000000" w:themeColor="text1"/>
          <w:spacing w:val="6"/>
          <w:sz w:val="32"/>
          <w:szCs w:val="32"/>
          <w14:textFill>
            <w14:solidFill>
              <w14:schemeClr w14:val="tx1"/>
            </w14:solidFill>
          </w14:textFill>
        </w:rPr>
        <w:br w:type="page"/>
      </w:r>
    </w:p>
    <w:p>
      <w:pPr>
        <w:snapToGrid w:val="0"/>
        <w:spacing w:line="360" w:lineRule="auto"/>
        <w:ind w:firstLine="3666" w:firstLineChars="1100"/>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w:t>
      </w:r>
      <w:r>
        <w:rPr>
          <w:rFonts w:ascii="宋体" w:hAnsi="宋体" w:cs="宋体"/>
          <w:b/>
          <w:color w:val="000000" w:themeColor="text1"/>
          <w:spacing w:val="6"/>
          <w:sz w:val="32"/>
          <w:szCs w:val="32"/>
          <w14:textFill>
            <w14:solidFill>
              <w14:schemeClr w14:val="tx1"/>
            </w14:solidFill>
          </w14:textFill>
        </w:rPr>
        <w:t>6</w:t>
      </w:r>
      <w:r>
        <w:rPr>
          <w:rFonts w:hint="eastAsia" w:ascii="宋体" w:hAnsi="宋体" w:cs="宋体"/>
          <w:b/>
          <w:color w:val="000000" w:themeColor="text1"/>
          <w:spacing w:val="6"/>
          <w:sz w:val="32"/>
          <w:szCs w:val="32"/>
          <w14:textFill>
            <w14:solidFill>
              <w14:schemeClr w14:val="tx1"/>
            </w14:solidFill>
          </w14:textFill>
        </w:rPr>
        <w:t>：</w:t>
      </w:r>
      <w:r>
        <w:rPr>
          <w:rFonts w:hint="eastAsia" w:ascii="宋体" w:hAnsi="宋体" w:cs="宋体"/>
          <w:b/>
          <w:color w:val="000000" w:themeColor="text1"/>
          <w:kern w:val="0"/>
          <w:sz w:val="32"/>
          <w:szCs w:val="32"/>
          <w14:textFill>
            <w14:solidFill>
              <w14:schemeClr w14:val="tx1"/>
            </w14:solidFill>
          </w14:textFill>
        </w:rPr>
        <w:t>分包意向协议</w:t>
      </w:r>
    </w:p>
    <w:p>
      <w:pPr>
        <w:widowControl/>
        <w:spacing w:line="360" w:lineRule="auto"/>
        <w:ind w:firstLine="120" w:firstLineChars="5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（投标人名称）</w:t>
      </w:r>
      <w:r>
        <w:rPr>
          <w:rFonts w:hint="eastAsia" w:ascii="宋体" w:hAnsi="宋体" w:cs="宋体"/>
          <w:color w:val="000000" w:themeColor="text1"/>
          <w:kern w:val="0"/>
          <w:sz w:val="24"/>
          <w:lang w:val="zh-CN"/>
          <w14:textFill>
            <w14:solidFill>
              <w14:schemeClr w14:val="tx1"/>
            </w14:solidFill>
          </w14:textFill>
        </w:rPr>
        <w:t>若成为</w:t>
      </w:r>
      <w:r>
        <w:rPr>
          <w:rFonts w:hint="eastAsia" w:ascii="宋体" w:hAnsi="宋体" w:cs="宋体"/>
          <w:color w:val="000000" w:themeColor="text1"/>
          <w:sz w:val="24"/>
          <w14:textFill>
            <w14:solidFill>
              <w14:schemeClr w14:val="tx1"/>
            </w14:solidFill>
          </w14:textFill>
        </w:rPr>
        <w:t>（项目名称）【招标编号：（采购编号）】</w:t>
      </w:r>
      <w:r>
        <w:rPr>
          <w:rFonts w:hint="eastAsia" w:ascii="宋体" w:hAnsi="宋体" w:cs="宋体"/>
          <w:color w:val="000000" w:themeColor="text1"/>
          <w:kern w:val="0"/>
          <w:sz w:val="24"/>
          <w:lang w:val="zh-CN"/>
          <w14:textFill>
            <w14:solidFill>
              <w14:schemeClr w14:val="tx1"/>
            </w14:solidFill>
          </w14:textFill>
        </w:rPr>
        <w:t>的中标供应商，将依法采取分包方式履行合同。</w:t>
      </w:r>
      <w:r>
        <w:rPr>
          <w:rFonts w:hint="eastAsia" w:ascii="宋体" w:hAnsi="宋体" w:cs="宋体"/>
          <w:color w:val="000000" w:themeColor="text1"/>
          <w:kern w:val="0"/>
          <w:sz w:val="24"/>
          <w:u w:val="single"/>
          <w14:textFill>
            <w14:solidFill>
              <w14:schemeClr w14:val="tx1"/>
            </w14:solidFill>
          </w14:textFill>
        </w:rPr>
        <w:t>（投标人名称）</w:t>
      </w:r>
      <w:r>
        <w:rPr>
          <w:rFonts w:hint="eastAsia" w:ascii="宋体" w:hAnsi="宋体" w:cs="宋体"/>
          <w:color w:val="000000" w:themeColor="text1"/>
          <w:kern w:val="0"/>
          <w:sz w:val="24"/>
          <w14:textFill>
            <w14:solidFill>
              <w14:schemeClr w14:val="tx1"/>
            </w14:solidFill>
          </w14:textFill>
        </w:rPr>
        <w:t>与</w:t>
      </w:r>
      <w:r>
        <w:rPr>
          <w:rFonts w:hint="eastAsia" w:ascii="宋体" w:hAnsi="宋体" w:cs="宋体"/>
          <w:color w:val="000000" w:themeColor="text1"/>
          <w:kern w:val="0"/>
          <w:sz w:val="24"/>
          <w:u w:val="single"/>
          <w14:textFill>
            <w14:solidFill>
              <w14:schemeClr w14:val="tx1"/>
            </w14:solidFill>
          </w14:textFill>
        </w:rPr>
        <w:t>（所有分包供应商名称）</w:t>
      </w:r>
      <w:r>
        <w:rPr>
          <w:rFonts w:hint="eastAsia" w:ascii="宋体" w:hAnsi="宋体" w:cs="宋体"/>
          <w:color w:val="000000" w:themeColor="text1"/>
          <w:kern w:val="0"/>
          <w:sz w:val="24"/>
          <w14:textFill>
            <w14:solidFill>
              <w14:schemeClr w14:val="tx1"/>
            </w14:solidFill>
          </w14:textFill>
        </w:rPr>
        <w:t>达成分包意向协议</w:t>
      </w:r>
      <w:r>
        <w:rPr>
          <w:rFonts w:hint="eastAsia" w:ascii="宋体" w:hAnsi="宋体" w:cs="宋体"/>
          <w:color w:val="000000" w:themeColor="text1"/>
          <w:kern w:val="0"/>
          <w:sz w:val="24"/>
          <w:lang w:val="zh-CN"/>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一、分包标的及数量</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（投标人名称）</w:t>
      </w:r>
      <w:r>
        <w:rPr>
          <w:rFonts w:hint="eastAsia" w:ascii="宋体" w:hAnsi="宋体" w:cs="宋体"/>
          <w:color w:val="000000" w:themeColor="text1"/>
          <w:kern w:val="0"/>
          <w:sz w:val="24"/>
          <w:lang w:val="zh-CN"/>
          <w14:textFill>
            <w14:solidFill>
              <w14:schemeClr w14:val="tx1"/>
            </w14:solidFill>
          </w14:textFill>
        </w:rPr>
        <w:t>将</w:t>
      </w:r>
      <w:r>
        <w:rPr>
          <w:rFonts w:hint="eastAsia" w:ascii="宋体" w:hAnsi="宋体" w:cs="宋体"/>
          <w:color w:val="000000" w:themeColor="text1"/>
          <w:u w:val="single"/>
          <w14:textFill>
            <w14:solidFill>
              <w14:schemeClr w14:val="tx1"/>
            </w14:solidFill>
          </w14:textFill>
        </w:rPr>
        <w:t xml:space="preserve">  </w:t>
      </w:r>
      <w:r>
        <w:rPr>
          <w:rFonts w:ascii="宋体" w:hAnsi="宋体" w:cs="宋体"/>
          <w:color w:val="000000" w:themeColor="text1"/>
          <w:kern w:val="0"/>
          <w:sz w:val="24"/>
          <w:u w:val="single"/>
          <w14:textFill>
            <w14:solidFill>
              <w14:schemeClr w14:val="tx1"/>
            </w14:solidFill>
          </w14:textFill>
        </w:rPr>
        <w:t xml:space="preserve"> XX工作内容   </w:t>
      </w:r>
      <w:r>
        <w:rPr>
          <w:rFonts w:hint="eastAsia" w:ascii="宋体" w:hAnsi="宋体" w:cs="宋体"/>
          <w:color w:val="000000" w:themeColor="text1"/>
          <w:sz w:val="24"/>
          <w14:textFill>
            <w14:solidFill>
              <w14:schemeClr w14:val="tx1"/>
            </w14:solidFill>
          </w14:textFill>
        </w:rPr>
        <w:t>分包给</w:t>
      </w:r>
      <w:r>
        <w:rPr>
          <w:rFonts w:hint="eastAsia" w:ascii="宋体" w:hAnsi="宋体" w:cs="宋体"/>
          <w:color w:val="000000" w:themeColor="text1"/>
          <w:kern w:val="0"/>
          <w:sz w:val="24"/>
          <w:u w:val="single"/>
          <w14:textFill>
            <w14:solidFill>
              <w14:schemeClr w14:val="tx1"/>
            </w14:solidFill>
          </w14:textFill>
        </w:rPr>
        <w:t>（分包供应商1名称）</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（分包供应商2名称），</w:t>
      </w:r>
      <w:r>
        <w:rPr>
          <w:rFonts w:hint="eastAsia" w:ascii="宋体" w:hAnsi="宋体" w:cs="宋体"/>
          <w:color w:val="000000" w:themeColor="text1"/>
          <w:kern w:val="0"/>
          <w:sz w:val="24"/>
          <w:lang w:val="zh-CN"/>
          <w14:textFill>
            <w14:solidFill>
              <w14:schemeClr w14:val="tx1"/>
            </w14:solidFill>
          </w14:textFill>
        </w:rPr>
        <w:t>具备承</w:t>
      </w:r>
      <w:r>
        <w:rPr>
          <w:rFonts w:hint="eastAsia" w:ascii="宋体" w:hAnsi="宋体" w:cs="宋体"/>
          <w:color w:val="000000" w:themeColor="text1"/>
          <w:kern w:val="0"/>
          <w:sz w:val="24"/>
          <w14:textFill>
            <w14:solidFill>
              <w14:schemeClr w14:val="tx1"/>
            </w14:solidFill>
          </w14:textFill>
        </w:rPr>
        <w:t>担</w:t>
      </w:r>
      <w:r>
        <w:rPr>
          <w:rFonts w:hint="eastAsia" w:ascii="宋体" w:hAnsi="宋体" w:cs="宋体"/>
          <w:color w:val="000000" w:themeColor="text1"/>
          <w:kern w:val="0"/>
          <w:sz w:val="24"/>
          <w:u w:val="single"/>
          <w:lang w:val="zh-CN"/>
          <w14:textFill>
            <w14:solidFill>
              <w14:schemeClr w14:val="tx1"/>
            </w14:solidFill>
          </w14:textFill>
        </w:rPr>
        <w:t>XX工作内容</w:t>
      </w:r>
      <w:r>
        <w:rPr>
          <w:rFonts w:hint="eastAsia" w:ascii="宋体" w:hAnsi="宋体" w:cs="宋体"/>
          <w:color w:val="000000" w:themeColor="text1"/>
          <w:kern w:val="0"/>
          <w:sz w:val="24"/>
          <w:lang w:val="zh-CN"/>
          <w14:textFill>
            <w14:solidFill>
              <w14:schemeClr w14:val="tx1"/>
            </w14:solidFill>
          </w14:textFill>
        </w:rPr>
        <w:t>相应资质条件且不得再次分包；</w:t>
      </w:r>
    </w:p>
    <w:p>
      <w:pPr>
        <w:pStyle w:val="3"/>
        <w:ind w:left="664" w:leftChars="316" w:firstLine="229" w:firstLineChars="95"/>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lang w:val="zh-CN"/>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二、分包供应商中小企业合同份额</w:t>
      </w:r>
    </w:p>
    <w:p>
      <w:pPr>
        <w:snapToGrid w:val="0"/>
        <w:spacing w:line="360" w:lineRule="auto"/>
        <w:ind w:firstLine="576"/>
        <w:rPr>
          <w:rFonts w:ascii="宋体" w:hAnsi="宋体" w:cs="宋体"/>
          <w:b/>
          <w:color w:val="000000" w:themeColor="text1"/>
          <w:kern w:val="0"/>
          <w:sz w:val="24"/>
          <w:lang w:val="zh-CN"/>
          <w14:textFill>
            <w14:solidFill>
              <w14:schemeClr w14:val="tx1"/>
            </w14:solidFill>
          </w14:textFill>
        </w:rPr>
      </w:pP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u w:val="single"/>
          <w14:textFill>
            <w14:solidFill>
              <w14:schemeClr w14:val="tx1"/>
            </w14:solidFill>
          </w14:textFill>
        </w:rPr>
        <w:t>（分包供应商X</w:t>
      </w:r>
      <w:r>
        <w:rPr>
          <w:rFonts w:ascii="宋体" w:hAnsi="宋体" w:cs="宋体"/>
          <w:color w:val="000000" w:themeColor="text1"/>
          <w:kern w:val="0"/>
          <w:sz w:val="24"/>
          <w:u w:val="single"/>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……）提供的服务全部由小微企业承接，</w:t>
      </w:r>
      <w:r>
        <w:rPr>
          <w:rFonts w:hint="eastAsia" w:ascii="宋体" w:hAnsi="宋体" w:cs="宋体"/>
          <w:color w:val="000000" w:themeColor="text1"/>
          <w:kern w:val="0"/>
          <w:sz w:val="24"/>
          <w14:textFill>
            <w14:solidFill>
              <w14:schemeClr w14:val="tx1"/>
            </w14:solidFill>
          </w14:textFill>
        </w:rPr>
        <w:t>其合同份额占到合同总金额</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%以上</w:t>
      </w:r>
      <w:r>
        <w:rPr>
          <w:rFonts w:hint="eastAsia" w:ascii="宋体" w:hAnsi="宋体" w:cs="宋体"/>
          <w:color w:val="000000" w:themeColor="text1"/>
          <w14:textFill>
            <w14:solidFill>
              <w14:schemeClr w14:val="tx1"/>
            </w14:solidFill>
          </w14:textFill>
        </w:rPr>
        <w:t>。</w:t>
      </w:r>
      <w:r>
        <w:rPr>
          <w:rFonts w:hint="eastAsia" w:ascii="宋体" w:hAnsi="宋体" w:cs="宋体"/>
          <w:b/>
          <w:color w:val="000000" w:themeColor="text1"/>
          <w:kern w:val="0"/>
          <w:sz w:val="24"/>
          <w:lang w:val="zh-CN"/>
          <w14:textFill>
            <w14:solidFill>
              <w14:schemeClr w14:val="tx1"/>
            </w14:solidFill>
          </w14:textFill>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000000" w:themeColor="text1"/>
          <w:sz w:val="24"/>
          <w14:textFill>
            <w14:solidFill>
              <w14:schemeClr w14:val="tx1"/>
            </w14:solidFill>
          </w14:textFill>
        </w:rPr>
        <w:t>拟享受以上价格扣除政策的，填写有关内容。</w:t>
      </w:r>
      <w:r>
        <w:rPr>
          <w:rFonts w:hint="eastAsia" w:ascii="宋体" w:hAnsi="宋体" w:cs="宋体"/>
          <w:b/>
          <w:color w:val="000000" w:themeColor="text1"/>
          <w:kern w:val="0"/>
          <w:sz w:val="24"/>
          <w:lang w:val="zh-CN"/>
          <w14:textFill>
            <w14:solidFill>
              <w14:schemeClr w14:val="tx1"/>
            </w14:solidFill>
          </w14:textFill>
        </w:rPr>
        <w:t>）</w:t>
      </w:r>
    </w:p>
    <w:p>
      <w:pPr>
        <w:spacing w:line="360" w:lineRule="auto"/>
        <w:ind w:firstLine="480" w:firstLineChars="200"/>
        <w:rPr>
          <w:rFonts w:ascii="宋体" w:hAnsi="宋体" w:cs="宋体"/>
          <w:b/>
          <w:bCs/>
          <w:color w:val="000000" w:themeColor="text1"/>
          <w:kern w:val="0"/>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2、中小企业合同金额达到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%，小微企业合同金额达到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b/>
          <w:bCs/>
          <w:color w:val="000000" w:themeColor="text1"/>
          <w:kern w:val="0"/>
          <w:sz w:val="24"/>
          <w:lang w:val="zh-CN"/>
          <w14:textFill>
            <w14:solidFill>
              <w14:schemeClr w14:val="tx1"/>
            </w14:solidFill>
          </w14:textFill>
        </w:rPr>
        <w:t>（</w:t>
      </w:r>
      <w:r>
        <w:rPr>
          <w:rFonts w:hint="eastAsia" w:ascii="宋体" w:hAnsi="宋体" w:cs="宋体"/>
          <w:b/>
          <w:bCs/>
          <w:color w:val="000000" w:themeColor="text1"/>
          <w:sz w:val="24"/>
          <w14:textFill>
            <w14:solidFill>
              <w14:schemeClr w14:val="tx1"/>
            </w14:solidFill>
          </w14:textFill>
        </w:rPr>
        <w:t>要求合同分包形式参加的项目或采购包，供应商按招标文件第一部分招标公告申请人的资格要求中规定的</w:t>
      </w:r>
      <w:r>
        <w:rPr>
          <w:rFonts w:hint="eastAsia" w:ascii="宋体" w:hAnsi="宋体" w:cs="宋体"/>
          <w:b/>
          <w:color w:val="000000" w:themeColor="text1"/>
          <w:kern w:val="0"/>
          <w:sz w:val="24"/>
          <w:lang w:val="zh-CN"/>
          <w14:textFill>
            <w14:solidFill>
              <w14:schemeClr w14:val="tx1"/>
            </w14:solidFill>
          </w14:textFill>
        </w:rPr>
        <w:t>分包意向协议</w:t>
      </w:r>
      <w:r>
        <w:rPr>
          <w:rFonts w:hint="eastAsia" w:ascii="宋体" w:hAnsi="宋体" w:cs="宋体"/>
          <w:b/>
          <w:bCs/>
          <w:color w:val="000000" w:themeColor="text1"/>
          <w:sz w:val="24"/>
          <w14:textFill>
            <w14:solidFill>
              <w14:schemeClr w14:val="tx1"/>
            </w14:solidFill>
          </w14:textFill>
        </w:rPr>
        <w:t>中中小企业、小微企业合同金额应当达到的比例要求填写。</w:t>
      </w:r>
      <w:r>
        <w:rPr>
          <w:rFonts w:hint="eastAsia" w:ascii="宋体" w:hAnsi="宋体" w:cs="宋体"/>
          <w:b/>
          <w:bCs/>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三、分包工作履行期限、地点、方式</w:t>
      </w:r>
    </w:p>
    <w:p>
      <w:pPr>
        <w:snapToGrid w:val="0"/>
        <w:spacing w:line="360" w:lineRule="auto"/>
        <w:ind w:firstLine="576"/>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四、质量</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五、价款或者报酬</w:t>
      </w:r>
    </w:p>
    <w:p>
      <w:pPr>
        <w:snapToGrid w:val="0"/>
        <w:spacing w:line="360" w:lineRule="auto"/>
        <w:ind w:left="573" w:leftChars="273"/>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left="573" w:leftChars="273"/>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六、违约责任</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七、争议解决的办法</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八、其他</w:t>
      </w:r>
    </w:p>
    <w:p>
      <w:pPr>
        <w:snapToGrid w:val="0"/>
        <w:spacing w:line="360" w:lineRule="auto"/>
        <w:ind w:left="5758" w:leftChars="342" w:hanging="5040" w:hanging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中小企业合同金额达到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%，小微企业合同金额达到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 xml:space="preserve">  。                                           投标人名称(电子签名)：</w:t>
      </w:r>
    </w:p>
    <w:p>
      <w:pPr>
        <w:snapToGrid w:val="0"/>
        <w:spacing w:line="360" w:lineRule="auto"/>
        <w:jc w:val="righ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分包供应商名称(电子签名/公章)：</w:t>
      </w:r>
    </w:p>
    <w:p>
      <w:pPr>
        <w:snapToGrid w:val="0"/>
        <w:spacing w:line="360" w:lineRule="auto"/>
        <w:ind w:firstLine="5760" w:firstLineChars="240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left="5758" w:leftChars="342" w:hanging="5040" w:hanging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日期：  年  月   日</w:t>
      </w: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spacing w:line="240" w:lineRule="auto"/>
        <w:jc w:val="left"/>
        <w:outlineLvl w:val="9"/>
        <w:rPr>
          <w:rFonts w:hint="eastAsia" w:ascii="宋体" w:hAnsi="宋体" w:cs="宋体"/>
          <w:b/>
          <w:color w:val="000000" w:themeColor="text1"/>
          <w:sz w:val="36"/>
          <w:szCs w:val="20"/>
          <w14:textFill>
            <w14:solidFill>
              <w14:schemeClr w14:val="tx1"/>
            </w14:solidFill>
          </w14:textFill>
        </w:rPr>
      </w:pPr>
      <w:r>
        <w:rPr>
          <w:rFonts w:hint="eastAsia" w:ascii="宋体" w:hAnsi="宋体" w:cs="宋体"/>
          <w:b/>
          <w:color w:val="000000" w:themeColor="text1"/>
          <w:sz w:val="36"/>
          <w:szCs w:val="20"/>
          <w14:textFill>
            <w14:solidFill>
              <w14:schemeClr w14:val="tx1"/>
            </w14:solidFill>
          </w14:textFill>
        </w:rPr>
        <w:br w:type="page"/>
      </w:r>
    </w:p>
    <w:p>
      <w:pPr>
        <w:spacing w:line="360" w:lineRule="auto"/>
        <w:jc w:val="left"/>
        <w:outlineLvl w:val="0"/>
        <w:rPr>
          <w:rFonts w:ascii="宋体" w:hAnsi="宋体" w:cs="宋体"/>
          <w:b/>
          <w:color w:val="000000" w:themeColor="text1"/>
          <w:sz w:val="36"/>
          <w:szCs w:val="20"/>
          <w14:textFill>
            <w14:solidFill>
              <w14:schemeClr w14:val="tx1"/>
            </w14:solidFill>
          </w14:textFill>
        </w:rPr>
      </w:pPr>
      <w:r>
        <w:rPr>
          <w:rFonts w:hint="eastAsia" w:ascii="宋体" w:hAnsi="宋体" w:cs="宋体"/>
          <w:b/>
          <w:color w:val="000000" w:themeColor="text1"/>
          <w:sz w:val="36"/>
          <w:szCs w:val="20"/>
          <w14:textFill>
            <w14:solidFill>
              <w14:schemeClr w14:val="tx1"/>
            </w14:solidFill>
          </w14:textFill>
        </w:rPr>
        <w:t>附件</w:t>
      </w:r>
      <w:r>
        <w:rPr>
          <w:rFonts w:ascii="宋体" w:hAnsi="宋体" w:cs="宋体"/>
          <w:b/>
          <w:color w:val="000000" w:themeColor="text1"/>
          <w:sz w:val="36"/>
          <w:szCs w:val="20"/>
          <w14:textFill>
            <w14:solidFill>
              <w14:schemeClr w14:val="tx1"/>
            </w14:solidFill>
          </w14:textFill>
        </w:rPr>
        <w:t>7</w:t>
      </w:r>
      <w:r>
        <w:rPr>
          <w:rFonts w:hint="eastAsia" w:ascii="宋体" w:hAnsi="宋体" w:cs="宋体"/>
          <w:b/>
          <w:color w:val="000000" w:themeColor="text1"/>
          <w:sz w:val="36"/>
          <w:szCs w:val="20"/>
          <w14:textFill>
            <w14:solidFill>
              <w14:schemeClr w14:val="tx1"/>
            </w14:solidFill>
          </w14:textFill>
        </w:rPr>
        <w:t>：中小企业声明函</w:t>
      </w:r>
    </w:p>
    <w:p>
      <w:pPr>
        <w:spacing w:line="360" w:lineRule="auto"/>
        <w:jc w:val="center"/>
        <w:rPr>
          <w:rFonts w:ascii="宋体" w:hAnsi="宋体" w:cs="宋体"/>
          <w:color w:val="000000" w:themeColor="text1"/>
          <w:sz w:val="24"/>
          <w:u w:val="single"/>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中小企业声明函（服务）</w:t>
      </w:r>
    </w:p>
    <w:p>
      <w:pPr>
        <w:spacing w:line="360" w:lineRule="auto"/>
        <w:ind w:firstLine="360" w:firstLineChars="15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本公司（联合体）郑重声明，根据《政府采购促进中小企业发展管理办法》（财库﹝2020﹞46 号）的规定，本公司（联合体）参加 </w:t>
      </w:r>
      <w:r>
        <w:rPr>
          <w:rFonts w:hint="eastAsia" w:ascii="宋体" w:hAnsi="宋体" w:cs="宋体"/>
          <w:color w:val="000000" w:themeColor="text1"/>
          <w:sz w:val="24"/>
          <w:u w:val="single"/>
          <w14:textFill>
            <w14:solidFill>
              <w14:schemeClr w14:val="tx1"/>
            </w14:solidFill>
          </w14:textFill>
        </w:rPr>
        <w:t xml:space="preserve">（采购人） </w:t>
      </w:r>
      <w:r>
        <w:rPr>
          <w:rFonts w:hint="eastAsia" w:ascii="宋体" w:hAnsi="宋体" w:cs="宋体"/>
          <w:color w:val="000000" w:themeColor="text1"/>
          <w:sz w:val="24"/>
          <w14:textFill>
            <w14:solidFill>
              <w14:schemeClr w14:val="tx1"/>
            </w14:solidFill>
          </w14:textFill>
        </w:rPr>
        <w:t>的</w:t>
      </w:r>
      <w:r>
        <w:rPr>
          <w:rFonts w:hint="eastAsia" w:ascii="宋体" w:hAnsi="宋体" w:cs="宋体"/>
          <w:color w:val="000000" w:themeColor="text1"/>
          <w:sz w:val="24"/>
          <w:u w:val="single"/>
          <w14:textFill>
            <w14:solidFill>
              <w14:schemeClr w14:val="tx1"/>
            </w14:solidFill>
          </w14:textFill>
        </w:rPr>
        <w:t xml:space="preserve"> （项目名称） </w:t>
      </w:r>
      <w:r>
        <w:rPr>
          <w:rFonts w:hint="eastAsia" w:ascii="宋体" w:hAnsi="宋体" w:cs="宋体"/>
          <w:color w:val="000000" w:themeColor="text1"/>
          <w:sz w:val="24"/>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（标的名称）</w:t>
      </w:r>
      <w:r>
        <w:rPr>
          <w:rFonts w:hint="eastAsia" w:ascii="宋体" w:hAnsi="宋体" w:cs="宋体"/>
          <w:color w:val="000000" w:themeColor="text1"/>
          <w:sz w:val="24"/>
          <w14:textFill>
            <w14:solidFill>
              <w14:schemeClr w14:val="tx1"/>
            </w14:solidFill>
          </w14:textFill>
        </w:rPr>
        <w:t>，属于</w:t>
      </w:r>
      <w:r>
        <w:rPr>
          <w:rFonts w:hint="eastAsia" w:ascii="宋体" w:hAnsi="宋体" w:cs="宋体"/>
          <w:color w:val="000000" w:themeColor="text1"/>
          <w:sz w:val="24"/>
          <w:u w:val="single"/>
          <w14:textFill>
            <w14:solidFill>
              <w14:schemeClr w14:val="tx1"/>
            </w14:solidFill>
          </w14:textFill>
        </w:rPr>
        <w:t xml:space="preserve"> （采购文件中明确的所属行业）</w:t>
      </w:r>
      <w:r>
        <w:rPr>
          <w:rFonts w:hint="eastAsia" w:ascii="宋体" w:hAnsi="宋体" w:cs="宋体"/>
          <w:color w:val="000000" w:themeColor="text1"/>
          <w:sz w:val="24"/>
          <w14:textFill>
            <w14:solidFill>
              <w14:schemeClr w14:val="tx1"/>
            </w14:solidFill>
          </w14:textFill>
        </w:rPr>
        <w:t xml:space="preserve"> ；承建（承接）企业为 </w:t>
      </w:r>
      <w:r>
        <w:rPr>
          <w:rFonts w:hint="eastAsia" w:ascii="宋体" w:hAnsi="宋体" w:cs="宋体"/>
          <w:color w:val="000000" w:themeColor="text1"/>
          <w:sz w:val="24"/>
          <w:u w:val="single"/>
          <w14:textFill>
            <w14:solidFill>
              <w14:schemeClr w14:val="tx1"/>
            </w14:solidFill>
          </w14:textFill>
        </w:rPr>
        <w:t>（企业名称）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 </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u w:val="single"/>
          <w14:textFill>
            <w14:solidFill>
              <w14:schemeClr w14:val="tx1"/>
            </w14:solidFill>
          </w14:textFill>
        </w:rPr>
        <w:t xml:space="preserve"> （标的名称），</w:t>
      </w:r>
      <w:r>
        <w:rPr>
          <w:rFonts w:hint="eastAsia" w:ascii="宋体" w:hAnsi="宋体" w:cs="宋体"/>
          <w:color w:val="000000" w:themeColor="text1"/>
          <w:sz w:val="24"/>
          <w14:textFill>
            <w14:solidFill>
              <w14:schemeClr w14:val="tx1"/>
            </w14:solidFill>
          </w14:textFill>
        </w:rPr>
        <w:t xml:space="preserve">属于 </w:t>
      </w:r>
      <w:r>
        <w:rPr>
          <w:rFonts w:hint="eastAsia" w:ascii="宋体" w:hAnsi="宋体" w:cs="宋体"/>
          <w:color w:val="000000" w:themeColor="text1"/>
          <w:sz w:val="24"/>
          <w:u w:val="single"/>
          <w14:textFill>
            <w14:solidFill>
              <w14:schemeClr w14:val="tx1"/>
            </w14:solidFill>
          </w14:textFill>
        </w:rPr>
        <w:t xml:space="preserve">（采购文件中明确的所属行业） </w:t>
      </w:r>
      <w:r>
        <w:rPr>
          <w:rFonts w:hint="eastAsia" w:ascii="宋体" w:hAnsi="宋体" w:cs="宋体"/>
          <w:color w:val="000000" w:themeColor="text1"/>
          <w:sz w:val="24"/>
          <w14:textFill>
            <w14:solidFill>
              <w14:schemeClr w14:val="tx1"/>
            </w14:solidFill>
          </w14:textFill>
        </w:rPr>
        <w:t xml:space="preserve">；承建（承接）企业为 </w:t>
      </w:r>
      <w:r>
        <w:rPr>
          <w:rFonts w:hint="eastAsia" w:ascii="宋体" w:hAnsi="宋体" w:cs="宋体"/>
          <w:color w:val="000000" w:themeColor="text1"/>
          <w:sz w:val="24"/>
          <w:u w:val="single"/>
          <w14:textFill>
            <w14:solidFill>
              <w14:schemeClr w14:val="tx1"/>
            </w14:solidFill>
          </w14:textFill>
        </w:rPr>
        <w:t>（企业名称）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 </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本企业对上述声明内容的真实性负责。如有虚假，将依法承担相应责任。</w:t>
      </w:r>
    </w:p>
    <w:p>
      <w:pPr>
        <w:spacing w:line="360" w:lineRule="auto"/>
        <w:ind w:right="1760"/>
        <w:jc w:val="righ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投标人名称（电子签名）：</w:t>
      </w:r>
    </w:p>
    <w:p>
      <w:pPr>
        <w:spacing w:line="360" w:lineRule="auto"/>
        <w:ind w:right="1120" w:firstLine="4680" w:firstLineChars="19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 期：</w:t>
      </w:r>
    </w:p>
    <w:p>
      <w:pPr>
        <w:spacing w:line="360" w:lineRule="auto"/>
        <w:ind w:firstLine="310" w:firstLineChars="147"/>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从业人员、营业收入、资产总额填报上一年度数据，无上一年度数据的新成立企业可不填报。</w:t>
      </w:r>
    </w:p>
    <w:p>
      <w:pPr>
        <w:spacing w:line="360" w:lineRule="auto"/>
        <w:ind w:right="420"/>
        <w:rPr>
          <w:rFonts w:ascii="宋体" w:hAnsi="宋体" w:cs="宋体"/>
          <w:color w:val="000000" w:themeColor="text1"/>
          <w:sz w:val="24"/>
          <w14:textFill>
            <w14:solidFill>
              <w14:schemeClr w14:val="tx1"/>
            </w14:solidFill>
          </w14:textFill>
        </w:rPr>
      </w:pP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注：</w:t>
      </w:r>
    </w:p>
    <w:p>
      <w:pPr>
        <w:spacing w:line="360" w:lineRule="auto"/>
        <w:ind w:right="42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rFonts w:ascii="宋体" w:hAnsi="宋体" w:eastAsia="宋体" w:cs="宋体"/>
          <w:color w:val="000000" w:themeColor="text1"/>
          <w:lang w:val="en-US"/>
          <w14:textFill>
            <w14:solidFill>
              <w14:schemeClr w14:val="tx1"/>
            </w14:solidFill>
          </w14:textFill>
        </w:rPr>
      </w:pPr>
    </w:p>
    <w:p>
      <w:pPr>
        <w:spacing w:line="360" w:lineRule="auto"/>
        <w:ind w:right="420"/>
        <w:rPr>
          <w:rFonts w:ascii="宋体" w:hAnsi="宋体" w:cs="宋体"/>
          <w:color w:val="000000" w:themeColor="text1"/>
          <w14:textFill>
            <w14:solidFill>
              <w14:schemeClr w14:val="tx1"/>
            </w14:solidFill>
          </w14:textFill>
        </w:rPr>
      </w:pPr>
    </w:p>
    <w:p>
      <w:pPr>
        <w:spacing w:line="360" w:lineRule="auto"/>
        <w:rPr>
          <w:rFonts w:ascii="宋体" w:hAnsi="宋体" w:cs="宋体"/>
          <w:bCs/>
          <w:color w:val="000000" w:themeColor="text1"/>
          <w:sz w:val="24"/>
          <w14:textFill>
            <w14:solidFill>
              <w14:schemeClr w14:val="tx1"/>
            </w14:solidFill>
          </w14:textFill>
        </w:rPr>
      </w:pPr>
    </w:p>
    <w:sectPr>
      <w:headerReference r:id="rId21" w:type="first"/>
      <w:footerReference r:id="rId24" w:type="first"/>
      <w:headerReference r:id="rId20" w:type="default"/>
      <w:footerReference r:id="rId22" w:type="default"/>
      <w:footerReference r:id="rId23" w:type="even"/>
      <w:pgSz w:w="11905" w:h="16838"/>
      <w:pgMar w:top="454" w:right="1304" w:bottom="454" w:left="1304" w:header="851" w:footer="85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0" w:usb3="00000000" w:csb0="00020000" w:csb1="00000000"/>
  </w:font>
  <w:font w:name="方正小标宋_GBK">
    <w:altName w:val="微软雅黑"/>
    <w:panose1 w:val="03000509000000000000"/>
    <w:charset w:val="86"/>
    <w:family w:val="script"/>
    <w:pitch w:val="default"/>
    <w:sig w:usb0="00000000" w:usb1="00000000" w:usb2="00000000" w:usb3="00000000" w:csb0="00040000"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Sitka Text">
    <w:panose1 w:val="00000000000000000000"/>
    <w:charset w:val="00"/>
    <w:family w:val="auto"/>
    <w:pitch w:val="default"/>
    <w:sig w:usb0="A00002EF" w:usb1="4000204B" w:usb2="00000000" w:usb3="00000000" w:csb0="2000019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405" w:name="_Toc91899912"/>
    <w:bookmarkStart w:id="406" w:name="_Toc36110187"/>
    <w:bookmarkStart w:id="407" w:name="_Toc164085800"/>
    <w:bookmarkStart w:id="408" w:name="_Toc131845147"/>
    <w:r>
      <w:rPr>
        <w:rFonts w:hint="eastAsia" w:ascii="仿宋_GB2312" w:eastAsia="仿宋_GB2312"/>
        <w:kern w:val="0"/>
        <w:szCs w:val="21"/>
      </w:rPr>
      <w:t xml:space="preserve"> 页</w:t>
    </w:r>
    <w:bookmarkEnd w:id="405"/>
    <w:bookmarkEnd w:id="406"/>
    <w:bookmarkEnd w:id="407"/>
    <w:bookmarkEnd w:id="40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F1D767"/>
    <w:multiLevelType w:val="singleLevel"/>
    <w:tmpl w:val="8DF1D767"/>
    <w:lvl w:ilvl="0" w:tentative="0">
      <w:start w:val="1"/>
      <w:numFmt w:val="decimal"/>
      <w:suff w:val="nothing"/>
      <w:lvlText w:val="%1、"/>
      <w:lvlJc w:val="left"/>
    </w:lvl>
  </w:abstractNum>
  <w:abstractNum w:abstractNumId="1">
    <w:nsid w:val="7BC6423C"/>
    <w:multiLevelType w:val="singleLevel"/>
    <w:tmpl w:val="7BC6423C"/>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335E16"/>
    <w:rsid w:val="0564010B"/>
    <w:rsid w:val="05A16594"/>
    <w:rsid w:val="05A7762D"/>
    <w:rsid w:val="060E5941"/>
    <w:rsid w:val="06110FAF"/>
    <w:rsid w:val="06493CA7"/>
    <w:rsid w:val="06527455"/>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11249"/>
    <w:rsid w:val="10646583"/>
    <w:rsid w:val="107D4B15"/>
    <w:rsid w:val="108A3C80"/>
    <w:rsid w:val="1094395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7B73FF"/>
    <w:rsid w:val="14982588"/>
    <w:rsid w:val="149A5AD9"/>
    <w:rsid w:val="14A7619D"/>
    <w:rsid w:val="150536C3"/>
    <w:rsid w:val="150C1963"/>
    <w:rsid w:val="151447A0"/>
    <w:rsid w:val="154A6454"/>
    <w:rsid w:val="15762120"/>
    <w:rsid w:val="1696090D"/>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5430F9"/>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667FDB"/>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7734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6B00F65"/>
    <w:rsid w:val="27044A29"/>
    <w:rsid w:val="271D34C8"/>
    <w:rsid w:val="276142BF"/>
    <w:rsid w:val="27783712"/>
    <w:rsid w:val="27907362"/>
    <w:rsid w:val="28331EA2"/>
    <w:rsid w:val="28333E1D"/>
    <w:rsid w:val="28454BD6"/>
    <w:rsid w:val="28455253"/>
    <w:rsid w:val="28551971"/>
    <w:rsid w:val="285B1C53"/>
    <w:rsid w:val="289F7086"/>
    <w:rsid w:val="28C32028"/>
    <w:rsid w:val="28CC490F"/>
    <w:rsid w:val="28DE40AA"/>
    <w:rsid w:val="29345E77"/>
    <w:rsid w:val="294C65AD"/>
    <w:rsid w:val="29806583"/>
    <w:rsid w:val="298B3C4C"/>
    <w:rsid w:val="29F26D24"/>
    <w:rsid w:val="29FC2F74"/>
    <w:rsid w:val="2A15033F"/>
    <w:rsid w:val="2A1662C1"/>
    <w:rsid w:val="2A1C7367"/>
    <w:rsid w:val="2A2815FA"/>
    <w:rsid w:val="2A6D6092"/>
    <w:rsid w:val="2A7D76B4"/>
    <w:rsid w:val="2B0828F8"/>
    <w:rsid w:val="2B437463"/>
    <w:rsid w:val="2B7807EE"/>
    <w:rsid w:val="2BA50BF7"/>
    <w:rsid w:val="2BBF00EC"/>
    <w:rsid w:val="2BC37CFD"/>
    <w:rsid w:val="2BD5237F"/>
    <w:rsid w:val="2BE536CE"/>
    <w:rsid w:val="2BE758D9"/>
    <w:rsid w:val="2C09049E"/>
    <w:rsid w:val="2C0A653C"/>
    <w:rsid w:val="2C191F85"/>
    <w:rsid w:val="2C8F0028"/>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16347C"/>
    <w:rsid w:val="30733ACD"/>
    <w:rsid w:val="308C3862"/>
    <w:rsid w:val="309379D8"/>
    <w:rsid w:val="309C22F4"/>
    <w:rsid w:val="30A270F7"/>
    <w:rsid w:val="30DF1478"/>
    <w:rsid w:val="30EC586F"/>
    <w:rsid w:val="314550B7"/>
    <w:rsid w:val="319C6071"/>
    <w:rsid w:val="31AC537E"/>
    <w:rsid w:val="31E3679B"/>
    <w:rsid w:val="31E732FD"/>
    <w:rsid w:val="32517576"/>
    <w:rsid w:val="32990C1B"/>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336776"/>
    <w:rsid w:val="3B616CFF"/>
    <w:rsid w:val="3B6259F6"/>
    <w:rsid w:val="3B976654"/>
    <w:rsid w:val="3BC01EFC"/>
    <w:rsid w:val="3BCA786A"/>
    <w:rsid w:val="3BD31E2F"/>
    <w:rsid w:val="3BF15831"/>
    <w:rsid w:val="3C105946"/>
    <w:rsid w:val="3C471448"/>
    <w:rsid w:val="3C5F759A"/>
    <w:rsid w:val="3C6C525A"/>
    <w:rsid w:val="3CA12494"/>
    <w:rsid w:val="3CCE23CB"/>
    <w:rsid w:val="3CD17D17"/>
    <w:rsid w:val="3D044D55"/>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65463"/>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971775"/>
    <w:rsid w:val="47B025FA"/>
    <w:rsid w:val="4809698F"/>
    <w:rsid w:val="4811697D"/>
    <w:rsid w:val="487A3E25"/>
    <w:rsid w:val="488B5503"/>
    <w:rsid w:val="48937E21"/>
    <w:rsid w:val="489A0361"/>
    <w:rsid w:val="48AB461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554056"/>
    <w:rsid w:val="4AB82D0F"/>
    <w:rsid w:val="4AEB7664"/>
    <w:rsid w:val="4AFD7C19"/>
    <w:rsid w:val="4B0567D1"/>
    <w:rsid w:val="4B236AAE"/>
    <w:rsid w:val="4B707271"/>
    <w:rsid w:val="4B9739F7"/>
    <w:rsid w:val="4BEE2503"/>
    <w:rsid w:val="4C245A30"/>
    <w:rsid w:val="4C441FA9"/>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2154D4"/>
    <w:rsid w:val="54487265"/>
    <w:rsid w:val="544D6070"/>
    <w:rsid w:val="54605E1E"/>
    <w:rsid w:val="54B3506A"/>
    <w:rsid w:val="54CA0D16"/>
    <w:rsid w:val="54DD4057"/>
    <w:rsid w:val="54E7490F"/>
    <w:rsid w:val="550764A4"/>
    <w:rsid w:val="550B2BF6"/>
    <w:rsid w:val="55214EB5"/>
    <w:rsid w:val="552A1E7A"/>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C06EC"/>
    <w:rsid w:val="57CD20C2"/>
    <w:rsid w:val="57D675AB"/>
    <w:rsid w:val="57D95FDD"/>
    <w:rsid w:val="58917D2F"/>
    <w:rsid w:val="5894085C"/>
    <w:rsid w:val="58AE4F0C"/>
    <w:rsid w:val="58B85899"/>
    <w:rsid w:val="58E363A9"/>
    <w:rsid w:val="595E1678"/>
    <w:rsid w:val="596D5BD4"/>
    <w:rsid w:val="597E3DD8"/>
    <w:rsid w:val="598A00C6"/>
    <w:rsid w:val="59F80043"/>
    <w:rsid w:val="5A09252F"/>
    <w:rsid w:val="5A0B2778"/>
    <w:rsid w:val="5A2A7C7B"/>
    <w:rsid w:val="5A332E58"/>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CBE7ACE"/>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AA07DC"/>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5E41BD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6540F9"/>
    <w:rsid w:val="687C10C9"/>
    <w:rsid w:val="68840C16"/>
    <w:rsid w:val="68872541"/>
    <w:rsid w:val="68876EFB"/>
    <w:rsid w:val="68884654"/>
    <w:rsid w:val="689F444F"/>
    <w:rsid w:val="68B96DBB"/>
    <w:rsid w:val="68CA2805"/>
    <w:rsid w:val="68E937A3"/>
    <w:rsid w:val="691664E5"/>
    <w:rsid w:val="693E15D3"/>
    <w:rsid w:val="69627681"/>
    <w:rsid w:val="6977531D"/>
    <w:rsid w:val="697B1DA4"/>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6FEE2B6B"/>
    <w:rsid w:val="704B4683"/>
    <w:rsid w:val="707723D0"/>
    <w:rsid w:val="70F5661B"/>
    <w:rsid w:val="71360107"/>
    <w:rsid w:val="713B688E"/>
    <w:rsid w:val="714E22BA"/>
    <w:rsid w:val="71D43752"/>
    <w:rsid w:val="71F1796A"/>
    <w:rsid w:val="72154626"/>
    <w:rsid w:val="72262B5D"/>
    <w:rsid w:val="72283FF7"/>
    <w:rsid w:val="722E7212"/>
    <w:rsid w:val="723A0474"/>
    <w:rsid w:val="725923E4"/>
    <w:rsid w:val="72864BF7"/>
    <w:rsid w:val="729023FC"/>
    <w:rsid w:val="73A67852"/>
    <w:rsid w:val="73C0646E"/>
    <w:rsid w:val="742222F5"/>
    <w:rsid w:val="74476126"/>
    <w:rsid w:val="74706664"/>
    <w:rsid w:val="747F3682"/>
    <w:rsid w:val="749C4185"/>
    <w:rsid w:val="74AA6677"/>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8372F"/>
    <w:rsid w:val="76FD013A"/>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7FD504F8"/>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1"/>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5"/>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1"/>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5"/>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5"/>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6"/>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0"/>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191"/>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7"/>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200"/>
    <w:autoRedefine/>
    <w:qFormat/>
    <w:uiPriority w:val="0"/>
    <w:pPr>
      <w:shd w:val="clear" w:color="auto" w:fill="000080"/>
    </w:pPr>
  </w:style>
  <w:style w:type="paragraph" w:styleId="19">
    <w:name w:val="annotation text"/>
    <w:basedOn w:val="1"/>
    <w:link w:val="342"/>
    <w:autoRedefine/>
    <w:qFormat/>
    <w:uiPriority w:val="99"/>
    <w:pPr>
      <w:jc w:val="left"/>
    </w:pPr>
  </w:style>
  <w:style w:type="paragraph" w:styleId="20">
    <w:name w:val="Salutation"/>
    <w:basedOn w:val="1"/>
    <w:next w:val="1"/>
    <w:link w:val="296"/>
    <w:autoRedefine/>
    <w:qFormat/>
    <w:uiPriority w:val="0"/>
    <w:rPr>
      <w:rFonts w:ascii="仿宋_GB2312" w:eastAsia="仿宋_GB2312"/>
      <w:sz w:val="28"/>
      <w:szCs w:val="20"/>
    </w:rPr>
  </w:style>
  <w:style w:type="paragraph" w:styleId="21">
    <w:name w:val="Body Text 3"/>
    <w:basedOn w:val="1"/>
    <w:link w:val="328"/>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8"/>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link w:val="319"/>
    <w:autoRedefine/>
    <w:qFormat/>
    <w:uiPriority w:val="0"/>
    <w:pPr>
      <w:ind w:firstLine="420"/>
    </w:pPr>
    <w:rPr>
      <w:rFonts w:hAnsi="Calibri" w:cs="Times New Roman"/>
      <w:snapToGrid/>
      <w:szCs w:val="20"/>
    </w:rPr>
  </w:style>
  <w:style w:type="paragraph" w:styleId="25">
    <w:name w:val="Body Text Indent"/>
    <w:basedOn w:val="1"/>
    <w:next w:val="26"/>
    <w:link w:val="263"/>
    <w:autoRedefine/>
    <w:qFormat/>
    <w:uiPriority w:val="0"/>
    <w:pPr>
      <w:spacing w:line="480" w:lineRule="exact"/>
      <w:ind w:firstLine="480" w:firstLineChars="200"/>
    </w:pPr>
    <w:rPr>
      <w:rFonts w:ascii="宋体" w:hAnsi="宋体"/>
      <w:sz w:val="24"/>
    </w:rPr>
  </w:style>
  <w:style w:type="paragraph" w:customStyle="1" w:styleId="26">
    <w:name w:val="正文文本首行缩进 2"/>
    <w:basedOn w:val="25"/>
    <w:autoRedefine/>
    <w:qFormat/>
    <w:uiPriority w:val="99"/>
    <w:pPr>
      <w:spacing w:line="200" w:lineRule="atLeast"/>
      <w:ind w:firstLine="420"/>
    </w:pPr>
    <w:rPr>
      <w:rFonts w:hAnsi="Courier New"/>
      <w:spacing w:val="-4"/>
      <w:sz w:val="18"/>
    </w:rPr>
  </w:style>
  <w:style w:type="paragraph" w:styleId="27">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7"/>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3"/>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179"/>
    <w:autoRedefine/>
    <w:qFormat/>
    <w:uiPriority w:val="0"/>
    <w:pPr>
      <w:ind w:left="100" w:leftChars="2500"/>
    </w:pPr>
    <w:rPr>
      <w:rFonts w:ascii="宋体"/>
      <w:sz w:val="24"/>
      <w:szCs w:val="21"/>
      <w:lang w:val="zh-CN"/>
    </w:rPr>
  </w:style>
  <w:style w:type="paragraph" w:styleId="38">
    <w:name w:val="Body Text Indent 2"/>
    <w:basedOn w:val="1"/>
    <w:link w:val="306"/>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30"/>
    <w:autoRedefine/>
    <w:qFormat/>
    <w:uiPriority w:val="0"/>
    <w:rPr>
      <w:lang w:val="zh-CN"/>
    </w:rPr>
  </w:style>
  <w:style w:type="paragraph" w:styleId="40">
    <w:name w:val="Balloon Text"/>
    <w:basedOn w:val="1"/>
    <w:link w:val="186"/>
    <w:autoRedefine/>
    <w:qFormat/>
    <w:uiPriority w:val="0"/>
    <w:rPr>
      <w:sz w:val="18"/>
      <w:szCs w:val="18"/>
    </w:rPr>
  </w:style>
  <w:style w:type="paragraph" w:styleId="41">
    <w:name w:val="footer"/>
    <w:basedOn w:val="1"/>
    <w:link w:val="381"/>
    <w:autoRedefine/>
    <w:qFormat/>
    <w:uiPriority w:val="99"/>
    <w:pPr>
      <w:tabs>
        <w:tab w:val="center" w:pos="4153"/>
        <w:tab w:val="right" w:pos="8306"/>
      </w:tabs>
      <w:snapToGrid w:val="0"/>
      <w:jc w:val="left"/>
    </w:pPr>
    <w:rPr>
      <w:sz w:val="18"/>
      <w:szCs w:val="18"/>
    </w:rPr>
  </w:style>
  <w:style w:type="paragraph" w:styleId="42">
    <w:name w:val="header"/>
    <w:basedOn w:val="1"/>
    <w:link w:val="390"/>
    <w:autoRedefine/>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3"/>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link w:val="131"/>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5"/>
    <w:link w:val="308"/>
    <w:autoRedefine/>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autoRedefine/>
    <w:qFormat/>
    <w:uiPriority w:val="0"/>
    <w:pPr>
      <w:ind w:left="2100" w:leftChars="1000"/>
    </w:p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1"/>
    <w:link w:val="373"/>
    <w:autoRedefine/>
    <w:qFormat/>
    <w:uiPriority w:val="0"/>
    <w:pPr>
      <w:spacing w:line="360" w:lineRule="auto"/>
      <w:ind w:firstLine="420"/>
    </w:pPr>
    <w:rPr>
      <w:sz w:val="24"/>
      <w:szCs w:val="20"/>
    </w:rPr>
  </w:style>
  <w:style w:type="paragraph" w:styleId="55">
    <w:name w:val="toc 2"/>
    <w:basedOn w:val="1"/>
    <w:next w:val="1"/>
    <w:autoRedefine/>
    <w:qFormat/>
    <w:uiPriority w:val="0"/>
    <w:pPr>
      <w:ind w:left="420" w:leftChars="200"/>
    </w:pPr>
  </w:style>
  <w:style w:type="paragraph" w:styleId="56">
    <w:name w:val="toc 9"/>
    <w:basedOn w:val="1"/>
    <w:next w:val="1"/>
    <w:autoRedefine/>
    <w:qFormat/>
    <w:uiPriority w:val="0"/>
    <w:pPr>
      <w:ind w:left="3360" w:leftChars="1600"/>
    </w:pPr>
  </w:style>
  <w:style w:type="paragraph" w:styleId="57">
    <w:name w:val="Body Text 2"/>
    <w:basedOn w:val="1"/>
    <w:link w:val="300"/>
    <w:autoRedefine/>
    <w:qFormat/>
    <w:uiPriority w:val="0"/>
    <w:pPr>
      <w:spacing w:after="120" w:line="480" w:lineRule="auto"/>
    </w:pPr>
  </w:style>
  <w:style w:type="paragraph" w:styleId="58">
    <w:name w:val="HTML Preformatted"/>
    <w:basedOn w:val="1"/>
    <w:link w:val="29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4"/>
    <w:autoRedefine/>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94"/>
    <w:autoRedefine/>
    <w:qFormat/>
    <w:uiPriority w:val="0"/>
    <w:rPr>
      <w:b/>
      <w:bCs/>
    </w:rPr>
  </w:style>
  <w:style w:type="paragraph" w:styleId="62">
    <w:name w:val="Body Text First Indent 2"/>
    <w:basedOn w:val="25"/>
    <w:link w:val="119"/>
    <w:autoRedefine/>
    <w:qFormat/>
    <w:uiPriority w:val="0"/>
    <w:pPr>
      <w:adjustRightInd/>
      <w:spacing w:after="120" w:line="240" w:lineRule="auto"/>
      <w:ind w:left="420" w:leftChars="200" w:firstLine="210"/>
    </w:pPr>
    <w:rPr>
      <w:sz w:val="21"/>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character" w:customStyle="1" w:styleId="80">
    <w:name w:val="表格非标题文字 Char"/>
    <w:link w:val="81"/>
    <w:autoRedefine/>
    <w:qFormat/>
    <w:uiPriority w:val="0"/>
    <w:rPr>
      <w:rFonts w:ascii="Futura Bk" w:hAnsi="Futura Bk"/>
      <w:kern w:val="2"/>
      <w:sz w:val="18"/>
      <w:szCs w:val="21"/>
      <w:lang w:val="en-US" w:eastAsia="zh-CN" w:bidi="ar-SA"/>
    </w:rPr>
  </w:style>
  <w:style w:type="paragraph" w:customStyle="1" w:styleId="81">
    <w:name w:val="表格非标题文字"/>
    <w:link w:val="80"/>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autoRedefine/>
    <w:qFormat/>
    <w:locked/>
    <w:uiPriority w:val="0"/>
    <w:rPr>
      <w:rFonts w:ascii="宋体" w:hAnsi="宋体"/>
      <w:sz w:val="24"/>
    </w:rPr>
  </w:style>
  <w:style w:type="paragraph" w:customStyle="1" w:styleId="83">
    <w:name w:val="*正文"/>
    <w:basedOn w:val="1"/>
    <w:link w:val="82"/>
    <w:autoRedefine/>
    <w:qFormat/>
    <w:uiPriority w:val="0"/>
    <w:pPr>
      <w:snapToGrid w:val="0"/>
      <w:spacing w:line="360" w:lineRule="auto"/>
      <w:ind w:firstLine="482"/>
      <w:jc w:val="left"/>
    </w:pPr>
    <w:rPr>
      <w:rFonts w:ascii="宋体" w:hAnsi="宋体"/>
      <w:kern w:val="0"/>
      <w:sz w:val="24"/>
      <w:szCs w:val="20"/>
    </w:rPr>
  </w:style>
  <w:style w:type="character" w:customStyle="1" w:styleId="84">
    <w:name w:val="Char Char71"/>
    <w:autoRedefine/>
    <w:semiHidden/>
    <w:qFormat/>
    <w:uiPriority w:val="0"/>
    <w:rPr>
      <w:rFonts w:eastAsia="宋体"/>
      <w:kern w:val="2"/>
      <w:sz w:val="21"/>
      <w:szCs w:val="24"/>
      <w:lang w:val="en-US" w:eastAsia="zh-CN" w:bidi="ar-SA"/>
    </w:rPr>
  </w:style>
  <w:style w:type="character" w:customStyle="1" w:styleId="85">
    <w:name w:val="Char Char6"/>
    <w:autoRedefine/>
    <w:qFormat/>
    <w:uiPriority w:val="0"/>
    <w:rPr>
      <w:rFonts w:eastAsia="宋体"/>
      <w:kern w:val="2"/>
      <w:sz w:val="21"/>
      <w:szCs w:val="24"/>
      <w:lang w:val="en-US" w:eastAsia="zh-CN" w:bidi="ar-SA"/>
    </w:rPr>
  </w:style>
  <w:style w:type="character" w:customStyle="1" w:styleId="86">
    <w:name w:val="正文缩进 Char"/>
    <w:autoRedefine/>
    <w:qFormat/>
    <w:uiPriority w:val="0"/>
    <w:rPr>
      <w:rFonts w:eastAsia="宋体"/>
      <w:kern w:val="2"/>
      <w:sz w:val="21"/>
      <w:lang w:val="en-US" w:eastAsia="zh-CN"/>
    </w:rPr>
  </w:style>
  <w:style w:type="character" w:customStyle="1" w:styleId="87">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8">
    <w:name w:val="Char Char28"/>
    <w:autoRedefine/>
    <w:qFormat/>
    <w:uiPriority w:val="6"/>
    <w:rPr>
      <w:rFonts w:ascii="仿宋_GB2312" w:hAnsi="仿宋_GB2312" w:eastAsia="仿宋_GB2312"/>
      <w:kern w:val="1"/>
      <w:sz w:val="28"/>
    </w:rPr>
  </w:style>
  <w:style w:type="character" w:customStyle="1" w:styleId="89">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autoRedefine/>
    <w:qFormat/>
    <w:uiPriority w:val="6"/>
    <w:rPr>
      <w:rFonts w:ascii="Times New Roman" w:hAnsi="Times New Roman" w:eastAsia="黑体" w:cs="Times New Roman"/>
      <w:b/>
      <w:kern w:val="0"/>
      <w:sz w:val="24"/>
      <w:szCs w:val="24"/>
    </w:rPr>
  </w:style>
  <w:style w:type="character" w:customStyle="1" w:styleId="91">
    <w:name w:val="U_正文 Char"/>
    <w:link w:val="92"/>
    <w:autoRedefine/>
    <w:qFormat/>
    <w:uiPriority w:val="0"/>
    <w:rPr>
      <w:sz w:val="24"/>
      <w:szCs w:val="24"/>
    </w:rPr>
  </w:style>
  <w:style w:type="paragraph" w:customStyle="1" w:styleId="92">
    <w:name w:val="U_正文"/>
    <w:basedOn w:val="1"/>
    <w:link w:val="91"/>
    <w:autoRedefine/>
    <w:qFormat/>
    <w:uiPriority w:val="0"/>
    <w:pPr>
      <w:adjustRightInd/>
      <w:spacing w:beforeLines="20" w:afterLines="20" w:line="300" w:lineRule="auto"/>
      <w:ind w:firstLine="200" w:firstLineChars="200"/>
    </w:pPr>
    <w:rPr>
      <w:kern w:val="0"/>
      <w:sz w:val="24"/>
    </w:rPr>
  </w:style>
  <w:style w:type="character" w:customStyle="1" w:styleId="93">
    <w:name w:val="HTML 地址 Char1"/>
    <w:autoRedefine/>
    <w:qFormat/>
    <w:uiPriority w:val="0"/>
    <w:rPr>
      <w:rFonts w:ascii="Times New Roman" w:hAnsi="Times New Roman" w:eastAsia="宋体" w:cs="Times New Roman"/>
      <w:i/>
      <w:iCs/>
      <w:szCs w:val="24"/>
    </w:rPr>
  </w:style>
  <w:style w:type="character" w:customStyle="1" w:styleId="94">
    <w:name w:val="批注主题 Char1"/>
    <w:link w:val="61"/>
    <w:autoRedefine/>
    <w:qFormat/>
    <w:uiPriority w:val="0"/>
    <w:rPr>
      <w:b/>
      <w:bCs/>
      <w:kern w:val="2"/>
      <w:sz w:val="21"/>
      <w:szCs w:val="24"/>
    </w:rPr>
  </w:style>
  <w:style w:type="character" w:customStyle="1" w:styleId="95">
    <w:name w:val="Char Char51"/>
    <w:autoRedefine/>
    <w:qFormat/>
    <w:uiPriority w:val="0"/>
    <w:rPr>
      <w:rFonts w:ascii="宋体" w:hAnsi="Courier New" w:eastAsia="宋体"/>
      <w:kern w:val="2"/>
      <w:sz w:val="21"/>
      <w:lang w:val="en-US" w:eastAsia="zh-CN"/>
    </w:rPr>
  </w:style>
  <w:style w:type="character" w:customStyle="1" w:styleId="96">
    <w:name w:val="表正文 Char"/>
    <w:autoRedefine/>
    <w:qFormat/>
    <w:uiPriority w:val="0"/>
    <w:rPr>
      <w:rFonts w:ascii="宋体" w:eastAsia="宋体"/>
      <w:snapToGrid w:val="0"/>
      <w:color w:val="000000"/>
      <w:kern w:val="28"/>
      <w:sz w:val="28"/>
      <w:lang w:val="en-US" w:eastAsia="zh-CN" w:bidi="ar-SA"/>
    </w:rPr>
  </w:style>
  <w:style w:type="character" w:customStyle="1" w:styleId="97">
    <w:name w:val="Char Char34"/>
    <w:autoRedefine/>
    <w:qFormat/>
    <w:uiPriority w:val="6"/>
    <w:rPr>
      <w:b/>
      <w:kern w:val="1"/>
      <w:sz w:val="28"/>
      <w:szCs w:val="28"/>
    </w:rPr>
  </w:style>
  <w:style w:type="character" w:customStyle="1" w:styleId="98">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autoRedefine/>
    <w:qFormat/>
    <w:uiPriority w:val="0"/>
    <w:rPr>
      <w:rFonts w:ascii="宋体" w:hAnsi="宋体" w:eastAsia="宋体"/>
      <w:kern w:val="2"/>
      <w:sz w:val="24"/>
      <w:lang w:bidi="ar-SA"/>
    </w:rPr>
  </w:style>
  <w:style w:type="paragraph" w:customStyle="1" w:styleId="100">
    <w:name w:val="哈哈正文"/>
    <w:basedOn w:val="1"/>
    <w:link w:val="99"/>
    <w:autoRedefine/>
    <w:qFormat/>
    <w:uiPriority w:val="0"/>
    <w:pPr>
      <w:adjustRightInd/>
      <w:spacing w:line="360" w:lineRule="auto"/>
      <w:ind w:firstLine="200" w:firstLineChars="200"/>
    </w:pPr>
    <w:rPr>
      <w:rFonts w:ascii="宋体" w:hAnsi="宋体"/>
      <w:sz w:val="24"/>
      <w:szCs w:val="20"/>
    </w:rPr>
  </w:style>
  <w:style w:type="character" w:customStyle="1" w:styleId="101">
    <w:name w:val="未处理的提及1"/>
    <w:autoRedefine/>
    <w:qFormat/>
    <w:uiPriority w:val="0"/>
    <w:rPr>
      <w:color w:val="808080"/>
      <w:shd w:val="clear" w:color="auto" w:fill="E6E6E6"/>
    </w:rPr>
  </w:style>
  <w:style w:type="character" w:customStyle="1" w:styleId="102">
    <w:name w:val="txt"/>
    <w:autoRedefine/>
    <w:qFormat/>
    <w:uiPriority w:val="0"/>
    <w:rPr>
      <w:rFonts w:ascii="仿宋_GB2312" w:eastAsia="微软雅黑"/>
      <w:b/>
      <w:kern w:val="2"/>
      <w:sz w:val="32"/>
      <w:szCs w:val="32"/>
      <w:lang w:val="en-US" w:eastAsia="zh-CN" w:bidi="ar-SA"/>
    </w:rPr>
  </w:style>
  <w:style w:type="character" w:customStyle="1" w:styleId="103">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4">
    <w:name w:val="Char Char32"/>
    <w:autoRedefine/>
    <w:qFormat/>
    <w:uiPriority w:val="6"/>
    <w:rPr>
      <w:b/>
      <w:kern w:val="1"/>
      <w:sz w:val="24"/>
      <w:szCs w:val="24"/>
    </w:rPr>
  </w:style>
  <w:style w:type="character" w:customStyle="1" w:styleId="105">
    <w:name w:val="PI Char1"/>
    <w:autoRedefine/>
    <w:qFormat/>
    <w:uiPriority w:val="0"/>
    <w:rPr>
      <w:rFonts w:ascii="宋体" w:hAnsi="宋体"/>
      <w:kern w:val="2"/>
      <w:sz w:val="24"/>
      <w:szCs w:val="24"/>
    </w:rPr>
  </w:style>
  <w:style w:type="character" w:customStyle="1" w:styleId="106">
    <w:name w:val="tw4winTerm"/>
    <w:autoRedefine/>
    <w:qFormat/>
    <w:uiPriority w:val="0"/>
    <w:rPr>
      <w:color w:val="0000FF"/>
    </w:rPr>
  </w:style>
  <w:style w:type="character" w:customStyle="1" w:styleId="107">
    <w:name w:val="Footer Char"/>
    <w:autoRedefine/>
    <w:qFormat/>
    <w:locked/>
    <w:uiPriority w:val="0"/>
    <w:rPr>
      <w:rFonts w:eastAsia="宋体"/>
      <w:kern w:val="2"/>
      <w:sz w:val="18"/>
      <w:lang w:val="en-US" w:eastAsia="zh-CN" w:bidi="ar-SA"/>
    </w:rPr>
  </w:style>
  <w:style w:type="character" w:customStyle="1" w:styleId="108">
    <w:name w:val="普通文字 Char Char1"/>
    <w:autoRedefine/>
    <w:qFormat/>
    <w:uiPriority w:val="0"/>
    <w:rPr>
      <w:rFonts w:ascii="宋体" w:hAnsi="Courier New"/>
      <w:kern w:val="2"/>
      <w:sz w:val="21"/>
    </w:rPr>
  </w:style>
  <w:style w:type="character" w:customStyle="1" w:styleId="109">
    <w:name w:val="Char Char101"/>
    <w:autoRedefine/>
    <w:qFormat/>
    <w:uiPriority w:val="6"/>
    <w:rPr>
      <w:rFonts w:ascii="宋体" w:hAnsi="宋体"/>
      <w:kern w:val="2"/>
      <w:sz w:val="21"/>
      <w:szCs w:val="24"/>
      <w:lang w:val="en-US" w:eastAsia="zh-CN"/>
    </w:rPr>
  </w:style>
  <w:style w:type="character" w:customStyle="1" w:styleId="110">
    <w:name w:val="标题 4 Char"/>
    <w:autoRedefine/>
    <w:qFormat/>
    <w:uiPriority w:val="0"/>
    <w:rPr>
      <w:rFonts w:ascii="Arial" w:hAnsi="Arial" w:eastAsia="黑体"/>
      <w:b/>
      <w:kern w:val="2"/>
      <w:sz w:val="28"/>
    </w:rPr>
  </w:style>
  <w:style w:type="character" w:customStyle="1" w:styleId="111">
    <w:name w:val="链接"/>
    <w:autoRedefine/>
    <w:qFormat/>
    <w:uiPriority w:val="0"/>
    <w:rPr>
      <w:color w:val="0000FF"/>
      <w:sz w:val="21"/>
      <w:szCs w:val="21"/>
      <w:u w:val="single"/>
    </w:rPr>
  </w:style>
  <w:style w:type="character" w:customStyle="1" w:styleId="112">
    <w:name w:val="h4 Char"/>
    <w:autoRedefine/>
    <w:qFormat/>
    <w:uiPriority w:val="0"/>
    <w:rPr>
      <w:rFonts w:ascii="Arial" w:hAnsi="Arial" w:eastAsia="黑体"/>
      <w:b/>
      <w:bCs/>
      <w:kern w:val="2"/>
      <w:sz w:val="28"/>
      <w:szCs w:val="28"/>
      <w:lang w:val="zh-CN" w:eastAsia="zh-CN" w:bidi="ar-SA"/>
    </w:rPr>
  </w:style>
  <w:style w:type="character" w:customStyle="1" w:styleId="113">
    <w:name w:val="5正文 Char"/>
    <w:link w:val="114"/>
    <w:autoRedefine/>
    <w:qFormat/>
    <w:uiPriority w:val="0"/>
    <w:rPr>
      <w:rFonts w:ascii="仿宋_GB2312" w:hAnsi="微软雅黑" w:eastAsia="仿宋_GB2312"/>
      <w:sz w:val="28"/>
      <w:szCs w:val="21"/>
    </w:rPr>
  </w:style>
  <w:style w:type="paragraph" w:customStyle="1" w:styleId="114">
    <w:name w:val="5正文"/>
    <w:basedOn w:val="1"/>
    <w:link w:val="113"/>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autoRedefine/>
    <w:qFormat/>
    <w:uiPriority w:val="9"/>
    <w:rPr>
      <w:b/>
      <w:bCs/>
      <w:kern w:val="2"/>
      <w:sz w:val="32"/>
      <w:szCs w:val="32"/>
    </w:rPr>
  </w:style>
  <w:style w:type="character" w:customStyle="1" w:styleId="116">
    <w:name w:val="样式6 Char"/>
    <w:autoRedefine/>
    <w:qFormat/>
    <w:uiPriority w:val="0"/>
    <w:rPr>
      <w:rFonts w:ascii="仿宋_GB2312" w:hAnsi="宋体" w:eastAsia="仿宋_GB2312"/>
      <w:b/>
      <w:bCs/>
      <w:kern w:val="2"/>
      <w:sz w:val="24"/>
      <w:szCs w:val="24"/>
      <w:lang w:val="en-US" w:eastAsia="zh-CN" w:bidi="ar-SA"/>
    </w:rPr>
  </w:style>
  <w:style w:type="character" w:customStyle="1" w:styleId="117">
    <w:name w:val="Char Char14"/>
    <w:autoRedefine/>
    <w:qFormat/>
    <w:uiPriority w:val="6"/>
    <w:rPr>
      <w:rFonts w:ascii="黑体" w:hAnsi="黑体" w:eastAsia="黑体"/>
    </w:rPr>
  </w:style>
  <w:style w:type="character" w:customStyle="1" w:styleId="118">
    <w:name w:val="Heading 2 Hidden Char"/>
    <w:autoRedefine/>
    <w:qFormat/>
    <w:uiPriority w:val="0"/>
    <w:rPr>
      <w:rFonts w:ascii="仿宋_GB2312" w:eastAsia="仿宋_GB2312"/>
      <w:b/>
      <w:bCs/>
      <w:kern w:val="2"/>
      <w:sz w:val="24"/>
      <w:szCs w:val="24"/>
      <w:lang w:val="zh-CN" w:eastAsia="zh-CN" w:bidi="ar-SA"/>
    </w:rPr>
  </w:style>
  <w:style w:type="character" w:customStyle="1" w:styleId="119">
    <w:name w:val="正文首行缩进 2 Char"/>
    <w:link w:val="62"/>
    <w:autoRedefine/>
    <w:qFormat/>
    <w:uiPriority w:val="0"/>
    <w:rPr>
      <w:rFonts w:ascii="宋体" w:hAnsi="宋体"/>
      <w:kern w:val="2"/>
      <w:sz w:val="21"/>
      <w:szCs w:val="24"/>
    </w:rPr>
  </w:style>
  <w:style w:type="character" w:customStyle="1" w:styleId="120">
    <w:name w:val="font11"/>
    <w:autoRedefine/>
    <w:qFormat/>
    <w:uiPriority w:val="0"/>
    <w:rPr>
      <w:rFonts w:hint="default" w:ascii="Times New Roman" w:hAnsi="Times New Roman" w:cs="Times New Roman"/>
      <w:color w:val="000000"/>
      <w:sz w:val="22"/>
      <w:szCs w:val="22"/>
      <w:u w:val="none"/>
    </w:rPr>
  </w:style>
  <w:style w:type="character" w:customStyle="1" w:styleId="121">
    <w:name w:val="表正文 Char1"/>
    <w:autoRedefine/>
    <w:qFormat/>
    <w:uiPriority w:val="0"/>
    <w:rPr>
      <w:rFonts w:ascii="宋体" w:eastAsia="宋体"/>
      <w:snapToGrid w:val="0"/>
      <w:color w:val="000000"/>
      <w:kern w:val="28"/>
      <w:sz w:val="28"/>
    </w:rPr>
  </w:style>
  <w:style w:type="character" w:customStyle="1" w:styleId="122">
    <w:name w:val="blue1"/>
    <w:basedOn w:val="70"/>
    <w:autoRedefine/>
    <w:qFormat/>
    <w:uiPriority w:val="0"/>
    <w:rPr>
      <w:rFonts w:ascii="Arial" w:hAnsi="Arial" w:eastAsia="黑体" w:cs="Arial"/>
      <w:snapToGrid w:val="0"/>
      <w:kern w:val="0"/>
      <w:szCs w:val="21"/>
    </w:rPr>
  </w:style>
  <w:style w:type="character" w:customStyle="1" w:styleId="123">
    <w:name w:val="纯文本 Char"/>
    <w:link w:val="34"/>
    <w:autoRedefine/>
    <w:qFormat/>
    <w:uiPriority w:val="0"/>
    <w:rPr>
      <w:rFonts w:ascii="宋体" w:hAnsi="Courier New" w:eastAsia="宋体" w:cs="Arial"/>
      <w:snapToGrid w:val="0"/>
      <w:kern w:val="2"/>
      <w:sz w:val="21"/>
      <w:szCs w:val="21"/>
      <w:lang w:val="en-US" w:eastAsia="zh-CN" w:bidi="ar-SA"/>
    </w:rPr>
  </w:style>
  <w:style w:type="character" w:customStyle="1" w:styleId="124">
    <w:name w:val="标书1 Char"/>
    <w:autoRedefine/>
    <w:qFormat/>
    <w:uiPriority w:val="0"/>
    <w:rPr>
      <w:rFonts w:eastAsia="宋体"/>
      <w:b/>
      <w:bCs/>
      <w:kern w:val="44"/>
      <w:sz w:val="44"/>
      <w:szCs w:val="44"/>
      <w:lang w:val="en-US" w:eastAsia="zh-CN" w:bidi="ar-SA"/>
    </w:rPr>
  </w:style>
  <w:style w:type="character" w:customStyle="1" w:styleId="125">
    <w:name w:val="样式5 Char"/>
    <w:autoRedefine/>
    <w:qFormat/>
    <w:uiPriority w:val="0"/>
    <w:rPr>
      <w:rFonts w:ascii="仿宋_GB2312" w:hAnsi="仿宋" w:eastAsia="仿宋_GB2312"/>
      <w:kern w:val="2"/>
      <w:sz w:val="24"/>
      <w:szCs w:val="24"/>
    </w:rPr>
  </w:style>
  <w:style w:type="character" w:customStyle="1" w:styleId="126">
    <w:name w:val="样式4 Char"/>
    <w:autoRedefine/>
    <w:qFormat/>
    <w:uiPriority w:val="0"/>
    <w:rPr>
      <w:rFonts w:ascii="仿宋_GB2312" w:hAnsi="仿宋" w:eastAsia="仿宋_GB2312"/>
      <w:b/>
      <w:kern w:val="2"/>
      <w:sz w:val="32"/>
      <w:szCs w:val="32"/>
      <w:lang w:bidi="ar-SA"/>
    </w:rPr>
  </w:style>
  <w:style w:type="character" w:customStyle="1" w:styleId="127">
    <w:name w:val="插图说明 Char"/>
    <w:autoRedefine/>
    <w:qFormat/>
    <w:uiPriority w:val="0"/>
    <w:rPr>
      <w:rFonts w:eastAsia="黑体"/>
      <w:sz w:val="24"/>
      <w:lang w:val="en-US" w:eastAsia="zh-CN"/>
    </w:rPr>
  </w:style>
  <w:style w:type="character" w:customStyle="1" w:styleId="128">
    <w:name w:val="正文2 Char Char"/>
    <w:link w:val="129"/>
    <w:autoRedefine/>
    <w:qFormat/>
    <w:uiPriority w:val="0"/>
    <w:rPr>
      <w:rFonts w:eastAsia="宋体"/>
      <w:kern w:val="2"/>
      <w:sz w:val="24"/>
      <w:lang w:val="en-US" w:eastAsia="zh-CN" w:bidi="ar-SA"/>
    </w:rPr>
  </w:style>
  <w:style w:type="paragraph" w:customStyle="1" w:styleId="129">
    <w:name w:val="正文2"/>
    <w:basedOn w:val="1"/>
    <w:link w:val="128"/>
    <w:autoRedefine/>
    <w:qFormat/>
    <w:uiPriority w:val="0"/>
    <w:pPr>
      <w:spacing w:before="156" w:line="360" w:lineRule="auto"/>
      <w:ind w:firstLine="510" w:firstLineChars="200"/>
    </w:pPr>
    <w:rPr>
      <w:sz w:val="24"/>
      <w:szCs w:val="20"/>
    </w:rPr>
  </w:style>
  <w:style w:type="character" w:customStyle="1" w:styleId="130">
    <w:name w:val="Char Char24"/>
    <w:autoRedefine/>
    <w:qFormat/>
    <w:uiPriority w:val="6"/>
    <w:rPr>
      <w:kern w:val="1"/>
      <w:sz w:val="21"/>
    </w:rPr>
  </w:style>
  <w:style w:type="character" w:customStyle="1" w:styleId="131">
    <w:name w:val="副标题 Char"/>
    <w:link w:val="48"/>
    <w:autoRedefine/>
    <w:qFormat/>
    <w:uiPriority w:val="0"/>
    <w:rPr>
      <w:rFonts w:ascii="Arial" w:hAnsi="Arial" w:eastAsia="隶书"/>
      <w:b/>
      <w:bCs/>
      <w:kern w:val="28"/>
      <w:sz w:val="44"/>
      <w:szCs w:val="32"/>
      <w:lang w:val="en-US" w:eastAsia="zh-CN" w:bidi="ar-SA"/>
    </w:rPr>
  </w:style>
  <w:style w:type="character" w:customStyle="1" w:styleId="132">
    <w:name w:val="普通文字 Char1 Char"/>
    <w:autoRedefine/>
    <w:qFormat/>
    <w:uiPriority w:val="0"/>
    <w:rPr>
      <w:rFonts w:ascii="宋体" w:hAnsi="Courier New" w:eastAsia="宋体"/>
      <w:kern w:val="2"/>
      <w:sz w:val="21"/>
      <w:szCs w:val="24"/>
      <w:lang w:val="en-US" w:eastAsia="zh-CN" w:bidi="ar-SA"/>
    </w:rPr>
  </w:style>
  <w:style w:type="character" w:customStyle="1" w:styleId="133">
    <w:name w:val="h3 Char1"/>
    <w:autoRedefine/>
    <w:qFormat/>
    <w:uiPriority w:val="0"/>
    <w:rPr>
      <w:rFonts w:eastAsia="宋体"/>
      <w:b/>
      <w:bCs/>
      <w:kern w:val="2"/>
      <w:sz w:val="32"/>
      <w:szCs w:val="32"/>
      <w:lang w:bidi="ar-SA"/>
    </w:rPr>
  </w:style>
  <w:style w:type="character" w:customStyle="1" w:styleId="134">
    <w:name w:val="标题 Char1"/>
    <w:autoRedefine/>
    <w:qFormat/>
    <w:uiPriority w:val="0"/>
    <w:rPr>
      <w:rFonts w:ascii="Cambria" w:hAnsi="Cambria" w:eastAsia="宋体" w:cs="Times New Roman"/>
      <w:b/>
      <w:bCs/>
      <w:sz w:val="32"/>
      <w:szCs w:val="32"/>
      <w:lang w:bidi="ar-SA"/>
    </w:rPr>
  </w:style>
  <w:style w:type="character" w:customStyle="1" w:styleId="135">
    <w:name w:val="gf正文1 Char"/>
    <w:autoRedefine/>
    <w:qFormat/>
    <w:uiPriority w:val="0"/>
    <w:rPr>
      <w:rFonts w:ascii="宋体" w:hAnsi="宋体" w:eastAsia="宋体" w:cs="宋体"/>
      <w:kern w:val="2"/>
      <w:sz w:val="24"/>
      <w:szCs w:val="24"/>
      <w:lang w:val="en-US" w:eastAsia="zh-CN" w:bidi="ar-SA"/>
    </w:rPr>
  </w:style>
  <w:style w:type="character" w:customStyle="1" w:styleId="136">
    <w:name w:val="正文文本缩进 Char1"/>
    <w:autoRedefine/>
    <w:qFormat/>
    <w:uiPriority w:val="0"/>
    <w:rPr>
      <w:rFonts w:ascii="Calibri" w:hAnsi="Calibri"/>
      <w:sz w:val="28"/>
    </w:rPr>
  </w:style>
  <w:style w:type="character" w:customStyle="1" w:styleId="137">
    <w:name w:val="No Spacing Char"/>
    <w:link w:val="138"/>
    <w:autoRedefine/>
    <w:qFormat/>
    <w:uiPriority w:val="1"/>
    <w:rPr>
      <w:sz w:val="22"/>
      <w:szCs w:val="22"/>
      <w:lang w:val="en-US" w:eastAsia="zh-CN" w:bidi="ar-SA"/>
    </w:rPr>
  </w:style>
  <w:style w:type="paragraph" w:customStyle="1" w:styleId="138">
    <w:name w:val="无间隔1"/>
    <w:link w:val="137"/>
    <w:autoRedefine/>
    <w:qFormat/>
    <w:uiPriority w:val="1"/>
    <w:rPr>
      <w:rFonts w:ascii="Times New Roman" w:hAnsi="Times New Roman" w:eastAsia="宋体" w:cs="Times New Roman"/>
      <w:sz w:val="22"/>
      <w:szCs w:val="22"/>
      <w:lang w:val="en-US" w:eastAsia="zh-CN" w:bidi="ar-SA"/>
    </w:rPr>
  </w:style>
  <w:style w:type="character" w:customStyle="1" w:styleId="139">
    <w:name w:val="样式7 Char"/>
    <w:autoRedefine/>
    <w:qFormat/>
    <w:uiPriority w:val="0"/>
    <w:rPr>
      <w:rFonts w:ascii="仿宋_GB2312" w:hAnsi="仿宋" w:eastAsia="仿宋_GB2312"/>
      <w:b/>
      <w:kern w:val="2"/>
      <w:sz w:val="24"/>
      <w:szCs w:val="24"/>
    </w:rPr>
  </w:style>
  <w:style w:type="character" w:customStyle="1" w:styleId="140">
    <w:name w:val="font12gray1"/>
    <w:autoRedefine/>
    <w:qFormat/>
    <w:uiPriority w:val="0"/>
    <w:rPr>
      <w:rFonts w:ascii="仿宋_GB2312" w:eastAsia="微软雅黑"/>
      <w:b/>
      <w:spacing w:val="300"/>
      <w:kern w:val="2"/>
      <w:sz w:val="18"/>
      <w:szCs w:val="18"/>
      <w:lang w:val="en-US" w:eastAsia="zh-CN" w:bidi="ar-SA"/>
    </w:rPr>
  </w:style>
  <w:style w:type="character" w:customStyle="1" w:styleId="141">
    <w:name w:val="Char Char7"/>
    <w:autoRedefine/>
    <w:semiHidden/>
    <w:qFormat/>
    <w:uiPriority w:val="0"/>
    <w:rPr>
      <w:rFonts w:eastAsia="宋体"/>
      <w:kern w:val="2"/>
      <w:sz w:val="21"/>
      <w:szCs w:val="24"/>
      <w:lang w:val="en-US" w:eastAsia="zh-CN" w:bidi="ar-SA"/>
    </w:rPr>
  </w:style>
  <w:style w:type="character" w:customStyle="1" w:styleId="142">
    <w:name w:val="表名 Char"/>
    <w:autoRedefine/>
    <w:qFormat/>
    <w:uiPriority w:val="0"/>
    <w:rPr>
      <w:rFonts w:eastAsia="宋体"/>
      <w:b/>
      <w:bCs/>
      <w:kern w:val="2"/>
      <w:sz w:val="24"/>
      <w:szCs w:val="24"/>
      <w:lang w:val="en-US" w:eastAsia="zh-CN" w:bidi="ar-SA"/>
    </w:rPr>
  </w:style>
  <w:style w:type="character" w:customStyle="1" w:styleId="143">
    <w:name w:val="Document Map Char"/>
    <w:autoRedefine/>
    <w:qFormat/>
    <w:locked/>
    <w:uiPriority w:val="0"/>
    <w:rPr>
      <w:rFonts w:eastAsia="宋体"/>
      <w:kern w:val="2"/>
      <w:sz w:val="21"/>
      <w:szCs w:val="24"/>
      <w:lang w:val="en-US" w:eastAsia="zh-CN" w:bidi="ar-SA"/>
    </w:rPr>
  </w:style>
  <w:style w:type="character" w:customStyle="1" w:styleId="144">
    <w:name w:val="font41"/>
    <w:autoRedefine/>
    <w:qFormat/>
    <w:uiPriority w:val="0"/>
    <w:rPr>
      <w:rFonts w:hint="eastAsia" w:ascii="仿宋_GB2312" w:eastAsia="仿宋_GB2312" w:cs="仿宋_GB2312"/>
      <w:color w:val="000000"/>
      <w:sz w:val="22"/>
      <w:szCs w:val="22"/>
      <w:u w:val="none"/>
    </w:rPr>
  </w:style>
  <w:style w:type="character" w:customStyle="1" w:styleId="145">
    <w:name w:val="标题 6 Char"/>
    <w:link w:val="8"/>
    <w:autoRedefine/>
    <w:qFormat/>
    <w:uiPriority w:val="0"/>
    <w:rPr>
      <w:rFonts w:ascii="Arial" w:hAnsi="Arial" w:eastAsia="黑体"/>
      <w:b/>
      <w:bCs/>
      <w:kern w:val="2"/>
      <w:sz w:val="24"/>
      <w:szCs w:val="24"/>
    </w:rPr>
  </w:style>
  <w:style w:type="character" w:customStyle="1" w:styleId="146">
    <w:name w:val="纯文本 Char_0"/>
    <w:link w:val="147"/>
    <w:autoRedefine/>
    <w:qFormat/>
    <w:uiPriority w:val="0"/>
    <w:rPr>
      <w:rFonts w:ascii="宋体" w:hAnsi="Courier New"/>
      <w:kern w:val="2"/>
      <w:sz w:val="21"/>
      <w:szCs w:val="21"/>
      <w:lang w:val="en-US" w:eastAsia="zh-CN"/>
    </w:rPr>
  </w:style>
  <w:style w:type="paragraph" w:customStyle="1" w:styleId="147">
    <w:name w:val="纯文本_0_0"/>
    <w:basedOn w:val="148"/>
    <w:link w:val="146"/>
    <w:autoRedefine/>
    <w:qFormat/>
    <w:uiPriority w:val="0"/>
    <w:rPr>
      <w:rFonts w:ascii="宋体" w:hAnsi="Courier New"/>
      <w:szCs w:val="21"/>
    </w:rPr>
  </w:style>
  <w:style w:type="paragraph" w:customStyle="1" w:styleId="148">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autoRedefine/>
    <w:qFormat/>
    <w:locked/>
    <w:uiPriority w:val="0"/>
    <w:rPr>
      <w:rFonts w:eastAsia="宋体"/>
      <w:kern w:val="2"/>
      <w:sz w:val="18"/>
      <w:szCs w:val="18"/>
      <w:lang w:val="en-US" w:eastAsia="zh-CN" w:bidi="ar-SA"/>
    </w:rPr>
  </w:style>
  <w:style w:type="character" w:customStyle="1" w:styleId="150">
    <w:name w:val="正文 项目2 Char"/>
    <w:basedOn w:val="151"/>
    <w:autoRedefine/>
    <w:qFormat/>
    <w:uiPriority w:val="0"/>
    <w:rPr>
      <w:rFonts w:ascii="仿宋_GB2312" w:hAnsi="仿宋_GB2312" w:eastAsia="仿宋_GB2312"/>
      <w:kern w:val="2"/>
      <w:sz w:val="24"/>
      <w:lang w:bidi="ar-SA"/>
    </w:rPr>
  </w:style>
  <w:style w:type="character" w:customStyle="1" w:styleId="151">
    <w:name w:val="正文 项目 Char"/>
    <w:autoRedefine/>
    <w:qFormat/>
    <w:uiPriority w:val="0"/>
    <w:rPr>
      <w:rFonts w:ascii="仿宋_GB2312" w:hAnsi="仿宋_GB2312" w:eastAsia="仿宋_GB2312"/>
      <w:kern w:val="2"/>
      <w:sz w:val="24"/>
      <w:lang w:bidi="ar-SA"/>
    </w:rPr>
  </w:style>
  <w:style w:type="character" w:customStyle="1" w:styleId="152">
    <w:name w:val="h Char Char1"/>
    <w:autoRedefine/>
    <w:qFormat/>
    <w:uiPriority w:val="0"/>
    <w:rPr>
      <w:rFonts w:eastAsia="宋体"/>
      <w:kern w:val="2"/>
      <w:sz w:val="18"/>
      <w:szCs w:val="18"/>
      <w:lang w:val="en-US" w:eastAsia="zh-CN" w:bidi="ar-SA"/>
    </w:rPr>
  </w:style>
  <w:style w:type="character" w:customStyle="1" w:styleId="153">
    <w:name w:val="Char Char27"/>
    <w:autoRedefine/>
    <w:qFormat/>
    <w:uiPriority w:val="6"/>
    <w:rPr>
      <w:rFonts w:ascii="宋体" w:hAnsi="宋体" w:eastAsia="宋体"/>
      <w:color w:val="000000"/>
      <w:kern w:val="1"/>
      <w:sz w:val="28"/>
      <w:lang w:val="en-US" w:eastAsia="zh-CN" w:bidi="ar-SA"/>
    </w:rPr>
  </w:style>
  <w:style w:type="character" w:customStyle="1" w:styleId="154">
    <w:name w:val="px14"/>
    <w:autoRedefine/>
    <w:qFormat/>
    <w:uiPriority w:val="0"/>
    <w:rPr>
      <w:rFonts w:ascii="仿宋_GB2312" w:eastAsia="微软雅黑" w:cs="Times New Roman"/>
      <w:b/>
      <w:kern w:val="2"/>
      <w:sz w:val="32"/>
      <w:szCs w:val="32"/>
      <w:lang w:val="en-US" w:eastAsia="zh-CN" w:bidi="ar-SA"/>
    </w:rPr>
  </w:style>
  <w:style w:type="character" w:customStyle="1" w:styleId="155">
    <w:name w:val="HTML 预设格式 Char1"/>
    <w:autoRedefine/>
    <w:qFormat/>
    <w:uiPriority w:val="0"/>
    <w:rPr>
      <w:rFonts w:ascii="Courier New" w:hAnsi="Courier New" w:eastAsia="宋体" w:cs="Courier New"/>
      <w:sz w:val="20"/>
      <w:szCs w:val="20"/>
    </w:rPr>
  </w:style>
  <w:style w:type="character" w:customStyle="1" w:styleId="156">
    <w:name w:val="普通文字 Char1"/>
    <w:autoRedefine/>
    <w:qFormat/>
    <w:uiPriority w:val="0"/>
    <w:rPr>
      <w:rFonts w:ascii="宋体" w:hAnsi="Courier New" w:eastAsia="宋体"/>
      <w:kern w:val="2"/>
      <w:sz w:val="21"/>
      <w:lang w:val="en-US" w:eastAsia="zh-CN"/>
    </w:rPr>
  </w:style>
  <w:style w:type="character" w:customStyle="1" w:styleId="157">
    <w:name w:val="hei16b1"/>
    <w:autoRedefine/>
    <w:qFormat/>
    <w:uiPriority w:val="0"/>
    <w:rPr>
      <w:rFonts w:hint="default" w:ascii="Arial" w:hAnsi="Arial" w:cs="Arial"/>
      <w:b/>
      <w:bCs/>
      <w:color w:val="000000"/>
      <w:sz w:val="24"/>
      <w:szCs w:val="24"/>
    </w:rPr>
  </w:style>
  <w:style w:type="character" w:customStyle="1" w:styleId="158">
    <w:name w:val="正文（绿盟科技） Char"/>
    <w:link w:val="159"/>
    <w:autoRedefine/>
    <w:qFormat/>
    <w:uiPriority w:val="0"/>
    <w:rPr>
      <w:rFonts w:ascii="Arial" w:hAnsi="Arial"/>
      <w:sz w:val="21"/>
      <w:szCs w:val="21"/>
    </w:rPr>
  </w:style>
  <w:style w:type="paragraph" w:customStyle="1" w:styleId="159">
    <w:name w:val="正文（绿盟科技）"/>
    <w:link w:val="158"/>
    <w:autoRedefine/>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autoRedefine/>
    <w:qFormat/>
    <w:uiPriority w:val="6"/>
    <w:rPr>
      <w:rFonts w:ascii="宋体" w:hAnsi="宋体"/>
      <w:i/>
      <w:sz w:val="24"/>
      <w:szCs w:val="24"/>
    </w:rPr>
  </w:style>
  <w:style w:type="character" w:customStyle="1" w:styleId="161">
    <w:name w:val="页脚 Char"/>
    <w:autoRedefine/>
    <w:qFormat/>
    <w:uiPriority w:val="0"/>
    <w:rPr>
      <w:rFonts w:eastAsia="仿宋_GB2312"/>
      <w:kern w:val="2"/>
      <w:sz w:val="18"/>
      <w:lang w:val="en-US" w:eastAsia="zh-CN"/>
    </w:rPr>
  </w:style>
  <w:style w:type="character" w:customStyle="1" w:styleId="162">
    <w:name w:val="批注主题 Char"/>
    <w:autoRedefine/>
    <w:qFormat/>
    <w:uiPriority w:val="0"/>
    <w:rPr>
      <w:rFonts w:eastAsia="宋体"/>
      <w:b/>
      <w:bCs/>
      <w:kern w:val="2"/>
      <w:sz w:val="21"/>
      <w:szCs w:val="24"/>
      <w:lang w:val="en-US" w:eastAsia="zh-CN" w:bidi="ar-SA"/>
    </w:rPr>
  </w:style>
  <w:style w:type="character" w:customStyle="1" w:styleId="163">
    <w:name w:val="Comment Text Char"/>
    <w:autoRedefine/>
    <w:qFormat/>
    <w:locked/>
    <w:uiPriority w:val="0"/>
    <w:rPr>
      <w:rFonts w:ascii="宋体" w:hAnsi="宋体" w:eastAsia="宋体"/>
      <w:kern w:val="2"/>
      <w:sz w:val="24"/>
      <w:lang w:val="en-US" w:eastAsia="zh-CN" w:bidi="ar-SA"/>
    </w:rPr>
  </w:style>
  <w:style w:type="character" w:customStyle="1" w:styleId="164">
    <w:name w:val="标题 2 字符"/>
    <w:autoRedefine/>
    <w:qFormat/>
    <w:uiPriority w:val="1"/>
    <w:rPr>
      <w:rFonts w:ascii="仿宋_GB2312" w:hAnsi="Times New Roman" w:eastAsia="仿宋_GB2312" w:cs="Times New Roman"/>
      <w:b/>
      <w:kern w:val="2"/>
      <w:sz w:val="24"/>
      <w:lang w:val="zh-CN"/>
    </w:rPr>
  </w:style>
  <w:style w:type="character" w:customStyle="1" w:styleId="165">
    <w:name w:val="Char Char72"/>
    <w:autoRedefine/>
    <w:qFormat/>
    <w:uiPriority w:val="0"/>
    <w:rPr>
      <w:rFonts w:eastAsia="宋体"/>
      <w:kern w:val="2"/>
      <w:sz w:val="21"/>
      <w:szCs w:val="24"/>
      <w:lang w:val="en-US" w:eastAsia="zh-CN" w:bidi="ar-SA"/>
    </w:rPr>
  </w:style>
  <w:style w:type="character" w:customStyle="1" w:styleId="166">
    <w:name w:val="正文文本缩进 Char2"/>
    <w:autoRedefine/>
    <w:qFormat/>
    <w:uiPriority w:val="0"/>
    <w:rPr>
      <w:rFonts w:ascii="Times New Roman" w:hAnsi="Times New Roman" w:eastAsia="宋体" w:cs="Times New Roman"/>
      <w:snapToGrid w:val="0"/>
      <w:kern w:val="0"/>
      <w:szCs w:val="24"/>
    </w:rPr>
  </w:style>
  <w:style w:type="character" w:customStyle="1" w:styleId="167">
    <w:name w:val="样式2 Char"/>
    <w:autoRedefine/>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autoRedefine/>
    <w:qFormat/>
    <w:uiPriority w:val="0"/>
    <w:rPr>
      <w:sz w:val="32"/>
    </w:rPr>
  </w:style>
  <w:style w:type="paragraph" w:customStyle="1" w:styleId="169">
    <w:name w:val="表格名称"/>
    <w:basedOn w:val="3"/>
    <w:link w:val="168"/>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autoRedefine/>
    <w:qFormat/>
    <w:uiPriority w:val="0"/>
    <w:rPr>
      <w:rFonts w:eastAsia="宋体"/>
      <w:b/>
      <w:sz w:val="24"/>
      <w:lang w:val="en-GB" w:eastAsia="zh-CN" w:bidi="ar-SA"/>
    </w:rPr>
  </w:style>
  <w:style w:type="character" w:customStyle="1" w:styleId="171">
    <w:name w:val="c7 style3"/>
    <w:autoRedefine/>
    <w:qFormat/>
    <w:uiPriority w:val="0"/>
  </w:style>
  <w:style w:type="character" w:customStyle="1" w:styleId="172">
    <w:name w:val="正文文本 3 Char1"/>
    <w:autoRedefine/>
    <w:semiHidden/>
    <w:qFormat/>
    <w:uiPriority w:val="99"/>
    <w:rPr>
      <w:rFonts w:ascii="Times New Roman" w:hAnsi="Times New Roman" w:eastAsia="宋体" w:cs="Times New Roman"/>
      <w:sz w:val="16"/>
      <w:szCs w:val="16"/>
    </w:rPr>
  </w:style>
  <w:style w:type="character" w:customStyle="1" w:styleId="173">
    <w:name w:val="tw4winInternal"/>
    <w:autoRedefine/>
    <w:qFormat/>
    <w:uiPriority w:val="0"/>
    <w:rPr>
      <w:rFonts w:ascii="Courier New" w:hAnsi="Courier New" w:cs="Courier New"/>
      <w:color w:val="FF0000"/>
      <w:lang w:val="en-US" w:eastAsia="zh-CN"/>
    </w:rPr>
  </w:style>
  <w:style w:type="character" w:customStyle="1" w:styleId="174">
    <w:name w:val="Char Char10"/>
    <w:autoRedefine/>
    <w:semiHidden/>
    <w:qFormat/>
    <w:uiPriority w:val="0"/>
    <w:rPr>
      <w:rFonts w:ascii="宋体" w:hAnsi="宋体"/>
      <w:kern w:val="2"/>
      <w:sz w:val="21"/>
      <w:szCs w:val="24"/>
      <w:lang w:val="en-US" w:eastAsia="zh-CN"/>
    </w:rPr>
  </w:style>
  <w:style w:type="character" w:customStyle="1" w:styleId="175">
    <w:name w:val="shadow11"/>
    <w:autoRedefine/>
    <w:qFormat/>
    <w:uiPriority w:val="0"/>
    <w:rPr>
      <w:color w:val="000000"/>
      <w:sz w:val="21"/>
    </w:rPr>
  </w:style>
  <w:style w:type="character" w:customStyle="1" w:styleId="176">
    <w:name w:val="正文非缩进 Char3"/>
    <w:autoRedefine/>
    <w:qFormat/>
    <w:uiPriority w:val="0"/>
    <w:rPr>
      <w:rFonts w:ascii="宋体" w:eastAsia="宋体"/>
      <w:snapToGrid w:val="0"/>
      <w:color w:val="000000"/>
      <w:kern w:val="28"/>
      <w:sz w:val="28"/>
      <w:lang w:val="en-US" w:eastAsia="zh-CN" w:bidi="ar-SA"/>
    </w:rPr>
  </w:style>
  <w:style w:type="character" w:customStyle="1" w:styleId="177">
    <w:name w:val="Char Char"/>
    <w:autoRedefine/>
    <w:qFormat/>
    <w:uiPriority w:val="0"/>
    <w:rPr>
      <w:rFonts w:ascii="宋体" w:hAnsi="Courier New" w:eastAsia="宋体"/>
      <w:kern w:val="2"/>
      <w:sz w:val="21"/>
      <w:lang w:val="en-US" w:eastAsia="zh-CN" w:bidi="ar-SA"/>
    </w:rPr>
  </w:style>
  <w:style w:type="character" w:customStyle="1" w:styleId="178">
    <w:name w:val="签名 Char1"/>
    <w:autoRedefine/>
    <w:qFormat/>
    <w:uiPriority w:val="0"/>
    <w:rPr>
      <w:rFonts w:ascii="Times New Roman" w:hAnsi="Times New Roman" w:eastAsia="宋体" w:cs="Times New Roman"/>
      <w:szCs w:val="24"/>
    </w:rPr>
  </w:style>
  <w:style w:type="character" w:customStyle="1" w:styleId="179">
    <w:name w:val="日期 Char"/>
    <w:link w:val="37"/>
    <w:autoRedefine/>
    <w:qFormat/>
    <w:uiPriority w:val="0"/>
    <w:rPr>
      <w:rFonts w:ascii="宋体"/>
      <w:kern w:val="2"/>
      <w:sz w:val="24"/>
      <w:szCs w:val="21"/>
      <w:lang w:val="zh-CN"/>
    </w:rPr>
  </w:style>
  <w:style w:type="character" w:customStyle="1" w:styleId="180">
    <w:name w:val="标题 9 Char"/>
    <w:link w:val="11"/>
    <w:autoRedefine/>
    <w:qFormat/>
    <w:uiPriority w:val="0"/>
    <w:rPr>
      <w:rFonts w:ascii="Arial" w:hAnsi="Arial" w:eastAsia="黑体"/>
      <w:kern w:val="2"/>
      <w:sz w:val="21"/>
      <w:szCs w:val="21"/>
    </w:rPr>
  </w:style>
  <w:style w:type="character" w:customStyle="1" w:styleId="181">
    <w:name w:val="Char Char18"/>
    <w:autoRedefine/>
    <w:qFormat/>
    <w:uiPriority w:val="6"/>
    <w:rPr>
      <w:rFonts w:ascii="宋体" w:hAnsi="宋体"/>
      <w:sz w:val="28"/>
    </w:rPr>
  </w:style>
  <w:style w:type="character" w:customStyle="1" w:styleId="182">
    <w:name w:val="批注文字 Char"/>
    <w:autoRedefine/>
    <w:qFormat/>
    <w:uiPriority w:val="99"/>
    <w:rPr>
      <w:kern w:val="2"/>
      <w:sz w:val="21"/>
      <w:szCs w:val="24"/>
    </w:rPr>
  </w:style>
  <w:style w:type="character" w:customStyle="1" w:styleId="183">
    <w:name w:val="Char Char22"/>
    <w:autoRedefine/>
    <w:qFormat/>
    <w:uiPriority w:val="6"/>
    <w:rPr>
      <w:rFonts w:ascii="宋体" w:hAnsi="宋体"/>
      <w:kern w:val="1"/>
      <w:sz w:val="24"/>
      <w:szCs w:val="24"/>
    </w:rPr>
  </w:style>
  <w:style w:type="character" w:customStyle="1" w:styleId="184">
    <w:name w:val="pt141"/>
    <w:autoRedefine/>
    <w:qFormat/>
    <w:uiPriority w:val="0"/>
    <w:rPr>
      <w:color w:val="330066"/>
      <w:sz w:val="22"/>
      <w:szCs w:val="22"/>
    </w:rPr>
  </w:style>
  <w:style w:type="character" w:customStyle="1" w:styleId="185">
    <w:name w:val="正文文本缩进 2 Char1"/>
    <w:autoRedefine/>
    <w:semiHidden/>
    <w:qFormat/>
    <w:uiPriority w:val="99"/>
    <w:rPr>
      <w:rFonts w:ascii="Times New Roman" w:hAnsi="Times New Roman" w:eastAsia="宋体" w:cs="Times New Roman"/>
      <w:szCs w:val="24"/>
    </w:rPr>
  </w:style>
  <w:style w:type="character" w:customStyle="1" w:styleId="186">
    <w:name w:val="批注框文本 Char"/>
    <w:link w:val="40"/>
    <w:autoRedefine/>
    <w:qFormat/>
    <w:uiPriority w:val="0"/>
    <w:rPr>
      <w:kern w:val="2"/>
      <w:sz w:val="18"/>
      <w:szCs w:val="18"/>
    </w:rPr>
  </w:style>
  <w:style w:type="character" w:customStyle="1" w:styleId="187">
    <w:name w:val="Char Char611"/>
    <w:autoRedefine/>
    <w:qFormat/>
    <w:uiPriority w:val="0"/>
    <w:rPr>
      <w:rFonts w:eastAsia="宋体"/>
      <w:kern w:val="2"/>
      <w:sz w:val="21"/>
      <w:szCs w:val="24"/>
      <w:lang w:val="en-US" w:eastAsia="zh-CN" w:bidi="ar-SA"/>
    </w:rPr>
  </w:style>
  <w:style w:type="character" w:customStyle="1" w:styleId="188">
    <w:name w:val="highlight1"/>
    <w:autoRedefine/>
    <w:qFormat/>
    <w:uiPriority w:val="0"/>
    <w:rPr>
      <w:rFonts w:ascii="仿宋_GB2312" w:eastAsia="微软雅黑"/>
      <w:b/>
      <w:kern w:val="2"/>
      <w:sz w:val="23"/>
      <w:szCs w:val="23"/>
      <w:lang w:val="en-US" w:eastAsia="zh-CN" w:bidi="ar-SA"/>
    </w:rPr>
  </w:style>
  <w:style w:type="character" w:customStyle="1" w:styleId="189">
    <w:name w:val="my正文 Char"/>
    <w:link w:val="190"/>
    <w:autoRedefine/>
    <w:qFormat/>
    <w:locked/>
    <w:uiPriority w:val="0"/>
    <w:rPr>
      <w:rFonts w:ascii="Tahoma" w:hAnsi="Tahoma"/>
      <w:sz w:val="24"/>
      <w:szCs w:val="24"/>
    </w:rPr>
  </w:style>
  <w:style w:type="paragraph" w:customStyle="1" w:styleId="190">
    <w:name w:val="my正文"/>
    <w:basedOn w:val="1"/>
    <w:link w:val="189"/>
    <w:autoRedefine/>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5"/>
    <w:autoRedefine/>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autoRedefine/>
    <w:qFormat/>
    <w:uiPriority w:val="0"/>
    <w:rPr>
      <w:color w:val="0000FF"/>
      <w:sz w:val="21"/>
    </w:rPr>
  </w:style>
  <w:style w:type="character" w:customStyle="1" w:styleId="193">
    <w:name w:val="页眉 Char"/>
    <w:autoRedefine/>
    <w:qFormat/>
    <w:uiPriority w:val="0"/>
    <w:rPr>
      <w:rFonts w:eastAsia="仿宋_GB2312"/>
      <w:kern w:val="2"/>
      <w:sz w:val="18"/>
      <w:lang w:val="en-US" w:eastAsia="zh-CN"/>
    </w:rPr>
  </w:style>
  <w:style w:type="character" w:customStyle="1" w:styleId="194">
    <w:name w:val="FA正文 Char Char"/>
    <w:autoRedefine/>
    <w:qFormat/>
    <w:uiPriority w:val="0"/>
    <w:rPr>
      <w:rFonts w:hAnsi="宋体"/>
      <w:kern w:val="2"/>
      <w:sz w:val="24"/>
      <w:lang w:bidi="ar-SA"/>
    </w:rPr>
  </w:style>
  <w:style w:type="character" w:customStyle="1" w:styleId="195">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autoRedefine/>
    <w:qFormat/>
    <w:uiPriority w:val="0"/>
    <w:rPr>
      <w:rFonts w:ascii="宋体" w:hAnsi="宋体"/>
      <w:b/>
      <w:bCs/>
      <w:snapToGrid/>
      <w:sz w:val="28"/>
    </w:rPr>
  </w:style>
  <w:style w:type="paragraph" w:customStyle="1" w:styleId="197">
    <w:name w:val="3级"/>
    <w:basedOn w:val="198"/>
    <w:link w:val="196"/>
    <w:autoRedefine/>
    <w:qFormat/>
    <w:uiPriority w:val="0"/>
    <w:pPr>
      <w:ind w:left="0" w:right="466" w:firstLine="288"/>
    </w:pPr>
    <w:rPr>
      <w:rFonts w:hAnsi="宋体"/>
      <w:snapToGrid/>
    </w:rPr>
  </w:style>
  <w:style w:type="paragraph" w:customStyle="1" w:styleId="198">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autoRedefine/>
    <w:qFormat/>
    <w:uiPriority w:val="0"/>
    <w:rPr>
      <w:rFonts w:ascii="仿宋_GB2312" w:eastAsia="微软雅黑"/>
      <w:b/>
      <w:kern w:val="2"/>
      <w:sz w:val="32"/>
      <w:szCs w:val="32"/>
      <w:lang w:val="en-US" w:eastAsia="zh-CN" w:bidi="ar-SA"/>
    </w:rPr>
  </w:style>
  <w:style w:type="character" w:customStyle="1" w:styleId="200">
    <w:name w:val="文档结构图 Char1"/>
    <w:link w:val="18"/>
    <w:autoRedefine/>
    <w:qFormat/>
    <w:uiPriority w:val="0"/>
    <w:rPr>
      <w:kern w:val="2"/>
      <w:sz w:val="21"/>
      <w:szCs w:val="24"/>
      <w:shd w:val="clear" w:color="auto" w:fill="000080"/>
    </w:rPr>
  </w:style>
  <w:style w:type="character" w:customStyle="1" w:styleId="201">
    <w:name w:val="H6 Char"/>
    <w:autoRedefine/>
    <w:qFormat/>
    <w:uiPriority w:val="0"/>
    <w:rPr>
      <w:rFonts w:ascii="Arial" w:hAnsi="Arial" w:eastAsia="黑体"/>
      <w:b/>
      <w:bCs/>
      <w:kern w:val="2"/>
      <w:sz w:val="24"/>
      <w:szCs w:val="24"/>
    </w:rPr>
  </w:style>
  <w:style w:type="character" w:customStyle="1" w:styleId="202">
    <w:name w:val="Char Char91"/>
    <w:autoRedefine/>
    <w:qFormat/>
    <w:uiPriority w:val="0"/>
    <w:rPr>
      <w:rFonts w:eastAsia="宋体"/>
      <w:kern w:val="2"/>
      <w:sz w:val="18"/>
      <w:szCs w:val="18"/>
      <w:lang w:val="en-US" w:eastAsia="zh-CN" w:bidi="ar-SA"/>
    </w:rPr>
  </w:style>
  <w:style w:type="character" w:customStyle="1" w:styleId="203">
    <w:name w:val="副标题 Char1"/>
    <w:autoRedefine/>
    <w:qFormat/>
    <w:uiPriority w:val="0"/>
    <w:rPr>
      <w:rFonts w:ascii="Cambria" w:hAnsi="Cambria" w:eastAsia="宋体" w:cs="Times New Roman"/>
      <w:b/>
      <w:bCs/>
      <w:snapToGrid w:val="0"/>
      <w:kern w:val="28"/>
      <w:sz w:val="32"/>
      <w:szCs w:val="32"/>
    </w:rPr>
  </w:style>
  <w:style w:type="character" w:customStyle="1" w:styleId="204">
    <w:name w:val="font61"/>
    <w:autoRedefine/>
    <w:qFormat/>
    <w:uiPriority w:val="0"/>
    <w:rPr>
      <w:rFonts w:hint="eastAsia" w:ascii="仿宋" w:hAnsi="仿宋" w:eastAsia="仿宋" w:cs="仿宋"/>
      <w:color w:val="000000"/>
      <w:sz w:val="20"/>
      <w:szCs w:val="20"/>
      <w:u w:val="none"/>
    </w:rPr>
  </w:style>
  <w:style w:type="character" w:customStyle="1" w:styleId="205">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autoRedefine/>
    <w:qFormat/>
    <w:uiPriority w:val="0"/>
    <w:rPr>
      <w:rFonts w:eastAsia="宋体"/>
      <w:b/>
      <w:bCs/>
      <w:kern w:val="2"/>
      <w:sz w:val="21"/>
      <w:szCs w:val="24"/>
      <w:lang w:val="en-US" w:eastAsia="zh-CN" w:bidi="ar-SA"/>
    </w:rPr>
  </w:style>
  <w:style w:type="character" w:customStyle="1" w:styleId="207">
    <w:name w:val="标题 2 Char"/>
    <w:autoRedefine/>
    <w:qFormat/>
    <w:uiPriority w:val="0"/>
    <w:rPr>
      <w:rFonts w:ascii="Arial" w:hAnsi="Arial" w:eastAsia="黑体"/>
      <w:b/>
      <w:kern w:val="2"/>
      <w:sz w:val="32"/>
      <w:lang w:val="en-US" w:eastAsia="zh-CN"/>
    </w:rPr>
  </w:style>
  <w:style w:type="character" w:customStyle="1" w:styleId="208">
    <w:name w:val="maywed421"/>
    <w:autoRedefine/>
    <w:qFormat/>
    <w:uiPriority w:val="0"/>
    <w:rPr>
      <w:color w:val="366FB6"/>
      <w:u w:val="none"/>
    </w:rPr>
  </w:style>
  <w:style w:type="character" w:customStyle="1" w:styleId="209">
    <w:name w:val="正文文本缩进 Char"/>
    <w:autoRedefine/>
    <w:qFormat/>
    <w:uiPriority w:val="0"/>
    <w:rPr>
      <w:rFonts w:ascii="宋体" w:hAnsi="宋体"/>
      <w:kern w:val="2"/>
      <w:sz w:val="24"/>
      <w:szCs w:val="24"/>
    </w:rPr>
  </w:style>
  <w:style w:type="character" w:customStyle="1" w:styleId="210">
    <w:name w:val="Char Char102"/>
    <w:autoRedefine/>
    <w:semiHidden/>
    <w:qFormat/>
    <w:uiPriority w:val="0"/>
    <w:rPr>
      <w:rFonts w:ascii="宋体" w:hAnsi="宋体"/>
      <w:kern w:val="2"/>
      <w:sz w:val="21"/>
      <w:szCs w:val="24"/>
      <w:lang w:val="en-US" w:eastAsia="zh-CN"/>
    </w:rPr>
  </w:style>
  <w:style w:type="character" w:customStyle="1" w:styleId="211">
    <w:name w:val="页眉 Char1"/>
    <w:autoRedefine/>
    <w:qFormat/>
    <w:uiPriority w:val="0"/>
    <w:rPr>
      <w:rFonts w:eastAsia="宋体"/>
      <w:kern w:val="2"/>
      <w:sz w:val="18"/>
      <w:szCs w:val="18"/>
      <w:lang w:val="en-US" w:eastAsia="zh-CN" w:bidi="ar-SA"/>
    </w:rPr>
  </w:style>
  <w:style w:type="character" w:customStyle="1" w:styleId="212">
    <w:name w:val="md"/>
    <w:basedOn w:val="70"/>
    <w:autoRedefine/>
    <w:qFormat/>
    <w:uiPriority w:val="0"/>
    <w:rPr>
      <w:rFonts w:ascii="Arial" w:hAnsi="Arial" w:eastAsia="黑体" w:cs="Arial"/>
      <w:snapToGrid w:val="0"/>
      <w:kern w:val="0"/>
      <w:szCs w:val="21"/>
    </w:rPr>
  </w:style>
  <w:style w:type="character" w:customStyle="1" w:styleId="213">
    <w:name w:val="big1"/>
    <w:autoRedefine/>
    <w:qFormat/>
    <w:uiPriority w:val="0"/>
    <w:rPr>
      <w:rFonts w:hint="eastAsia" w:ascii="宋体" w:hAnsi="宋体" w:eastAsia="宋体"/>
      <w:color w:val="333333"/>
      <w:sz w:val="22"/>
      <w:szCs w:val="22"/>
    </w:rPr>
  </w:style>
  <w:style w:type="character" w:customStyle="1" w:styleId="214">
    <w:name w:val="Char Char311"/>
    <w:autoRedefine/>
    <w:qFormat/>
    <w:uiPriority w:val="0"/>
    <w:rPr>
      <w:rFonts w:eastAsia="宋体"/>
      <w:kern w:val="2"/>
      <w:sz w:val="21"/>
      <w:szCs w:val="24"/>
      <w:lang w:val="en-US" w:eastAsia="zh-CN" w:bidi="ar-SA"/>
    </w:rPr>
  </w:style>
  <w:style w:type="character" w:customStyle="1" w:styleId="215">
    <w:name w:val="Char Char81"/>
    <w:autoRedefine/>
    <w:qFormat/>
    <w:uiPriority w:val="6"/>
    <w:rPr>
      <w:rFonts w:eastAsia="宋体"/>
      <w:b/>
      <w:sz w:val="24"/>
      <w:lang w:val="en-GB" w:eastAsia="zh-CN"/>
    </w:rPr>
  </w:style>
  <w:style w:type="character" w:customStyle="1" w:styleId="216">
    <w:name w:val="样式3 Char"/>
    <w:basedOn w:val="167"/>
    <w:autoRedefine/>
    <w:qFormat/>
    <w:uiPriority w:val="0"/>
    <w:rPr>
      <w:rFonts w:ascii="仿宋_GB2312" w:hAnsi="仿宋" w:eastAsia="仿宋_GB2312" w:cs="仿宋_GB2312"/>
      <w:sz w:val="32"/>
      <w:szCs w:val="30"/>
      <w:lang w:val="zh-CN"/>
    </w:rPr>
  </w:style>
  <w:style w:type="character" w:customStyle="1" w:styleId="217">
    <w:name w:val="HTML 地址 Char"/>
    <w:link w:val="31"/>
    <w:autoRedefine/>
    <w:qFormat/>
    <w:uiPriority w:val="0"/>
    <w:rPr>
      <w:rFonts w:ascii="宋体" w:hAnsi="宋体"/>
      <w:i/>
      <w:iCs/>
      <w:sz w:val="24"/>
      <w:szCs w:val="24"/>
    </w:rPr>
  </w:style>
  <w:style w:type="character" w:customStyle="1" w:styleId="218">
    <w:name w:val="正文首行缩进 2 Char1"/>
    <w:autoRedefine/>
    <w:qFormat/>
    <w:uiPriority w:val="0"/>
    <w:rPr>
      <w:rFonts w:ascii="Times New Roman" w:hAnsi="Times New Roman" w:eastAsia="宋体" w:cs="Times New Roman"/>
      <w:kern w:val="2"/>
      <w:sz w:val="24"/>
      <w:szCs w:val="24"/>
    </w:rPr>
  </w:style>
  <w:style w:type="character" w:customStyle="1" w:styleId="219">
    <w:name w:val="副标题 Char2"/>
    <w:autoRedefine/>
    <w:qFormat/>
    <w:uiPriority w:val="0"/>
    <w:rPr>
      <w:rFonts w:ascii="Cambria" w:hAnsi="Cambria" w:eastAsia="宋体" w:cs="Times New Roman"/>
      <w:b/>
      <w:bCs/>
      <w:snapToGrid w:val="0"/>
      <w:kern w:val="28"/>
      <w:sz w:val="32"/>
      <w:szCs w:val="32"/>
    </w:rPr>
  </w:style>
  <w:style w:type="character" w:customStyle="1" w:styleId="220">
    <w:name w:val="标题4-dyf Char"/>
    <w:link w:val="221"/>
    <w:autoRedefine/>
    <w:qFormat/>
    <w:uiPriority w:val="0"/>
    <w:rPr>
      <w:rFonts w:ascii="Cambria" w:hAnsi="Cambria"/>
      <w:b/>
      <w:bCs/>
      <w:color w:val="000000"/>
      <w:kern w:val="2"/>
      <w:sz w:val="21"/>
      <w:szCs w:val="21"/>
    </w:rPr>
  </w:style>
  <w:style w:type="paragraph" w:customStyle="1" w:styleId="221">
    <w:name w:val="标题4-dyf"/>
    <w:basedOn w:val="6"/>
    <w:link w:val="220"/>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autoRedefine/>
    <w:qFormat/>
    <w:uiPriority w:val="0"/>
    <w:rPr>
      <w:rFonts w:ascii="宋体" w:hAnsi="宋体" w:eastAsia="宋体"/>
      <w:color w:val="333333"/>
      <w:sz w:val="21"/>
      <w:szCs w:val="21"/>
      <w:u w:val="none"/>
    </w:rPr>
  </w:style>
  <w:style w:type="character" w:customStyle="1" w:styleId="223">
    <w:name w:val="冯 Char"/>
    <w:link w:val="224"/>
    <w:autoRedefine/>
    <w:qFormat/>
    <w:uiPriority w:val="0"/>
    <w:rPr>
      <w:rFonts w:ascii="宋体" w:hAnsi="宋体"/>
      <w:color w:val="000000"/>
      <w:sz w:val="24"/>
      <w:szCs w:val="24"/>
    </w:rPr>
  </w:style>
  <w:style w:type="paragraph" w:customStyle="1" w:styleId="224">
    <w:name w:val="冯"/>
    <w:basedOn w:val="1"/>
    <w:link w:val="223"/>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autoRedefine/>
    <w:qFormat/>
    <w:locked/>
    <w:uiPriority w:val="0"/>
    <w:rPr>
      <w:rFonts w:eastAsia="宋体"/>
      <w:kern w:val="2"/>
      <w:sz w:val="18"/>
      <w:szCs w:val="18"/>
      <w:lang w:val="en-US" w:eastAsia="zh-CN" w:bidi="ar-SA"/>
    </w:rPr>
  </w:style>
  <w:style w:type="character" w:customStyle="1" w:styleId="226">
    <w:name w:val="Char Char12"/>
    <w:autoRedefine/>
    <w:qFormat/>
    <w:uiPriority w:val="0"/>
    <w:rPr>
      <w:rFonts w:ascii="仿宋_GB2312" w:eastAsia="仿宋_GB2312"/>
      <w:b/>
      <w:bCs/>
      <w:kern w:val="2"/>
      <w:sz w:val="24"/>
      <w:szCs w:val="24"/>
      <w:lang w:val="zh-CN" w:eastAsia="zh-CN" w:bidi="ar-SA"/>
    </w:rPr>
  </w:style>
  <w:style w:type="character" w:customStyle="1" w:styleId="227">
    <w:name w:val="题注 Char"/>
    <w:link w:val="16"/>
    <w:autoRedefine/>
    <w:qFormat/>
    <w:uiPriority w:val="0"/>
    <w:rPr>
      <w:b/>
      <w:kern w:val="2"/>
      <w:sz w:val="28"/>
    </w:rPr>
  </w:style>
  <w:style w:type="character" w:customStyle="1" w:styleId="228">
    <w:name w:val="普通文字 Char3"/>
    <w:autoRedefine/>
    <w:qFormat/>
    <w:uiPriority w:val="0"/>
    <w:rPr>
      <w:rFonts w:ascii="宋体" w:hAnsi="Courier New" w:eastAsia="宋体"/>
      <w:kern w:val="2"/>
      <w:sz w:val="21"/>
      <w:lang w:val="en-US" w:eastAsia="zh-CN" w:bidi="ar-SA"/>
    </w:rPr>
  </w:style>
  <w:style w:type="character" w:customStyle="1" w:styleId="229">
    <w:name w:val="公文正文 Char"/>
    <w:autoRedefine/>
    <w:qFormat/>
    <w:uiPriority w:val="0"/>
    <w:rPr>
      <w:rFonts w:ascii="仿宋_GB2312" w:eastAsia="仿宋_GB2312"/>
      <w:kern w:val="2"/>
      <w:sz w:val="24"/>
      <w:szCs w:val="24"/>
      <w:lang w:val="en-US" w:eastAsia="zh-CN" w:bidi="ar-SA"/>
    </w:rPr>
  </w:style>
  <w:style w:type="character" w:customStyle="1" w:styleId="230">
    <w:name w:val="正文首行缩进 Char Char Char Char Char"/>
    <w:autoRedefine/>
    <w:qFormat/>
    <w:uiPriority w:val="0"/>
    <w:rPr>
      <w:rFonts w:ascii="宋体"/>
      <w:kern w:val="2"/>
      <w:sz w:val="24"/>
      <w:lang w:val="zh-CN"/>
    </w:rPr>
  </w:style>
  <w:style w:type="character" w:customStyle="1" w:styleId="231">
    <w:name w:val="PI Char"/>
    <w:autoRedefine/>
    <w:qFormat/>
    <w:uiPriority w:val="0"/>
    <w:rPr>
      <w:rFonts w:ascii="宋体" w:hAnsi="宋体" w:eastAsia="宋体"/>
      <w:kern w:val="2"/>
      <w:sz w:val="24"/>
      <w:szCs w:val="24"/>
      <w:lang w:val="en-US" w:eastAsia="zh-CN" w:bidi="ar-SA"/>
    </w:rPr>
  </w:style>
  <w:style w:type="character" w:customStyle="1" w:styleId="232">
    <w:name w:val="Default Char"/>
    <w:link w:val="233"/>
    <w:autoRedefine/>
    <w:qFormat/>
    <w:uiPriority w:val="0"/>
    <w:rPr>
      <w:rFonts w:ascii="仿宋_GB2312" w:eastAsia="仿宋_GB2312" w:cs="仿宋_GB2312"/>
      <w:color w:val="000000"/>
      <w:sz w:val="24"/>
      <w:szCs w:val="24"/>
      <w:lang w:val="en-US" w:eastAsia="zh-CN" w:bidi="ar-SA"/>
    </w:rPr>
  </w:style>
  <w:style w:type="paragraph" w:customStyle="1" w:styleId="233">
    <w:name w:val="Default"/>
    <w:link w:val="232"/>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autoRedefine/>
    <w:qFormat/>
    <w:uiPriority w:val="0"/>
    <w:rPr>
      <w:color w:val="333333"/>
    </w:rPr>
  </w:style>
  <w:style w:type="character" w:customStyle="1" w:styleId="235">
    <w:name w:val="列出段落 Char2"/>
    <w:autoRedefine/>
    <w:qFormat/>
    <w:uiPriority w:val="34"/>
    <w:rPr>
      <w:rFonts w:ascii="Calibri" w:hAnsi="Calibri"/>
      <w:kern w:val="2"/>
      <w:sz w:val="28"/>
    </w:rPr>
  </w:style>
  <w:style w:type="character" w:customStyle="1" w:styleId="236">
    <w:name w:val="mdeck"/>
    <w:autoRedefine/>
    <w:qFormat/>
    <w:uiPriority w:val="0"/>
    <w:rPr>
      <w:rFonts w:ascii="仿宋_GB2312" w:eastAsia="微软雅黑"/>
      <w:b/>
      <w:kern w:val="2"/>
      <w:sz w:val="32"/>
      <w:szCs w:val="32"/>
      <w:lang w:val="en-US" w:eastAsia="zh-CN" w:bidi="ar-SA"/>
    </w:rPr>
  </w:style>
  <w:style w:type="character" w:customStyle="1" w:styleId="237">
    <w:name w:val="unnamed11"/>
    <w:autoRedefine/>
    <w:qFormat/>
    <w:uiPriority w:val="0"/>
    <w:rPr>
      <w:sz w:val="20"/>
      <w:szCs w:val="20"/>
    </w:rPr>
  </w:style>
  <w:style w:type="character" w:customStyle="1" w:styleId="238">
    <w:name w:val="正文文本 Char2"/>
    <w:autoRedefine/>
    <w:semiHidden/>
    <w:qFormat/>
    <w:uiPriority w:val="99"/>
    <w:rPr>
      <w:rFonts w:ascii="Times New Roman" w:hAnsi="Times New Roman" w:eastAsia="宋体" w:cs="Times New Roman"/>
      <w:snapToGrid w:val="0"/>
      <w:kern w:val="0"/>
      <w:szCs w:val="24"/>
    </w:rPr>
  </w:style>
  <w:style w:type="character" w:customStyle="1" w:styleId="239">
    <w:name w:val="标书正文格式 Char"/>
    <w:autoRedefine/>
    <w:qFormat/>
    <w:uiPriority w:val="0"/>
    <w:rPr>
      <w:rFonts w:eastAsia="楷体_GB2312"/>
      <w:kern w:val="2"/>
      <w:sz w:val="24"/>
      <w:szCs w:val="24"/>
      <w:lang w:bidi="ar-SA"/>
    </w:rPr>
  </w:style>
  <w:style w:type="character" w:customStyle="1" w:styleId="240">
    <w:name w:val="Char Char11"/>
    <w:autoRedefine/>
    <w:qFormat/>
    <w:locked/>
    <w:uiPriority w:val="0"/>
    <w:rPr>
      <w:rFonts w:ascii="宋体" w:hAnsi="宋体" w:eastAsia="宋体"/>
      <w:b/>
      <w:kern w:val="2"/>
      <w:sz w:val="24"/>
      <w:szCs w:val="24"/>
      <w:lang w:val="en-US" w:eastAsia="zh-CN" w:bidi="ar-SA"/>
    </w:rPr>
  </w:style>
  <w:style w:type="character" w:customStyle="1" w:styleId="241">
    <w:name w:val="ca-131"/>
    <w:autoRedefine/>
    <w:qFormat/>
    <w:uiPriority w:val="0"/>
    <w:rPr>
      <w:rFonts w:hint="eastAsia" w:ascii="仿宋_GB2312" w:eastAsia="仿宋_GB2312"/>
      <w:b/>
      <w:bCs/>
      <w:color w:val="000000"/>
      <w:spacing w:val="-20"/>
      <w:sz w:val="24"/>
      <w:szCs w:val="24"/>
    </w:rPr>
  </w:style>
  <w:style w:type="character" w:customStyle="1" w:styleId="242">
    <w:name w:val="tw4winMark"/>
    <w:autoRedefine/>
    <w:qFormat/>
    <w:uiPriority w:val="0"/>
    <w:rPr>
      <w:rFonts w:ascii="Courier New" w:hAnsi="Courier New" w:cs="Courier New"/>
      <w:vanish/>
      <w:color w:val="800080"/>
      <w:sz w:val="24"/>
      <w:szCs w:val="24"/>
      <w:vertAlign w:val="subscript"/>
    </w:rPr>
  </w:style>
  <w:style w:type="character" w:customStyle="1" w:styleId="243">
    <w:name w:val="正文样式 Char"/>
    <w:link w:val="244"/>
    <w:autoRedefine/>
    <w:qFormat/>
    <w:uiPriority w:val="0"/>
    <w:rPr>
      <w:rFonts w:ascii="Calibri" w:hAnsi="Calibri"/>
      <w:sz w:val="24"/>
      <w:szCs w:val="24"/>
    </w:rPr>
  </w:style>
  <w:style w:type="paragraph" w:customStyle="1" w:styleId="244">
    <w:name w:val="正文样式"/>
    <w:basedOn w:val="1"/>
    <w:link w:val="243"/>
    <w:autoRedefine/>
    <w:qFormat/>
    <w:uiPriority w:val="0"/>
    <w:pPr>
      <w:adjustRightInd/>
      <w:spacing w:line="360" w:lineRule="auto"/>
      <w:ind w:firstLine="480" w:firstLineChars="200"/>
    </w:pPr>
    <w:rPr>
      <w:kern w:val="0"/>
      <w:sz w:val="24"/>
    </w:rPr>
  </w:style>
  <w:style w:type="character" w:customStyle="1" w:styleId="245">
    <w:name w:val="表正文 Char3"/>
    <w:autoRedefine/>
    <w:qFormat/>
    <w:uiPriority w:val="0"/>
    <w:rPr>
      <w:rFonts w:eastAsia="宋体"/>
    </w:rPr>
  </w:style>
  <w:style w:type="character" w:customStyle="1" w:styleId="246">
    <w:name w:val="H5 Char"/>
    <w:autoRedefine/>
    <w:qFormat/>
    <w:uiPriority w:val="0"/>
    <w:rPr>
      <w:b/>
      <w:bCs/>
      <w:kern w:val="2"/>
      <w:sz w:val="28"/>
      <w:szCs w:val="28"/>
    </w:rPr>
  </w:style>
  <w:style w:type="character" w:customStyle="1" w:styleId="247">
    <w:name w:val="Char Char3"/>
    <w:autoRedefine/>
    <w:qFormat/>
    <w:uiPriority w:val="0"/>
    <w:rPr>
      <w:rFonts w:eastAsia="宋体"/>
      <w:kern w:val="2"/>
      <w:sz w:val="21"/>
      <w:szCs w:val="24"/>
      <w:lang w:val="en-US" w:eastAsia="zh-CN" w:bidi="ar-SA"/>
    </w:rPr>
  </w:style>
  <w:style w:type="character" w:customStyle="1" w:styleId="248">
    <w:name w:val="正文 编号 Char"/>
    <w:autoRedefine/>
    <w:qFormat/>
    <w:uiPriority w:val="0"/>
    <w:rPr>
      <w:rFonts w:ascii="仿宋_GB2312" w:hAnsi="仿宋_GB2312" w:eastAsia="仿宋_GB2312"/>
      <w:kern w:val="2"/>
      <w:sz w:val="24"/>
      <w:lang w:bidi="ar-SA"/>
    </w:rPr>
  </w:style>
  <w:style w:type="character" w:customStyle="1" w:styleId="249">
    <w:name w:val="question-title2"/>
    <w:autoRedefine/>
    <w:qFormat/>
    <w:uiPriority w:val="6"/>
    <w:rPr>
      <w:rFonts w:ascii="Arial" w:hAnsi="Arial" w:eastAsia="黑体" w:cs="Arial"/>
      <w:snapToGrid w:val="0"/>
      <w:kern w:val="0"/>
      <w:szCs w:val="21"/>
    </w:rPr>
  </w:style>
  <w:style w:type="character" w:customStyle="1" w:styleId="250">
    <w:name w:val="gf正文1 Char Char"/>
    <w:link w:val="251"/>
    <w:autoRedefine/>
    <w:qFormat/>
    <w:uiPriority w:val="0"/>
    <w:rPr>
      <w:rFonts w:ascii="宋体" w:hAnsi="宋体" w:cs="宋体"/>
      <w:kern w:val="2"/>
      <w:sz w:val="24"/>
      <w:szCs w:val="24"/>
    </w:rPr>
  </w:style>
  <w:style w:type="paragraph" w:customStyle="1" w:styleId="251">
    <w:name w:val="gf正文1"/>
    <w:basedOn w:val="1"/>
    <w:link w:val="250"/>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autoRedefine/>
    <w:qFormat/>
    <w:uiPriority w:val="6"/>
    <w:rPr>
      <w:rFonts w:ascii="宋体" w:hAnsi="宋体"/>
      <w:kern w:val="1"/>
      <w:sz w:val="21"/>
    </w:rPr>
  </w:style>
  <w:style w:type="character" w:customStyle="1" w:styleId="253">
    <w:name w:val="正文缩进 Char3"/>
    <w:autoRedefine/>
    <w:qFormat/>
    <w:uiPriority w:val="0"/>
    <w:rPr>
      <w:rFonts w:ascii="宋体" w:eastAsia="宋体"/>
      <w:snapToGrid w:val="0"/>
      <w:color w:val="000000"/>
      <w:kern w:val="28"/>
      <w:sz w:val="28"/>
      <w:lang w:val="en-US" w:eastAsia="zh-CN" w:bidi="ar-SA"/>
    </w:rPr>
  </w:style>
  <w:style w:type="character" w:customStyle="1" w:styleId="254">
    <w:name w:val="列出段落 Char1"/>
    <w:link w:val="255"/>
    <w:autoRedefine/>
    <w:qFormat/>
    <w:uiPriority w:val="0"/>
    <w:rPr>
      <w:rFonts w:ascii="Calibri" w:hAnsi="Calibri"/>
      <w:sz w:val="24"/>
      <w:lang w:eastAsia="en-US"/>
    </w:rPr>
  </w:style>
  <w:style w:type="paragraph" w:customStyle="1" w:styleId="255">
    <w:name w:val="列表1"/>
    <w:basedOn w:val="1"/>
    <w:next w:val="256"/>
    <w:link w:val="254"/>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7">
    <w:name w:val="Char Char8"/>
    <w:autoRedefine/>
    <w:qFormat/>
    <w:uiPriority w:val="0"/>
    <w:rPr>
      <w:rFonts w:eastAsia="宋体"/>
      <w:b/>
      <w:sz w:val="24"/>
      <w:lang w:val="en-GB" w:eastAsia="zh-CN"/>
    </w:rPr>
  </w:style>
  <w:style w:type="character" w:customStyle="1" w:styleId="258">
    <w:name w:val="Normal Indent Char Char"/>
    <w:autoRedefine/>
    <w:qFormat/>
    <w:uiPriority w:val="0"/>
    <w:rPr>
      <w:rFonts w:eastAsia="宋体"/>
      <w:kern w:val="2"/>
      <w:sz w:val="21"/>
      <w:lang w:val="en-US" w:eastAsia="zh-CN" w:bidi="ar-SA"/>
    </w:rPr>
  </w:style>
  <w:style w:type="character" w:customStyle="1" w:styleId="259">
    <w:name w:val="列表段落 字符"/>
    <w:autoRedefine/>
    <w:qFormat/>
    <w:uiPriority w:val="99"/>
  </w:style>
  <w:style w:type="character" w:customStyle="1" w:styleId="260">
    <w:name w:val="Ò³Ã¼ Char Char1"/>
    <w:autoRedefine/>
    <w:qFormat/>
    <w:uiPriority w:val="0"/>
    <w:rPr>
      <w:rFonts w:eastAsia="宋体"/>
      <w:kern w:val="2"/>
      <w:sz w:val="18"/>
      <w:szCs w:val="18"/>
      <w:lang w:val="en-US" w:eastAsia="zh-CN" w:bidi="ar-SA"/>
    </w:rPr>
  </w:style>
  <w:style w:type="character" w:customStyle="1" w:styleId="261">
    <w:name w:val="方案正文 Char"/>
    <w:autoRedefine/>
    <w:qFormat/>
    <w:uiPriority w:val="0"/>
    <w:rPr>
      <w:rFonts w:ascii="仿宋_GB2312" w:eastAsia="仿宋_GB2312"/>
      <w:b/>
      <w:color w:val="000000"/>
      <w:kern w:val="2"/>
      <w:sz w:val="24"/>
      <w:lang w:val="en-US" w:eastAsia="zh-CN" w:bidi="ar-SA"/>
    </w:rPr>
  </w:style>
  <w:style w:type="character" w:customStyle="1" w:styleId="262">
    <w:name w:val="Char Char30"/>
    <w:autoRedefine/>
    <w:qFormat/>
    <w:uiPriority w:val="6"/>
    <w:rPr>
      <w:rFonts w:ascii="Arial" w:hAnsi="Arial" w:eastAsia="黑体"/>
      <w:kern w:val="1"/>
      <w:sz w:val="21"/>
      <w:szCs w:val="21"/>
    </w:rPr>
  </w:style>
  <w:style w:type="character" w:customStyle="1" w:styleId="263">
    <w:name w:val="正文文本缩进 Char3"/>
    <w:link w:val="25"/>
    <w:autoRedefine/>
    <w:qFormat/>
    <w:uiPriority w:val="0"/>
    <w:rPr>
      <w:rFonts w:ascii="宋体" w:hAnsi="宋体"/>
      <w:kern w:val="2"/>
      <w:sz w:val="24"/>
      <w:szCs w:val="24"/>
    </w:rPr>
  </w:style>
  <w:style w:type="character" w:customStyle="1" w:styleId="264">
    <w:name w:val="font01"/>
    <w:autoRedefine/>
    <w:qFormat/>
    <w:uiPriority w:val="0"/>
    <w:rPr>
      <w:rFonts w:hint="eastAsia" w:ascii="微软雅黑" w:hAnsi="微软雅黑" w:eastAsia="微软雅黑" w:cs="微软雅黑"/>
      <w:color w:val="000000"/>
      <w:sz w:val="20"/>
      <w:szCs w:val="20"/>
      <w:u w:val="none"/>
    </w:rPr>
  </w:style>
  <w:style w:type="character" w:customStyle="1" w:styleId="265">
    <w:name w:val="Char Char20"/>
    <w:autoRedefine/>
    <w:qFormat/>
    <w:uiPriority w:val="6"/>
    <w:rPr>
      <w:kern w:val="1"/>
      <w:sz w:val="24"/>
    </w:rPr>
  </w:style>
  <w:style w:type="character" w:customStyle="1" w:styleId="266">
    <w:name w:val="tw4winExternal"/>
    <w:autoRedefine/>
    <w:qFormat/>
    <w:uiPriority w:val="0"/>
    <w:rPr>
      <w:rFonts w:ascii="Courier New" w:hAnsi="Courier New" w:cs="Courier New"/>
      <w:color w:val="808080"/>
      <w:lang w:val="en-US" w:eastAsia="zh-CN"/>
    </w:rPr>
  </w:style>
  <w:style w:type="character" w:customStyle="1" w:styleId="267">
    <w:name w:val="标题 4 Char1"/>
    <w:autoRedefine/>
    <w:qFormat/>
    <w:uiPriority w:val="9"/>
    <w:rPr>
      <w:rFonts w:ascii="Cambria" w:hAnsi="Cambria" w:eastAsia="宋体" w:cs="Times New Roman"/>
      <w:b/>
      <w:bCs/>
      <w:kern w:val="2"/>
      <w:sz w:val="28"/>
      <w:szCs w:val="28"/>
    </w:rPr>
  </w:style>
  <w:style w:type="character" w:customStyle="1" w:styleId="268">
    <w:name w:val="批注文字 Char2"/>
    <w:autoRedefine/>
    <w:qFormat/>
    <w:uiPriority w:val="99"/>
    <w:rPr>
      <w:rFonts w:ascii="Times New Roman" w:hAnsi="Times New Roman" w:eastAsia="宋体" w:cs="Times New Roman"/>
      <w:snapToGrid w:val="0"/>
      <w:kern w:val="0"/>
      <w:szCs w:val="24"/>
    </w:rPr>
  </w:style>
  <w:style w:type="character" w:customStyle="1" w:styleId="269">
    <w:name w:val="正文文本 2 Char"/>
    <w:autoRedefine/>
    <w:qFormat/>
    <w:uiPriority w:val="0"/>
    <w:rPr>
      <w:rFonts w:eastAsia="宋体"/>
      <w:kern w:val="2"/>
      <w:sz w:val="21"/>
      <w:szCs w:val="24"/>
      <w:lang w:val="en-US" w:eastAsia="zh-CN" w:bidi="ar-SA"/>
    </w:rPr>
  </w:style>
  <w:style w:type="character" w:customStyle="1" w:styleId="270">
    <w:name w:val="Ò³Ã¼ Char Char"/>
    <w:autoRedefine/>
    <w:qFormat/>
    <w:uiPriority w:val="0"/>
    <w:rPr>
      <w:rFonts w:eastAsia="宋体"/>
      <w:kern w:val="2"/>
      <w:sz w:val="18"/>
      <w:lang w:val="en-US" w:eastAsia="zh-CN" w:bidi="ar-SA"/>
    </w:rPr>
  </w:style>
  <w:style w:type="character" w:customStyle="1" w:styleId="271">
    <w:name w:val="message1"/>
    <w:autoRedefine/>
    <w:qFormat/>
    <w:uiPriority w:val="0"/>
    <w:rPr>
      <w:rFonts w:hint="default" w:ascii="Tahoma" w:hAnsi="Tahoma" w:cs="Tahoma"/>
      <w:sz w:val="18"/>
      <w:szCs w:val="18"/>
    </w:rPr>
  </w:style>
  <w:style w:type="character" w:customStyle="1" w:styleId="272">
    <w:name w:val="Char Char23"/>
    <w:autoRedefine/>
    <w:qFormat/>
    <w:uiPriority w:val="6"/>
    <w:rPr>
      <w:color w:val="0000FF"/>
      <w:sz w:val="21"/>
    </w:rPr>
  </w:style>
  <w:style w:type="character" w:customStyle="1" w:styleId="273">
    <w:name w:val="批注框文本 字符"/>
    <w:autoRedefine/>
    <w:qFormat/>
    <w:uiPriority w:val="0"/>
    <w:rPr>
      <w:rFonts w:ascii="Arial" w:hAnsi="Arial" w:eastAsia="黑体" w:cs="Arial"/>
      <w:snapToGrid w:val="0"/>
      <w:kern w:val="0"/>
      <w:sz w:val="18"/>
      <w:szCs w:val="18"/>
    </w:rPr>
  </w:style>
  <w:style w:type="character" w:customStyle="1" w:styleId="274">
    <w:name w:val="纯文本 Char2"/>
    <w:autoRedefine/>
    <w:semiHidden/>
    <w:qFormat/>
    <w:uiPriority w:val="99"/>
    <w:rPr>
      <w:rFonts w:ascii="宋体" w:hAnsi="Courier New" w:eastAsia="宋体" w:cs="Courier New"/>
    </w:rPr>
  </w:style>
  <w:style w:type="character" w:customStyle="1" w:styleId="275">
    <w:name w:val="Char Char25"/>
    <w:autoRedefine/>
    <w:qFormat/>
    <w:uiPriority w:val="6"/>
    <w:rPr>
      <w:rFonts w:ascii="宋体" w:hAnsi="宋体"/>
      <w:kern w:val="1"/>
      <w:sz w:val="24"/>
      <w:lang w:val="zh-CN"/>
    </w:rPr>
  </w:style>
  <w:style w:type="character" w:customStyle="1" w:styleId="276">
    <w:name w:val="Char Char411"/>
    <w:autoRedefine/>
    <w:qFormat/>
    <w:uiPriority w:val="0"/>
    <w:rPr>
      <w:rFonts w:eastAsia="宋体"/>
      <w:b/>
      <w:sz w:val="24"/>
      <w:lang w:val="en-GB" w:eastAsia="zh-CN" w:bidi="ar-SA"/>
    </w:rPr>
  </w:style>
  <w:style w:type="character" w:customStyle="1" w:styleId="277">
    <w:name w:val="Heading 7 Char"/>
    <w:autoRedefine/>
    <w:qFormat/>
    <w:locked/>
    <w:uiPriority w:val="0"/>
    <w:rPr>
      <w:rFonts w:ascii="宋体" w:hAnsi="宋体" w:eastAsia="宋体"/>
      <w:b/>
      <w:bCs/>
      <w:kern w:val="2"/>
      <w:sz w:val="24"/>
      <w:szCs w:val="24"/>
      <w:lang w:val="en-US" w:eastAsia="zh-CN" w:bidi="ar-SA"/>
    </w:rPr>
  </w:style>
  <w:style w:type="character" w:customStyle="1" w:styleId="278">
    <w:name w:val="此正文 Char"/>
    <w:link w:val="279"/>
    <w:autoRedefine/>
    <w:qFormat/>
    <w:uiPriority w:val="0"/>
    <w:rPr>
      <w:kern w:val="2"/>
      <w:sz w:val="24"/>
      <w:szCs w:val="24"/>
    </w:rPr>
  </w:style>
  <w:style w:type="paragraph" w:customStyle="1" w:styleId="279">
    <w:name w:val="此正文"/>
    <w:basedOn w:val="1"/>
    <w:link w:val="278"/>
    <w:autoRedefine/>
    <w:qFormat/>
    <w:uiPriority w:val="0"/>
    <w:pPr>
      <w:adjustRightInd/>
      <w:spacing w:line="360" w:lineRule="auto"/>
      <w:ind w:firstLine="200" w:firstLineChars="200"/>
    </w:pPr>
    <w:rPr>
      <w:sz w:val="24"/>
    </w:rPr>
  </w:style>
  <w:style w:type="character" w:customStyle="1" w:styleId="280">
    <w:name w:val="Char Char2"/>
    <w:autoRedefine/>
    <w:qFormat/>
    <w:uiPriority w:val="0"/>
    <w:rPr>
      <w:rFonts w:eastAsia="宋体"/>
      <w:b/>
      <w:bCs/>
      <w:kern w:val="2"/>
      <w:sz w:val="21"/>
      <w:szCs w:val="24"/>
      <w:lang w:val="en-US" w:eastAsia="zh-CN" w:bidi="ar-SA"/>
    </w:rPr>
  </w:style>
  <w:style w:type="character" w:customStyle="1" w:styleId="281">
    <w:name w:val="标题 1 Char"/>
    <w:link w:val="2"/>
    <w:autoRedefine/>
    <w:qFormat/>
    <w:uiPriority w:val="9"/>
    <w:rPr>
      <w:b/>
      <w:bCs/>
      <w:kern w:val="44"/>
      <w:sz w:val="44"/>
      <w:szCs w:val="44"/>
    </w:rPr>
  </w:style>
  <w:style w:type="character" w:customStyle="1" w:styleId="282">
    <w:name w:val="Footer-Even Char1"/>
    <w:autoRedefine/>
    <w:qFormat/>
    <w:uiPriority w:val="0"/>
    <w:rPr>
      <w:rFonts w:eastAsia="宋体"/>
      <w:kern w:val="2"/>
      <w:sz w:val="18"/>
      <w:szCs w:val="18"/>
      <w:lang w:val="en-US" w:eastAsia="zh-CN" w:bidi="ar-SA"/>
    </w:rPr>
  </w:style>
  <w:style w:type="character" w:customStyle="1" w:styleId="283">
    <w:name w:val="Char Char29"/>
    <w:autoRedefine/>
    <w:qFormat/>
    <w:uiPriority w:val="6"/>
    <w:rPr>
      <w:rFonts w:ascii="Arial" w:hAnsi="Arial" w:eastAsia="微软雅黑"/>
      <w:b/>
      <w:kern w:val="1"/>
      <w:sz w:val="44"/>
      <w:szCs w:val="32"/>
      <w:lang w:val="en-US" w:eastAsia="zh-CN" w:bidi="ar-SA"/>
    </w:rPr>
  </w:style>
  <w:style w:type="character" w:customStyle="1" w:styleId="284">
    <w:name w:val="标题 Char2"/>
    <w:link w:val="60"/>
    <w:autoRedefine/>
    <w:qFormat/>
    <w:uiPriority w:val="10"/>
    <w:rPr>
      <w:b/>
      <w:sz w:val="24"/>
      <w:lang w:val="en-GB"/>
    </w:rPr>
  </w:style>
  <w:style w:type="character" w:customStyle="1" w:styleId="285">
    <w:name w:val="font81"/>
    <w:autoRedefine/>
    <w:qFormat/>
    <w:uiPriority w:val="0"/>
    <w:rPr>
      <w:rFonts w:ascii="微软雅黑" w:hAnsi="微软雅黑" w:eastAsia="微软雅黑" w:cs="微软雅黑"/>
      <w:color w:val="000000"/>
      <w:sz w:val="20"/>
      <w:szCs w:val="20"/>
      <w:u w:val="none"/>
    </w:rPr>
  </w:style>
  <w:style w:type="character" w:customStyle="1" w:styleId="286">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7">
    <w:name w:val="t21"/>
    <w:autoRedefine/>
    <w:qFormat/>
    <w:uiPriority w:val="0"/>
    <w:rPr>
      <w:rFonts w:ascii="仿宋_GB2312" w:eastAsia="微软雅黑"/>
      <w:b/>
      <w:kern w:val="2"/>
      <w:sz w:val="23"/>
      <w:szCs w:val="23"/>
      <w:lang w:val="en-US" w:eastAsia="zh-CN" w:bidi="ar-SA"/>
    </w:rPr>
  </w:style>
  <w:style w:type="character" w:customStyle="1" w:styleId="288">
    <w:name w:val="样式8 Char"/>
    <w:autoRedefine/>
    <w:qFormat/>
    <w:uiPriority w:val="0"/>
    <w:rPr>
      <w:rFonts w:ascii="仿宋_GB2312" w:hAnsi="宋体" w:eastAsia="仿宋_GB2312"/>
      <w:b/>
      <w:bCs/>
      <w:kern w:val="2"/>
      <w:sz w:val="24"/>
      <w:szCs w:val="24"/>
    </w:rPr>
  </w:style>
  <w:style w:type="character" w:customStyle="1" w:styleId="289">
    <w:name w:val="表格 Char Char"/>
    <w:autoRedefine/>
    <w:qFormat/>
    <w:uiPriority w:val="0"/>
    <w:rPr>
      <w:rFonts w:ascii="宋体" w:hAnsi="宋体" w:eastAsia="宋体"/>
      <w:lang w:bidi="ar-SA"/>
    </w:rPr>
  </w:style>
  <w:style w:type="character" w:customStyle="1" w:styleId="290">
    <w:name w:val="正文文本 字符1"/>
    <w:autoRedefine/>
    <w:qFormat/>
    <w:uiPriority w:val="0"/>
    <w:rPr>
      <w:rFonts w:ascii="Calibri" w:hAnsi="Calibri" w:eastAsia="黑体" w:cs="Arial"/>
      <w:snapToGrid w:val="0"/>
      <w:kern w:val="2"/>
      <w:sz w:val="28"/>
      <w:szCs w:val="21"/>
    </w:rPr>
  </w:style>
  <w:style w:type="character" w:customStyle="1" w:styleId="291">
    <w:name w:val="标题 5 Char"/>
    <w:link w:val="7"/>
    <w:autoRedefine/>
    <w:qFormat/>
    <w:uiPriority w:val="9"/>
    <w:rPr>
      <w:b/>
      <w:bCs/>
      <w:kern w:val="2"/>
      <w:sz w:val="28"/>
      <w:szCs w:val="28"/>
    </w:rPr>
  </w:style>
  <w:style w:type="character" w:customStyle="1" w:styleId="292">
    <w:name w:val="标题 6 Char1"/>
    <w:autoRedefine/>
    <w:qFormat/>
    <w:uiPriority w:val="0"/>
    <w:rPr>
      <w:rFonts w:ascii="Arial" w:hAnsi="Arial" w:eastAsia="黑体" w:cs="Times New Roman"/>
      <w:b/>
      <w:sz w:val="24"/>
      <w:szCs w:val="20"/>
      <w:lang w:bidi="ar-SA"/>
    </w:rPr>
  </w:style>
  <w:style w:type="character" w:customStyle="1" w:styleId="293">
    <w:name w:val="带编号样式 Char"/>
    <w:autoRedefine/>
    <w:qFormat/>
    <w:uiPriority w:val="0"/>
    <w:rPr>
      <w:rFonts w:ascii="仿宋_GB2312" w:eastAsia="仿宋_GB2312"/>
      <w:color w:val="000000"/>
      <w:sz w:val="24"/>
      <w:lang w:bidi="ar-SA"/>
    </w:rPr>
  </w:style>
  <w:style w:type="character" w:customStyle="1" w:styleId="294">
    <w:name w:val="unnamed31"/>
    <w:autoRedefine/>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autoRedefine/>
    <w:qFormat/>
    <w:uiPriority w:val="0"/>
    <w:rPr>
      <w:rFonts w:ascii="宋体" w:eastAsia="宋体"/>
      <w:kern w:val="2"/>
      <w:sz w:val="24"/>
      <w:szCs w:val="24"/>
      <w:lang w:val="zh-CN" w:bidi="ar-SA"/>
    </w:rPr>
  </w:style>
  <w:style w:type="character" w:customStyle="1" w:styleId="296">
    <w:name w:val="称呼 Char"/>
    <w:link w:val="20"/>
    <w:autoRedefine/>
    <w:qFormat/>
    <w:uiPriority w:val="0"/>
    <w:rPr>
      <w:rFonts w:ascii="仿宋_GB2312" w:eastAsia="仿宋_GB2312"/>
      <w:kern w:val="2"/>
      <w:sz w:val="28"/>
    </w:rPr>
  </w:style>
  <w:style w:type="character" w:customStyle="1" w:styleId="297">
    <w:name w:val="文本正文 Char Char"/>
    <w:autoRedefine/>
    <w:qFormat/>
    <w:locked/>
    <w:uiPriority w:val="0"/>
    <w:rPr>
      <w:sz w:val="24"/>
      <w:lang w:bidi="ar-SA"/>
    </w:rPr>
  </w:style>
  <w:style w:type="character" w:customStyle="1" w:styleId="298">
    <w:name w:val="正文缩进 字符"/>
    <w:autoRedefine/>
    <w:qFormat/>
    <w:uiPriority w:val="0"/>
    <w:rPr>
      <w:rFonts w:ascii="宋体" w:eastAsia="宋体"/>
      <w:snapToGrid w:val="0"/>
      <w:color w:val="000000"/>
      <w:kern w:val="28"/>
      <w:sz w:val="28"/>
      <w:lang w:val="en-US" w:eastAsia="zh-CN" w:bidi="ar-SA"/>
    </w:rPr>
  </w:style>
  <w:style w:type="character" w:customStyle="1" w:styleId="299">
    <w:name w:val="HTML 预设格式 Char"/>
    <w:link w:val="58"/>
    <w:autoRedefine/>
    <w:qFormat/>
    <w:uiPriority w:val="0"/>
    <w:rPr>
      <w:rFonts w:ascii="黑体" w:hAnsi="Courier New" w:eastAsia="黑体"/>
    </w:rPr>
  </w:style>
  <w:style w:type="character" w:customStyle="1" w:styleId="300">
    <w:name w:val="正文文本 2 Char1"/>
    <w:link w:val="57"/>
    <w:autoRedefine/>
    <w:qFormat/>
    <w:uiPriority w:val="0"/>
    <w:rPr>
      <w:kern w:val="2"/>
      <w:sz w:val="21"/>
      <w:szCs w:val="24"/>
    </w:rPr>
  </w:style>
  <w:style w:type="character" w:customStyle="1" w:styleId="301">
    <w:name w:val="样式 样式 标题 4h4H4Fab-4T5Ref Heading 1rh1Heading sqlsect 1.2.3.... +... Char"/>
    <w:link w:val="302"/>
    <w:autoRedefine/>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autoRedefine/>
    <w:qFormat/>
    <w:uiPriority w:val="0"/>
    <w:pPr>
      <w:tabs>
        <w:tab w:val="left" w:pos="2356"/>
      </w:tabs>
    </w:pPr>
  </w:style>
  <w:style w:type="paragraph" w:customStyle="1" w:styleId="303">
    <w:name w:val="样式 标题 4h4H4Fab-4T5Ref Heading 1rh1Heading sqlsect 1.2.3...."/>
    <w:basedOn w:val="6"/>
    <w:link w:val="411"/>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autoRedefine/>
    <w:qFormat/>
    <w:uiPriority w:val="0"/>
    <w:rPr>
      <w:rFonts w:ascii="宋体" w:eastAsia="宋体"/>
      <w:snapToGrid w:val="0"/>
      <w:color w:val="000000"/>
      <w:kern w:val="28"/>
      <w:sz w:val="28"/>
      <w:lang w:val="en-US" w:eastAsia="zh-CN" w:bidi="ar-SA"/>
    </w:rPr>
  </w:style>
  <w:style w:type="character" w:customStyle="1" w:styleId="305">
    <w:name w:val="标题 7 Char"/>
    <w:link w:val="9"/>
    <w:autoRedefine/>
    <w:qFormat/>
    <w:uiPriority w:val="0"/>
    <w:rPr>
      <w:b/>
      <w:bCs/>
      <w:kern w:val="2"/>
      <w:sz w:val="24"/>
      <w:szCs w:val="24"/>
    </w:rPr>
  </w:style>
  <w:style w:type="character" w:customStyle="1" w:styleId="306">
    <w:name w:val="正文文本缩进 2 Char"/>
    <w:link w:val="38"/>
    <w:autoRedefine/>
    <w:qFormat/>
    <w:uiPriority w:val="0"/>
    <w:rPr>
      <w:rFonts w:ascii="宋体"/>
      <w:sz w:val="28"/>
    </w:rPr>
  </w:style>
  <w:style w:type="character" w:customStyle="1" w:styleId="307">
    <w:name w:val="Char Char5"/>
    <w:autoRedefine/>
    <w:qFormat/>
    <w:uiPriority w:val="0"/>
    <w:rPr>
      <w:rFonts w:ascii="宋体" w:hAnsi="Courier New" w:eastAsia="宋体"/>
      <w:kern w:val="2"/>
      <w:sz w:val="21"/>
      <w:lang w:val="en-US" w:eastAsia="zh-CN"/>
    </w:rPr>
  </w:style>
  <w:style w:type="character" w:customStyle="1" w:styleId="308">
    <w:name w:val="脚注文本 Char"/>
    <w:link w:val="51"/>
    <w:autoRedefine/>
    <w:qFormat/>
    <w:uiPriority w:val="0"/>
    <w:rPr>
      <w:color w:val="0000FF"/>
      <w:sz w:val="21"/>
    </w:rPr>
  </w:style>
  <w:style w:type="character" w:customStyle="1" w:styleId="309">
    <w:name w:val="称呼 Char1"/>
    <w:autoRedefine/>
    <w:qFormat/>
    <w:uiPriority w:val="0"/>
    <w:rPr>
      <w:rFonts w:ascii="Times New Roman" w:hAnsi="Times New Roman" w:eastAsia="宋体" w:cs="Times New Roman"/>
      <w:szCs w:val="24"/>
    </w:rPr>
  </w:style>
  <w:style w:type="character" w:customStyle="1" w:styleId="310">
    <w:name w:val="正文1 Char"/>
    <w:autoRedefine/>
    <w:qFormat/>
    <w:uiPriority w:val="0"/>
    <w:rPr>
      <w:rFonts w:ascii="宋体" w:eastAsia="宋体"/>
      <w:snapToGrid w:val="0"/>
      <w:color w:val="000000"/>
      <w:kern w:val="28"/>
      <w:sz w:val="28"/>
      <w:lang w:val="en-US" w:eastAsia="zh-CN" w:bidi="ar-SA"/>
    </w:rPr>
  </w:style>
  <w:style w:type="character" w:customStyle="1" w:styleId="311">
    <w:name w:val="正文缩进 Char1"/>
    <w:autoRedefine/>
    <w:qFormat/>
    <w:uiPriority w:val="0"/>
    <w:rPr>
      <w:rFonts w:ascii="宋体" w:eastAsia="宋体"/>
      <w:snapToGrid w:val="0"/>
      <w:color w:val="000000"/>
      <w:kern w:val="28"/>
      <w:sz w:val="28"/>
      <w:lang w:val="en-US" w:eastAsia="zh-CN" w:bidi="ar-SA"/>
    </w:rPr>
  </w:style>
  <w:style w:type="character" w:customStyle="1" w:styleId="312">
    <w:name w:val="font21"/>
    <w:autoRedefine/>
    <w:qFormat/>
    <w:uiPriority w:val="0"/>
    <w:rPr>
      <w:rFonts w:hint="eastAsia" w:ascii="宋体" w:hAnsi="宋体" w:eastAsia="宋体"/>
      <w:kern w:val="2"/>
      <w:sz w:val="28"/>
      <w:szCs w:val="28"/>
      <w:lang w:val="en-US" w:eastAsia="zh-CN" w:bidi="ar-SA"/>
    </w:rPr>
  </w:style>
  <w:style w:type="character" w:customStyle="1" w:styleId="313">
    <w:name w:val="Char Char26"/>
    <w:autoRedefine/>
    <w:qFormat/>
    <w:uiPriority w:val="6"/>
    <w:rPr>
      <w:kern w:val="1"/>
      <w:sz w:val="21"/>
      <w:szCs w:val="24"/>
    </w:rPr>
  </w:style>
  <w:style w:type="character" w:customStyle="1" w:styleId="314">
    <w:name w:val="Item List Char"/>
    <w:link w:val="315"/>
    <w:autoRedefine/>
    <w:qFormat/>
    <w:uiPriority w:val="0"/>
    <w:rPr>
      <w:rFonts w:ascii="Arial"/>
      <w:bCs/>
      <w:sz w:val="21"/>
      <w:szCs w:val="21"/>
      <w:lang w:val="en-US" w:eastAsia="zh-CN" w:bidi="ar-SA"/>
    </w:rPr>
  </w:style>
  <w:style w:type="paragraph" w:customStyle="1" w:styleId="315">
    <w:name w:val="Item List"/>
    <w:link w:val="314"/>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autoRedefine/>
    <w:qFormat/>
    <w:uiPriority w:val="0"/>
    <w:rPr>
      <w:rFonts w:ascii="Times New Roman" w:hAnsi="Times New Roman" w:eastAsia="宋体" w:cs="Times New Roman"/>
      <w:sz w:val="18"/>
      <w:szCs w:val="18"/>
    </w:rPr>
  </w:style>
  <w:style w:type="character" w:customStyle="1" w:styleId="317">
    <w:name w:val="纯文本 Char1"/>
    <w:link w:val="318"/>
    <w:autoRedefine/>
    <w:qFormat/>
    <w:uiPriority w:val="0"/>
    <w:rPr>
      <w:rFonts w:ascii="宋体" w:hAnsi="Courier New"/>
    </w:rPr>
  </w:style>
  <w:style w:type="paragraph" w:customStyle="1" w:styleId="318">
    <w:name w:val="纯文本1"/>
    <w:basedOn w:val="1"/>
    <w:link w:val="317"/>
    <w:autoRedefine/>
    <w:qFormat/>
    <w:uiPriority w:val="0"/>
    <w:pPr>
      <w:adjustRightInd/>
    </w:pPr>
    <w:rPr>
      <w:rFonts w:ascii="宋体" w:hAnsi="Courier New"/>
      <w:kern w:val="0"/>
      <w:sz w:val="20"/>
      <w:szCs w:val="20"/>
    </w:rPr>
  </w:style>
  <w:style w:type="character" w:customStyle="1" w:styleId="319">
    <w:name w:val="正文首行缩进 Char"/>
    <w:link w:val="24"/>
    <w:autoRedefine/>
    <w:qFormat/>
    <w:uiPriority w:val="0"/>
    <w:rPr>
      <w:rFonts w:ascii="宋体"/>
      <w:kern w:val="2"/>
      <w:sz w:val="24"/>
      <w:lang w:val="zh-CN"/>
    </w:rPr>
  </w:style>
  <w:style w:type="character" w:customStyle="1" w:styleId="320">
    <w:name w:val="h3 Char"/>
    <w:autoRedefine/>
    <w:qFormat/>
    <w:uiPriority w:val="0"/>
    <w:rPr>
      <w:rFonts w:eastAsia="宋体"/>
      <w:b/>
      <w:kern w:val="2"/>
      <w:sz w:val="32"/>
      <w:lang w:val="en-US" w:eastAsia="zh-CN" w:bidi="ar-SA"/>
    </w:rPr>
  </w:style>
  <w:style w:type="character" w:customStyle="1" w:styleId="321">
    <w:name w:val="dandyren_title1"/>
    <w:autoRedefine/>
    <w:qFormat/>
    <w:uiPriority w:val="0"/>
    <w:rPr>
      <w:b/>
      <w:bCs/>
      <w:color w:val="FF6633"/>
      <w:sz w:val="18"/>
      <w:szCs w:val="18"/>
    </w:rPr>
  </w:style>
  <w:style w:type="character" w:customStyle="1" w:styleId="322">
    <w:name w:val="Char Char31"/>
    <w:autoRedefine/>
    <w:qFormat/>
    <w:uiPriority w:val="6"/>
    <w:rPr>
      <w:rFonts w:ascii="Arial" w:hAnsi="Arial" w:eastAsia="黑体"/>
      <w:kern w:val="1"/>
      <w:sz w:val="24"/>
      <w:szCs w:val="24"/>
    </w:rPr>
  </w:style>
  <w:style w:type="character" w:customStyle="1" w:styleId="323">
    <w:name w:val="h Char1"/>
    <w:autoRedefine/>
    <w:qFormat/>
    <w:uiPriority w:val="0"/>
    <w:rPr>
      <w:sz w:val="18"/>
      <w:szCs w:val="18"/>
    </w:rPr>
  </w:style>
  <w:style w:type="character" w:customStyle="1" w:styleId="324">
    <w:name w:val="solutionfonts"/>
    <w:autoRedefine/>
    <w:qFormat/>
    <w:uiPriority w:val="0"/>
  </w:style>
  <w:style w:type="character" w:customStyle="1" w:styleId="325">
    <w:name w:val="标题 4 Char2"/>
    <w:link w:val="6"/>
    <w:autoRedefine/>
    <w:qFormat/>
    <w:uiPriority w:val="9"/>
    <w:rPr>
      <w:rFonts w:ascii="Arial" w:hAnsi="Arial" w:eastAsia="黑体"/>
      <w:b/>
      <w:bCs/>
      <w:kern w:val="2"/>
      <w:sz w:val="28"/>
      <w:szCs w:val="28"/>
      <w:lang w:val="zh-CN"/>
    </w:rPr>
  </w:style>
  <w:style w:type="character" w:customStyle="1" w:styleId="326">
    <w:name w:val="首行缩进 Char"/>
    <w:autoRedefine/>
    <w:qFormat/>
    <w:uiPriority w:val="0"/>
    <w:rPr>
      <w:rFonts w:ascii="宋体" w:eastAsia="宋体"/>
      <w:kern w:val="2"/>
      <w:sz w:val="24"/>
      <w:lang w:val="en-US" w:eastAsia="zh-CN" w:bidi="ar-SA"/>
    </w:rPr>
  </w:style>
  <w:style w:type="character" w:customStyle="1" w:styleId="327">
    <w:name w:val="Char Char52"/>
    <w:autoRedefine/>
    <w:qFormat/>
    <w:uiPriority w:val="0"/>
    <w:rPr>
      <w:rFonts w:ascii="宋体" w:hAnsi="Courier New" w:eastAsia="宋体"/>
      <w:kern w:val="2"/>
      <w:sz w:val="21"/>
      <w:lang w:val="en-US" w:eastAsia="zh-CN"/>
    </w:rPr>
  </w:style>
  <w:style w:type="character" w:customStyle="1" w:styleId="328">
    <w:name w:val="正文文本 3 Char"/>
    <w:link w:val="21"/>
    <w:autoRedefine/>
    <w:qFormat/>
    <w:uiPriority w:val="0"/>
    <w:rPr>
      <w:kern w:val="2"/>
      <w:sz w:val="21"/>
    </w:rPr>
  </w:style>
  <w:style w:type="character" w:customStyle="1" w:styleId="329">
    <w:name w:val="font31"/>
    <w:autoRedefine/>
    <w:qFormat/>
    <w:uiPriority w:val="0"/>
    <w:rPr>
      <w:rFonts w:hint="eastAsia" w:ascii="仿宋" w:hAnsi="仿宋" w:eastAsia="仿宋" w:cs="仿宋"/>
      <w:color w:val="000000"/>
      <w:sz w:val="20"/>
      <w:szCs w:val="20"/>
      <w:u w:val="none"/>
    </w:rPr>
  </w:style>
  <w:style w:type="character" w:customStyle="1" w:styleId="330">
    <w:name w:val="正文说明 Char"/>
    <w:link w:val="331"/>
    <w:autoRedefine/>
    <w:qFormat/>
    <w:uiPriority w:val="0"/>
    <w:rPr>
      <w:sz w:val="24"/>
      <w:szCs w:val="24"/>
    </w:rPr>
  </w:style>
  <w:style w:type="paragraph" w:customStyle="1" w:styleId="331">
    <w:name w:val="正文说明"/>
    <w:basedOn w:val="1"/>
    <w:link w:val="330"/>
    <w:autoRedefine/>
    <w:qFormat/>
    <w:uiPriority w:val="0"/>
    <w:pPr>
      <w:adjustRightInd/>
      <w:spacing w:line="360" w:lineRule="auto"/>
    </w:pPr>
    <w:rPr>
      <w:kern w:val="0"/>
      <w:sz w:val="24"/>
    </w:rPr>
  </w:style>
  <w:style w:type="character" w:customStyle="1" w:styleId="332">
    <w:name w:val="脚注文本 Char1"/>
    <w:autoRedefine/>
    <w:qFormat/>
    <w:uiPriority w:val="0"/>
    <w:rPr>
      <w:rFonts w:ascii="Times New Roman" w:hAnsi="Times New Roman" w:eastAsia="宋体" w:cs="Times New Roman"/>
      <w:sz w:val="18"/>
      <w:szCs w:val="18"/>
    </w:rPr>
  </w:style>
  <w:style w:type="character" w:customStyle="1" w:styleId="333">
    <w:name w:val="Char Char1211"/>
    <w:autoRedefine/>
    <w:qFormat/>
    <w:uiPriority w:val="0"/>
    <w:rPr>
      <w:rFonts w:ascii="仿宋_GB2312" w:eastAsia="仿宋_GB2312"/>
      <w:b/>
      <w:bCs/>
      <w:kern w:val="2"/>
      <w:sz w:val="24"/>
      <w:szCs w:val="24"/>
      <w:lang w:val="zh-CN" w:eastAsia="zh-CN" w:bidi="ar-SA"/>
    </w:rPr>
  </w:style>
  <w:style w:type="character" w:customStyle="1" w:styleId="334">
    <w:name w:val="标题 Char"/>
    <w:autoRedefine/>
    <w:qFormat/>
    <w:uiPriority w:val="0"/>
    <w:rPr>
      <w:rFonts w:eastAsia="宋体"/>
      <w:b/>
      <w:sz w:val="24"/>
      <w:lang w:val="en-GB" w:eastAsia="zh-CN" w:bidi="ar-SA"/>
    </w:rPr>
  </w:style>
  <w:style w:type="character" w:customStyle="1" w:styleId="335">
    <w:name w:val="Char Char35"/>
    <w:autoRedefine/>
    <w:qFormat/>
    <w:uiPriority w:val="6"/>
    <w:rPr>
      <w:rFonts w:ascii="Arial" w:hAnsi="Arial" w:eastAsia="黑体"/>
      <w:b/>
      <w:kern w:val="1"/>
      <w:sz w:val="28"/>
      <w:szCs w:val="28"/>
      <w:lang w:val="zh-CN"/>
    </w:rPr>
  </w:style>
  <w:style w:type="character" w:customStyle="1" w:styleId="336">
    <w:name w:val="纯文本 Char Char Char"/>
    <w:autoRedefine/>
    <w:qFormat/>
    <w:uiPriority w:val="0"/>
    <w:rPr>
      <w:rFonts w:ascii="宋体" w:hAnsi="Courier New" w:eastAsia="宋体"/>
      <w:kern w:val="2"/>
      <w:sz w:val="21"/>
      <w:lang w:val="en-US" w:eastAsia="zh-CN" w:bidi="ar-SA"/>
    </w:rPr>
  </w:style>
  <w:style w:type="character" w:customStyle="1" w:styleId="337">
    <w:name w:val="Table Text Char"/>
    <w:link w:val="338"/>
    <w:autoRedefine/>
    <w:qFormat/>
    <w:uiPriority w:val="0"/>
    <w:rPr>
      <w:sz w:val="24"/>
      <w:szCs w:val="24"/>
    </w:rPr>
  </w:style>
  <w:style w:type="paragraph" w:customStyle="1" w:styleId="338">
    <w:name w:val="Table Text"/>
    <w:basedOn w:val="1"/>
    <w:link w:val="337"/>
    <w:autoRedefine/>
    <w:qFormat/>
    <w:uiPriority w:val="0"/>
    <w:pPr>
      <w:widowControl/>
      <w:spacing w:before="60" w:after="60"/>
      <w:jc w:val="left"/>
    </w:pPr>
    <w:rPr>
      <w:kern w:val="0"/>
      <w:sz w:val="24"/>
    </w:rPr>
  </w:style>
  <w:style w:type="character" w:customStyle="1" w:styleId="339">
    <w:name w:val="正文1 Char1"/>
    <w:autoRedefine/>
    <w:qFormat/>
    <w:uiPriority w:val="0"/>
    <w:rPr>
      <w:rFonts w:ascii="仿宋_GB2312" w:hAnsi="Courier New" w:eastAsia="仿宋_GB2312"/>
      <w:kern w:val="28"/>
      <w:sz w:val="24"/>
      <w:szCs w:val="24"/>
      <w:lang w:val="en-US" w:eastAsia="zh-CN"/>
    </w:rPr>
  </w:style>
  <w:style w:type="character" w:customStyle="1" w:styleId="340">
    <w:name w:val="页脚 Char1"/>
    <w:autoRedefine/>
    <w:qFormat/>
    <w:uiPriority w:val="0"/>
    <w:rPr>
      <w:rFonts w:eastAsia="宋体"/>
      <w:kern w:val="2"/>
      <w:sz w:val="18"/>
      <w:szCs w:val="18"/>
      <w:lang w:val="en-US" w:eastAsia="zh-CN" w:bidi="ar-SA"/>
    </w:rPr>
  </w:style>
  <w:style w:type="character" w:customStyle="1" w:styleId="341">
    <w:name w:val="Bold"/>
    <w:autoRedefine/>
    <w:qFormat/>
    <w:uiPriority w:val="0"/>
    <w:rPr>
      <w:rFonts w:ascii="Arial" w:hAnsi="Arial" w:eastAsia="黑体" w:cs="Times New Roman"/>
      <w:b/>
      <w:kern w:val="2"/>
      <w:sz w:val="32"/>
      <w:szCs w:val="32"/>
      <w:lang w:val="en-US" w:eastAsia="zh-CN" w:bidi="ar-SA"/>
    </w:rPr>
  </w:style>
  <w:style w:type="character" w:customStyle="1" w:styleId="342">
    <w:name w:val="批注文字 Char1"/>
    <w:link w:val="19"/>
    <w:autoRedefine/>
    <w:qFormat/>
    <w:uiPriority w:val="99"/>
    <w:rPr>
      <w:kern w:val="2"/>
      <w:sz w:val="21"/>
      <w:szCs w:val="24"/>
    </w:rPr>
  </w:style>
  <w:style w:type="character" w:customStyle="1" w:styleId="343">
    <w:name w:val="签名 Char"/>
    <w:link w:val="43"/>
    <w:autoRedefine/>
    <w:qFormat/>
    <w:uiPriority w:val="0"/>
    <w:rPr>
      <w:rFonts w:eastAsia="仿宋_GB2312"/>
      <w:sz w:val="24"/>
    </w:rPr>
  </w:style>
  <w:style w:type="character" w:customStyle="1" w:styleId="344">
    <w:name w:val="hui3"/>
    <w:autoRedefine/>
    <w:qFormat/>
    <w:uiPriority w:val="0"/>
    <w:rPr>
      <w:color w:val="333333"/>
    </w:rPr>
  </w:style>
  <w:style w:type="character" w:customStyle="1" w:styleId="345">
    <w:name w:val="Char Char17"/>
    <w:autoRedefine/>
    <w:qFormat/>
    <w:uiPriority w:val="6"/>
    <w:rPr>
      <w:rFonts w:eastAsia="仿宋_GB2312"/>
      <w:sz w:val="24"/>
    </w:rPr>
  </w:style>
  <w:style w:type="character" w:customStyle="1" w:styleId="346">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7">
    <w:name w:val="Char Char37"/>
    <w:autoRedefine/>
    <w:qFormat/>
    <w:uiPriority w:val="6"/>
    <w:rPr>
      <w:b/>
      <w:kern w:val="1"/>
      <w:sz w:val="44"/>
      <w:szCs w:val="44"/>
    </w:rPr>
  </w:style>
  <w:style w:type="character" w:customStyle="1" w:styleId="348">
    <w:name w:val="列出段落 Char"/>
    <w:autoRedefine/>
    <w:qFormat/>
    <w:uiPriority w:val="0"/>
    <w:rPr>
      <w:rFonts w:eastAsia="楷体_GB2312" w:cs="Lucida Sans"/>
      <w:kern w:val="2"/>
      <w:sz w:val="24"/>
      <w:szCs w:val="24"/>
      <w:lang w:val="en-US" w:eastAsia="zh-CN" w:bidi="ar-SA"/>
    </w:rPr>
  </w:style>
  <w:style w:type="character" w:customStyle="1" w:styleId="349">
    <w:name w:val="正文文本缩进 3 Char1"/>
    <w:autoRedefine/>
    <w:semiHidden/>
    <w:qFormat/>
    <w:uiPriority w:val="99"/>
    <w:rPr>
      <w:rFonts w:ascii="Times New Roman" w:hAnsi="Times New Roman" w:eastAsia="宋体" w:cs="Times New Roman"/>
      <w:sz w:val="16"/>
      <w:szCs w:val="16"/>
    </w:rPr>
  </w:style>
  <w:style w:type="character" w:customStyle="1" w:styleId="350">
    <w:name w:val="公文正文 Char Char"/>
    <w:link w:val="351"/>
    <w:autoRedefine/>
    <w:qFormat/>
    <w:uiPriority w:val="0"/>
    <w:rPr>
      <w:rFonts w:ascii="仿宋_GB2312" w:eastAsia="仿宋_GB2312"/>
      <w:kern w:val="2"/>
      <w:sz w:val="24"/>
      <w:szCs w:val="24"/>
    </w:rPr>
  </w:style>
  <w:style w:type="paragraph" w:customStyle="1" w:styleId="351">
    <w:name w:val="公文正文"/>
    <w:basedOn w:val="1"/>
    <w:link w:val="350"/>
    <w:autoRedefine/>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autoRedefine/>
    <w:qFormat/>
    <w:uiPriority w:val="0"/>
    <w:rPr>
      <w:rFonts w:eastAsia="宋体"/>
      <w:sz w:val="24"/>
      <w:szCs w:val="24"/>
      <w:lang w:val="en-US" w:eastAsia="zh-CN" w:bidi="ar-SA"/>
    </w:rPr>
  </w:style>
  <w:style w:type="character" w:customStyle="1" w:styleId="353">
    <w:name w:val="标题 1 Char Char"/>
    <w:autoRedefine/>
    <w:qFormat/>
    <w:uiPriority w:val="0"/>
    <w:rPr>
      <w:rFonts w:hint="eastAsia" w:ascii="宋体" w:hAnsi="宋体" w:eastAsia="宋体"/>
      <w:b/>
      <w:spacing w:val="-2"/>
      <w:sz w:val="24"/>
      <w:lang w:val="en-US" w:eastAsia="zh-CN" w:bidi="ar-SA"/>
    </w:rPr>
  </w:style>
  <w:style w:type="character" w:customStyle="1" w:styleId="354">
    <w:name w:val="正文（缩进2汉字） Char"/>
    <w:link w:val="355"/>
    <w:autoRedefine/>
    <w:qFormat/>
    <w:uiPriority w:val="0"/>
    <w:rPr>
      <w:rFonts w:ascii="宋体"/>
    </w:rPr>
  </w:style>
  <w:style w:type="paragraph" w:customStyle="1" w:styleId="355">
    <w:name w:val="正文（缩进2汉字）"/>
    <w:basedOn w:val="1"/>
    <w:link w:val="354"/>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0"/>
    <w:autoRedefine/>
    <w:qFormat/>
    <w:uiPriority w:val="0"/>
    <w:rPr>
      <w:rFonts w:ascii="Arial" w:hAnsi="Arial" w:eastAsia="黑体"/>
      <w:kern w:val="2"/>
      <w:sz w:val="24"/>
      <w:szCs w:val="24"/>
    </w:rPr>
  </w:style>
  <w:style w:type="character" w:customStyle="1" w:styleId="357">
    <w:name w:val="标书表格字体格式 Char"/>
    <w:autoRedefine/>
    <w:qFormat/>
    <w:uiPriority w:val="0"/>
    <w:rPr>
      <w:kern w:val="2"/>
      <w:sz w:val="21"/>
      <w:szCs w:val="24"/>
      <w:lang w:bidi="ar-SA"/>
    </w:rPr>
  </w:style>
  <w:style w:type="character" w:customStyle="1" w:styleId="358">
    <w:name w:val="tw4winError"/>
    <w:autoRedefine/>
    <w:qFormat/>
    <w:uiPriority w:val="0"/>
    <w:rPr>
      <w:rFonts w:ascii="Courier New" w:hAnsi="Courier New" w:cs="Courier New"/>
      <w:color w:val="00FF00"/>
      <w:sz w:val="40"/>
      <w:szCs w:val="40"/>
    </w:rPr>
  </w:style>
  <w:style w:type="character" w:customStyle="1" w:styleId="359">
    <w:name w:val="Body Text(ch) Char Char"/>
    <w:autoRedefine/>
    <w:qFormat/>
    <w:uiPriority w:val="0"/>
    <w:rPr>
      <w:rFonts w:ascii="宋体"/>
      <w:kern w:val="2"/>
      <w:sz w:val="24"/>
      <w:szCs w:val="21"/>
      <w:lang w:val="zh-CN"/>
    </w:rPr>
  </w:style>
  <w:style w:type="character" w:customStyle="1" w:styleId="360">
    <w:name w:val="正文首行缩进两字 Char"/>
    <w:autoRedefine/>
    <w:qFormat/>
    <w:uiPriority w:val="0"/>
    <w:rPr>
      <w:sz w:val="24"/>
      <w:szCs w:val="24"/>
      <w:lang w:val="en-US" w:eastAsia="zh-CN" w:bidi="ar-SA"/>
    </w:rPr>
  </w:style>
  <w:style w:type="character" w:customStyle="1" w:styleId="361">
    <w:name w:val="正文文本 Char"/>
    <w:autoRedefine/>
    <w:qFormat/>
    <w:uiPriority w:val="0"/>
    <w:rPr>
      <w:rFonts w:eastAsia="宋体"/>
      <w:kern w:val="2"/>
      <w:sz w:val="24"/>
      <w:szCs w:val="24"/>
      <w:lang w:val="en-US" w:eastAsia="zh-CN" w:bidi="ar-SA"/>
    </w:rPr>
  </w:style>
  <w:style w:type="character" w:customStyle="1" w:styleId="362">
    <w:name w:val="文档结构图 字符1"/>
    <w:autoRedefine/>
    <w:qFormat/>
    <w:uiPriority w:val="0"/>
    <w:rPr>
      <w:rFonts w:ascii="宋体" w:hAnsi="Calibri" w:eastAsia="黑体" w:cs="Arial"/>
      <w:snapToGrid w:val="0"/>
      <w:kern w:val="2"/>
      <w:sz w:val="18"/>
      <w:szCs w:val="18"/>
    </w:rPr>
  </w:style>
  <w:style w:type="character" w:customStyle="1" w:styleId="363">
    <w:name w:val="content"/>
    <w:autoRedefine/>
    <w:qFormat/>
    <w:uiPriority w:val="0"/>
  </w:style>
  <w:style w:type="character" w:customStyle="1" w:styleId="364">
    <w:name w:val="tw4winPopup"/>
    <w:autoRedefine/>
    <w:qFormat/>
    <w:uiPriority w:val="0"/>
    <w:rPr>
      <w:rFonts w:ascii="Courier New" w:hAnsi="Courier New" w:cs="Courier New"/>
      <w:color w:val="008000"/>
      <w:lang w:val="en-US" w:eastAsia="zh-CN"/>
    </w:rPr>
  </w:style>
  <w:style w:type="character" w:customStyle="1" w:styleId="365">
    <w:name w:val="param-name"/>
    <w:autoRedefine/>
    <w:qFormat/>
    <w:uiPriority w:val="99"/>
    <w:rPr>
      <w:rFonts w:ascii="Arial" w:hAnsi="Arial" w:eastAsia="黑体" w:cs="Arial"/>
      <w:snapToGrid w:val="0"/>
      <w:kern w:val="0"/>
      <w:szCs w:val="21"/>
    </w:rPr>
  </w:style>
  <w:style w:type="character" w:customStyle="1" w:styleId="366">
    <w:name w:val="标准正文格式 Char"/>
    <w:autoRedefine/>
    <w:qFormat/>
    <w:uiPriority w:val="0"/>
    <w:rPr>
      <w:rFonts w:ascii="宋体" w:eastAsia="仿宋_GB2312" w:cs="宋体"/>
      <w:color w:val="000000"/>
      <w:sz w:val="24"/>
      <w:lang w:val="en-US" w:eastAsia="zh-CN" w:bidi="ar-SA"/>
    </w:rPr>
  </w:style>
  <w:style w:type="character" w:customStyle="1" w:styleId="367">
    <w:name w:val="Char Char212"/>
    <w:autoRedefine/>
    <w:qFormat/>
    <w:uiPriority w:val="0"/>
    <w:rPr>
      <w:rFonts w:eastAsia="宋体"/>
      <w:b/>
      <w:bCs/>
      <w:kern w:val="2"/>
      <w:sz w:val="21"/>
      <w:szCs w:val="24"/>
      <w:lang w:val="en-US" w:eastAsia="zh-CN" w:bidi="ar-SA"/>
    </w:rPr>
  </w:style>
  <w:style w:type="character" w:customStyle="1" w:styleId="368">
    <w:name w:val="文档结构图 Char"/>
    <w:autoRedefine/>
    <w:qFormat/>
    <w:uiPriority w:val="0"/>
    <w:rPr>
      <w:rFonts w:eastAsia="宋体"/>
      <w:kern w:val="2"/>
      <w:sz w:val="21"/>
      <w:szCs w:val="24"/>
      <w:lang w:val="en-US" w:eastAsia="zh-CN" w:bidi="ar-SA"/>
    </w:rPr>
  </w:style>
  <w:style w:type="character" w:customStyle="1" w:styleId="369">
    <w:name w:val="zbggmain style9"/>
    <w:autoRedefine/>
    <w:qFormat/>
    <w:uiPriority w:val="0"/>
  </w:style>
  <w:style w:type="character" w:customStyle="1" w:styleId="370">
    <w:name w:val="Char Char16"/>
    <w:autoRedefine/>
    <w:qFormat/>
    <w:uiPriority w:val="6"/>
    <w:rPr>
      <w:kern w:val="1"/>
      <w:sz w:val="18"/>
      <w:szCs w:val="18"/>
    </w:rPr>
  </w:style>
  <w:style w:type="character" w:customStyle="1" w:styleId="371">
    <w:name w:val="font51"/>
    <w:autoRedefine/>
    <w:qFormat/>
    <w:uiPriority w:val="0"/>
    <w:rPr>
      <w:rFonts w:hint="eastAsia" w:ascii="仿宋" w:hAnsi="仿宋" w:eastAsia="仿宋" w:cs="仿宋"/>
      <w:color w:val="000000"/>
      <w:sz w:val="20"/>
      <w:szCs w:val="20"/>
      <w:u w:val="none"/>
    </w:rPr>
  </w:style>
  <w:style w:type="character" w:customStyle="1" w:styleId="372">
    <w:name w:val="Char Char82"/>
    <w:autoRedefine/>
    <w:qFormat/>
    <w:uiPriority w:val="0"/>
    <w:rPr>
      <w:rFonts w:eastAsia="宋体"/>
      <w:b/>
      <w:sz w:val="24"/>
      <w:lang w:val="en-GB" w:eastAsia="zh-CN"/>
    </w:rPr>
  </w:style>
  <w:style w:type="character" w:customStyle="1" w:styleId="373">
    <w:name w:val="正文文本缩进 3 Char"/>
    <w:link w:val="54"/>
    <w:autoRedefine/>
    <w:qFormat/>
    <w:uiPriority w:val="0"/>
    <w:rPr>
      <w:kern w:val="2"/>
      <w:sz w:val="24"/>
    </w:rPr>
  </w:style>
  <w:style w:type="character" w:customStyle="1" w:styleId="374">
    <w:name w:val="日期 Char1"/>
    <w:autoRedefine/>
    <w:semiHidden/>
    <w:qFormat/>
    <w:uiPriority w:val="99"/>
    <w:rPr>
      <w:rFonts w:ascii="Times New Roman" w:hAnsi="Times New Roman" w:eastAsia="宋体" w:cs="Times New Roman"/>
      <w:szCs w:val="24"/>
    </w:rPr>
  </w:style>
  <w:style w:type="character" w:customStyle="1" w:styleId="375">
    <w:name w:val="页眉 字符"/>
    <w:autoRedefine/>
    <w:qFormat/>
    <w:uiPriority w:val="99"/>
    <w:rPr>
      <w:kern w:val="2"/>
      <w:sz w:val="18"/>
      <w:szCs w:val="18"/>
    </w:rPr>
  </w:style>
  <w:style w:type="character" w:customStyle="1" w:styleId="376">
    <w:name w:val="Char Char33"/>
    <w:autoRedefine/>
    <w:qFormat/>
    <w:uiPriority w:val="6"/>
    <w:rPr>
      <w:rFonts w:ascii="Arial" w:hAnsi="Arial" w:eastAsia="黑体"/>
      <w:b/>
      <w:kern w:val="1"/>
      <w:sz w:val="24"/>
      <w:szCs w:val="24"/>
    </w:rPr>
  </w:style>
  <w:style w:type="character" w:customStyle="1" w:styleId="377">
    <w:name w:val="b11_01b Char"/>
    <w:link w:val="378"/>
    <w:autoRedefine/>
    <w:qFormat/>
    <w:uiPriority w:val="0"/>
    <w:rPr>
      <w:rFonts w:ascii="Verdana" w:hAnsi="Verdana"/>
      <w:b/>
      <w:bCs/>
      <w:color w:val="4A82CA"/>
      <w:sz w:val="17"/>
      <w:szCs w:val="17"/>
    </w:rPr>
  </w:style>
  <w:style w:type="paragraph" w:customStyle="1" w:styleId="378">
    <w:name w:val="b11_01b"/>
    <w:basedOn w:val="1"/>
    <w:next w:val="1"/>
    <w:link w:val="377"/>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autoRedefine/>
    <w:qFormat/>
    <w:uiPriority w:val="6"/>
    <w:rPr>
      <w:rFonts w:ascii="仿宋_GB2312" w:eastAsia="仿宋_GB2312"/>
      <w:b/>
      <w:bCs/>
      <w:kern w:val="2"/>
      <w:sz w:val="24"/>
      <w:szCs w:val="24"/>
      <w:lang w:val="zh-CN" w:eastAsia="zh-CN" w:bidi="ar-SA"/>
    </w:rPr>
  </w:style>
  <w:style w:type="character" w:customStyle="1" w:styleId="380">
    <w:name w:val="Footer-Even Char"/>
    <w:autoRedefine/>
    <w:qFormat/>
    <w:uiPriority w:val="0"/>
    <w:rPr>
      <w:rFonts w:eastAsia="宋体"/>
      <w:kern w:val="2"/>
      <w:sz w:val="18"/>
      <w:lang w:val="en-US" w:eastAsia="zh-CN" w:bidi="ar-SA"/>
    </w:rPr>
  </w:style>
  <w:style w:type="character" w:customStyle="1" w:styleId="381">
    <w:name w:val="页脚 Char2"/>
    <w:link w:val="41"/>
    <w:autoRedefine/>
    <w:qFormat/>
    <w:locked/>
    <w:uiPriority w:val="99"/>
    <w:rPr>
      <w:kern w:val="2"/>
      <w:sz w:val="18"/>
      <w:szCs w:val="18"/>
    </w:rPr>
  </w:style>
  <w:style w:type="character" w:customStyle="1" w:styleId="382">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3">
    <w:name w:val="Char Char61"/>
    <w:autoRedefine/>
    <w:qFormat/>
    <w:uiPriority w:val="6"/>
    <w:rPr>
      <w:rFonts w:eastAsia="宋体"/>
      <w:kern w:val="2"/>
      <w:sz w:val="21"/>
      <w:szCs w:val="24"/>
      <w:lang w:val="en-US" w:eastAsia="zh-CN" w:bidi="ar-SA"/>
    </w:rPr>
  </w:style>
  <w:style w:type="character" w:customStyle="1" w:styleId="384">
    <w:name w:val="正文文字缩进 2 Char Char"/>
    <w:autoRedefine/>
    <w:qFormat/>
    <w:uiPriority w:val="0"/>
    <w:rPr>
      <w:rFonts w:ascii="宋体"/>
      <w:sz w:val="28"/>
    </w:rPr>
  </w:style>
  <w:style w:type="character" w:customStyle="1" w:styleId="385">
    <w:name w:val="f141"/>
    <w:autoRedefine/>
    <w:qFormat/>
    <w:uiPriority w:val="0"/>
    <w:rPr>
      <w:rFonts w:ascii="Tahoma" w:hAnsi="Tahoma" w:eastAsia="宋体"/>
      <w:b/>
      <w:kern w:val="2"/>
      <w:sz w:val="21"/>
      <w:szCs w:val="21"/>
      <w:lang w:val="en-US" w:eastAsia="zh-CN" w:bidi="ar-SA"/>
    </w:rPr>
  </w:style>
  <w:style w:type="character" w:customStyle="1" w:styleId="386">
    <w:name w:val="段落 Char Char"/>
    <w:link w:val="387"/>
    <w:autoRedefine/>
    <w:qFormat/>
    <w:uiPriority w:val="0"/>
    <w:rPr>
      <w:rFonts w:ascii="宋体" w:hAnsi="宋体"/>
      <w:sz w:val="24"/>
    </w:rPr>
  </w:style>
  <w:style w:type="paragraph" w:customStyle="1" w:styleId="387">
    <w:name w:val="段落"/>
    <w:basedOn w:val="1"/>
    <w:link w:val="386"/>
    <w:autoRedefine/>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autoRedefine/>
    <w:qFormat/>
    <w:uiPriority w:val="0"/>
    <w:rPr>
      <w:rFonts w:eastAsia="宋体"/>
      <w:b/>
      <w:bCs/>
      <w:kern w:val="2"/>
      <w:sz w:val="32"/>
      <w:szCs w:val="32"/>
      <w:lang w:val="en-US" w:eastAsia="zh-CN" w:bidi="ar-SA"/>
    </w:rPr>
  </w:style>
  <w:style w:type="character" w:customStyle="1" w:styleId="389">
    <w:name w:val="apple-converted-space"/>
    <w:autoRedefine/>
    <w:qFormat/>
    <w:uiPriority w:val="0"/>
  </w:style>
  <w:style w:type="character" w:customStyle="1" w:styleId="390">
    <w:name w:val="页眉 Char2"/>
    <w:link w:val="42"/>
    <w:autoRedefine/>
    <w:qFormat/>
    <w:uiPriority w:val="99"/>
    <w:rPr>
      <w:kern w:val="2"/>
      <w:sz w:val="18"/>
      <w:szCs w:val="18"/>
    </w:rPr>
  </w:style>
  <w:style w:type="character" w:customStyle="1" w:styleId="391">
    <w:name w:val="Char Char9"/>
    <w:autoRedefine/>
    <w:qFormat/>
    <w:uiPriority w:val="0"/>
    <w:rPr>
      <w:rFonts w:eastAsia="宋体"/>
      <w:kern w:val="2"/>
      <w:sz w:val="18"/>
      <w:szCs w:val="18"/>
      <w:lang w:val="en-US" w:eastAsia="zh-CN" w:bidi="ar-SA"/>
    </w:rPr>
  </w:style>
  <w:style w:type="character" w:customStyle="1" w:styleId="392">
    <w:name w:val="Char Char41"/>
    <w:autoRedefine/>
    <w:qFormat/>
    <w:uiPriority w:val="0"/>
    <w:rPr>
      <w:rFonts w:eastAsia="宋体"/>
      <w:b/>
      <w:sz w:val="24"/>
      <w:lang w:val="en-GB" w:eastAsia="zh-CN" w:bidi="ar-SA"/>
    </w:rPr>
  </w:style>
  <w:style w:type="character" w:customStyle="1" w:styleId="393">
    <w:name w:val="large1"/>
    <w:autoRedefine/>
    <w:qFormat/>
    <w:uiPriority w:val="0"/>
    <w:rPr>
      <w:rFonts w:hint="eastAsia" w:ascii="宋体" w:hAnsi="宋体" w:eastAsia="宋体"/>
      <w:sz w:val="21"/>
      <w:szCs w:val="21"/>
    </w:rPr>
  </w:style>
  <w:style w:type="character" w:customStyle="1" w:styleId="394">
    <w:name w:val="正文段 Char"/>
    <w:link w:val="395"/>
    <w:autoRedefine/>
    <w:qFormat/>
    <w:uiPriority w:val="0"/>
    <w:rPr>
      <w:sz w:val="24"/>
    </w:rPr>
  </w:style>
  <w:style w:type="paragraph" w:customStyle="1" w:styleId="395">
    <w:name w:val="正文段"/>
    <w:basedOn w:val="1"/>
    <w:link w:val="394"/>
    <w:autoRedefine/>
    <w:qFormat/>
    <w:uiPriority w:val="0"/>
    <w:pPr>
      <w:widowControl/>
      <w:snapToGrid w:val="0"/>
      <w:spacing w:after="156" w:afterLines="50"/>
      <w:ind w:firstLine="200" w:firstLineChars="200"/>
    </w:pPr>
    <w:rPr>
      <w:kern w:val="0"/>
      <w:sz w:val="24"/>
      <w:szCs w:val="20"/>
    </w:rPr>
  </w:style>
  <w:style w:type="character" w:customStyle="1" w:styleId="396">
    <w:name w:val="Char Char13"/>
    <w:autoRedefine/>
    <w:qFormat/>
    <w:uiPriority w:val="6"/>
    <w:rPr>
      <w:rFonts w:ascii="宋体" w:hAnsi="宋体"/>
      <w:kern w:val="1"/>
      <w:sz w:val="21"/>
      <w:szCs w:val="24"/>
    </w:rPr>
  </w:style>
  <w:style w:type="character" w:customStyle="1" w:styleId="397">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autoRedefine/>
    <w:qFormat/>
    <w:uiPriority w:val="0"/>
    <w:rPr>
      <w:rFonts w:ascii="宋体" w:hAnsi="宋体"/>
      <w:kern w:val="2"/>
      <w:sz w:val="24"/>
      <w:szCs w:val="22"/>
    </w:rPr>
  </w:style>
  <w:style w:type="paragraph" w:customStyle="1" w:styleId="399">
    <w:name w:val="冯广丽"/>
    <w:basedOn w:val="1"/>
    <w:link w:val="398"/>
    <w:autoRedefine/>
    <w:qFormat/>
    <w:uiPriority w:val="0"/>
    <w:pPr>
      <w:adjustRightInd/>
      <w:spacing w:line="360" w:lineRule="auto"/>
      <w:ind w:firstLine="480" w:firstLineChars="200"/>
    </w:pPr>
    <w:rPr>
      <w:rFonts w:ascii="宋体" w:hAnsi="宋体"/>
      <w:sz w:val="24"/>
      <w:szCs w:val="22"/>
    </w:rPr>
  </w:style>
  <w:style w:type="character" w:customStyle="1" w:styleId="400">
    <w:name w:val="批注文字 字符"/>
    <w:autoRedefine/>
    <w:qFormat/>
    <w:uiPriority w:val="0"/>
    <w:rPr>
      <w:rFonts w:ascii="Arial" w:hAnsi="Arial" w:eastAsia="黑体" w:cs="Arial"/>
      <w:snapToGrid w:val="0"/>
      <w:kern w:val="0"/>
      <w:szCs w:val="21"/>
    </w:rPr>
  </w:style>
  <w:style w:type="character" w:customStyle="1" w:styleId="401">
    <w:name w:val="Char Char161"/>
    <w:autoRedefine/>
    <w:qFormat/>
    <w:uiPriority w:val="0"/>
    <w:rPr>
      <w:rFonts w:eastAsia="宋体"/>
      <w:b/>
      <w:kern w:val="2"/>
      <w:sz w:val="32"/>
      <w:lang w:val="en-US" w:eastAsia="zh-CN"/>
    </w:rPr>
  </w:style>
  <w:style w:type="character" w:customStyle="1" w:styleId="402">
    <w:name w:val="javascript"/>
    <w:autoRedefine/>
    <w:qFormat/>
    <w:uiPriority w:val="0"/>
  </w:style>
  <w:style w:type="character" w:customStyle="1" w:styleId="403">
    <w:name w:val="图名 Char"/>
    <w:autoRedefine/>
    <w:qFormat/>
    <w:uiPriority w:val="0"/>
    <w:rPr>
      <w:rFonts w:ascii="Arial" w:hAnsi="Arial" w:eastAsia="黑体"/>
      <w:kern w:val="2"/>
      <w:sz w:val="24"/>
      <w:szCs w:val="24"/>
      <w:lang w:val="en-US" w:eastAsia="zh-CN" w:bidi="ar-SA"/>
    </w:rPr>
  </w:style>
  <w:style w:type="character" w:customStyle="1" w:styleId="404">
    <w:name w:val="Used by Word for text of Help footnotes Char Char"/>
    <w:autoRedefine/>
    <w:qFormat/>
    <w:uiPriority w:val="0"/>
    <w:rPr>
      <w:rFonts w:ascii="Times New Roman" w:hAnsi="Times New Roman" w:eastAsia="宋体" w:cs="Times New Roman"/>
      <w:sz w:val="20"/>
      <w:szCs w:val="20"/>
    </w:rPr>
  </w:style>
  <w:style w:type="character" w:customStyle="1" w:styleId="405">
    <w:name w:val="编号，小四 Char"/>
    <w:link w:val="406"/>
    <w:autoRedefine/>
    <w:qFormat/>
    <w:uiPriority w:val="0"/>
    <w:rPr>
      <w:rFonts w:ascii="Arial" w:hAnsi="Arial"/>
      <w:sz w:val="24"/>
    </w:rPr>
  </w:style>
  <w:style w:type="paragraph" w:customStyle="1" w:styleId="406">
    <w:name w:val="编号，小四"/>
    <w:basedOn w:val="1"/>
    <w:link w:val="405"/>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autoRedefine/>
    <w:qFormat/>
    <w:uiPriority w:val="99"/>
    <w:rPr>
      <w:rFonts w:ascii="宋体" w:eastAsia="宋体" w:cs="宋体"/>
      <w:color w:val="000000"/>
      <w:sz w:val="14"/>
      <w:szCs w:val="14"/>
    </w:rPr>
  </w:style>
  <w:style w:type="character" w:customStyle="1" w:styleId="408">
    <w:name w:val="标题 2 Char Char"/>
    <w:autoRedefine/>
    <w:qFormat/>
    <w:uiPriority w:val="0"/>
    <w:rPr>
      <w:rFonts w:ascii="楷体_GB2312" w:hAnsi="Arial" w:eastAsia="楷体_GB2312"/>
      <w:b/>
      <w:bCs/>
      <w:kern w:val="2"/>
      <w:sz w:val="24"/>
      <w:szCs w:val="32"/>
      <w:lang w:val="en-US" w:eastAsia="zh-CN" w:bidi="ar-SA"/>
    </w:rPr>
  </w:style>
  <w:style w:type="character" w:customStyle="1" w:styleId="409">
    <w:name w:val="未用 Char"/>
    <w:autoRedefine/>
    <w:qFormat/>
    <w:uiPriority w:val="0"/>
    <w:rPr>
      <w:rFonts w:ascii="Arial" w:hAnsi="Arial" w:eastAsia="黑体"/>
      <w:kern w:val="2"/>
      <w:sz w:val="21"/>
      <w:szCs w:val="21"/>
      <w:lang w:val="en-US" w:eastAsia="zh-CN" w:bidi="ar-SA"/>
    </w:rPr>
  </w:style>
  <w:style w:type="character" w:customStyle="1" w:styleId="410">
    <w:name w:val="myp1111"/>
    <w:autoRedefine/>
    <w:qFormat/>
    <w:uiPriority w:val="0"/>
    <w:rPr>
      <w:rFonts w:hint="default" w:ascii="ˎ̥" w:hAnsi="ˎ̥"/>
      <w:color w:val="000000"/>
      <w:sz w:val="20"/>
      <w:szCs w:val="20"/>
      <w:u w:val="none"/>
    </w:rPr>
  </w:style>
  <w:style w:type="character" w:customStyle="1" w:styleId="411">
    <w:name w:val="样式 标题 4h4H4Fab-4T5Ref Heading 1rh1Heading sqlsect 1.2.3.... Char"/>
    <w:link w:val="303"/>
    <w:autoRedefine/>
    <w:qFormat/>
    <w:uiPriority w:val="0"/>
    <w:rPr>
      <w:rFonts w:ascii="微软雅黑" w:hAnsi="微软雅黑" w:eastAsia="微软雅黑"/>
      <w:b/>
      <w:bCs/>
      <w:kern w:val="2"/>
      <w:sz w:val="24"/>
      <w:szCs w:val="28"/>
    </w:rPr>
  </w:style>
  <w:style w:type="character" w:customStyle="1" w:styleId="412">
    <w:name w:val="h Char Char"/>
    <w:autoRedefine/>
    <w:qFormat/>
    <w:uiPriority w:val="0"/>
    <w:rPr>
      <w:rFonts w:eastAsia="宋体"/>
      <w:kern w:val="2"/>
      <w:sz w:val="18"/>
      <w:lang w:val="en-US" w:eastAsia="zh-CN" w:bidi="ar-SA"/>
    </w:rPr>
  </w:style>
  <w:style w:type="character" w:customStyle="1" w:styleId="413">
    <w:name w:val="仿宋正文 Char"/>
    <w:link w:val="414"/>
    <w:autoRedefine/>
    <w:qFormat/>
    <w:uiPriority w:val="0"/>
    <w:rPr>
      <w:rFonts w:ascii="仿宋_GB2312" w:eastAsia="仿宋_GB2312"/>
      <w:kern w:val="2"/>
      <w:sz w:val="24"/>
      <w:lang w:val="en-US" w:eastAsia="zh-CN" w:bidi="ar-SA"/>
    </w:rPr>
  </w:style>
  <w:style w:type="paragraph" w:customStyle="1" w:styleId="414">
    <w:name w:val="仿宋正文"/>
    <w:basedOn w:val="1"/>
    <w:link w:val="413"/>
    <w:autoRedefine/>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autoRedefine/>
    <w:qFormat/>
    <w:uiPriority w:val="0"/>
    <w:rPr>
      <w:rFonts w:ascii="宋体" w:eastAsia="宋体"/>
      <w:kern w:val="2"/>
      <w:sz w:val="24"/>
      <w:lang w:val="zh-CN" w:bidi="ar-SA"/>
    </w:rPr>
  </w:style>
  <w:style w:type="character" w:customStyle="1" w:styleId="416">
    <w:name w:val="样式 宋体"/>
    <w:autoRedefine/>
    <w:qFormat/>
    <w:uiPriority w:val="0"/>
    <w:rPr>
      <w:rFonts w:ascii="宋体" w:hAnsi="宋体"/>
      <w:sz w:val="24"/>
    </w:rPr>
  </w:style>
  <w:style w:type="character" w:customStyle="1" w:styleId="417">
    <w:name w:val="tw4winJump"/>
    <w:autoRedefine/>
    <w:qFormat/>
    <w:uiPriority w:val="0"/>
    <w:rPr>
      <w:rFonts w:ascii="Courier New" w:hAnsi="Courier New" w:cs="Courier New"/>
      <w:color w:val="008080"/>
      <w:lang w:val="en-US" w:eastAsia="zh-CN"/>
    </w:rPr>
  </w:style>
  <w:style w:type="character" w:customStyle="1" w:styleId="418">
    <w:name w:val="标题 1 字符"/>
    <w:autoRedefine/>
    <w:qFormat/>
    <w:uiPriority w:val="9"/>
    <w:rPr>
      <w:rFonts w:ascii="Arial" w:hAnsi="Arial" w:eastAsia="黑体" w:cs="Arial"/>
      <w:b/>
      <w:bCs/>
      <w:snapToGrid w:val="0"/>
      <w:kern w:val="44"/>
      <w:sz w:val="44"/>
      <w:szCs w:val="44"/>
    </w:rPr>
  </w:style>
  <w:style w:type="character" w:customStyle="1" w:styleId="419">
    <w:name w:val="style36"/>
    <w:basedOn w:val="70"/>
    <w:autoRedefine/>
    <w:qFormat/>
    <w:uiPriority w:val="0"/>
    <w:rPr>
      <w:rFonts w:ascii="Arial" w:hAnsi="Arial" w:eastAsia="黑体" w:cs="Arial"/>
      <w:snapToGrid w:val="0"/>
      <w:kern w:val="0"/>
      <w:szCs w:val="21"/>
    </w:rPr>
  </w:style>
  <w:style w:type="character" w:customStyle="1" w:styleId="420">
    <w:name w:val="pt9"/>
    <w:autoRedefine/>
    <w:qFormat/>
    <w:uiPriority w:val="0"/>
    <w:rPr>
      <w:rFonts w:ascii="仿宋_GB2312" w:eastAsia="微软雅黑"/>
      <w:b/>
      <w:kern w:val="2"/>
      <w:sz w:val="32"/>
      <w:szCs w:val="32"/>
      <w:lang w:val="en-US" w:eastAsia="zh-CN" w:bidi="ar-SA"/>
    </w:rPr>
  </w:style>
  <w:style w:type="character" w:customStyle="1" w:styleId="421">
    <w:name w:val="DO_NOT_TRANSLATE"/>
    <w:autoRedefine/>
    <w:qFormat/>
    <w:uiPriority w:val="0"/>
    <w:rPr>
      <w:rFonts w:ascii="Courier New" w:hAnsi="Courier New" w:cs="Courier New"/>
      <w:color w:val="800000"/>
      <w:lang w:val="en-US" w:eastAsia="zh-CN"/>
    </w:rPr>
  </w:style>
  <w:style w:type="character" w:customStyle="1" w:styleId="422">
    <w:name w:val="标书1 Char1"/>
    <w:autoRedefine/>
    <w:qFormat/>
    <w:uiPriority w:val="0"/>
    <w:rPr>
      <w:rFonts w:eastAsia="宋体"/>
      <w:b/>
      <w:bCs/>
      <w:kern w:val="44"/>
      <w:sz w:val="44"/>
      <w:szCs w:val="44"/>
      <w:lang w:val="en-US" w:eastAsia="zh-CN" w:bidi="ar-SA"/>
    </w:rPr>
  </w:style>
  <w:style w:type="character" w:customStyle="1" w:styleId="423">
    <w:name w:val="页脚 字符"/>
    <w:autoRedefine/>
    <w:qFormat/>
    <w:uiPriority w:val="99"/>
    <w:rPr>
      <w:kern w:val="2"/>
      <w:sz w:val="18"/>
      <w:szCs w:val="18"/>
    </w:rPr>
  </w:style>
  <w:style w:type="character" w:customStyle="1" w:styleId="424">
    <w:name w:val="正文2 Char"/>
    <w:autoRedefine/>
    <w:qFormat/>
    <w:uiPriority w:val="0"/>
    <w:rPr>
      <w:rFonts w:eastAsia="宋体"/>
      <w:kern w:val="2"/>
      <w:sz w:val="24"/>
      <w:lang w:val="en-US" w:eastAsia="zh-CN" w:bidi="ar-SA"/>
    </w:rPr>
  </w:style>
  <w:style w:type="character" w:customStyle="1" w:styleId="425">
    <w:name w:val="Char Char21"/>
    <w:autoRedefine/>
    <w:qFormat/>
    <w:uiPriority w:val="6"/>
    <w:rPr>
      <w:rFonts w:ascii="宋体" w:hAnsi="宋体"/>
      <w:kern w:val="1"/>
      <w:sz w:val="24"/>
      <w:szCs w:val="21"/>
      <w:lang w:val="zh-CN"/>
    </w:rPr>
  </w:style>
  <w:style w:type="character" w:customStyle="1" w:styleId="426">
    <w:name w:val="样式 正文缩进 + 首行缩进:  2 字符 Char Char"/>
    <w:link w:val="427"/>
    <w:autoRedefine/>
    <w:qFormat/>
    <w:uiPriority w:val="0"/>
    <w:rPr>
      <w:rFonts w:cs="宋体"/>
      <w:kern w:val="2"/>
      <w:sz w:val="24"/>
    </w:rPr>
  </w:style>
  <w:style w:type="paragraph" w:customStyle="1" w:styleId="427">
    <w:name w:val="样式 正文缩进 + 首行缩进:  2 字符"/>
    <w:basedOn w:val="5"/>
    <w:link w:val="426"/>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429">
    <w:name w:val="gray6"/>
    <w:basedOn w:val="70"/>
    <w:autoRedefine/>
    <w:qFormat/>
    <w:uiPriority w:val="0"/>
    <w:rPr>
      <w:rFonts w:ascii="Arial" w:hAnsi="Arial" w:eastAsia="黑体" w:cs="Arial"/>
      <w:snapToGrid w:val="0"/>
      <w:kern w:val="0"/>
      <w:szCs w:val="21"/>
    </w:rPr>
  </w:style>
  <w:style w:type="character" w:customStyle="1" w:styleId="430">
    <w:name w:val="hui"/>
    <w:basedOn w:val="70"/>
    <w:autoRedefine/>
    <w:qFormat/>
    <w:uiPriority w:val="0"/>
    <w:rPr>
      <w:rFonts w:ascii="Arial" w:hAnsi="Arial" w:eastAsia="黑体" w:cs="Arial"/>
      <w:snapToGrid w:val="0"/>
      <w:kern w:val="0"/>
      <w:szCs w:val="21"/>
    </w:rPr>
  </w:style>
  <w:style w:type="character" w:customStyle="1" w:styleId="431">
    <w:name w:val="哈哈正文 Char Char"/>
    <w:autoRedefine/>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5"/>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autoRedefine/>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autoRedefine/>
    <w:qFormat/>
    <w:uiPriority w:val="0"/>
    <w:pPr>
      <w:spacing w:before="120" w:line="360" w:lineRule="auto"/>
      <w:ind w:firstLine="567"/>
    </w:pPr>
    <w:rPr>
      <w:rFonts w:ascii="Arial" w:hAnsi="Arial"/>
      <w:sz w:val="20"/>
      <w:szCs w:val="20"/>
    </w:rPr>
  </w:style>
  <w:style w:type="paragraph" w:customStyle="1" w:styleId="442">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autoRedefine/>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autoRedefine/>
    <w:qFormat/>
    <w:uiPriority w:val="0"/>
    <w:pPr>
      <w:adjustRightInd/>
      <w:ind w:firstLine="200" w:firstLineChars="200"/>
    </w:pPr>
    <w:rPr>
      <w:rFonts w:ascii="Tahoma" w:hAnsi="Tahoma"/>
      <w:sz w:val="24"/>
      <w:szCs w:val="20"/>
    </w:rPr>
  </w:style>
  <w:style w:type="paragraph" w:customStyle="1" w:styleId="451">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autoRedefine/>
    <w:qFormat/>
    <w:uiPriority w:val="0"/>
    <w:pPr>
      <w:tabs>
        <w:tab w:val="left" w:pos="360"/>
      </w:tabs>
    </w:pPr>
    <w:rPr>
      <w:sz w:val="24"/>
      <w:szCs w:val="20"/>
    </w:rPr>
  </w:style>
  <w:style w:type="paragraph" w:customStyle="1" w:styleId="454">
    <w:name w:val="Char Char11 Char Char Char"/>
    <w:basedOn w:val="1"/>
    <w:autoRedefine/>
    <w:qFormat/>
    <w:uiPriority w:val="0"/>
    <w:pPr>
      <w:spacing w:line="360" w:lineRule="auto"/>
    </w:pPr>
    <w:rPr>
      <w:szCs w:val="20"/>
    </w:rPr>
  </w:style>
  <w:style w:type="paragraph" w:customStyle="1" w:styleId="455">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autoRedefine/>
    <w:qFormat/>
    <w:uiPriority w:val="0"/>
    <w:pPr>
      <w:tabs>
        <w:tab w:val="left" w:pos="2790"/>
        <w:tab w:val="left" w:pos="4230"/>
      </w:tabs>
      <w:spacing w:before="312" w:beforeLines="100"/>
      <w:jc w:val="left"/>
    </w:pPr>
  </w:style>
  <w:style w:type="paragraph" w:customStyle="1" w:styleId="458">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autoRedefine/>
    <w:qFormat/>
    <w:uiPriority w:val="0"/>
    <w:pPr>
      <w:tabs>
        <w:tab w:val="left" w:pos="840"/>
      </w:tabs>
      <w:ind w:left="840" w:hanging="420"/>
    </w:pPr>
    <w:rPr>
      <w:rFonts w:ascii="Tahoma" w:hAnsi="Tahoma"/>
      <w:sz w:val="24"/>
    </w:rPr>
  </w:style>
  <w:style w:type="paragraph" w:customStyle="1" w:styleId="460">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3"/>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autoRedefine/>
    <w:qFormat/>
    <w:uiPriority w:val="0"/>
    <w:pPr>
      <w:adjustRightInd/>
      <w:spacing w:before="156" w:line="360" w:lineRule="auto"/>
      <w:ind w:firstLine="510" w:firstLineChars="200"/>
    </w:pPr>
    <w:rPr>
      <w:sz w:val="24"/>
      <w:szCs w:val="20"/>
    </w:rPr>
  </w:style>
  <w:style w:type="paragraph" w:customStyle="1" w:styleId="464">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autoRedefine/>
    <w:qFormat/>
    <w:uiPriority w:val="0"/>
    <w:rPr>
      <w:rFonts w:ascii="仿宋_GB2312" w:eastAsia="仿宋_GB2312"/>
      <w:b/>
      <w:sz w:val="32"/>
      <w:szCs w:val="32"/>
    </w:rPr>
  </w:style>
  <w:style w:type="paragraph" w:customStyle="1" w:styleId="467">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69">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0">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autoRedefine/>
    <w:qFormat/>
    <w:uiPriority w:val="0"/>
    <w:pPr>
      <w:keepNext/>
      <w:tabs>
        <w:tab w:val="left" w:pos="360"/>
      </w:tabs>
      <w:spacing w:before="0" w:after="0"/>
      <w:outlineLvl w:val="5"/>
    </w:pPr>
  </w:style>
  <w:style w:type="paragraph" w:customStyle="1" w:styleId="472">
    <w:name w:val="5级标题"/>
    <w:basedOn w:val="473"/>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6"/>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5">
    <w:name w:val="Char2 Char Char"/>
    <w:basedOn w:val="1"/>
    <w:autoRedefine/>
    <w:qFormat/>
    <w:uiPriority w:val="0"/>
    <w:pPr>
      <w:adjustRightInd/>
    </w:pPr>
    <w:rPr>
      <w:rFonts w:ascii="Tahoma" w:hAnsi="Tahoma"/>
      <w:sz w:val="24"/>
      <w:szCs w:val="20"/>
    </w:rPr>
  </w:style>
  <w:style w:type="paragraph" w:customStyle="1" w:styleId="476">
    <w:name w:val="_Style 11"/>
    <w:basedOn w:val="1"/>
    <w:autoRedefine/>
    <w:qFormat/>
    <w:uiPriority w:val="34"/>
    <w:pPr>
      <w:adjustRightInd/>
      <w:ind w:firstLine="420" w:firstLineChars="200"/>
    </w:pPr>
    <w:rPr>
      <w:rFonts w:eastAsia="仿宋_GB2312"/>
      <w:sz w:val="28"/>
    </w:rPr>
  </w:style>
  <w:style w:type="paragraph" w:customStyle="1" w:styleId="477">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autoRedefine/>
    <w:qFormat/>
    <w:uiPriority w:val="0"/>
    <w:rPr>
      <w:rFonts w:ascii="Tahoma" w:hAnsi="Tahoma"/>
      <w:sz w:val="24"/>
      <w:szCs w:val="20"/>
    </w:rPr>
  </w:style>
  <w:style w:type="paragraph" w:customStyle="1" w:styleId="479">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80">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autoRedefine/>
    <w:qFormat/>
    <w:uiPriority w:val="99"/>
    <w:rPr>
      <w:szCs w:val="22"/>
    </w:rPr>
  </w:style>
  <w:style w:type="paragraph" w:customStyle="1" w:styleId="482">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autoRedefine/>
    <w:qFormat/>
    <w:uiPriority w:val="6"/>
    <w:rPr>
      <w:rFonts w:ascii="Tahoma" w:hAnsi="Tahoma" w:cs="仿宋_GB2312"/>
      <w:sz w:val="24"/>
      <w:szCs w:val="20"/>
    </w:rPr>
  </w:style>
  <w:style w:type="paragraph" w:customStyle="1" w:styleId="484">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3"/>
    <w:autoRedefine/>
    <w:qFormat/>
    <w:uiPriority w:val="0"/>
    <w:pPr>
      <w:tabs>
        <w:tab w:val="left" w:pos="1260"/>
      </w:tabs>
      <w:ind w:left="1260" w:hanging="420"/>
    </w:pPr>
    <w:rPr>
      <w:rFonts w:ascii="Arial" w:hAnsi="Arial" w:eastAsia="黑体"/>
      <w:lang w:val="en-US"/>
    </w:rPr>
  </w:style>
  <w:style w:type="paragraph" w:customStyle="1" w:styleId="488">
    <w:name w:val="五级无标题条"/>
    <w:basedOn w:val="1"/>
    <w:autoRedefine/>
    <w:qFormat/>
    <w:uiPriority w:val="0"/>
    <w:pPr>
      <w:adjustRightInd/>
    </w:pPr>
  </w:style>
  <w:style w:type="paragraph" w:customStyle="1" w:styleId="489">
    <w:name w:val="Char5"/>
    <w:basedOn w:val="1"/>
    <w:autoRedefine/>
    <w:qFormat/>
    <w:uiPriority w:val="0"/>
    <w:rPr>
      <w:rFonts w:ascii="仿宋_GB2312" w:eastAsia="仿宋_GB2312"/>
      <w:b/>
      <w:sz w:val="32"/>
      <w:szCs w:val="32"/>
    </w:rPr>
  </w:style>
  <w:style w:type="paragraph" w:customStyle="1" w:styleId="490">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autoRedefine/>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autoRedefine/>
    <w:qFormat/>
    <w:uiPriority w:val="0"/>
    <w:rPr>
      <w:rFonts w:ascii="仿宋_GB2312" w:eastAsia="仿宋_GB2312"/>
      <w:b/>
      <w:sz w:val="32"/>
      <w:szCs w:val="32"/>
    </w:rPr>
  </w:style>
  <w:style w:type="paragraph" w:customStyle="1" w:styleId="494">
    <w:name w:val="数字标题3"/>
    <w:basedOn w:val="4"/>
    <w:next w:val="1"/>
    <w:autoRedefine/>
    <w:qFormat/>
    <w:uiPriority w:val="0"/>
    <w:pPr>
      <w:spacing w:line="240" w:lineRule="auto"/>
    </w:pPr>
    <w:rPr>
      <w:sz w:val="28"/>
      <w:szCs w:val="28"/>
    </w:rPr>
  </w:style>
  <w:style w:type="paragraph" w:customStyle="1" w:styleId="495">
    <w:name w:val="FA正文"/>
    <w:basedOn w:val="1"/>
    <w:autoRedefine/>
    <w:qFormat/>
    <w:uiPriority w:val="0"/>
    <w:pPr>
      <w:spacing w:line="360" w:lineRule="auto"/>
      <w:ind w:firstLine="480" w:firstLineChars="200"/>
    </w:pPr>
    <w:rPr>
      <w:rFonts w:hAnsi="宋体"/>
      <w:sz w:val="24"/>
      <w:szCs w:val="20"/>
    </w:rPr>
  </w:style>
  <w:style w:type="paragraph" w:customStyle="1" w:styleId="496">
    <w:name w:val="MM Topic 5"/>
    <w:basedOn w:val="7"/>
    <w:autoRedefine/>
    <w:qFormat/>
    <w:uiPriority w:val="0"/>
    <w:pPr>
      <w:tabs>
        <w:tab w:val="left" w:pos="2520"/>
      </w:tabs>
      <w:adjustRightInd/>
      <w:ind w:left="2520" w:hanging="420"/>
    </w:pPr>
  </w:style>
  <w:style w:type="paragraph" w:customStyle="1" w:styleId="497">
    <w:name w:val="Char Char Char Char Char Char Char Char Char Char1"/>
    <w:basedOn w:val="1"/>
    <w:autoRedefine/>
    <w:qFormat/>
    <w:uiPriority w:val="0"/>
    <w:rPr>
      <w:rFonts w:ascii="仿宋_GB2312" w:eastAsia="仿宋_GB2312"/>
      <w:b/>
      <w:sz w:val="32"/>
      <w:szCs w:val="32"/>
    </w:rPr>
  </w:style>
  <w:style w:type="paragraph" w:customStyle="1" w:styleId="498">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autoRedefine/>
    <w:qFormat/>
    <w:uiPriority w:val="0"/>
    <w:rPr>
      <w:rFonts w:ascii="仿宋_GB2312" w:eastAsia="仿宋_GB2312"/>
      <w:b/>
      <w:sz w:val="32"/>
      <w:szCs w:val="32"/>
    </w:rPr>
  </w:style>
  <w:style w:type="paragraph" w:customStyle="1" w:styleId="501">
    <w:name w:val="Char2 Char Char Char1"/>
    <w:basedOn w:val="1"/>
    <w:autoRedefine/>
    <w:qFormat/>
    <w:uiPriority w:val="6"/>
    <w:rPr>
      <w:rFonts w:ascii="仿宋_GB2312" w:eastAsia="仿宋_GB2312"/>
      <w:b/>
      <w:sz w:val="32"/>
      <w:szCs w:val="32"/>
    </w:rPr>
  </w:style>
  <w:style w:type="paragraph" w:customStyle="1" w:styleId="502">
    <w:name w:val="默认段落样式"/>
    <w:basedOn w:val="129"/>
    <w:autoRedefine/>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4">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4"/>
    <w:autoRedefine/>
    <w:qFormat/>
    <w:uiPriority w:val="0"/>
    <w:pPr>
      <w:tabs>
        <w:tab w:val="left" w:pos="1680"/>
      </w:tabs>
      <w:adjustRightInd/>
      <w:ind w:left="1680" w:hanging="420"/>
    </w:pPr>
  </w:style>
  <w:style w:type="paragraph" w:customStyle="1" w:styleId="506">
    <w:name w:val="标准小四"/>
    <w:basedOn w:val="1"/>
    <w:autoRedefine/>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autoRedefine/>
    <w:qFormat/>
    <w:uiPriority w:val="0"/>
    <w:pPr>
      <w:adjustRightInd/>
      <w:snapToGrid w:val="0"/>
      <w:spacing w:line="300" w:lineRule="auto"/>
    </w:pPr>
    <w:rPr>
      <w:rFonts w:eastAsia="仿宋"/>
      <w:szCs w:val="21"/>
    </w:rPr>
  </w:style>
  <w:style w:type="paragraph" w:customStyle="1" w:styleId="509">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autoRedefine/>
    <w:qFormat/>
    <w:uiPriority w:val="6"/>
    <w:pPr>
      <w:adjustRightInd/>
    </w:pPr>
    <w:rPr>
      <w:rFonts w:ascii="Tahoma" w:hAnsi="Tahoma"/>
      <w:sz w:val="24"/>
      <w:szCs w:val="20"/>
    </w:rPr>
  </w:style>
  <w:style w:type="paragraph" w:customStyle="1" w:styleId="511">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2">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514">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8">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autoRedefine/>
    <w:qFormat/>
    <w:uiPriority w:val="0"/>
    <w:pPr>
      <w:adjustRightInd/>
      <w:ind w:firstLine="420" w:firstLineChars="200"/>
    </w:pPr>
    <w:rPr>
      <w:rFonts w:eastAsia="仿宋_GB2312"/>
      <w:sz w:val="28"/>
    </w:rPr>
  </w:style>
  <w:style w:type="paragraph" w:customStyle="1" w:styleId="520">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24"/>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autoRedefine/>
    <w:qFormat/>
    <w:uiPriority w:val="0"/>
    <w:pPr>
      <w:adjustRightInd/>
      <w:ind w:firstLine="200" w:firstLineChars="200"/>
      <w:jc w:val="right"/>
    </w:pPr>
  </w:style>
  <w:style w:type="paragraph" w:customStyle="1" w:styleId="523">
    <w:name w:val="Char Char11 Char Char Char Char Char Char Char Char Char"/>
    <w:basedOn w:val="1"/>
    <w:autoRedefine/>
    <w:qFormat/>
    <w:uiPriority w:val="0"/>
    <w:pPr>
      <w:spacing w:line="360" w:lineRule="auto"/>
    </w:pPr>
    <w:rPr>
      <w:szCs w:val="20"/>
    </w:rPr>
  </w:style>
  <w:style w:type="paragraph" w:customStyle="1" w:styleId="524">
    <w:name w:val="正文1.25"/>
    <w:basedOn w:val="1"/>
    <w:autoRedefine/>
    <w:qFormat/>
    <w:uiPriority w:val="0"/>
    <w:pPr>
      <w:adjustRightInd/>
      <w:spacing w:line="300" w:lineRule="auto"/>
      <w:ind w:firstLine="480" w:firstLineChars="200"/>
    </w:pPr>
    <w:rPr>
      <w:sz w:val="24"/>
      <w:szCs w:val="20"/>
    </w:rPr>
  </w:style>
  <w:style w:type="paragraph" w:customStyle="1" w:styleId="525">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autoRedefine/>
    <w:qFormat/>
    <w:uiPriority w:val="6"/>
    <w:rPr>
      <w:rFonts w:ascii="仿宋_GB2312" w:eastAsia="仿宋_GB2312"/>
      <w:b/>
      <w:sz w:val="32"/>
      <w:szCs w:val="20"/>
    </w:rPr>
  </w:style>
  <w:style w:type="paragraph" w:customStyle="1" w:styleId="529">
    <w:name w:val="列出段落2"/>
    <w:basedOn w:val="1"/>
    <w:autoRedefine/>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autoRedefine/>
    <w:qFormat/>
    <w:uiPriority w:val="0"/>
    <w:rPr>
      <w:rFonts w:eastAsia="仿宋_GB2312"/>
      <w:sz w:val="28"/>
      <w:szCs w:val="20"/>
    </w:rPr>
  </w:style>
  <w:style w:type="paragraph" w:customStyle="1" w:styleId="531">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6"/>
    <w:autoRedefine/>
    <w:qFormat/>
    <w:uiPriority w:val="0"/>
    <w:pPr>
      <w:widowControl/>
      <w:jc w:val="left"/>
    </w:pPr>
    <w:rPr>
      <w:rFonts w:cs="宋体"/>
      <w:sz w:val="24"/>
      <w:szCs w:val="20"/>
    </w:rPr>
  </w:style>
  <w:style w:type="paragraph" w:customStyle="1" w:styleId="533">
    <w:name w:val="彩色列表 - 强调文字颜色 11"/>
    <w:basedOn w:val="1"/>
    <w:autoRedefine/>
    <w:qFormat/>
    <w:uiPriority w:val="0"/>
    <w:pPr>
      <w:adjustRightInd/>
      <w:ind w:firstLine="420" w:firstLineChars="200"/>
    </w:pPr>
    <w:rPr>
      <w:rFonts w:ascii="Calibri" w:hAnsi="Calibri"/>
      <w:szCs w:val="22"/>
    </w:rPr>
  </w:style>
  <w:style w:type="paragraph" w:customStyle="1" w:styleId="534">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autoRedefine/>
    <w:qFormat/>
    <w:uiPriority w:val="6"/>
    <w:rPr>
      <w:szCs w:val="20"/>
    </w:rPr>
  </w:style>
  <w:style w:type="paragraph" w:customStyle="1" w:styleId="538">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autoRedefine/>
    <w:qFormat/>
    <w:uiPriority w:val="0"/>
    <w:pPr>
      <w:spacing w:after="68"/>
    </w:pPr>
    <w:rPr>
      <w:rFonts w:ascii="FHLHE E+ Futura Bk" w:eastAsia="FHLHE E+ Futura Bk" w:cs="Times New Roman"/>
      <w:color w:val="auto"/>
    </w:rPr>
  </w:style>
  <w:style w:type="paragraph" w:customStyle="1" w:styleId="544">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autoRedefine/>
    <w:qFormat/>
    <w:uiPriority w:val="0"/>
    <w:rPr>
      <w:rFonts w:ascii="宋体" w:eastAsia="宋体" w:cs="Times New Roman"/>
      <w:color w:val="auto"/>
    </w:rPr>
  </w:style>
  <w:style w:type="paragraph" w:customStyle="1" w:styleId="548">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autoRedefine/>
    <w:qFormat/>
    <w:uiPriority w:val="0"/>
    <w:rPr>
      <w:rFonts w:ascii="仿宋_GB2312" w:eastAsia="仿宋_GB2312"/>
      <w:b/>
      <w:sz w:val="32"/>
      <w:szCs w:val="32"/>
    </w:rPr>
  </w:style>
  <w:style w:type="paragraph" w:customStyle="1" w:styleId="550">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autoRedefine/>
    <w:qFormat/>
    <w:uiPriority w:val="0"/>
    <w:pPr>
      <w:spacing w:line="360" w:lineRule="auto"/>
    </w:pPr>
    <w:rPr>
      <w:szCs w:val="20"/>
    </w:rPr>
  </w:style>
  <w:style w:type="paragraph" w:customStyle="1" w:styleId="553">
    <w:name w:val="Char"/>
    <w:basedOn w:val="1"/>
    <w:autoRedefine/>
    <w:qFormat/>
    <w:uiPriority w:val="0"/>
    <w:rPr>
      <w:rFonts w:ascii="仿宋_GB2312" w:eastAsia="仿宋_GB2312"/>
      <w:b/>
      <w:sz w:val="32"/>
      <w:szCs w:val="32"/>
    </w:rPr>
  </w:style>
  <w:style w:type="paragraph" w:customStyle="1" w:styleId="554">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autoRedefine/>
    <w:qFormat/>
    <w:uiPriority w:val="0"/>
    <w:rPr>
      <w:szCs w:val="20"/>
    </w:rPr>
  </w:style>
  <w:style w:type="paragraph" w:customStyle="1" w:styleId="557">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8">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0">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autoRedefine/>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2">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3">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5"/>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autoRedefine/>
    <w:qFormat/>
    <w:uiPriority w:val="0"/>
    <w:rPr>
      <w:szCs w:val="20"/>
    </w:rPr>
  </w:style>
  <w:style w:type="paragraph" w:customStyle="1" w:styleId="580">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autoRedefine/>
    <w:qFormat/>
    <w:uiPriority w:val="0"/>
    <w:rPr>
      <w:rFonts w:ascii="Tahoma" w:hAnsi="Tahoma"/>
      <w:sz w:val="24"/>
      <w:szCs w:val="20"/>
    </w:rPr>
  </w:style>
  <w:style w:type="paragraph" w:customStyle="1" w:styleId="582">
    <w:name w:val="标题五"/>
    <w:basedOn w:val="1"/>
    <w:autoRedefine/>
    <w:qFormat/>
    <w:uiPriority w:val="0"/>
    <w:pPr>
      <w:adjustRightInd/>
      <w:spacing w:before="156" w:beforeLines="50" w:line="360" w:lineRule="auto"/>
    </w:pPr>
    <w:rPr>
      <w:b/>
      <w:sz w:val="24"/>
    </w:rPr>
  </w:style>
  <w:style w:type="paragraph" w:customStyle="1" w:styleId="583">
    <w:name w:val="Char Char1101"/>
    <w:basedOn w:val="1"/>
    <w:autoRedefine/>
    <w:qFormat/>
    <w:uiPriority w:val="0"/>
    <w:pPr>
      <w:spacing w:line="360" w:lineRule="auto"/>
    </w:pPr>
    <w:rPr>
      <w:rFonts w:ascii="Tahoma" w:hAnsi="Tahoma"/>
      <w:sz w:val="24"/>
      <w:szCs w:val="20"/>
    </w:rPr>
  </w:style>
  <w:style w:type="paragraph" w:customStyle="1" w:styleId="584">
    <w:name w:val="Char Char Char Char Char Char Char Char1"/>
    <w:basedOn w:val="1"/>
    <w:autoRedefine/>
    <w:qFormat/>
    <w:uiPriority w:val="0"/>
    <w:pPr>
      <w:tabs>
        <w:tab w:val="left" w:pos="360"/>
      </w:tabs>
    </w:pPr>
    <w:rPr>
      <w:sz w:val="24"/>
      <w:szCs w:val="20"/>
    </w:rPr>
  </w:style>
  <w:style w:type="paragraph" w:customStyle="1" w:styleId="585">
    <w:name w:val="Char Char Char 字元 字元"/>
    <w:basedOn w:val="1"/>
    <w:autoRedefine/>
    <w:qFormat/>
    <w:uiPriority w:val="0"/>
    <w:pPr>
      <w:adjustRightInd/>
      <w:spacing w:line="360" w:lineRule="auto"/>
      <w:ind w:firstLine="200" w:firstLineChars="200"/>
    </w:pPr>
    <w:rPr>
      <w:szCs w:val="20"/>
    </w:rPr>
  </w:style>
  <w:style w:type="paragraph" w:customStyle="1" w:styleId="586">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autoRedefine/>
    <w:qFormat/>
    <w:uiPriority w:val="0"/>
    <w:rPr>
      <w:rFonts w:ascii="仿宋_GB2312" w:eastAsia="仿宋_GB2312"/>
      <w:b/>
      <w:sz w:val="32"/>
      <w:szCs w:val="32"/>
    </w:rPr>
  </w:style>
  <w:style w:type="paragraph" w:customStyle="1" w:styleId="588">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autoRedefine/>
    <w:qFormat/>
    <w:uiPriority w:val="0"/>
    <w:pPr>
      <w:adjustRightInd/>
    </w:pPr>
    <w:rPr>
      <w:sz w:val="18"/>
      <w:szCs w:val="20"/>
    </w:rPr>
  </w:style>
  <w:style w:type="paragraph" w:customStyle="1" w:styleId="593">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8">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5"/>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autoRedefine/>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7"/>
    <w:autoRedefine/>
    <w:qFormat/>
    <w:uiPriority w:val="0"/>
    <w:pPr>
      <w:snapToGrid w:val="0"/>
      <w:spacing w:line="360" w:lineRule="auto"/>
    </w:pPr>
    <w:rPr>
      <w:rFonts w:ascii="宋体"/>
      <w:b/>
      <w:sz w:val="24"/>
      <w:szCs w:val="20"/>
    </w:rPr>
  </w:style>
  <w:style w:type="paragraph" w:customStyle="1" w:styleId="603">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autoRedefine/>
    <w:qFormat/>
    <w:uiPriority w:val="7"/>
    <w:pPr>
      <w:adjustRightInd/>
    </w:pPr>
    <w:rPr>
      <w:rFonts w:ascii="宋体" w:hAnsi="Courier New"/>
    </w:rPr>
  </w:style>
  <w:style w:type="paragraph" w:customStyle="1" w:styleId="606">
    <w:name w:val="Char3"/>
    <w:basedOn w:val="1"/>
    <w:autoRedefine/>
    <w:qFormat/>
    <w:uiPriority w:val="0"/>
    <w:pPr>
      <w:adjustRightInd/>
    </w:pPr>
    <w:rPr>
      <w:rFonts w:ascii="仿宋_GB2312" w:eastAsia="仿宋_GB2312"/>
      <w:b/>
      <w:sz w:val="32"/>
      <w:szCs w:val="32"/>
    </w:rPr>
  </w:style>
  <w:style w:type="paragraph" w:customStyle="1" w:styleId="607">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autoRedefine/>
    <w:qFormat/>
    <w:uiPriority w:val="0"/>
    <w:pPr>
      <w:widowControl/>
      <w:adjustRightInd/>
      <w:spacing w:after="160" w:line="240" w:lineRule="exact"/>
      <w:jc w:val="left"/>
    </w:pPr>
    <w:rPr>
      <w:szCs w:val="20"/>
    </w:rPr>
  </w:style>
  <w:style w:type="paragraph" w:customStyle="1" w:styleId="615">
    <w:name w:val="表格标题2"/>
    <w:basedOn w:val="616"/>
    <w:autoRedefine/>
    <w:qFormat/>
    <w:uiPriority w:val="0"/>
    <w:rPr>
      <w:b/>
    </w:rPr>
  </w:style>
  <w:style w:type="paragraph" w:customStyle="1" w:styleId="616">
    <w:name w:val="表格内文"/>
    <w:basedOn w:val="1"/>
    <w:autoRedefine/>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autoRedefine/>
    <w:qFormat/>
    <w:uiPriority w:val="0"/>
    <w:rPr>
      <w:rFonts w:ascii="仿宋_GB2312" w:eastAsia="仿宋_GB2312"/>
      <w:b/>
      <w:sz w:val="32"/>
      <w:szCs w:val="32"/>
    </w:rPr>
  </w:style>
  <w:style w:type="paragraph" w:customStyle="1" w:styleId="618">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autoRedefine/>
    <w:qFormat/>
    <w:uiPriority w:val="0"/>
    <w:pPr>
      <w:spacing w:line="360" w:lineRule="auto"/>
    </w:pPr>
    <w:rPr>
      <w:szCs w:val="20"/>
    </w:rPr>
  </w:style>
  <w:style w:type="paragraph" w:customStyle="1" w:styleId="621">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3">
    <w:name w:val="MM Topic 1"/>
    <w:basedOn w:val="2"/>
    <w:autoRedefine/>
    <w:qFormat/>
    <w:uiPriority w:val="0"/>
    <w:pPr>
      <w:tabs>
        <w:tab w:val="left" w:pos="840"/>
      </w:tabs>
      <w:adjustRightInd/>
      <w:ind w:left="840" w:hanging="420"/>
    </w:pPr>
  </w:style>
  <w:style w:type="paragraph" w:customStyle="1" w:styleId="624">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autoRedefine/>
    <w:qFormat/>
    <w:uiPriority w:val="0"/>
    <w:pPr>
      <w:spacing w:line="360" w:lineRule="auto"/>
      <w:ind w:firstLine="200" w:firstLineChars="200"/>
    </w:pPr>
    <w:rPr>
      <w:kern w:val="0"/>
      <w:sz w:val="24"/>
      <w:szCs w:val="20"/>
    </w:rPr>
  </w:style>
  <w:style w:type="paragraph" w:customStyle="1" w:styleId="626">
    <w:name w:val="表格"/>
    <w:basedOn w:val="1"/>
    <w:autoRedefine/>
    <w:qFormat/>
    <w:uiPriority w:val="0"/>
    <w:pPr>
      <w:snapToGrid w:val="0"/>
      <w:ind w:firstLine="42" w:firstLineChars="21"/>
    </w:pPr>
    <w:rPr>
      <w:rFonts w:ascii="宋体" w:hAnsi="宋体"/>
      <w:kern w:val="0"/>
      <w:sz w:val="20"/>
      <w:szCs w:val="20"/>
    </w:rPr>
  </w:style>
  <w:style w:type="paragraph" w:customStyle="1" w:styleId="627">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autoRedefine/>
    <w:qFormat/>
    <w:uiPriority w:val="0"/>
    <w:pPr>
      <w:adjustRightInd/>
      <w:spacing w:line="300" w:lineRule="auto"/>
      <w:jc w:val="center"/>
    </w:pPr>
  </w:style>
  <w:style w:type="paragraph" w:customStyle="1" w:styleId="632">
    <w:name w:val="_Style 6"/>
    <w:basedOn w:val="1"/>
    <w:autoRedefine/>
    <w:qFormat/>
    <w:uiPriority w:val="34"/>
    <w:pPr>
      <w:adjustRightInd/>
      <w:ind w:firstLine="420" w:firstLineChars="200"/>
    </w:pPr>
    <w:rPr>
      <w:rFonts w:eastAsia="仿宋_GB2312"/>
      <w:sz w:val="28"/>
    </w:rPr>
  </w:style>
  <w:style w:type="paragraph" w:customStyle="1" w:styleId="633">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autoRedefine/>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autoRedefine/>
    <w:qFormat/>
    <w:uiPriority w:val="0"/>
    <w:rPr>
      <w:rFonts w:ascii="仿宋_GB2312" w:eastAsia="仿宋_GB2312"/>
      <w:b/>
      <w:sz w:val="32"/>
      <w:szCs w:val="20"/>
    </w:rPr>
  </w:style>
  <w:style w:type="paragraph" w:customStyle="1" w:styleId="643">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autoRedefine/>
    <w:qFormat/>
    <w:uiPriority w:val="0"/>
    <w:pPr>
      <w:adjustRightInd/>
      <w:ind w:firstLine="200" w:firstLineChars="200"/>
    </w:pPr>
    <w:rPr>
      <w:rFonts w:ascii="Tahoma" w:hAnsi="Tahoma"/>
      <w:sz w:val="24"/>
      <w:szCs w:val="20"/>
    </w:rPr>
  </w:style>
  <w:style w:type="paragraph" w:customStyle="1" w:styleId="645">
    <w:name w:val="a1"/>
    <w:basedOn w:val="1"/>
    <w:autoRedefine/>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autoRedefine/>
    <w:qFormat/>
    <w:uiPriority w:val="0"/>
    <w:pPr>
      <w:spacing w:after="156" w:afterLines="50"/>
      <w:jc w:val="left"/>
      <w:outlineLvl w:val="3"/>
    </w:pPr>
    <w:rPr>
      <w:sz w:val="24"/>
      <w:szCs w:val="24"/>
    </w:rPr>
  </w:style>
  <w:style w:type="paragraph" w:customStyle="1" w:styleId="647">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autoRedefine/>
    <w:qFormat/>
    <w:uiPriority w:val="0"/>
    <w:pPr>
      <w:adjustRightInd/>
    </w:pPr>
    <w:rPr>
      <w:rFonts w:ascii="Tahoma" w:hAnsi="Tahoma"/>
      <w:sz w:val="24"/>
      <w:szCs w:val="20"/>
    </w:rPr>
  </w:style>
  <w:style w:type="paragraph" w:customStyle="1" w:styleId="652">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autoRedefine/>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autoRedefine/>
    <w:qFormat/>
    <w:uiPriority w:val="0"/>
    <w:pPr>
      <w:tabs>
        <w:tab w:val="left" w:pos="1260"/>
        <w:tab w:val="left" w:pos="1680"/>
        <w:tab w:val="left" w:pos="2100"/>
      </w:tabs>
      <w:ind w:left="0"/>
      <w:outlineLvl w:val="3"/>
    </w:pPr>
  </w:style>
  <w:style w:type="paragraph" w:customStyle="1" w:styleId="655">
    <w:name w:val="一级条标题"/>
    <w:basedOn w:val="656"/>
    <w:next w:val="638"/>
    <w:autoRedefine/>
    <w:qFormat/>
    <w:uiPriority w:val="0"/>
    <w:pPr>
      <w:tabs>
        <w:tab w:val="left" w:pos="1260"/>
        <w:tab w:val="left" w:pos="1680"/>
      </w:tabs>
      <w:spacing w:before="0" w:beforeLines="0" w:after="0" w:afterLines="0"/>
      <w:ind w:left="1680"/>
      <w:outlineLvl w:val="2"/>
    </w:pPr>
  </w:style>
  <w:style w:type="paragraph" w:customStyle="1" w:styleId="656">
    <w:name w:val="章标题"/>
    <w:next w:val="638"/>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autoRedefine/>
    <w:qFormat/>
    <w:uiPriority w:val="0"/>
    <w:pPr>
      <w:tabs>
        <w:tab w:val="left" w:pos="840"/>
      </w:tabs>
      <w:spacing w:after="0"/>
      <w:ind w:left="900"/>
    </w:pPr>
  </w:style>
  <w:style w:type="paragraph" w:customStyle="1" w:styleId="664">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autoRedefine/>
    <w:qFormat/>
    <w:uiPriority w:val="6"/>
    <w:pPr>
      <w:widowControl/>
      <w:adjustRightInd/>
      <w:ind w:left="720" w:hanging="720"/>
    </w:pPr>
    <w:rPr>
      <w:color w:val="000000"/>
      <w:kern w:val="0"/>
      <w:sz w:val="24"/>
      <w:szCs w:val="20"/>
      <w:lang w:val="en-GB"/>
    </w:rPr>
  </w:style>
  <w:style w:type="paragraph" w:customStyle="1" w:styleId="666">
    <w:name w:val="表1"/>
    <w:basedOn w:val="1"/>
    <w:autoRedefine/>
    <w:qFormat/>
    <w:uiPriority w:val="0"/>
    <w:pPr>
      <w:tabs>
        <w:tab w:val="left" w:pos="703"/>
      </w:tabs>
      <w:adjustRightInd/>
      <w:spacing w:line="360" w:lineRule="auto"/>
      <w:ind w:left="703"/>
      <w:jc w:val="center"/>
    </w:pPr>
  </w:style>
  <w:style w:type="paragraph" w:customStyle="1" w:styleId="667">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autoRedefine/>
    <w:qFormat/>
    <w:uiPriority w:val="0"/>
    <w:pPr>
      <w:jc w:val="left"/>
      <w:outlineLvl w:val="1"/>
    </w:pPr>
    <w:rPr>
      <w:rFonts w:ascii="Times New Roman" w:hAnsi="Times New Roman" w:eastAsia="仿宋"/>
      <w:sz w:val="30"/>
    </w:rPr>
  </w:style>
  <w:style w:type="paragraph" w:customStyle="1" w:styleId="671">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autoRedefine/>
    <w:qFormat/>
    <w:uiPriority w:val="0"/>
    <w:pPr>
      <w:tabs>
        <w:tab w:val="left" w:pos="840"/>
      </w:tabs>
      <w:adjustRightInd/>
      <w:ind w:left="840" w:hanging="420"/>
    </w:pPr>
  </w:style>
  <w:style w:type="paragraph" w:customStyle="1" w:styleId="677">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6"/>
    <w:autoRedefine/>
    <w:qFormat/>
    <w:uiPriority w:val="0"/>
    <w:pPr>
      <w:tabs>
        <w:tab w:val="left" w:pos="2100"/>
      </w:tabs>
      <w:adjustRightInd/>
      <w:ind w:left="2100" w:hanging="420"/>
    </w:pPr>
    <w:rPr>
      <w:lang w:val="en-US"/>
    </w:rPr>
  </w:style>
  <w:style w:type="paragraph" w:customStyle="1" w:styleId="685">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autoRedefine/>
    <w:qFormat/>
    <w:uiPriority w:val="6"/>
    <w:pPr>
      <w:spacing w:line="360" w:lineRule="auto"/>
    </w:pPr>
    <w:rPr>
      <w:szCs w:val="20"/>
    </w:rPr>
  </w:style>
  <w:style w:type="paragraph" w:customStyle="1" w:styleId="688">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4">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autoRedefine/>
    <w:qFormat/>
    <w:uiPriority w:val="0"/>
    <w:pPr>
      <w:adjustRightInd/>
      <w:spacing w:line="360" w:lineRule="auto"/>
      <w:jc w:val="center"/>
    </w:pPr>
    <w:rPr>
      <w:sz w:val="24"/>
    </w:rPr>
  </w:style>
  <w:style w:type="paragraph" w:customStyle="1" w:styleId="698">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autoRedefine/>
    <w:qFormat/>
    <w:uiPriority w:val="6"/>
    <w:rPr>
      <w:rFonts w:ascii="仿宋_GB2312" w:eastAsia="仿宋_GB2312"/>
      <w:b/>
      <w:sz w:val="32"/>
      <w:szCs w:val="32"/>
    </w:rPr>
  </w:style>
  <w:style w:type="paragraph" w:customStyle="1" w:styleId="700">
    <w:name w:val="正文缩进1"/>
    <w:basedOn w:val="1"/>
    <w:next w:val="25"/>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autoRedefine/>
    <w:qFormat/>
    <w:uiPriority w:val="0"/>
    <w:pPr>
      <w:widowControl/>
      <w:adjustRightInd/>
      <w:spacing w:after="160" w:line="240" w:lineRule="exact"/>
      <w:jc w:val="left"/>
    </w:pPr>
    <w:rPr>
      <w:szCs w:val="20"/>
    </w:rPr>
  </w:style>
  <w:style w:type="paragraph" w:customStyle="1" w:styleId="703">
    <w:name w:val="Char Char1121"/>
    <w:basedOn w:val="1"/>
    <w:autoRedefine/>
    <w:qFormat/>
    <w:uiPriority w:val="0"/>
    <w:pPr>
      <w:spacing w:line="360" w:lineRule="auto"/>
    </w:pPr>
    <w:rPr>
      <w:szCs w:val="20"/>
    </w:rPr>
  </w:style>
  <w:style w:type="paragraph" w:customStyle="1" w:styleId="704">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autoRedefine/>
    <w:qFormat/>
    <w:uiPriority w:val="0"/>
    <w:rPr>
      <w:rFonts w:ascii="Times New Roman" w:hAnsi="Times New Roman" w:eastAsia="宋体" w:cs="Times New Roman"/>
      <w:lang w:val="en-US" w:eastAsia="en-US" w:bidi="ar-SA"/>
    </w:rPr>
  </w:style>
  <w:style w:type="paragraph" w:customStyle="1" w:styleId="707">
    <w:name w:val="带编号样式"/>
    <w:basedOn w:val="625"/>
    <w:autoRedefine/>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1">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autoRedefine/>
    <w:qFormat/>
    <w:uiPriority w:val="0"/>
    <w:pPr>
      <w:spacing w:line="240" w:lineRule="atLeast"/>
      <w:ind w:left="420" w:firstLine="420"/>
    </w:pPr>
    <w:rPr>
      <w:sz w:val="24"/>
    </w:rPr>
  </w:style>
  <w:style w:type="paragraph" w:customStyle="1" w:styleId="714">
    <w:name w:val="WW-正文文字缩进 2"/>
    <w:basedOn w:val="1"/>
    <w:autoRedefine/>
    <w:qFormat/>
    <w:uiPriority w:val="0"/>
    <w:pPr>
      <w:suppressAutoHyphens/>
      <w:adjustRightInd/>
      <w:ind w:firstLine="420"/>
    </w:pPr>
    <w:rPr>
      <w:kern w:val="1"/>
      <w:szCs w:val="20"/>
    </w:rPr>
  </w:style>
  <w:style w:type="paragraph" w:customStyle="1" w:styleId="715">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autoRedefine/>
    <w:qFormat/>
    <w:uiPriority w:val="0"/>
    <w:pPr>
      <w:adjustRightInd/>
      <w:spacing w:line="400" w:lineRule="exact"/>
      <w:ind w:firstLine="200" w:firstLineChars="200"/>
    </w:pPr>
    <w:rPr>
      <w:rFonts w:ascii="Arial" w:hAnsi="Arial"/>
    </w:rPr>
  </w:style>
  <w:style w:type="paragraph" w:customStyle="1" w:styleId="718">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8"/>
    <w:autoRedefine/>
    <w:qFormat/>
    <w:uiPriority w:val="0"/>
    <w:pPr>
      <w:spacing w:after="120" w:line="480" w:lineRule="auto"/>
      <w:ind w:left="420" w:leftChars="200"/>
    </w:pPr>
    <w:rPr>
      <w:sz w:val="24"/>
      <w:szCs w:val="20"/>
    </w:rPr>
  </w:style>
  <w:style w:type="paragraph" w:customStyle="1" w:styleId="721">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5">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autoRedefine/>
    <w:qFormat/>
    <w:uiPriority w:val="0"/>
    <w:rPr>
      <w:rFonts w:ascii="仿宋_GB2312" w:eastAsia="仿宋_GB2312"/>
      <w:b/>
      <w:sz w:val="32"/>
      <w:szCs w:val="20"/>
    </w:rPr>
  </w:style>
  <w:style w:type="paragraph" w:customStyle="1" w:styleId="730">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autoRedefine/>
    <w:qFormat/>
    <w:uiPriority w:val="0"/>
    <w:rPr>
      <w:rFonts w:ascii="仿宋_GB2312" w:eastAsia="仿宋_GB2312"/>
      <w:b/>
      <w:sz w:val="32"/>
      <w:szCs w:val="32"/>
    </w:rPr>
  </w:style>
  <w:style w:type="paragraph" w:customStyle="1" w:styleId="734">
    <w:name w:val="Char3 Char Char Char1"/>
    <w:basedOn w:val="1"/>
    <w:autoRedefine/>
    <w:qFormat/>
    <w:uiPriority w:val="6"/>
    <w:pPr>
      <w:widowControl/>
      <w:adjustRightInd/>
      <w:spacing w:after="160" w:line="240" w:lineRule="exact"/>
      <w:jc w:val="left"/>
    </w:pPr>
    <w:rPr>
      <w:szCs w:val="20"/>
    </w:rPr>
  </w:style>
  <w:style w:type="paragraph" w:customStyle="1" w:styleId="735">
    <w:name w:val="Char1 Char Char Char21"/>
    <w:basedOn w:val="1"/>
    <w:autoRedefine/>
    <w:qFormat/>
    <w:uiPriority w:val="0"/>
    <w:rPr>
      <w:rFonts w:ascii="Tahoma" w:hAnsi="Tahoma"/>
      <w:sz w:val="24"/>
      <w:szCs w:val="20"/>
    </w:rPr>
  </w:style>
  <w:style w:type="paragraph" w:customStyle="1" w:styleId="736">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autoRedefine/>
    <w:qFormat/>
    <w:uiPriority w:val="0"/>
    <w:pPr>
      <w:spacing w:line="360" w:lineRule="auto"/>
      <w:ind w:firstLine="200" w:firstLineChars="200"/>
    </w:pPr>
    <w:rPr>
      <w:sz w:val="24"/>
    </w:rPr>
  </w:style>
  <w:style w:type="paragraph" w:customStyle="1" w:styleId="738">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autoRedefine/>
    <w:qFormat/>
    <w:uiPriority w:val="0"/>
    <w:pPr>
      <w:adjustRightInd/>
      <w:ind w:firstLine="200" w:firstLineChars="200"/>
    </w:pPr>
    <w:rPr>
      <w:rFonts w:ascii="Tahoma" w:hAnsi="Tahoma"/>
      <w:sz w:val="24"/>
      <w:szCs w:val="20"/>
    </w:rPr>
  </w:style>
  <w:style w:type="paragraph" w:customStyle="1" w:styleId="744">
    <w:name w:val="_标题2"/>
    <w:basedOn w:val="711"/>
    <w:next w:val="711"/>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autoRedefine/>
    <w:qFormat/>
    <w:uiPriority w:val="0"/>
    <w:pPr>
      <w:adjustRightInd/>
      <w:spacing w:line="360" w:lineRule="auto"/>
    </w:pPr>
    <w:rPr>
      <w:rFonts w:ascii="宋体" w:hAnsi="宋体"/>
      <w:szCs w:val="20"/>
    </w:rPr>
  </w:style>
  <w:style w:type="paragraph" w:customStyle="1" w:styleId="750">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autoRedefine/>
    <w:qFormat/>
    <w:uiPriority w:val="0"/>
    <w:pPr>
      <w:adjustRightInd/>
    </w:pPr>
    <w:rPr>
      <w:rFonts w:ascii="Tahoma" w:hAnsi="Tahoma"/>
      <w:sz w:val="24"/>
    </w:rPr>
  </w:style>
  <w:style w:type="paragraph" w:customStyle="1" w:styleId="752">
    <w:name w:val="Char Char Char Char11"/>
    <w:basedOn w:val="1"/>
    <w:autoRedefine/>
    <w:qFormat/>
    <w:uiPriority w:val="0"/>
    <w:rPr>
      <w:rFonts w:ascii="Tahoma" w:hAnsi="Tahoma"/>
      <w:sz w:val="24"/>
      <w:szCs w:val="20"/>
    </w:rPr>
  </w:style>
  <w:style w:type="paragraph" w:customStyle="1" w:styleId="753">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autoRedefine/>
    <w:qFormat/>
    <w:uiPriority w:val="0"/>
    <w:rPr>
      <w:rFonts w:ascii="Tahoma" w:hAnsi="Tahoma"/>
      <w:sz w:val="24"/>
      <w:szCs w:val="20"/>
    </w:rPr>
  </w:style>
  <w:style w:type="paragraph" w:customStyle="1" w:styleId="755">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autoRedefine/>
    <w:qFormat/>
    <w:uiPriority w:val="0"/>
    <w:pPr>
      <w:adjustRightInd/>
    </w:pPr>
    <w:rPr>
      <w:szCs w:val="20"/>
    </w:rPr>
  </w:style>
  <w:style w:type="paragraph" w:customStyle="1" w:styleId="757">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autoRedefine/>
    <w:qFormat/>
    <w:uiPriority w:val="34"/>
    <w:pPr>
      <w:adjustRightInd/>
      <w:ind w:firstLine="420" w:firstLineChars="200"/>
    </w:pPr>
    <w:rPr>
      <w:rFonts w:eastAsia="仿宋_GB2312"/>
      <w:sz w:val="28"/>
    </w:rPr>
  </w:style>
  <w:style w:type="paragraph" w:customStyle="1" w:styleId="760">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autoRedefine/>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autoRedefine/>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68">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autoRedefine/>
    <w:qFormat/>
    <w:uiPriority w:val="0"/>
    <w:rPr>
      <w:rFonts w:ascii="宋体" w:hAnsi="Times New Roman" w:eastAsia="宋体" w:cs="Times New Roman"/>
      <w:kern w:val="2"/>
      <w:lang w:val="en-US" w:eastAsia="zh-CN" w:bidi="ar-SA"/>
    </w:rPr>
  </w:style>
  <w:style w:type="paragraph" w:customStyle="1" w:styleId="770">
    <w:name w:val="MM Title"/>
    <w:basedOn w:val="60"/>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autoRedefine/>
    <w:qFormat/>
    <w:uiPriority w:val="0"/>
    <w:pPr>
      <w:tabs>
        <w:tab w:val="left" w:pos="360"/>
      </w:tabs>
    </w:pPr>
    <w:rPr>
      <w:sz w:val="24"/>
      <w:szCs w:val="20"/>
    </w:rPr>
  </w:style>
  <w:style w:type="paragraph" w:customStyle="1" w:styleId="774">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5"/>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autoRedefine/>
    <w:qFormat/>
    <w:uiPriority w:val="0"/>
    <w:pPr>
      <w:widowControl/>
      <w:adjustRightInd/>
    </w:pPr>
    <w:rPr>
      <w:kern w:val="0"/>
      <w:szCs w:val="21"/>
    </w:rPr>
  </w:style>
  <w:style w:type="paragraph" w:customStyle="1" w:styleId="783">
    <w:name w:val="Char6"/>
    <w:basedOn w:val="1"/>
    <w:autoRedefine/>
    <w:qFormat/>
    <w:uiPriority w:val="0"/>
    <w:rPr>
      <w:rFonts w:ascii="仿宋_GB2312" w:eastAsia="仿宋_GB2312"/>
      <w:b/>
      <w:sz w:val="32"/>
      <w:szCs w:val="32"/>
    </w:rPr>
  </w:style>
  <w:style w:type="paragraph" w:customStyle="1" w:styleId="784">
    <w:name w:val="Char111"/>
    <w:basedOn w:val="1"/>
    <w:autoRedefine/>
    <w:qFormat/>
    <w:uiPriority w:val="0"/>
    <w:rPr>
      <w:rFonts w:ascii="仿宋_GB2312" w:eastAsia="仿宋_GB2312"/>
      <w:b/>
      <w:sz w:val="32"/>
      <w:szCs w:val="32"/>
    </w:rPr>
  </w:style>
  <w:style w:type="paragraph" w:customStyle="1" w:styleId="785">
    <w:name w:val="标题3"/>
    <w:basedOn w:val="4"/>
    <w:next w:val="54"/>
    <w:autoRedefine/>
    <w:qFormat/>
    <w:uiPriority w:val="0"/>
    <w:pPr>
      <w:tabs>
        <w:tab w:val="clear" w:pos="900"/>
      </w:tabs>
      <w:spacing w:after="0" w:line="360" w:lineRule="auto"/>
    </w:pPr>
    <w:rPr>
      <w:rFonts w:ascii="仿宋" w:hAnsi="仿宋" w:eastAsia="仿宋" w:cs="仿宋"/>
    </w:rPr>
  </w:style>
  <w:style w:type="paragraph" w:customStyle="1" w:styleId="786">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autoRedefine/>
    <w:qFormat/>
    <w:uiPriority w:val="0"/>
    <w:pPr>
      <w:adjustRightInd/>
      <w:ind w:firstLine="200" w:firstLineChars="200"/>
    </w:pPr>
    <w:rPr>
      <w:rFonts w:ascii="Tahoma" w:hAnsi="Tahoma"/>
      <w:sz w:val="24"/>
      <w:szCs w:val="20"/>
    </w:rPr>
  </w:style>
  <w:style w:type="paragraph" w:customStyle="1" w:styleId="789">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autoRedefine/>
    <w:qFormat/>
    <w:uiPriority w:val="0"/>
    <w:rPr>
      <w:rFonts w:ascii="仿宋_GB2312" w:eastAsia="仿宋_GB2312"/>
      <w:b/>
      <w:sz w:val="32"/>
      <w:szCs w:val="32"/>
    </w:rPr>
  </w:style>
  <w:style w:type="paragraph" w:customStyle="1" w:styleId="792">
    <w:name w:val="五级条标题"/>
    <w:basedOn w:val="793"/>
    <w:next w:val="638"/>
    <w:autoRedefine/>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autoRedefine/>
    <w:qFormat/>
    <w:uiPriority w:val="0"/>
    <w:pPr>
      <w:tabs>
        <w:tab w:val="left" w:pos="2940"/>
        <w:tab w:val="clear" w:pos="2520"/>
      </w:tabs>
      <w:ind w:left="2940"/>
      <w:outlineLvl w:val="5"/>
    </w:pPr>
  </w:style>
  <w:style w:type="paragraph" w:customStyle="1" w:styleId="794">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autoRedefine/>
    <w:qFormat/>
    <w:uiPriority w:val="0"/>
    <w:rPr>
      <w:rFonts w:ascii="仿宋_GB2312" w:eastAsia="仿宋_GB2312"/>
      <w:b/>
      <w:sz w:val="32"/>
      <w:szCs w:val="32"/>
    </w:rPr>
  </w:style>
  <w:style w:type="paragraph" w:customStyle="1" w:styleId="796">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autoRedefine/>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0">
    <w:name w:val="单元格左对齐"/>
    <w:basedOn w:val="1"/>
    <w:autoRedefine/>
    <w:qFormat/>
    <w:uiPriority w:val="0"/>
    <w:pPr>
      <w:adjustRightInd/>
      <w:spacing w:line="360" w:lineRule="auto"/>
    </w:pPr>
    <w:rPr>
      <w:sz w:val="24"/>
    </w:rPr>
  </w:style>
  <w:style w:type="paragraph" w:customStyle="1" w:styleId="801">
    <w:name w:val="正文主体"/>
    <w:basedOn w:val="622"/>
    <w:autoRedefine/>
    <w:qFormat/>
    <w:uiPriority w:val="0"/>
  </w:style>
  <w:style w:type="paragraph" w:customStyle="1" w:styleId="802">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autoRedefine/>
    <w:qFormat/>
    <w:uiPriority w:val="0"/>
    <w:pPr>
      <w:adjustRightInd/>
      <w:spacing w:line="360" w:lineRule="auto"/>
      <w:ind w:firstLine="480" w:firstLineChars="200"/>
    </w:pPr>
    <w:rPr>
      <w:sz w:val="24"/>
      <w:szCs w:val="20"/>
    </w:rPr>
  </w:style>
  <w:style w:type="paragraph" w:customStyle="1" w:styleId="806">
    <w:name w:val="P1"/>
    <w:basedOn w:val="1"/>
    <w:autoRedefine/>
    <w:qFormat/>
    <w:uiPriority w:val="0"/>
    <w:pPr>
      <w:adjustRightInd/>
      <w:spacing w:line="288" w:lineRule="auto"/>
      <w:ind w:firstLine="425" w:firstLineChars="200"/>
    </w:pPr>
  </w:style>
  <w:style w:type="paragraph" w:customStyle="1" w:styleId="807">
    <w:name w:val="列表内容"/>
    <w:basedOn w:val="1"/>
    <w:next w:val="1"/>
    <w:autoRedefine/>
    <w:qFormat/>
    <w:uiPriority w:val="0"/>
    <w:pPr>
      <w:widowControl/>
      <w:tabs>
        <w:tab w:val="left" w:pos="840"/>
      </w:tabs>
      <w:ind w:left="840" w:hanging="420"/>
      <w:jc w:val="left"/>
    </w:pPr>
    <w:rPr>
      <w:kern w:val="0"/>
      <w:sz w:val="18"/>
    </w:rPr>
  </w:style>
  <w:style w:type="paragraph" w:customStyle="1" w:styleId="808">
    <w:name w:val="Char Char11 Char Char Char1"/>
    <w:basedOn w:val="1"/>
    <w:autoRedefine/>
    <w:qFormat/>
    <w:uiPriority w:val="6"/>
    <w:pPr>
      <w:spacing w:line="360" w:lineRule="auto"/>
    </w:pPr>
    <w:rPr>
      <w:szCs w:val="20"/>
    </w:rPr>
  </w:style>
  <w:style w:type="paragraph" w:customStyle="1" w:styleId="809">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0">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autoRedefine/>
    <w:qFormat/>
    <w:uiPriority w:val="0"/>
    <w:pPr>
      <w:spacing w:line="360" w:lineRule="auto"/>
    </w:pPr>
    <w:rPr>
      <w:szCs w:val="20"/>
    </w:rPr>
  </w:style>
  <w:style w:type="paragraph" w:customStyle="1" w:styleId="815">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autoRedefine/>
    <w:qFormat/>
    <w:uiPriority w:val="0"/>
    <w:rPr>
      <w:rFonts w:ascii="仿宋_GB2312" w:eastAsia="仿宋_GB2312"/>
      <w:b/>
      <w:sz w:val="32"/>
      <w:szCs w:val="32"/>
    </w:rPr>
  </w:style>
  <w:style w:type="paragraph" w:customStyle="1" w:styleId="818">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1">
    <w:name w:val="Char Char4 Char Char"/>
    <w:basedOn w:val="1"/>
    <w:autoRedefine/>
    <w:qFormat/>
    <w:uiPriority w:val="0"/>
    <w:pPr>
      <w:widowControl/>
      <w:adjustRightInd/>
      <w:spacing w:after="160" w:line="240" w:lineRule="exact"/>
      <w:jc w:val="left"/>
    </w:pPr>
  </w:style>
  <w:style w:type="paragraph" w:customStyle="1" w:styleId="822">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autoRedefine/>
    <w:qFormat/>
    <w:uiPriority w:val="0"/>
    <w:pPr>
      <w:spacing w:line="360" w:lineRule="auto"/>
    </w:pPr>
    <w:rPr>
      <w:szCs w:val="20"/>
    </w:rPr>
  </w:style>
  <w:style w:type="paragraph" w:customStyle="1" w:styleId="824">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autoRedefine/>
    <w:qFormat/>
    <w:uiPriority w:val="0"/>
    <w:pPr>
      <w:adjustRightInd/>
      <w:ind w:firstLine="200" w:firstLineChars="200"/>
    </w:pPr>
    <w:rPr>
      <w:rFonts w:ascii="Tahoma" w:hAnsi="Tahoma"/>
      <w:sz w:val="24"/>
      <w:szCs w:val="20"/>
    </w:rPr>
  </w:style>
  <w:style w:type="paragraph" w:customStyle="1" w:styleId="831">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autoRedefine/>
    <w:qFormat/>
    <w:uiPriority w:val="0"/>
    <w:pPr>
      <w:tabs>
        <w:tab w:val="left" w:pos="0"/>
      </w:tabs>
      <w:ind w:left="900" w:firstLine="0" w:firstLineChars="0"/>
    </w:pPr>
  </w:style>
  <w:style w:type="paragraph" w:customStyle="1" w:styleId="834">
    <w:name w:val="Bulleted List"/>
    <w:basedOn w:val="1"/>
    <w:autoRedefine/>
    <w:qFormat/>
    <w:uiPriority w:val="0"/>
    <w:pPr>
      <w:tabs>
        <w:tab w:val="left" w:pos="1260"/>
      </w:tabs>
      <w:adjustRightInd/>
      <w:ind w:left="1260" w:hanging="420"/>
    </w:pPr>
  </w:style>
  <w:style w:type="paragraph" w:customStyle="1" w:styleId="835">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autoRedefine/>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autoRedefine/>
    <w:qFormat/>
    <w:uiPriority w:val="0"/>
    <w:rPr>
      <w:rFonts w:ascii="Tahoma" w:hAnsi="Tahoma" w:cs="仿宋_GB2312"/>
      <w:sz w:val="24"/>
      <w:szCs w:val="20"/>
    </w:rPr>
  </w:style>
  <w:style w:type="paragraph" w:customStyle="1" w:styleId="838">
    <w:name w:val="正文1"/>
    <w:basedOn w:val="33"/>
    <w:autoRedefine/>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5"/>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autoRedefine/>
    <w:qFormat/>
    <w:uiPriority w:val="0"/>
    <w:rPr>
      <w:rFonts w:ascii="仿宋_GB2312" w:eastAsia="仿宋_GB2312"/>
      <w:b/>
      <w:sz w:val="32"/>
      <w:szCs w:val="20"/>
    </w:rPr>
  </w:style>
  <w:style w:type="paragraph" w:customStyle="1" w:styleId="843">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autoRedefine/>
    <w:qFormat/>
    <w:uiPriority w:val="0"/>
    <w:rPr>
      <w:rFonts w:ascii="仿宋_GB2312" w:eastAsia="仿宋_GB2312"/>
      <w:b/>
      <w:sz w:val="32"/>
      <w:szCs w:val="20"/>
    </w:rPr>
  </w:style>
  <w:style w:type="paragraph" w:customStyle="1" w:styleId="845">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7">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2">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autoRedefine/>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6">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autoRedefine/>
    <w:qFormat/>
    <w:uiPriority w:val="0"/>
    <w:pPr>
      <w:widowControl/>
      <w:spacing w:after="160" w:line="240" w:lineRule="exact"/>
      <w:jc w:val="left"/>
    </w:pPr>
    <w:rPr>
      <w:rFonts w:eastAsia="仿宋_GB2312"/>
      <w:sz w:val="28"/>
    </w:rPr>
  </w:style>
  <w:style w:type="paragraph" w:customStyle="1" w:styleId="859">
    <w:name w:val="Char21"/>
    <w:basedOn w:val="1"/>
    <w:autoRedefine/>
    <w:qFormat/>
    <w:uiPriority w:val="0"/>
    <w:pPr>
      <w:adjustRightInd/>
      <w:ind w:firstLine="200" w:firstLineChars="200"/>
    </w:pPr>
    <w:rPr>
      <w:rFonts w:ascii="仿宋_GB2312" w:eastAsia="仿宋_GB2312"/>
      <w:b/>
      <w:sz w:val="32"/>
      <w:szCs w:val="32"/>
    </w:rPr>
  </w:style>
  <w:style w:type="paragraph" w:customStyle="1" w:styleId="860">
    <w:name w:val="列表段落1"/>
    <w:basedOn w:val="1"/>
    <w:autoRedefine/>
    <w:qFormat/>
    <w:uiPriority w:val="34"/>
    <w:pPr>
      <w:adjustRightInd/>
      <w:ind w:right="238" w:firstLine="420"/>
    </w:pPr>
    <w:rPr>
      <w:rFonts w:ascii="Calibri" w:hAnsi="Calibri"/>
      <w:sz w:val="24"/>
    </w:rPr>
  </w:style>
  <w:style w:type="paragraph" w:customStyle="1" w:styleId="861">
    <w:name w:val="Char Char110"/>
    <w:basedOn w:val="1"/>
    <w:autoRedefine/>
    <w:qFormat/>
    <w:uiPriority w:val="6"/>
    <w:pPr>
      <w:spacing w:line="360" w:lineRule="auto"/>
    </w:pPr>
    <w:rPr>
      <w:rFonts w:ascii="Tahoma" w:hAnsi="Tahoma"/>
      <w:sz w:val="24"/>
      <w:szCs w:val="20"/>
    </w:rPr>
  </w:style>
  <w:style w:type="paragraph" w:customStyle="1" w:styleId="862">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4">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autoRedefine/>
    <w:qFormat/>
    <w:uiPriority w:val="0"/>
    <w:rPr>
      <w:rFonts w:ascii="Tahoma" w:hAnsi="Tahoma" w:cs="仿宋_GB2312"/>
      <w:sz w:val="24"/>
      <w:szCs w:val="20"/>
    </w:rPr>
  </w:style>
  <w:style w:type="paragraph" w:customStyle="1" w:styleId="867">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5"/>
    <w:autoRedefine/>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1">
    <w:name w:val="_Style 12"/>
    <w:basedOn w:val="18"/>
    <w:autoRedefine/>
    <w:qFormat/>
    <w:uiPriority w:val="0"/>
    <w:pPr>
      <w:snapToGrid w:val="0"/>
      <w:spacing w:line="360" w:lineRule="auto"/>
    </w:pPr>
  </w:style>
  <w:style w:type="paragraph" w:customStyle="1" w:styleId="872">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autoRedefine/>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autoRedefine/>
    <w:qFormat/>
    <w:uiPriority w:val="0"/>
    <w:pPr>
      <w:outlineLvl w:val="2"/>
    </w:pPr>
  </w:style>
  <w:style w:type="paragraph" w:customStyle="1" w:styleId="879">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autoRedefine/>
    <w:qFormat/>
    <w:uiPriority w:val="0"/>
    <w:pPr>
      <w:adjustRightInd/>
      <w:ind w:firstLine="200" w:firstLineChars="200"/>
    </w:pPr>
    <w:rPr>
      <w:rFonts w:ascii="Tahoma" w:hAnsi="Tahoma"/>
      <w:sz w:val="24"/>
      <w:szCs w:val="20"/>
    </w:rPr>
  </w:style>
  <w:style w:type="paragraph" w:customStyle="1" w:styleId="881">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2">
    <w:name w:val="MM Empty"/>
    <w:basedOn w:val="1"/>
    <w:autoRedefine/>
    <w:qFormat/>
    <w:uiPriority w:val="0"/>
    <w:pPr>
      <w:adjustRightInd/>
    </w:pPr>
  </w:style>
  <w:style w:type="paragraph" w:customStyle="1" w:styleId="883">
    <w:name w:val="Char24"/>
    <w:basedOn w:val="1"/>
    <w:autoRedefine/>
    <w:qFormat/>
    <w:uiPriority w:val="0"/>
    <w:rPr>
      <w:rFonts w:ascii="仿宋_GB2312" w:eastAsia="仿宋_GB2312"/>
      <w:b/>
      <w:sz w:val="32"/>
      <w:szCs w:val="32"/>
    </w:rPr>
  </w:style>
  <w:style w:type="paragraph" w:customStyle="1" w:styleId="884">
    <w:name w:val="正文箭头"/>
    <w:basedOn w:val="536"/>
    <w:autoRedefine/>
    <w:qFormat/>
    <w:uiPriority w:val="0"/>
  </w:style>
  <w:style w:type="paragraph" w:customStyle="1" w:styleId="885">
    <w:name w:val="U_编号2"/>
    <w:basedOn w:val="1"/>
    <w:autoRedefine/>
    <w:qFormat/>
    <w:uiPriority w:val="0"/>
    <w:pPr>
      <w:tabs>
        <w:tab w:val="left" w:pos="785"/>
      </w:tabs>
      <w:adjustRightInd/>
      <w:spacing w:beforeLines="10" w:afterLines="10" w:line="300" w:lineRule="auto"/>
    </w:pPr>
    <w:rPr>
      <w:sz w:val="24"/>
    </w:rPr>
  </w:style>
  <w:style w:type="paragraph" w:customStyle="1" w:styleId="886">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autoRedefine/>
    <w:qFormat/>
    <w:uiPriority w:val="34"/>
    <w:pPr>
      <w:adjustRightInd/>
      <w:ind w:firstLine="420" w:firstLineChars="200"/>
    </w:pPr>
    <w:rPr>
      <w:rFonts w:eastAsia="仿宋_GB2312"/>
      <w:sz w:val="28"/>
    </w:rPr>
  </w:style>
  <w:style w:type="paragraph" w:customStyle="1" w:styleId="891">
    <w:name w:val="表格 内容"/>
    <w:basedOn w:val="727"/>
    <w:autoRedefine/>
    <w:qFormat/>
    <w:uiPriority w:val="0"/>
    <w:rPr>
      <w:b w:val="0"/>
      <w:sz w:val="20"/>
    </w:rPr>
  </w:style>
  <w:style w:type="paragraph" w:customStyle="1" w:styleId="892">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7"/>
    <w:next w:val="1"/>
    <w:autoRedefine/>
    <w:qFormat/>
    <w:uiPriority w:val="0"/>
    <w:pPr>
      <w:tabs>
        <w:tab w:val="left" w:pos="1080"/>
      </w:tabs>
      <w:ind w:left="1080" w:hanging="1080"/>
    </w:pPr>
  </w:style>
  <w:style w:type="paragraph" w:customStyle="1" w:styleId="895">
    <w:name w:val="数字标题1"/>
    <w:basedOn w:val="2"/>
    <w:next w:val="1"/>
    <w:autoRedefine/>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7">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autoRedefine/>
    <w:qFormat/>
    <w:uiPriority w:val="0"/>
    <w:pPr>
      <w:widowControl/>
    </w:pPr>
    <w:rPr>
      <w:kern w:val="0"/>
      <w:sz w:val="24"/>
      <w:szCs w:val="20"/>
    </w:rPr>
  </w:style>
  <w:style w:type="paragraph" w:customStyle="1" w:styleId="903">
    <w:name w:val="Char Char113"/>
    <w:basedOn w:val="1"/>
    <w:autoRedefine/>
    <w:qFormat/>
    <w:uiPriority w:val="0"/>
    <w:pPr>
      <w:widowControl/>
      <w:spacing w:after="160" w:line="240" w:lineRule="exact"/>
      <w:jc w:val="left"/>
    </w:pPr>
    <w:rPr>
      <w:rFonts w:eastAsia="仿宋_GB2312"/>
      <w:sz w:val="28"/>
    </w:rPr>
  </w:style>
  <w:style w:type="paragraph" w:customStyle="1" w:styleId="904">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autoRedefine/>
    <w:qFormat/>
    <w:uiPriority w:val="34"/>
    <w:pPr>
      <w:adjustRightInd/>
      <w:ind w:firstLine="420" w:firstLineChars="200"/>
    </w:pPr>
    <w:rPr>
      <w:rFonts w:eastAsia="仿宋_GB2312"/>
      <w:sz w:val="28"/>
    </w:rPr>
  </w:style>
  <w:style w:type="paragraph" w:customStyle="1" w:styleId="906">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8">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autoRedefine/>
    <w:qFormat/>
    <w:uiPriority w:val="6"/>
    <w:pPr>
      <w:widowControl/>
      <w:spacing w:after="160" w:line="240" w:lineRule="exact"/>
      <w:jc w:val="left"/>
    </w:pPr>
    <w:rPr>
      <w:rFonts w:eastAsia="仿宋_GB2312"/>
      <w:sz w:val="28"/>
    </w:rPr>
  </w:style>
  <w:style w:type="paragraph" w:customStyle="1" w:styleId="912">
    <w:name w:val="正文 图"/>
    <w:basedOn w:val="441"/>
    <w:autoRedefine/>
    <w:qFormat/>
    <w:uiPriority w:val="0"/>
    <w:pPr>
      <w:adjustRightInd/>
      <w:spacing w:before="0"/>
      <w:ind w:firstLine="0"/>
      <w:jc w:val="center"/>
    </w:pPr>
    <w:rPr>
      <w:rFonts w:ascii="微软雅黑" w:hAnsi="微软雅黑"/>
    </w:rPr>
  </w:style>
  <w:style w:type="paragraph" w:customStyle="1" w:styleId="913">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autoRedefine/>
    <w:qFormat/>
    <w:uiPriority w:val="0"/>
    <w:pPr>
      <w:ind w:left="0"/>
    </w:pPr>
  </w:style>
  <w:style w:type="paragraph" w:customStyle="1" w:styleId="916">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autoRedefine/>
    <w:qFormat/>
    <w:uiPriority w:val="0"/>
    <w:pPr>
      <w:adjustRightInd/>
      <w:spacing w:line="360" w:lineRule="auto"/>
      <w:ind w:firstLine="480"/>
    </w:pPr>
    <w:rPr>
      <w:sz w:val="24"/>
    </w:rPr>
  </w:style>
  <w:style w:type="table" w:customStyle="1" w:styleId="919">
    <w:name w:val="网格型2"/>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autoRedefine/>
    <w:qFormat/>
    <w:uiPriority w:val="34"/>
    <w:pPr>
      <w:ind w:firstLine="420" w:firstLineChars="200"/>
    </w:pPr>
  </w:style>
  <w:style w:type="character" w:customStyle="1" w:styleId="926">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autoRedefine/>
    <w:qFormat/>
    <w:uiPriority w:val="0"/>
    <w:rPr>
      <w:rFonts w:ascii="宋体" w:eastAsia="宋体"/>
      <w:snapToGrid w:val="0"/>
      <w:color w:val="000000"/>
      <w:kern w:val="28"/>
      <w:sz w:val="28"/>
      <w:lang w:val="en-US" w:eastAsia="zh-CN" w:bidi="ar-SA"/>
    </w:rPr>
  </w:style>
  <w:style w:type="character" w:customStyle="1" w:styleId="928">
    <w:name w:val="页脚 字符1"/>
    <w:autoRedefine/>
    <w:qFormat/>
    <w:locked/>
    <w:uiPriority w:val="99"/>
    <w:rPr>
      <w:kern w:val="2"/>
      <w:sz w:val="18"/>
      <w:szCs w:val="18"/>
    </w:rPr>
  </w:style>
  <w:style w:type="character" w:customStyle="1" w:styleId="929">
    <w:name w:val="页眉 字符1"/>
    <w:autoRedefine/>
    <w:qFormat/>
    <w:uiPriority w:val="99"/>
    <w:rPr>
      <w:kern w:val="2"/>
      <w:sz w:val="18"/>
      <w:szCs w:val="18"/>
    </w:rPr>
  </w:style>
  <w:style w:type="character" w:customStyle="1" w:styleId="930">
    <w:name w:val="尾注文本 Char"/>
    <w:link w:val="39"/>
    <w:autoRedefine/>
    <w:qFormat/>
    <w:uiPriority w:val="0"/>
    <w:rPr>
      <w:kern w:val="2"/>
      <w:sz w:val="21"/>
      <w:szCs w:val="24"/>
      <w:lang w:val="zh-CN"/>
    </w:rPr>
  </w:style>
  <w:style w:type="character" w:customStyle="1" w:styleId="931">
    <w:name w:val="无间隔 Char"/>
    <w:link w:val="481"/>
    <w:autoRedefine/>
    <w:qFormat/>
    <w:uiPriority w:val="99"/>
    <w:rPr>
      <w:kern w:val="2"/>
      <w:sz w:val="21"/>
      <w:szCs w:val="22"/>
    </w:rPr>
  </w:style>
  <w:style w:type="character" w:customStyle="1" w:styleId="932">
    <w:name w:val="标准文本 Char Char"/>
    <w:link w:val="933"/>
    <w:autoRedefine/>
    <w:qFormat/>
    <w:uiPriority w:val="0"/>
    <w:rPr>
      <w:rFonts w:cs="宋体"/>
      <w:kern w:val="2"/>
      <w:sz w:val="24"/>
    </w:rPr>
  </w:style>
  <w:style w:type="paragraph" w:customStyle="1" w:styleId="933">
    <w:name w:val="标准文本"/>
    <w:basedOn w:val="1"/>
    <w:link w:val="932"/>
    <w:autoRedefine/>
    <w:qFormat/>
    <w:uiPriority w:val="0"/>
    <w:pPr>
      <w:adjustRightInd/>
      <w:spacing w:line="360" w:lineRule="auto"/>
      <w:ind w:firstLine="480" w:firstLineChars="200"/>
    </w:pPr>
    <w:rPr>
      <w:rFonts w:cs="宋体"/>
      <w:sz w:val="24"/>
      <w:szCs w:val="20"/>
    </w:rPr>
  </w:style>
  <w:style w:type="character" w:customStyle="1" w:styleId="934">
    <w:name w:val="Char Char213"/>
    <w:autoRedefine/>
    <w:qFormat/>
    <w:uiPriority w:val="0"/>
    <w:rPr>
      <w:rFonts w:eastAsia="Century Gothic"/>
      <w:b/>
      <w:bCs/>
      <w:kern w:val="44"/>
      <w:sz w:val="32"/>
      <w:szCs w:val="44"/>
      <w:lang w:val="en-US" w:eastAsia="zh-CN" w:bidi="ar-SA"/>
    </w:rPr>
  </w:style>
  <w:style w:type="character" w:customStyle="1" w:styleId="935">
    <w:name w:val="apple-style-span"/>
    <w:autoRedefine/>
    <w:qFormat/>
    <w:uiPriority w:val="0"/>
    <w:rPr>
      <w:rFonts w:ascii="Arial" w:hAnsi="Arial" w:eastAsia="黑体" w:cs="Arial"/>
      <w:snapToGrid w:val="0"/>
      <w:kern w:val="0"/>
      <w:szCs w:val="21"/>
    </w:rPr>
  </w:style>
  <w:style w:type="character" w:customStyle="1" w:styleId="936">
    <w:name w:val="15"/>
    <w:autoRedefine/>
    <w:qFormat/>
    <w:uiPriority w:val="0"/>
    <w:rPr>
      <w:rFonts w:hint="default" w:ascii="Calibri" w:hAnsi="Calibri"/>
      <w:color w:val="0000FF"/>
      <w:u w:val="single"/>
    </w:rPr>
  </w:style>
  <w:style w:type="character" w:customStyle="1" w:styleId="937">
    <w:name w:val="16"/>
    <w:autoRedefine/>
    <w:qFormat/>
    <w:uiPriority w:val="0"/>
    <w:rPr>
      <w:rFonts w:hint="eastAsia" w:ascii="宋体" w:hAnsi="宋体" w:eastAsia="宋体"/>
      <w:color w:val="000000"/>
      <w:sz w:val="20"/>
      <w:szCs w:val="20"/>
    </w:rPr>
  </w:style>
  <w:style w:type="character" w:customStyle="1" w:styleId="938">
    <w:name w:val="edui-unclickable"/>
    <w:autoRedefine/>
    <w:qFormat/>
    <w:uiPriority w:val="0"/>
    <w:rPr>
      <w:color w:val="808080"/>
    </w:rPr>
  </w:style>
  <w:style w:type="character" w:customStyle="1" w:styleId="939">
    <w:name w:val="tpc_content1"/>
    <w:autoRedefine/>
    <w:qFormat/>
    <w:uiPriority w:val="0"/>
    <w:rPr>
      <w:sz w:val="20"/>
      <w:szCs w:val="20"/>
    </w:rPr>
  </w:style>
  <w:style w:type="character" w:customStyle="1" w:styleId="940">
    <w:name w:val="正文文本缩进 字符"/>
    <w:autoRedefine/>
    <w:qFormat/>
    <w:uiPriority w:val="0"/>
    <w:rPr>
      <w:rFonts w:ascii="Century Gothic" w:hAnsi="Century Gothic" w:eastAsia="Century Gothic"/>
      <w:kern w:val="2"/>
      <w:sz w:val="24"/>
      <w:lang w:val="en-US" w:eastAsia="zh-CN" w:bidi="ar-SA"/>
    </w:rPr>
  </w:style>
  <w:style w:type="character" w:customStyle="1" w:styleId="941">
    <w:name w:val="正文文本 2 字符"/>
    <w:autoRedefine/>
    <w:qFormat/>
    <w:uiPriority w:val="0"/>
    <w:rPr>
      <w:rFonts w:ascii="Arial" w:hAnsi="Arial" w:eastAsia="宋体"/>
      <w:kern w:val="2"/>
      <w:sz w:val="24"/>
      <w:szCs w:val="24"/>
      <w:lang w:val="en-US" w:eastAsia="zh-CN" w:bidi="ar-SA"/>
    </w:rPr>
  </w:style>
  <w:style w:type="character" w:customStyle="1" w:styleId="942">
    <w:name w:val="edui-clickable2"/>
    <w:autoRedefine/>
    <w:qFormat/>
    <w:uiPriority w:val="0"/>
    <w:rPr>
      <w:color w:val="0000FF"/>
      <w:u w:val="single"/>
    </w:rPr>
  </w:style>
  <w:style w:type="character" w:customStyle="1" w:styleId="943">
    <w:name w:val="style1"/>
    <w:autoRedefine/>
    <w:qFormat/>
    <w:uiPriority w:val="0"/>
    <w:rPr>
      <w:rFonts w:ascii="Arial" w:hAnsi="Arial" w:eastAsia="黑体" w:cs="Arial"/>
      <w:snapToGrid w:val="0"/>
      <w:kern w:val="0"/>
      <w:szCs w:val="21"/>
    </w:rPr>
  </w:style>
  <w:style w:type="character" w:customStyle="1" w:styleId="944">
    <w:name w:val="zbggtop11 style5"/>
    <w:autoRedefine/>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6">
    <w:name w:val="bulletintext1"/>
    <w:autoRedefine/>
    <w:qFormat/>
    <w:uiPriority w:val="0"/>
    <w:rPr>
      <w:color w:val="000000"/>
      <w:sz w:val="18"/>
    </w:rPr>
  </w:style>
  <w:style w:type="paragraph" w:customStyle="1" w:styleId="947">
    <w:name w:val="_Style 947"/>
    <w:basedOn w:val="1"/>
    <w:next w:val="256"/>
    <w:autoRedefine/>
    <w:qFormat/>
    <w:uiPriority w:val="34"/>
    <w:pPr>
      <w:adjustRightInd/>
      <w:ind w:firstLine="420" w:firstLineChars="200"/>
    </w:pPr>
  </w:style>
  <w:style w:type="paragraph" w:customStyle="1" w:styleId="948">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0">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4">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autoRedefine/>
    <w:qFormat/>
    <w:uiPriority w:val="0"/>
    <w:pPr>
      <w:adjustRightInd/>
      <w:jc w:val="left"/>
    </w:pPr>
    <w:rPr>
      <w:rFonts w:ascii="Calibri" w:hAnsi="Calibri"/>
      <w:kern w:val="0"/>
      <w:sz w:val="22"/>
      <w:szCs w:val="22"/>
      <w:lang w:eastAsia="en-US"/>
    </w:rPr>
  </w:style>
  <w:style w:type="paragraph" w:customStyle="1" w:styleId="956">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0"/>
    <w:autoRedefine/>
    <w:qFormat/>
    <w:uiPriority w:val="0"/>
    <w:rPr>
      <w:color w:val="000000"/>
      <w:shd w:val="clear" w:color="auto" w:fill="EFD200"/>
    </w:rPr>
  </w:style>
  <w:style w:type="character" w:customStyle="1" w:styleId="960">
    <w:name w:val="font71"/>
    <w:autoRedefine/>
    <w:qFormat/>
    <w:uiPriority w:val="0"/>
    <w:rPr>
      <w:rFonts w:hint="eastAsia" w:ascii="宋体" w:hAnsi="宋体" w:eastAsia="宋体" w:cs="宋体"/>
      <w:color w:val="000000"/>
      <w:sz w:val="22"/>
      <w:szCs w:val="22"/>
      <w:u w:val="none"/>
    </w:rPr>
  </w:style>
  <w:style w:type="character" w:customStyle="1" w:styleId="961">
    <w:name w:val="font91"/>
    <w:autoRedefine/>
    <w:qFormat/>
    <w:uiPriority w:val="0"/>
    <w:rPr>
      <w:rFonts w:hint="eastAsia" w:ascii="仿宋" w:hAnsi="仿宋" w:eastAsia="仿宋" w:cs="仿宋"/>
      <w:color w:val="000000"/>
      <w:sz w:val="22"/>
      <w:szCs w:val="22"/>
      <w:u w:val="none"/>
    </w:rPr>
  </w:style>
  <w:style w:type="paragraph" w:customStyle="1" w:styleId="962">
    <w:name w:val="修订4"/>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963">
    <w:name w:val="fontstyle01"/>
    <w:basedOn w:val="70"/>
    <w:autoRedefine/>
    <w:qFormat/>
    <w:uiPriority w:val="0"/>
    <w:rPr>
      <w:rFonts w:hint="eastAsia" w:ascii="宋体" w:hAnsi="宋体" w:eastAsia="宋体" w:cs="宋体"/>
      <w:color w:val="000000"/>
      <w:sz w:val="36"/>
      <w:szCs w:val="36"/>
    </w:rPr>
  </w:style>
  <w:style w:type="paragraph" w:customStyle="1" w:styleId="964">
    <w:name w:val="[Normal]"/>
    <w:autoRedefine/>
    <w:qFormat/>
    <w:uiPriority w:val="0"/>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71</Pages>
  <Words>30821</Words>
  <Characters>32591</Characters>
  <Lines>281</Lines>
  <Paragraphs>79</Paragraphs>
  <TotalTime>25</TotalTime>
  <ScaleCrop>false</ScaleCrop>
  <LinksUpToDate>false</LinksUpToDate>
  <CharactersWithSpaces>38052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bilibili</cp:lastModifiedBy>
  <cp:lastPrinted>2021-12-27T11:06:00Z</cp:lastPrinted>
  <dcterms:modified xsi:type="dcterms:W3CDTF">2024-03-27T08:49:37Z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D09E32EE8DB94DF5AA353B129EF7D5E3_13</vt:lpwstr>
  </property>
</Properties>
</file>