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E5F7A">
      <w:pPr>
        <w:spacing w:line="360" w:lineRule="auto"/>
        <w:jc w:val="center"/>
        <w:rPr>
          <w:rFonts w:ascii="宋体" w:hAnsi="宋体" w:cs="宋体"/>
          <w:b/>
          <w:sz w:val="24"/>
          <w:highlight w:val="none"/>
        </w:rPr>
      </w:pPr>
    </w:p>
    <w:p w14:paraId="2DAB6E33">
      <w:pPr>
        <w:spacing w:line="360" w:lineRule="auto"/>
        <w:jc w:val="center"/>
        <w:rPr>
          <w:rFonts w:ascii="宋体" w:hAnsi="宋体" w:cs="宋体"/>
          <w:b/>
          <w:sz w:val="24"/>
          <w:highlight w:val="none"/>
        </w:rPr>
      </w:pPr>
    </w:p>
    <w:p w14:paraId="57DFFFDF">
      <w:pPr>
        <w:adjustRightInd/>
        <w:spacing w:line="360" w:lineRule="auto"/>
        <w:jc w:val="center"/>
        <w:rPr>
          <w:rFonts w:ascii="宋体" w:hAnsi="宋体" w:cs="宋体"/>
          <w:b/>
          <w:sz w:val="44"/>
          <w:szCs w:val="44"/>
          <w:highlight w:val="none"/>
        </w:rPr>
      </w:pPr>
    </w:p>
    <w:p w14:paraId="3DBBF7FB">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省拱宸所戒毒实验室及司法鉴定场地功能布局项目（一期）</w:t>
      </w:r>
    </w:p>
    <w:p w14:paraId="1AA97FB6">
      <w:pPr>
        <w:adjustRightInd/>
        <w:spacing w:line="360" w:lineRule="auto"/>
        <w:jc w:val="center"/>
        <w:rPr>
          <w:rFonts w:hint="eastAsia" w:ascii="宋体" w:hAnsi="宋体" w:cs="宋体"/>
          <w:sz w:val="48"/>
          <w:szCs w:val="48"/>
          <w:highlight w:val="none"/>
        </w:rPr>
      </w:pPr>
    </w:p>
    <w:p w14:paraId="56829C1E">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竞争性磋商文件</w:t>
      </w:r>
    </w:p>
    <w:p w14:paraId="00B038A8">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14:paraId="18CF559F">
      <w:pPr>
        <w:adjustRightInd/>
        <w:snapToGrid w:val="0"/>
        <w:spacing w:line="360" w:lineRule="auto"/>
        <w:jc w:val="center"/>
        <w:rPr>
          <w:rFonts w:hint="eastAsia" w:ascii="宋体" w:hAnsi="宋体" w:eastAsia="宋体" w:cs="宋体"/>
          <w:sz w:val="28"/>
          <w:szCs w:val="20"/>
          <w:highlight w:val="none"/>
          <w:lang w:val="en-US"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ZJHY-20250626001</w:t>
      </w:r>
    </w:p>
    <w:p w14:paraId="32E8B6AF">
      <w:pPr>
        <w:spacing w:line="360" w:lineRule="auto"/>
        <w:jc w:val="center"/>
        <w:rPr>
          <w:rFonts w:ascii="宋体" w:hAnsi="宋体" w:cs="宋体"/>
          <w:b/>
          <w:sz w:val="44"/>
          <w:szCs w:val="44"/>
          <w:highlight w:val="none"/>
        </w:rPr>
      </w:pPr>
    </w:p>
    <w:p w14:paraId="1D073804">
      <w:pPr>
        <w:spacing w:line="360" w:lineRule="auto"/>
        <w:jc w:val="center"/>
        <w:rPr>
          <w:rFonts w:ascii="宋体" w:hAnsi="宋体" w:cs="宋体"/>
          <w:b/>
          <w:sz w:val="44"/>
          <w:szCs w:val="44"/>
          <w:highlight w:val="none"/>
        </w:rPr>
      </w:pPr>
    </w:p>
    <w:p w14:paraId="3865F906">
      <w:pPr>
        <w:spacing w:line="360" w:lineRule="auto"/>
        <w:jc w:val="center"/>
        <w:rPr>
          <w:rFonts w:ascii="宋体" w:hAnsi="宋体" w:cs="宋体"/>
          <w:sz w:val="24"/>
          <w:highlight w:val="none"/>
        </w:rPr>
      </w:pPr>
    </w:p>
    <w:p w14:paraId="4C6B0BD1">
      <w:pPr>
        <w:spacing w:line="360" w:lineRule="auto"/>
        <w:jc w:val="center"/>
        <w:rPr>
          <w:rFonts w:ascii="宋体" w:hAnsi="宋体" w:cs="宋体"/>
          <w:sz w:val="24"/>
          <w:highlight w:val="none"/>
        </w:rPr>
      </w:pPr>
    </w:p>
    <w:p w14:paraId="6F9575C5">
      <w:pPr>
        <w:spacing w:line="360" w:lineRule="auto"/>
        <w:rPr>
          <w:rFonts w:ascii="宋体" w:hAnsi="宋体" w:cs="宋体"/>
          <w:sz w:val="32"/>
          <w:szCs w:val="32"/>
          <w:highlight w:val="none"/>
        </w:rPr>
      </w:pPr>
    </w:p>
    <w:p w14:paraId="6E75E061">
      <w:pPr>
        <w:spacing w:line="360" w:lineRule="auto"/>
        <w:jc w:val="center"/>
        <w:rPr>
          <w:rFonts w:hint="eastAsia" w:ascii="宋体" w:hAnsi="宋体" w:eastAsia="宋体" w:cs="宋体"/>
          <w:color w:val="000000"/>
          <w:sz w:val="32"/>
          <w:szCs w:val="32"/>
          <w:highlight w:val="none"/>
          <w:lang w:eastAsia="zh-CN"/>
        </w:rPr>
      </w:pPr>
      <w:r>
        <w:rPr>
          <w:rFonts w:hint="eastAsia" w:ascii="宋体" w:hAnsi="宋体" w:cs="宋体"/>
          <w:color w:val="000000"/>
          <w:sz w:val="32"/>
          <w:szCs w:val="32"/>
          <w:highlight w:val="none"/>
          <w:lang w:eastAsia="zh-CN"/>
        </w:rPr>
        <w:t>浙江省拱宸强制隔离戒毒所</w:t>
      </w:r>
    </w:p>
    <w:p w14:paraId="7BD79F06">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浙江华耀建设咨询有限公司</w:t>
      </w:r>
    </w:p>
    <w:p w14:paraId="752549BA">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w:t>
      </w:r>
      <w:r>
        <w:rPr>
          <w:rFonts w:hint="eastAsia" w:ascii="宋体" w:hAnsi="宋体" w:cs="宋体"/>
          <w:bCs/>
          <w:color w:val="000000"/>
          <w:sz w:val="32"/>
          <w:szCs w:val="32"/>
          <w:highlight w:val="none"/>
          <w:lang w:val="en-US" w:eastAsia="zh-CN"/>
        </w:rPr>
        <w:t>五</w:t>
      </w:r>
      <w:r>
        <w:rPr>
          <w:rFonts w:hint="eastAsia" w:ascii="宋体" w:hAnsi="宋体" w:cs="宋体"/>
          <w:bCs/>
          <w:color w:val="000000"/>
          <w:sz w:val="32"/>
          <w:szCs w:val="32"/>
          <w:highlight w:val="none"/>
        </w:rPr>
        <w:t>年</w:t>
      </w:r>
      <w:r>
        <w:rPr>
          <w:rFonts w:hint="eastAsia" w:ascii="宋体" w:hAnsi="宋体" w:cs="宋体"/>
          <w:bCs/>
          <w:color w:val="000000"/>
          <w:sz w:val="32"/>
          <w:szCs w:val="32"/>
          <w:highlight w:val="none"/>
          <w:lang w:val="en-US" w:eastAsia="zh-CN"/>
        </w:rPr>
        <w:t>六</w:t>
      </w:r>
      <w:r>
        <w:rPr>
          <w:rFonts w:hint="eastAsia" w:ascii="宋体" w:hAnsi="宋体" w:cs="宋体"/>
          <w:bCs/>
          <w:color w:val="000000"/>
          <w:sz w:val="32"/>
          <w:szCs w:val="32"/>
          <w:highlight w:val="none"/>
        </w:rPr>
        <w:t>月</w:t>
      </w:r>
    </w:p>
    <w:p w14:paraId="21BFDCD1">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D900A24">
      <w:pPr>
        <w:spacing w:line="360" w:lineRule="auto"/>
        <w:jc w:val="center"/>
        <w:rPr>
          <w:rFonts w:ascii="宋体" w:hAnsi="宋体" w:cs="宋体"/>
          <w:sz w:val="24"/>
          <w:highlight w:val="none"/>
        </w:rPr>
      </w:pPr>
    </w:p>
    <w:p w14:paraId="0C9D620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428085C">
      <w:pPr>
        <w:spacing w:line="360" w:lineRule="auto"/>
        <w:rPr>
          <w:rFonts w:ascii="宋体" w:hAnsi="宋体" w:cs="宋体"/>
          <w:sz w:val="32"/>
          <w:szCs w:val="32"/>
          <w:highlight w:val="none"/>
        </w:rPr>
      </w:pPr>
    </w:p>
    <w:p w14:paraId="35C92A3B">
      <w:pPr>
        <w:spacing w:line="360" w:lineRule="auto"/>
        <w:rPr>
          <w:rFonts w:ascii="宋体" w:hAnsi="宋体" w:cs="宋体"/>
          <w:sz w:val="32"/>
          <w:szCs w:val="32"/>
          <w:highlight w:val="none"/>
        </w:rPr>
      </w:pPr>
    </w:p>
    <w:p w14:paraId="135BE28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竞争性磋商公告</w:t>
      </w:r>
    </w:p>
    <w:p w14:paraId="04F1A63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供应商须知</w:t>
      </w:r>
    </w:p>
    <w:p w14:paraId="0EE0C96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11904B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14:paraId="25CBA05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C0E98F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66E9889">
      <w:pPr>
        <w:spacing w:line="360" w:lineRule="auto"/>
        <w:ind w:firstLine="1280" w:firstLineChars="400"/>
        <w:rPr>
          <w:rFonts w:ascii="宋体" w:hAnsi="宋体" w:cs="宋体"/>
          <w:sz w:val="32"/>
          <w:szCs w:val="32"/>
          <w:highlight w:val="none"/>
        </w:rPr>
      </w:pPr>
    </w:p>
    <w:p w14:paraId="64290DE7">
      <w:pPr>
        <w:spacing w:line="360" w:lineRule="auto"/>
        <w:ind w:firstLine="549" w:firstLineChars="229"/>
        <w:rPr>
          <w:rFonts w:ascii="宋体" w:hAnsi="宋体" w:cs="宋体"/>
          <w:sz w:val="24"/>
          <w:highlight w:val="none"/>
        </w:rPr>
      </w:pPr>
      <w:bookmarkStart w:id="1" w:name="_Hlt91233176"/>
      <w:bookmarkEnd w:id="1"/>
      <w:bookmarkStart w:id="2" w:name="_Toc91899869"/>
    </w:p>
    <w:p w14:paraId="542AAB8A">
      <w:pPr>
        <w:spacing w:line="360" w:lineRule="auto"/>
        <w:ind w:firstLine="549" w:firstLineChars="229"/>
        <w:rPr>
          <w:rFonts w:ascii="宋体" w:hAnsi="宋体" w:cs="宋体"/>
          <w:sz w:val="24"/>
          <w:highlight w:val="none"/>
        </w:rPr>
      </w:pPr>
    </w:p>
    <w:p w14:paraId="26506950">
      <w:pPr>
        <w:spacing w:line="360" w:lineRule="auto"/>
        <w:ind w:firstLine="549" w:firstLineChars="229"/>
        <w:rPr>
          <w:rFonts w:ascii="宋体" w:hAnsi="宋体" w:cs="宋体"/>
          <w:sz w:val="24"/>
          <w:highlight w:val="none"/>
        </w:rPr>
      </w:pPr>
    </w:p>
    <w:p w14:paraId="483F714C">
      <w:pPr>
        <w:spacing w:line="360" w:lineRule="auto"/>
        <w:ind w:firstLine="549" w:firstLineChars="229"/>
        <w:rPr>
          <w:rFonts w:ascii="宋体" w:hAnsi="宋体" w:cs="宋体"/>
          <w:sz w:val="24"/>
          <w:highlight w:val="none"/>
        </w:rPr>
      </w:pPr>
    </w:p>
    <w:p w14:paraId="69281245">
      <w:pPr>
        <w:spacing w:line="360" w:lineRule="auto"/>
        <w:ind w:firstLine="549" w:firstLineChars="229"/>
        <w:rPr>
          <w:rFonts w:ascii="宋体" w:hAnsi="宋体" w:cs="宋体"/>
          <w:sz w:val="24"/>
          <w:highlight w:val="none"/>
        </w:rPr>
      </w:pPr>
    </w:p>
    <w:p w14:paraId="2E4D01F4">
      <w:pPr>
        <w:spacing w:line="360" w:lineRule="auto"/>
        <w:ind w:firstLine="549" w:firstLineChars="229"/>
        <w:rPr>
          <w:rFonts w:ascii="宋体" w:hAnsi="宋体" w:cs="宋体"/>
          <w:sz w:val="24"/>
          <w:highlight w:val="none"/>
        </w:rPr>
      </w:pPr>
    </w:p>
    <w:p w14:paraId="63E8D71E">
      <w:pPr>
        <w:spacing w:line="360" w:lineRule="auto"/>
        <w:ind w:firstLine="549" w:firstLineChars="229"/>
        <w:rPr>
          <w:rFonts w:ascii="宋体" w:hAnsi="宋体" w:cs="宋体"/>
          <w:sz w:val="24"/>
          <w:highlight w:val="none"/>
        </w:rPr>
      </w:pPr>
    </w:p>
    <w:p w14:paraId="3327BD49">
      <w:pPr>
        <w:spacing w:line="360" w:lineRule="auto"/>
        <w:ind w:firstLine="549" w:firstLineChars="229"/>
        <w:rPr>
          <w:rFonts w:ascii="宋体" w:hAnsi="宋体" w:cs="宋体"/>
          <w:sz w:val="24"/>
          <w:highlight w:val="none"/>
        </w:rPr>
      </w:pPr>
    </w:p>
    <w:p w14:paraId="4BA8298D">
      <w:pPr>
        <w:spacing w:line="360" w:lineRule="auto"/>
        <w:ind w:firstLine="549" w:firstLineChars="229"/>
        <w:rPr>
          <w:rFonts w:ascii="宋体" w:hAnsi="宋体" w:cs="宋体"/>
          <w:sz w:val="24"/>
          <w:highlight w:val="none"/>
        </w:rPr>
      </w:pPr>
    </w:p>
    <w:p w14:paraId="075A4ACC">
      <w:pPr>
        <w:spacing w:line="360" w:lineRule="auto"/>
        <w:ind w:firstLine="549" w:firstLineChars="229"/>
        <w:rPr>
          <w:rFonts w:ascii="宋体" w:hAnsi="宋体" w:cs="宋体"/>
          <w:sz w:val="24"/>
          <w:highlight w:val="none"/>
        </w:rPr>
      </w:pPr>
    </w:p>
    <w:p w14:paraId="71C5E36D">
      <w:pPr>
        <w:spacing w:line="360" w:lineRule="auto"/>
        <w:ind w:firstLine="549" w:firstLineChars="229"/>
        <w:rPr>
          <w:rFonts w:ascii="宋体" w:hAnsi="宋体" w:cs="宋体"/>
          <w:sz w:val="24"/>
          <w:highlight w:val="none"/>
        </w:rPr>
      </w:pPr>
    </w:p>
    <w:p w14:paraId="13654E0C">
      <w:pPr>
        <w:spacing w:line="360" w:lineRule="auto"/>
        <w:ind w:firstLine="549" w:firstLineChars="229"/>
        <w:rPr>
          <w:rFonts w:ascii="宋体" w:hAnsi="宋体" w:cs="宋体"/>
          <w:sz w:val="24"/>
          <w:highlight w:val="none"/>
        </w:rPr>
      </w:pPr>
    </w:p>
    <w:p w14:paraId="0D7C4B43">
      <w:pPr>
        <w:spacing w:line="360" w:lineRule="auto"/>
        <w:ind w:firstLine="549" w:firstLineChars="229"/>
        <w:rPr>
          <w:rFonts w:ascii="宋体" w:hAnsi="宋体" w:cs="宋体"/>
          <w:sz w:val="24"/>
          <w:highlight w:val="none"/>
        </w:rPr>
      </w:pPr>
    </w:p>
    <w:p w14:paraId="5E97E96E">
      <w:pPr>
        <w:spacing w:line="360" w:lineRule="auto"/>
        <w:rPr>
          <w:rFonts w:ascii="宋体" w:hAnsi="宋体" w:cs="宋体"/>
          <w:sz w:val="24"/>
          <w:highlight w:val="none"/>
        </w:rPr>
      </w:pPr>
    </w:p>
    <w:bookmarkEnd w:id="2"/>
    <w:p w14:paraId="680D4C46">
      <w:pPr>
        <w:adjustRightInd/>
        <w:spacing w:line="360" w:lineRule="auto"/>
        <w:jc w:val="center"/>
        <w:outlineLvl w:val="0"/>
        <w:rPr>
          <w:rFonts w:ascii="宋体" w:hAnsi="宋体" w:cs="宋体"/>
          <w:b/>
          <w:sz w:val="36"/>
          <w:szCs w:val="20"/>
          <w:highlight w:val="none"/>
        </w:r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highlight w:val="none"/>
        </w:rPr>
        <w:t>第一部分 竞争性磋商公告</w:t>
      </w:r>
    </w:p>
    <w:p w14:paraId="270D648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49B7EE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省拱宸所戒毒实验室及司法鉴定场地功能布局项目（一期）</w:t>
      </w:r>
      <w:r>
        <w:rPr>
          <w:rFonts w:hint="eastAsia" w:ascii="宋体" w:hAnsi="宋体" w:cs="宋体"/>
          <w:sz w:val="24"/>
          <w:highlight w:val="none"/>
        </w:rPr>
        <w:t>采购项目的潜在供应商应在政采云平台（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81"/>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2DB67041">
      <w:pPr>
        <w:spacing w:line="360" w:lineRule="auto"/>
        <w:rPr>
          <w:rFonts w:ascii="宋体" w:hAnsi="宋体" w:cs="宋体"/>
          <w:b/>
          <w:sz w:val="24"/>
          <w:highlight w:val="none"/>
        </w:rPr>
      </w:pPr>
      <w:r>
        <w:rPr>
          <w:rFonts w:hint="eastAsia" w:ascii="宋体" w:hAnsi="宋体" w:cs="宋体"/>
          <w:b/>
          <w:sz w:val="24"/>
          <w:highlight w:val="none"/>
        </w:rPr>
        <w:t>一、项目基本情况</w:t>
      </w:r>
    </w:p>
    <w:p w14:paraId="6C1AB16E">
      <w:pPr>
        <w:snapToGrid w:val="0"/>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sz w:val="24"/>
          <w:highlight w:val="none"/>
          <w:lang w:eastAsia="zh-CN"/>
        </w:rPr>
        <w:t>ZJHY-20250626001</w:t>
      </w:r>
    </w:p>
    <w:p w14:paraId="7549EAA9">
      <w:pPr>
        <w:snapToGrid w:val="0"/>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省拱宸所戒毒实验室及司法鉴定场地功能布局项目（一期）</w:t>
      </w:r>
    </w:p>
    <w:p w14:paraId="15AB667A">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预算金额（元）：667922</w:t>
      </w:r>
    </w:p>
    <w:p w14:paraId="0F5028E8">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最高限价（元）：667922</w:t>
      </w:r>
    </w:p>
    <w:p w14:paraId="08926A5C">
      <w:pPr>
        <w:pStyle w:val="17"/>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val="en-US" w:eastAsia="zh-CN"/>
        </w:rPr>
        <w:t>原墙体拆除、地面、墙面、隔断、砌墙、天棚改造、搬运</w:t>
      </w:r>
      <w:r>
        <w:rPr>
          <w:rFonts w:hint="eastAsia" w:hAnsi="宋体" w:cs="宋体"/>
          <w:b w:val="0"/>
          <w:bCs/>
          <w:color w:val="auto"/>
          <w:sz w:val="24"/>
          <w:highlight w:val="none"/>
        </w:rPr>
        <w:t>、</w:t>
      </w:r>
      <w:r>
        <w:rPr>
          <w:rFonts w:hint="eastAsia" w:hAnsi="宋体" w:cs="宋体"/>
          <w:b w:val="0"/>
          <w:bCs/>
          <w:color w:val="auto"/>
          <w:sz w:val="24"/>
          <w:highlight w:val="none"/>
          <w:lang w:val="en-US" w:eastAsia="zh-CN"/>
        </w:rPr>
        <w:t>垃圾清运、</w:t>
      </w:r>
      <w:r>
        <w:rPr>
          <w:rFonts w:hint="eastAsia" w:hAnsi="宋体" w:cs="宋体"/>
          <w:b w:val="0"/>
          <w:bCs/>
          <w:color w:val="auto"/>
          <w:sz w:val="24"/>
          <w:highlight w:val="none"/>
        </w:rPr>
        <w:t>安装改造、强弱电改造</w:t>
      </w:r>
      <w:r>
        <w:rPr>
          <w:rFonts w:hint="eastAsia" w:hAnsi="宋体" w:cs="宋体"/>
          <w:b w:val="0"/>
          <w:bCs/>
          <w:color w:val="auto"/>
          <w:sz w:val="24"/>
          <w:highlight w:val="none"/>
          <w:lang w:eastAsia="zh-CN"/>
        </w:rPr>
        <w:t>、</w:t>
      </w:r>
      <w:r>
        <w:rPr>
          <w:rFonts w:hint="eastAsia" w:hAnsi="宋体" w:cs="宋体"/>
          <w:b w:val="0"/>
          <w:bCs/>
          <w:color w:val="auto"/>
          <w:sz w:val="24"/>
          <w:highlight w:val="none"/>
          <w:lang w:val="en-US" w:eastAsia="zh-CN"/>
        </w:rPr>
        <w:t>消防改造</w:t>
      </w:r>
      <w:r>
        <w:rPr>
          <w:rFonts w:hint="eastAsia" w:hAnsi="宋体" w:cs="宋体"/>
          <w:b w:val="0"/>
          <w:bCs/>
          <w:color w:val="auto"/>
          <w:sz w:val="24"/>
          <w:highlight w:val="none"/>
        </w:rPr>
        <w:t>等，具体内容详见工程量清单及施工图纸（如有）。</w:t>
      </w:r>
    </w:p>
    <w:p w14:paraId="712EB7DD">
      <w:pPr>
        <w:pStyle w:val="165"/>
        <w:snapToGrid w:val="0"/>
        <w:spacing w:before="0"/>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highlight w:val="none"/>
          <w:lang w:val="en-US" w:eastAsia="zh-CN"/>
        </w:rPr>
        <w:t>70日历天</w:t>
      </w:r>
    </w:p>
    <w:p w14:paraId="074B619E">
      <w:pPr>
        <w:pStyle w:val="17"/>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2B81FF8E">
      <w:pPr>
        <w:pStyle w:val="17"/>
        <w:spacing w:line="360" w:lineRule="auto"/>
        <w:ind w:firstLine="480" w:firstLineChars="200"/>
        <w:rPr>
          <w:rFonts w:hAnsi="宋体" w:cs="宋体"/>
          <w:color w:val="auto"/>
          <w:sz w:val="24"/>
          <w:highlight w:val="none"/>
        </w:rPr>
      </w:pPr>
      <w:r>
        <w:rPr>
          <w:rFonts w:ascii="Wingdings" w:hAnsi="Wingdings" w:cs="宋体"/>
          <w:color w:val="auto"/>
          <w:kern w:val="0"/>
          <w:sz w:val="24"/>
          <w:highlight w:val="none"/>
        </w:rPr>
        <w:t></w:t>
      </w:r>
      <w:r>
        <w:rPr>
          <w:rFonts w:hint="eastAsia" w:hAnsi="宋体" w:cs="宋体"/>
          <w:color w:val="auto"/>
          <w:sz w:val="24"/>
          <w:highlight w:val="none"/>
        </w:rPr>
        <w:t>是；</w:t>
      </w:r>
    </w:p>
    <w:p w14:paraId="32181A5F">
      <w:pPr>
        <w:pStyle w:val="17"/>
        <w:spacing w:line="360" w:lineRule="auto"/>
        <w:ind w:firstLine="480" w:firstLineChars="200"/>
        <w:rPr>
          <w:rFonts w:hAnsi="宋体" w:cs="宋体"/>
          <w:color w:val="auto"/>
          <w:kern w:val="0"/>
          <w:sz w:val="24"/>
          <w:highlight w:val="none"/>
        </w:rPr>
      </w:pPr>
      <w:r>
        <w:rPr>
          <w:rFonts w:ascii="MS Gothic" w:hAnsi="MS Gothic" w:cs="宋体"/>
          <w:color w:val="auto"/>
          <w:kern w:val="0"/>
          <w:sz w:val="24"/>
          <w:highlight w:val="none"/>
        </w:rPr>
        <w:t>☐</w:t>
      </w:r>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19A72F9F">
      <w:pPr>
        <w:pStyle w:val="165"/>
        <w:snapToGrid w:val="0"/>
        <w:spacing w:before="0"/>
        <w:ind w:firstLine="482"/>
        <w:outlineLvl w:val="2"/>
        <w:rPr>
          <w:rFonts w:ascii="宋体" w:hAnsi="宋体" w:cs="宋体"/>
          <w:b/>
          <w:highlight w:val="none"/>
        </w:rPr>
      </w:pPr>
      <w:r>
        <w:rPr>
          <w:rFonts w:hint="eastAsia" w:ascii="宋体" w:hAnsi="宋体" w:cs="宋体"/>
          <w:b/>
          <w:highlight w:val="none"/>
        </w:rPr>
        <w:t>注：不得限制大中型企业与小微企业组成联合体参与。</w:t>
      </w:r>
    </w:p>
    <w:p w14:paraId="2EB91C1C">
      <w:pPr>
        <w:spacing w:line="360" w:lineRule="auto"/>
        <w:rPr>
          <w:rFonts w:ascii="宋体" w:hAnsi="宋体" w:cs="宋体"/>
          <w:b/>
          <w:sz w:val="24"/>
          <w:highlight w:val="none"/>
        </w:rPr>
      </w:pPr>
      <w:r>
        <w:rPr>
          <w:rFonts w:hint="eastAsia" w:ascii="宋体" w:hAnsi="宋体" w:cs="宋体"/>
          <w:b/>
          <w:sz w:val="24"/>
          <w:highlight w:val="none"/>
        </w:rPr>
        <w:t>二、</w:t>
      </w:r>
      <w:bookmarkStart w:id="10" w:name="_Hlk101132948"/>
      <w:r>
        <w:rPr>
          <w:rFonts w:hint="eastAsia" w:ascii="宋体" w:hAnsi="宋体" w:cs="宋体"/>
          <w:b/>
          <w:sz w:val="24"/>
          <w:highlight w:val="none"/>
        </w:rPr>
        <w:t>申请人的资格要求</w:t>
      </w:r>
      <w:bookmarkEnd w:id="10"/>
      <w:r>
        <w:rPr>
          <w:rFonts w:hint="eastAsia" w:ascii="宋体" w:hAnsi="宋体" w:cs="宋体"/>
          <w:b/>
          <w:sz w:val="24"/>
          <w:highlight w:val="none"/>
        </w:rPr>
        <w:t>：</w:t>
      </w:r>
    </w:p>
    <w:p w14:paraId="15C4696B">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DDA5B0D">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以联合体形式参与的，提供联合协议(本项目不接受联合体或者供应商不以联合体形式参与的，则不需要提供) ；</w:t>
      </w:r>
    </w:p>
    <w:p w14:paraId="745E4ABC">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634EFD0A">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无；</w:t>
      </w:r>
    </w:p>
    <w:p w14:paraId="753F7624">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专</w:t>
      </w:r>
      <w:r>
        <w:rPr>
          <w:rFonts w:hint="eastAsia" w:ascii="宋体" w:hAnsi="宋体" w:cs="宋体"/>
          <w:sz w:val="24"/>
          <w:highlight w:val="none"/>
        </w:rPr>
        <w:t>门面向中小企业</w:t>
      </w:r>
    </w:p>
    <w:p w14:paraId="23F551CA">
      <w:pPr>
        <w:spacing w:line="360" w:lineRule="auto"/>
        <w:ind w:firstLine="897" w:firstLineChars="374"/>
        <w:rPr>
          <w:rFonts w:ascii="宋体" w:hAnsi="宋体" w:cs="宋体"/>
          <w:sz w:val="24"/>
          <w:highlight w:val="none"/>
          <w:u w:val="single"/>
        </w:rPr>
      </w:pPr>
      <w:r>
        <w:rPr>
          <w:rFonts w:hint="eastAsia" w:ascii="宋体" w:hAnsi="宋体" w:cs="宋体"/>
          <w:kern w:val="0"/>
          <w:sz w:val="24"/>
          <w:highlight w:val="none"/>
        </w:rPr>
        <w:sym w:font="Wingdings" w:char="F0FE"/>
      </w:r>
      <w:r>
        <w:rPr>
          <w:rFonts w:hint="eastAsia" w:ascii="宋体" w:hAnsi="宋体" w:cs="宋体"/>
          <w:sz w:val="24"/>
          <w:highlight w:val="none"/>
        </w:rPr>
        <w:t>工程全部由符合政策要求的中小企业承建，提供中小企业声明函；</w:t>
      </w:r>
    </w:p>
    <w:p w14:paraId="30C596BA">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工程全部由符合政策要求的小微企业承建，提供中小企业声明函；</w:t>
      </w:r>
    </w:p>
    <w:p w14:paraId="759E944B">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bookmarkStart w:id="11" w:name="_Hlk101132524"/>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1"/>
    <w:p w14:paraId="68898127">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sz w:val="24"/>
          <w:highlight w:val="none"/>
        </w:rPr>
        <w:t>；</w:t>
      </w:r>
    </w:p>
    <w:p w14:paraId="76AC90FC">
      <w:pPr>
        <w:numPr>
          <w:ilvl w:val="0"/>
          <w:numId w:val="1"/>
        </w:numPr>
        <w:snapToGrid w:val="0"/>
        <w:spacing w:line="360" w:lineRule="auto"/>
        <w:ind w:left="2" w:leftChars="1" w:firstLine="455" w:firstLineChars="189"/>
        <w:rPr>
          <w:rFonts w:hint="eastAsia" w:ascii="宋体" w:hAnsi="宋体" w:cs="宋体"/>
          <w:b/>
          <w:bCs/>
          <w:kern w:val="0"/>
          <w:sz w:val="24"/>
          <w:highlight w:val="none"/>
          <w:shd w:val="clear" w:color="auto" w:fill="FFFFFF"/>
        </w:rPr>
      </w:pPr>
      <w:r>
        <w:rPr>
          <w:rFonts w:hint="eastAsia" w:ascii="宋体" w:hAnsi="宋体" w:cs="宋体"/>
          <w:b/>
          <w:bCs/>
          <w:sz w:val="24"/>
          <w:highlight w:val="none"/>
        </w:rPr>
        <w:t>本项目的特定资格要求：</w:t>
      </w:r>
    </w:p>
    <w:p w14:paraId="1A9EE415">
      <w:pPr>
        <w:snapToGrid w:val="0"/>
        <w:spacing w:line="360" w:lineRule="auto"/>
        <w:ind w:left="399" w:leftChars="190"/>
        <w:rPr>
          <w:rFonts w:hint="eastAsia" w:ascii="宋体" w:hAnsi="宋体" w:cs="宋体"/>
          <w:b/>
          <w:bCs/>
          <w:kern w:val="0"/>
          <w:sz w:val="24"/>
          <w:highlight w:val="none"/>
          <w:shd w:val="clear" w:color="auto" w:fill="FFFFFF"/>
        </w:rPr>
      </w:pPr>
      <w:r>
        <w:rPr>
          <w:rFonts w:hint="eastAsia" w:ascii="宋体" w:hAnsi="宋体" w:cs="宋体"/>
          <w:b/>
          <w:bCs/>
          <w:kern w:val="0"/>
          <w:sz w:val="24"/>
          <w:highlight w:val="none"/>
          <w:shd w:val="clear" w:color="auto" w:fill="FFFFFF"/>
        </w:rPr>
        <w:t>本项目的特定资格要求：</w:t>
      </w:r>
    </w:p>
    <w:p w14:paraId="3A1C3F10">
      <w:pPr>
        <w:numPr>
          <w:ilvl w:val="0"/>
          <w:numId w:val="2"/>
        </w:numPr>
        <w:snapToGrid w:val="0"/>
        <w:spacing w:line="360" w:lineRule="auto"/>
        <w:ind w:left="399" w:leftChars="190"/>
        <w:rPr>
          <w:rFonts w:hint="eastAsia" w:ascii="宋体" w:hAnsi="宋体" w:cs="宋体"/>
          <w:b/>
          <w:bCs/>
          <w:kern w:val="0"/>
          <w:sz w:val="24"/>
          <w:highlight w:val="none"/>
          <w:shd w:val="clear" w:color="auto" w:fill="FFFFFF"/>
        </w:rPr>
      </w:pPr>
      <w:r>
        <w:rPr>
          <w:rFonts w:hint="eastAsia" w:ascii="宋体" w:hAnsi="宋体" w:cs="宋体"/>
          <w:b/>
          <w:bCs/>
          <w:kern w:val="0"/>
          <w:sz w:val="24"/>
          <w:highlight w:val="none"/>
          <w:shd w:val="clear" w:color="auto" w:fill="FFFFFF"/>
          <w:lang w:val="en-US" w:eastAsia="zh-CN"/>
        </w:rPr>
        <w:t>供应商应具备建筑装修装饰工程专业承包二级及以上资质</w:t>
      </w:r>
      <w:r>
        <w:rPr>
          <w:rFonts w:hint="eastAsia" w:ascii="宋体" w:hAnsi="宋体" w:cs="宋体"/>
          <w:b/>
          <w:bCs/>
          <w:kern w:val="0"/>
          <w:sz w:val="24"/>
          <w:highlight w:val="none"/>
          <w:shd w:val="clear" w:color="auto" w:fill="FFFFFF"/>
        </w:rPr>
        <w:t>。</w:t>
      </w:r>
    </w:p>
    <w:p w14:paraId="536E5D8C">
      <w:pPr>
        <w:numPr>
          <w:ilvl w:val="0"/>
          <w:numId w:val="2"/>
        </w:numPr>
        <w:snapToGrid w:val="0"/>
        <w:spacing w:line="360" w:lineRule="auto"/>
        <w:ind w:left="399" w:leftChars="190"/>
        <w:rPr>
          <w:rFonts w:hint="eastAsia" w:ascii="宋体" w:hAnsi="宋体" w:cs="宋体"/>
          <w:b/>
          <w:bCs/>
          <w:kern w:val="0"/>
          <w:sz w:val="24"/>
          <w:highlight w:val="none"/>
          <w:shd w:val="clear" w:color="auto" w:fill="FFFFFF"/>
        </w:rPr>
      </w:pPr>
      <w:r>
        <w:rPr>
          <w:rFonts w:hint="eastAsia" w:ascii="宋体" w:hAnsi="宋体" w:cs="宋体"/>
          <w:b/>
          <w:bCs/>
          <w:kern w:val="0"/>
          <w:sz w:val="24"/>
          <w:highlight w:val="none"/>
          <w:shd w:val="clear" w:color="auto" w:fill="FFFFFF"/>
        </w:rPr>
        <w:t>供应商具有有效的企业安全生产许可证。</w:t>
      </w:r>
    </w:p>
    <w:p w14:paraId="6BF24488">
      <w:pPr>
        <w:numPr>
          <w:ilvl w:val="0"/>
          <w:numId w:val="2"/>
        </w:numPr>
        <w:snapToGrid w:val="0"/>
        <w:spacing w:line="360" w:lineRule="auto"/>
        <w:ind w:left="399" w:leftChars="190"/>
        <w:rPr>
          <w:rFonts w:hint="eastAsia" w:ascii="宋体" w:hAnsi="宋体" w:eastAsia="宋体" w:cs="宋体"/>
          <w:b/>
          <w:bCs/>
          <w:kern w:val="0"/>
          <w:sz w:val="24"/>
          <w:highlight w:val="none"/>
          <w:shd w:val="clear" w:color="auto" w:fill="FFFFFF"/>
        </w:rPr>
      </w:pPr>
      <w:r>
        <w:rPr>
          <w:rFonts w:hint="eastAsia" w:ascii="宋体" w:hAnsi="宋体" w:eastAsia="宋体" w:cs="宋体"/>
          <w:b/>
          <w:bCs/>
          <w:kern w:val="0"/>
          <w:sz w:val="24"/>
          <w:highlight w:val="none"/>
          <w:shd w:val="clear" w:color="auto" w:fill="FFFFFF"/>
        </w:rPr>
        <w:t>拟派建造师（项目经理）具有</w:t>
      </w:r>
      <w:r>
        <w:rPr>
          <w:rFonts w:hint="eastAsia" w:ascii="宋体" w:hAnsi="宋体" w:eastAsia="宋体" w:cs="宋体"/>
          <w:b/>
          <w:bCs/>
          <w:kern w:val="0"/>
          <w:sz w:val="24"/>
          <w:highlight w:val="none"/>
          <w:shd w:val="clear" w:color="auto" w:fill="FFFFFF"/>
          <w:lang w:val="en-US" w:eastAsia="zh-CN"/>
        </w:rPr>
        <w:t>建筑工程</w:t>
      </w:r>
      <w:r>
        <w:rPr>
          <w:rFonts w:hint="eastAsia" w:ascii="宋体" w:hAnsi="宋体" w:eastAsia="宋体" w:cs="宋体"/>
          <w:b/>
          <w:bCs/>
          <w:kern w:val="0"/>
          <w:sz w:val="24"/>
          <w:highlight w:val="none"/>
          <w:shd w:val="clear" w:color="auto" w:fill="FFFFFF"/>
        </w:rPr>
        <w:t>专业</w:t>
      </w:r>
      <w:r>
        <w:rPr>
          <w:rFonts w:hint="eastAsia" w:ascii="宋体" w:hAnsi="宋体" w:eastAsia="宋体" w:cs="宋体"/>
          <w:b/>
          <w:bCs/>
          <w:kern w:val="0"/>
          <w:sz w:val="24"/>
          <w:highlight w:val="none"/>
          <w:shd w:val="clear" w:color="auto" w:fill="FFFFFF"/>
          <w:lang w:val="en-US" w:eastAsia="zh-CN"/>
        </w:rPr>
        <w:t>贰</w:t>
      </w:r>
      <w:r>
        <w:rPr>
          <w:rFonts w:hint="eastAsia" w:ascii="宋体" w:hAnsi="宋体" w:eastAsia="宋体" w:cs="宋体"/>
          <w:b/>
          <w:bCs/>
          <w:kern w:val="0"/>
          <w:sz w:val="24"/>
          <w:highlight w:val="none"/>
          <w:shd w:val="clear" w:color="auto" w:fill="FFFFFF"/>
        </w:rPr>
        <w:t>级及以上资格，且具有有效的三类人员B类证书。</w:t>
      </w:r>
    </w:p>
    <w:p w14:paraId="3CC56DCA">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4179BC">
      <w:pPr>
        <w:spacing w:line="360" w:lineRule="auto"/>
        <w:rPr>
          <w:rFonts w:ascii="宋体" w:hAnsi="宋体" w:cs="宋体"/>
          <w:b/>
          <w:sz w:val="24"/>
          <w:highlight w:val="none"/>
        </w:rPr>
      </w:pPr>
      <w:r>
        <w:rPr>
          <w:rFonts w:hint="eastAsia" w:ascii="宋体" w:hAnsi="宋体" w:cs="宋体"/>
          <w:b/>
          <w:sz w:val="24"/>
          <w:highlight w:val="none"/>
        </w:rPr>
        <w:t xml:space="preserve">三、获取采购文件 </w:t>
      </w:r>
    </w:p>
    <w:p w14:paraId="2856A3B3">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036A4555">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30BDA596">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EF29BC5">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C352AE2">
      <w:pPr>
        <w:spacing w:line="360" w:lineRule="auto"/>
        <w:rPr>
          <w:rFonts w:ascii="宋体" w:hAnsi="宋体" w:cs="宋体"/>
          <w:b/>
          <w:sz w:val="24"/>
          <w:highlight w:val="none"/>
        </w:rPr>
      </w:pPr>
      <w:r>
        <w:rPr>
          <w:rFonts w:hint="eastAsia" w:ascii="宋体" w:hAnsi="宋体" w:cs="宋体"/>
          <w:b/>
          <w:sz w:val="24"/>
          <w:highlight w:val="none"/>
        </w:rPr>
        <w:t>四、响应文件提交（上传）</w:t>
      </w:r>
    </w:p>
    <w:p w14:paraId="7DA9FF23">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rPr>
        <w:t>（北京时间）</w:t>
      </w:r>
    </w:p>
    <w:p w14:paraId="3AD68858">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3D17F2A">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14:paraId="1F0698F0">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p>
    <w:p w14:paraId="25A44882">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50B9B83C">
      <w:pPr>
        <w:spacing w:line="360" w:lineRule="auto"/>
        <w:rPr>
          <w:rFonts w:ascii="宋体" w:hAnsi="宋体" w:cs="宋体"/>
          <w:sz w:val="24"/>
          <w:highlight w:val="none"/>
        </w:rPr>
      </w:pPr>
      <w:r>
        <w:rPr>
          <w:rFonts w:hint="eastAsia" w:ascii="宋体" w:hAnsi="宋体" w:cs="宋体"/>
          <w:b/>
          <w:sz w:val="24"/>
          <w:highlight w:val="none"/>
        </w:rPr>
        <w:t xml:space="preserve">六、公告期限 </w:t>
      </w:r>
    </w:p>
    <w:p w14:paraId="09199F00">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14:paraId="3E2459C4">
      <w:pPr>
        <w:spacing w:line="360" w:lineRule="auto"/>
        <w:rPr>
          <w:rFonts w:ascii="宋体" w:hAnsi="宋体" w:cs="宋体"/>
          <w:b/>
          <w:sz w:val="24"/>
          <w:highlight w:val="none"/>
        </w:rPr>
      </w:pPr>
      <w:r>
        <w:rPr>
          <w:rFonts w:hint="eastAsia" w:ascii="宋体" w:hAnsi="宋体" w:cs="宋体"/>
          <w:b/>
          <w:sz w:val="24"/>
          <w:highlight w:val="none"/>
        </w:rPr>
        <w:t>七、其他补充事宜</w:t>
      </w:r>
    </w:p>
    <w:p w14:paraId="37CAB08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sz w:val="24"/>
          <w:highlight w:val="none"/>
          <w:shd w:val="clear" w:color="auto" w:fill="FFFFFF"/>
        </w:rPr>
        <w:t>》（浙财采监〔2022〕8号）</w:t>
      </w:r>
      <w:r>
        <w:rPr>
          <w:rFonts w:hint="eastAsia" w:ascii="宋体" w:hAnsi="宋体" w:cs="宋体"/>
          <w:sz w:val="24"/>
          <w:highlight w:val="none"/>
        </w:rPr>
        <w:t>已分别于2022年1月29日、2022年2月1日和2022年7月1日开始实施，此前有关规定与上述文件内容不一致的，按上述文件要求执行。</w:t>
      </w:r>
    </w:p>
    <w:p w14:paraId="48242E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2BA2F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EEEB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2373656B">
      <w:pPr>
        <w:spacing w:line="360" w:lineRule="auto"/>
        <w:rPr>
          <w:rFonts w:ascii="宋体" w:hAnsi="宋体" w:cs="宋体"/>
          <w:b/>
          <w:sz w:val="24"/>
          <w:highlight w:val="none"/>
        </w:rPr>
      </w:pPr>
      <w:r>
        <w:rPr>
          <w:rFonts w:hint="eastAsia" w:ascii="宋体" w:hAnsi="宋体" w:cs="宋体"/>
          <w:b/>
          <w:sz w:val="24"/>
          <w:highlight w:val="none"/>
        </w:rPr>
        <w:t>八、对本次采购提出询问、质疑、投诉，请按以下方式联系</w:t>
      </w:r>
    </w:p>
    <w:p w14:paraId="47A30B25">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rPr>
        <w:t>招 标 人：</w:t>
      </w:r>
      <w:r>
        <w:rPr>
          <w:rFonts w:hint="eastAsia" w:ascii="宋体" w:hAnsi="宋体" w:cs="宋体"/>
          <w:sz w:val="24"/>
          <w:highlight w:val="none"/>
          <w:lang w:eastAsia="zh-CN"/>
        </w:rPr>
        <w:t>浙江省祥隆工贸公司</w:t>
      </w:r>
    </w:p>
    <w:p w14:paraId="0767451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联系人：郭工</w:t>
      </w:r>
    </w:p>
    <w:p w14:paraId="2B4B3A8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联系电话（询问）：0571-89915213</w:t>
      </w:r>
    </w:p>
    <w:p w14:paraId="342FBE59">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朱工</w:t>
      </w:r>
    </w:p>
    <w:p w14:paraId="62B71BBF">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rPr>
        <w:t>联系方式（质疑）：</w:t>
      </w:r>
      <w:r>
        <w:rPr>
          <w:rFonts w:hint="eastAsia" w:ascii="宋体" w:hAnsi="宋体" w:cs="宋体"/>
          <w:sz w:val="24"/>
          <w:highlight w:val="none"/>
          <w:lang w:val="en-US" w:eastAsia="zh-CN"/>
        </w:rPr>
        <w:t>17306713332</w:t>
      </w:r>
    </w:p>
    <w:p w14:paraId="2E3886B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地址：杭州市拱墅区莫干山路1411号</w:t>
      </w:r>
    </w:p>
    <w:p w14:paraId="7142252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招标代理机构：浙江华耀建设咨询有限公司</w:t>
      </w:r>
    </w:p>
    <w:p w14:paraId="17B9CA80">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val="en-US" w:eastAsia="zh-CN"/>
        </w:rPr>
        <w:t>钟澎鋆</w:t>
      </w:r>
    </w:p>
    <w:p w14:paraId="6421ED85">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联系电话（询问）：</w:t>
      </w:r>
      <w:r>
        <w:rPr>
          <w:rFonts w:hint="eastAsia" w:ascii="宋体" w:hAnsi="宋体" w:cs="宋体"/>
          <w:sz w:val="24"/>
          <w:highlight w:val="none"/>
          <w:lang w:val="en-US" w:eastAsia="zh-CN"/>
        </w:rPr>
        <w:t>15988806140</w:t>
      </w:r>
    </w:p>
    <w:p w14:paraId="5F78FF04">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曹伟伟</w:t>
      </w:r>
    </w:p>
    <w:p w14:paraId="65E135F8">
      <w:pPr>
        <w:snapToGrid w:val="0"/>
        <w:spacing w:line="360" w:lineRule="auto"/>
        <w:ind w:firstLine="480" w:firstLineChars="200"/>
        <w:rPr>
          <w:rFonts w:hint="eastAsia" w:ascii="宋体" w:hAnsi="宋体" w:cs="宋体"/>
          <w:sz w:val="24"/>
          <w:highlight w:val="none"/>
          <w:lang w:val="en-US"/>
        </w:rPr>
      </w:pPr>
      <w:r>
        <w:rPr>
          <w:rFonts w:hint="eastAsia" w:ascii="宋体" w:hAnsi="宋体" w:cs="宋体"/>
          <w:sz w:val="24"/>
          <w:highlight w:val="none"/>
        </w:rPr>
        <w:t>联系方式（质疑）：</w:t>
      </w:r>
      <w:r>
        <w:rPr>
          <w:rFonts w:hint="eastAsia" w:ascii="宋体" w:hAnsi="宋体" w:cs="宋体"/>
          <w:sz w:val="24"/>
          <w:highlight w:val="none"/>
          <w:lang w:val="en-US" w:eastAsia="zh-CN"/>
        </w:rPr>
        <w:t>13805795045</w:t>
      </w:r>
    </w:p>
    <w:p w14:paraId="5E2A0DF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通讯地址：杭州市上城区秋涛北路332号佰富时代中心3幢</w:t>
      </w:r>
      <w:r>
        <w:rPr>
          <w:rFonts w:hint="eastAsia" w:ascii="宋体" w:hAnsi="宋体" w:cs="宋体"/>
          <w:sz w:val="24"/>
          <w:highlight w:val="none"/>
          <w:lang w:val="en-US" w:eastAsia="zh-CN"/>
        </w:rPr>
        <w:t>1312</w:t>
      </w:r>
      <w:r>
        <w:rPr>
          <w:rFonts w:hint="eastAsia" w:ascii="宋体" w:hAnsi="宋体" w:cs="宋体"/>
          <w:sz w:val="24"/>
          <w:highlight w:val="none"/>
        </w:rPr>
        <w:t xml:space="preserve">室 </w:t>
      </w:r>
    </w:p>
    <w:p w14:paraId="2EC0CED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3.同级政府采购监督管理部门            </w:t>
      </w:r>
    </w:p>
    <w:p w14:paraId="73DB1CB6">
      <w:pPr>
        <w:spacing w:line="360" w:lineRule="auto"/>
        <w:ind w:firstLine="480" w:firstLineChars="200"/>
        <w:rPr>
          <w:rFonts w:ascii="宋体" w:hAnsi="宋体" w:cs="宋体"/>
          <w:sz w:val="24"/>
          <w:highlight w:val="none"/>
        </w:rPr>
      </w:pPr>
      <w:r>
        <w:rPr>
          <w:rFonts w:hint="eastAsia" w:ascii="宋体" w:hAnsi="宋体" w:cs="宋体"/>
          <w:sz w:val="24"/>
          <w:highlight w:val="none"/>
        </w:rPr>
        <w:t>名    称：浙江省政府采购行政裁决服务中心（杭州）</w:t>
      </w:r>
    </w:p>
    <w:p w14:paraId="11EB01BB">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址：杭州市上城区清泰街549号城建综合大楼11楼</w:t>
      </w:r>
    </w:p>
    <w:p w14:paraId="28A5D703">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64E7D121">
      <w:pPr>
        <w:spacing w:line="360" w:lineRule="auto"/>
        <w:ind w:firstLine="480"/>
        <w:rPr>
          <w:rFonts w:hint="eastAsia" w:ascii="宋体" w:hAnsi="宋体" w:cs="宋体"/>
          <w:sz w:val="24"/>
          <w:highlight w:val="none"/>
        </w:rPr>
      </w:pPr>
      <w:r>
        <w:rPr>
          <w:rFonts w:hint="eastAsia" w:ascii="宋体" w:hAnsi="宋体" w:cs="宋体"/>
          <w:sz w:val="24"/>
          <w:highlight w:val="none"/>
        </w:rPr>
        <w:t>联系人:匡老师</w:t>
      </w:r>
    </w:p>
    <w:p w14:paraId="191C8C6E">
      <w:pPr>
        <w:spacing w:line="360" w:lineRule="auto"/>
        <w:ind w:firstLine="480"/>
        <w:rPr>
          <w:rFonts w:hint="eastAsia" w:ascii="宋体" w:hAnsi="宋体" w:cs="宋体"/>
          <w:sz w:val="24"/>
          <w:highlight w:val="none"/>
        </w:rPr>
      </w:pPr>
      <w:r>
        <w:rPr>
          <w:rFonts w:hint="eastAsia" w:ascii="宋体" w:hAnsi="宋体" w:cs="宋体"/>
          <w:sz w:val="24"/>
          <w:highlight w:val="none"/>
        </w:rPr>
        <w:t>监督投诉电话:0571-87807798</w:t>
      </w:r>
    </w:p>
    <w:p w14:paraId="478AE6DD">
      <w:pPr>
        <w:spacing w:line="360" w:lineRule="auto"/>
        <w:ind w:firstLine="480"/>
        <w:rPr>
          <w:rFonts w:hint="eastAsia" w:ascii="宋体" w:hAnsi="宋体" w:cs="宋体"/>
          <w:sz w:val="24"/>
          <w:highlight w:val="none"/>
        </w:rPr>
      </w:pPr>
      <w:r>
        <w:rPr>
          <w:rFonts w:hint="eastAsia" w:ascii="宋体" w:hAnsi="宋体" w:cs="宋体"/>
          <w:sz w:val="24"/>
          <w:highlight w:val="none"/>
        </w:rPr>
        <w:t>政策咨询：何一平、冯华，0571-87058424、87055741</w:t>
      </w:r>
    </w:p>
    <w:p w14:paraId="70A8DEF3">
      <w:pPr>
        <w:snapToGrid w:val="0"/>
        <w:spacing w:line="360" w:lineRule="auto"/>
        <w:rPr>
          <w:rFonts w:ascii="宋体" w:hAnsi="宋体" w:cs="宋体"/>
          <w:sz w:val="24"/>
          <w:highlight w:val="none"/>
        </w:rPr>
      </w:pPr>
      <w:r>
        <w:rPr>
          <w:rFonts w:hint="eastAsia" w:ascii="宋体" w:hAnsi="宋体" w:cs="宋体"/>
          <w:sz w:val="24"/>
          <w:highlight w:val="none"/>
        </w:rPr>
        <w:t xml:space="preserve">    若对项目采购电子交易系统操作有疑问，可登录政采云（https://www.zcygov.cn/），点击右侧咨询小采，获取采小蜜智能服务管家帮助，或拨打政采云服务热线</w:t>
      </w:r>
      <w:r>
        <w:rPr>
          <w:rFonts w:hint="eastAsia" w:ascii="宋体" w:hAnsi="宋体"/>
          <w:sz w:val="24"/>
          <w:highlight w:val="none"/>
        </w:rPr>
        <w:t>95763</w:t>
      </w:r>
      <w:r>
        <w:rPr>
          <w:rFonts w:hint="eastAsia" w:ascii="宋体" w:hAnsi="宋体" w:cs="宋体"/>
          <w:sz w:val="24"/>
          <w:highlight w:val="none"/>
        </w:rPr>
        <w:t>获取热线服务帮助。</w:t>
      </w:r>
    </w:p>
    <w:p w14:paraId="07A83069">
      <w:pPr>
        <w:snapToGrid w:val="0"/>
        <w:spacing w:line="360" w:lineRule="auto"/>
        <w:ind w:firstLine="480" w:firstLineChars="200"/>
        <w:rPr>
          <w:rFonts w:ascii="宋体" w:hAnsi="宋体" w:cs="宋体"/>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highlight w:val="none"/>
        </w:rPr>
        <w:t>CA问题联系电话（人工）：汇信CA 400-888-4636；天谷CA 400-087-8198。</w:t>
      </w:r>
    </w:p>
    <w:p w14:paraId="4E6E77BF">
      <w:pPr>
        <w:pStyle w:val="34"/>
        <w:spacing w:line="360" w:lineRule="auto"/>
        <w:jc w:val="center"/>
        <w:rPr>
          <w:rFonts w:hAnsi="宋体" w:cs="宋体"/>
          <w:b/>
          <w:snapToGrid/>
          <w:sz w:val="36"/>
          <w:szCs w:val="20"/>
          <w:highlight w:val="none"/>
        </w:rPr>
      </w:pPr>
      <w:r>
        <w:rPr>
          <w:rFonts w:hint="eastAsia" w:hAnsi="宋体" w:cs="宋体"/>
          <w:b/>
          <w:snapToGrid/>
          <w:sz w:val="36"/>
          <w:szCs w:val="20"/>
          <w:highlight w:val="none"/>
        </w:rPr>
        <w:t>第二部分</w:t>
      </w:r>
      <w:bookmarkEnd w:id="7"/>
      <w:r>
        <w:rPr>
          <w:rFonts w:hint="eastAsia" w:hAnsi="宋体" w:cs="宋体"/>
          <w:b/>
          <w:snapToGrid/>
          <w:sz w:val="36"/>
          <w:szCs w:val="20"/>
          <w:highlight w:val="none"/>
        </w:rPr>
        <w:t xml:space="preserve"> 供应商须知</w:t>
      </w:r>
      <w:bookmarkEnd w:id="8"/>
    </w:p>
    <w:p w14:paraId="0EECDEA2">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5"/>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FC0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top"/>
          </w:tcPr>
          <w:p w14:paraId="018403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093" w:type="dxa"/>
            <w:noWrap w:val="0"/>
            <w:vAlign w:val="center"/>
          </w:tcPr>
          <w:p w14:paraId="18927CF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927" w:type="dxa"/>
            <w:noWrap w:val="0"/>
            <w:vAlign w:val="center"/>
          </w:tcPr>
          <w:p w14:paraId="4557182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14:paraId="5E51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6618A7D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93" w:type="dxa"/>
            <w:noWrap w:val="0"/>
            <w:vAlign w:val="center"/>
          </w:tcPr>
          <w:p w14:paraId="4CE3B2C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项目属性</w:t>
            </w:r>
          </w:p>
        </w:tc>
        <w:tc>
          <w:tcPr>
            <w:tcW w:w="6927" w:type="dxa"/>
            <w:noWrap w:val="0"/>
            <w:vAlign w:val="center"/>
          </w:tcPr>
          <w:p w14:paraId="4630D9E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工程</w:t>
            </w:r>
            <w:r>
              <w:rPr>
                <w:rFonts w:hint="eastAsia" w:ascii="宋体" w:hAnsi="宋体" w:eastAsia="宋体" w:cs="宋体"/>
                <w:sz w:val="24"/>
                <w:szCs w:val="24"/>
                <w:highlight w:val="none"/>
              </w:rPr>
              <w:t>类</w:t>
            </w:r>
          </w:p>
        </w:tc>
      </w:tr>
      <w:tr w14:paraId="39CC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58321B3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093" w:type="dxa"/>
            <w:noWrap w:val="0"/>
            <w:vAlign w:val="center"/>
          </w:tcPr>
          <w:p w14:paraId="72418CB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采购标的及其对应的中小企业划分标准所属行业</w:t>
            </w:r>
          </w:p>
        </w:tc>
        <w:tc>
          <w:tcPr>
            <w:tcW w:w="6927" w:type="dxa"/>
            <w:noWrap w:val="0"/>
            <w:vAlign w:val="center"/>
          </w:tcPr>
          <w:p w14:paraId="27CC1BCC">
            <w:pPr>
              <w:keepNext w:val="0"/>
              <w:keepLines w:val="0"/>
              <w:numPr>
                <w:ilvl w:val="0"/>
                <w:numId w:val="3"/>
              </w:numPr>
              <w:suppressLineNumbers w:val="0"/>
              <w:snapToGrid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标的：</w:t>
            </w:r>
            <w:r>
              <w:rPr>
                <w:rFonts w:hint="eastAsia" w:ascii="宋体" w:hAnsi="宋体" w:eastAsia="宋体" w:cs="宋体"/>
                <w:kern w:val="0"/>
                <w:sz w:val="24"/>
                <w:szCs w:val="24"/>
                <w:highlight w:val="none"/>
                <w:u w:val="single"/>
                <w:lang w:eastAsia="zh-CN"/>
              </w:rPr>
              <w:t>省拱宸所戒毒实验室及司法鉴定场地功能布局项目（一期）</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rPr>
              <w:t>建筑业</w:t>
            </w:r>
            <w:r>
              <w:rPr>
                <w:rFonts w:hint="eastAsia" w:ascii="宋体" w:hAnsi="宋体" w:eastAsia="宋体" w:cs="宋体"/>
                <w:kern w:val="0"/>
                <w:sz w:val="24"/>
                <w:szCs w:val="24"/>
                <w:highlight w:val="none"/>
              </w:rPr>
              <w:t>行业；</w:t>
            </w:r>
          </w:p>
          <w:p w14:paraId="6EFD2D5E">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（2）《关于印发中小企业划型标准规定的通知》（工信部联企业〔2011〕300）第（十六）条：营业收入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7943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405C0C4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093" w:type="dxa"/>
            <w:noWrap w:val="0"/>
            <w:vAlign w:val="center"/>
          </w:tcPr>
          <w:p w14:paraId="0FCA02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是否允许采购进口产品</w:t>
            </w:r>
          </w:p>
        </w:tc>
        <w:tc>
          <w:tcPr>
            <w:tcW w:w="6927" w:type="dxa"/>
            <w:noWrap w:val="0"/>
            <w:vAlign w:val="center"/>
          </w:tcPr>
          <w:p w14:paraId="73120252">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本项目不允许采购进口产品。</w:t>
            </w:r>
          </w:p>
          <w:p w14:paraId="56FDB290">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☐可以就</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采购进口产品。</w:t>
            </w:r>
          </w:p>
        </w:tc>
      </w:tr>
      <w:tr w14:paraId="6C9E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3C3BCFC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93" w:type="dxa"/>
            <w:noWrap w:val="0"/>
            <w:vAlign w:val="center"/>
          </w:tcPr>
          <w:p w14:paraId="11F8B3D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分包</w:t>
            </w:r>
          </w:p>
        </w:tc>
        <w:tc>
          <w:tcPr>
            <w:tcW w:w="6927" w:type="dxa"/>
            <w:noWrap w:val="0"/>
            <w:vAlign w:val="center"/>
          </w:tcPr>
          <w:p w14:paraId="3957E5C0">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同意将非主体、非关键性的工作分包。</w:t>
            </w:r>
          </w:p>
          <w:p w14:paraId="5EDA4243">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p w14:paraId="28687BB3">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注：不得限制大中型企业向小微企业合理分包。</w:t>
            </w:r>
          </w:p>
        </w:tc>
      </w:tr>
      <w:tr w14:paraId="3062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50A694F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93" w:type="dxa"/>
            <w:noWrap w:val="0"/>
            <w:vAlign w:val="center"/>
          </w:tcPr>
          <w:p w14:paraId="29AAD55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磋商前答疑会或现场考察</w:t>
            </w:r>
          </w:p>
        </w:tc>
        <w:tc>
          <w:tcPr>
            <w:tcW w:w="6927" w:type="dxa"/>
            <w:noWrap w:val="0"/>
            <w:vAlign w:val="center"/>
          </w:tcPr>
          <w:p w14:paraId="587E6630">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56BC3236">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7BCD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7AAE667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93" w:type="dxa"/>
            <w:noWrap w:val="0"/>
            <w:vAlign w:val="center"/>
          </w:tcPr>
          <w:p w14:paraId="0788EA4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样品提供</w:t>
            </w:r>
          </w:p>
        </w:tc>
        <w:tc>
          <w:tcPr>
            <w:tcW w:w="6927" w:type="dxa"/>
            <w:noWrap w:val="0"/>
            <w:vAlign w:val="center"/>
          </w:tcPr>
          <w:p w14:paraId="76671A09">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14:paraId="7E45A9B0">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☐B要求提供，</w:t>
            </w:r>
          </w:p>
          <w:p w14:paraId="77B001A2">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napToGrid w:val="0"/>
                <w:kern w:val="28"/>
                <w:sz w:val="24"/>
                <w:szCs w:val="24"/>
                <w:highlight w:val="none"/>
              </w:rPr>
              <w:t>样品：</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7DC03DF7">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716BEDF2">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评审办法</w:t>
            </w:r>
            <w:r>
              <w:rPr>
                <w:rFonts w:hint="eastAsia" w:ascii="宋体" w:hAnsi="宋体" w:eastAsia="宋体" w:cs="宋体"/>
                <w:kern w:val="0"/>
                <w:sz w:val="24"/>
                <w:szCs w:val="24"/>
                <w:highlight w:val="none"/>
              </w:rPr>
              <w:t>；</w:t>
            </w:r>
          </w:p>
          <w:p w14:paraId="578344E2">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（4）是否需要随样品提交检测报告：☐否；☐是，检测机构的要求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10629A6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。请供应商在上述时间内提供样品并按规定位置安装完毕。超过截止时间的，采购人或采购代理机构将不予接收，并将清场并封闭样品现场。</w:t>
            </w:r>
          </w:p>
          <w:p w14:paraId="344DA1A7">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898D1FC">
            <w:pPr>
              <w:keepNext w:val="0"/>
              <w:keepLines w:val="0"/>
              <w:suppressLineNumbers w:val="0"/>
              <w:spacing w:before="0" w:beforeAutospacing="0" w:after="0" w:afterAutospacing="0" w:line="360" w:lineRule="auto"/>
              <w:ind w:left="0" w:right="0"/>
              <w:rPr>
                <w:rFonts w:hint="eastAsia" w:ascii="宋体" w:hAnsi="宋体" w:eastAsia="宋体" w:cs="宋体"/>
                <w:b/>
                <w:sz w:val="24"/>
                <w:szCs w:val="24"/>
                <w:highlight w:val="none"/>
              </w:rPr>
            </w:pPr>
            <w:r>
              <w:rPr>
                <w:rFonts w:hint="eastAsia" w:ascii="宋体" w:hAnsi="宋体" w:eastAsia="宋体" w:cs="宋体"/>
                <w:sz w:val="24"/>
                <w:szCs w:val="24"/>
                <w:highlight w:val="none"/>
              </w:rPr>
              <w:t>（7）制作、运输、安装和保管样品所发生的一切费用由供应商自理。</w:t>
            </w:r>
          </w:p>
        </w:tc>
      </w:tr>
      <w:tr w14:paraId="4BE9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5F82B9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93" w:type="dxa"/>
            <w:noWrap w:val="0"/>
            <w:vAlign w:val="center"/>
          </w:tcPr>
          <w:p w14:paraId="0B6FBC2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sz w:val="24"/>
                <w:szCs w:val="24"/>
                <w:highlight w:val="none"/>
              </w:rPr>
            </w:pPr>
            <w:r>
              <w:rPr>
                <w:rFonts w:hint="eastAsia" w:ascii="宋体" w:hAnsi="宋体" w:eastAsia="宋体" w:cs="宋体"/>
                <w:b/>
                <w:sz w:val="24"/>
                <w:szCs w:val="24"/>
                <w:highlight w:val="none"/>
              </w:rPr>
              <w:t>方案讲解演示</w:t>
            </w:r>
          </w:p>
        </w:tc>
        <w:tc>
          <w:tcPr>
            <w:tcW w:w="6927" w:type="dxa"/>
            <w:noWrap w:val="0"/>
            <w:vAlign w:val="center"/>
          </w:tcPr>
          <w:p w14:paraId="669C551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6FD2ACC0">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☐B组织。</w:t>
            </w:r>
          </w:p>
          <w:p w14:paraId="7E29F8A3">
            <w:pPr>
              <w:keepNext w:val="0"/>
              <w:keepLines w:val="0"/>
              <w:suppressLineNumbers w:val="0"/>
              <w:snapToGrid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（1）在评审时安排每个供应商进行方案讲解演示。每个供应商时间不超过</w:t>
            </w:r>
            <w:r>
              <w:rPr>
                <w:rFonts w:hint="eastAsia" w:ascii="宋体" w:hAnsi="宋体" w:eastAsia="宋体" w:cs="宋体"/>
                <w:kern w:val="0"/>
                <w:sz w:val="24"/>
                <w:szCs w:val="24"/>
                <w:highlight w:val="none"/>
                <w:u w:val="single"/>
              </w:rPr>
              <w:t>20（编制时可根据项目情况进行调整）</w:t>
            </w:r>
            <w:r>
              <w:rPr>
                <w:rFonts w:hint="eastAsia" w:ascii="宋体" w:hAnsi="宋体" w:eastAsia="宋体" w:cs="宋体"/>
                <w:kern w:val="0"/>
                <w:sz w:val="24"/>
                <w:szCs w:val="24"/>
                <w:highlight w:val="none"/>
              </w:rPr>
              <w:t>分钟，讲解次序以响应文件解密时间先后次序为准，讲解演示人员不超过</w:t>
            </w:r>
            <w:r>
              <w:rPr>
                <w:rFonts w:hint="eastAsia" w:ascii="宋体" w:hAnsi="宋体" w:eastAsia="宋体" w:cs="宋体"/>
                <w:kern w:val="0"/>
                <w:sz w:val="24"/>
                <w:szCs w:val="24"/>
                <w:highlight w:val="none"/>
                <w:u w:val="single"/>
              </w:rPr>
              <w:t>3（编制时可根据项目情况进行调整）</w:t>
            </w:r>
            <w:r>
              <w:rPr>
                <w:rFonts w:hint="eastAsia" w:ascii="宋体" w:hAnsi="宋体" w:eastAsia="宋体" w:cs="宋体"/>
                <w:kern w:val="0"/>
                <w:sz w:val="24"/>
                <w:szCs w:val="24"/>
                <w:highlight w:val="none"/>
              </w:rPr>
              <w:t>人。讲解演示结束后按要求解答磋商小组提问。</w:t>
            </w:r>
          </w:p>
          <w:p w14:paraId="6976056C">
            <w:pPr>
              <w:keepNext w:val="0"/>
              <w:keepLines w:val="0"/>
              <w:suppressLineNumbers w:val="0"/>
              <w:snapToGrid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14:paraId="126F6BB8">
            <w:pPr>
              <w:keepNext w:val="0"/>
              <w:keepLines w:val="0"/>
              <w:suppressLineNumbers w:val="0"/>
              <w:snapToGrid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方式一：政采云平台在线讲解演示。政采云平台在线讲解需供应商根据政采云平台操作要求做好准备工作，提前完善软硬件配置环境。</w:t>
            </w:r>
          </w:p>
          <w:p w14:paraId="50B0EAD6">
            <w:pPr>
              <w:keepNext w:val="0"/>
              <w:keepLines w:val="0"/>
              <w:suppressLineNumbers w:val="0"/>
              <w:snapToGrid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方式二：现场讲解演示。现场讲解地点为</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，讲解演示所用电脑等设备由供应商自备。现场讲解演示人员进场时提供讲解人员名单（加盖公章或授权代表签名）及身份证明，否则不得讲解演示。</w:t>
            </w:r>
          </w:p>
          <w:p w14:paraId="4FC4EC93">
            <w:pPr>
              <w:keepNext w:val="0"/>
              <w:keepLines w:val="0"/>
              <w:suppressLineNumbers w:val="0"/>
              <w:snapToGrid w:val="0"/>
              <w:spacing w:before="0" w:beforeAutospacing="0" w:after="0" w:afterAutospacing="0" w:line="360" w:lineRule="auto"/>
              <w:ind w:left="0" w:right="0"/>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A9E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noWrap w:val="0"/>
            <w:vAlign w:val="center"/>
          </w:tcPr>
          <w:p w14:paraId="0311F36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93" w:type="dxa"/>
            <w:vMerge w:val="restart"/>
            <w:noWrap w:val="0"/>
            <w:vAlign w:val="center"/>
          </w:tcPr>
          <w:p w14:paraId="46E7B70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供应商应当提供的资格、资信证明文件</w:t>
            </w:r>
          </w:p>
        </w:tc>
        <w:tc>
          <w:tcPr>
            <w:tcW w:w="6927" w:type="dxa"/>
            <w:noWrap w:val="0"/>
            <w:vAlign w:val="center"/>
          </w:tcPr>
          <w:p w14:paraId="20DC1A68">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（1）资格证明文件：见采购文件第二部分11.1。</w:t>
            </w:r>
          </w:p>
          <w:p w14:paraId="5006AA79">
            <w:pPr>
              <w:keepNext w:val="0"/>
              <w:keepLines w:val="0"/>
              <w:suppressLineNumbers w:val="0"/>
              <w:spacing w:before="0" w:beforeAutospacing="0" w:after="0" w:afterAutospacing="0" w:line="360" w:lineRule="auto"/>
              <w:ind w:left="0" w:right="0"/>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lang w:val="zh-CN"/>
              </w:rPr>
              <w:t>供应商未提供有效的资格证明文件的，视为供应商不具备采购文件中规定的资格要求，响应文件无效。</w:t>
            </w:r>
          </w:p>
        </w:tc>
      </w:tr>
      <w:tr w14:paraId="6DFD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noWrap w:val="0"/>
            <w:vAlign w:val="center"/>
          </w:tcPr>
          <w:p w14:paraId="7CC792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vMerge w:val="continue"/>
            <w:noWrap w:val="0"/>
            <w:vAlign w:val="center"/>
          </w:tcPr>
          <w:p w14:paraId="30ED16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p>
        </w:tc>
        <w:tc>
          <w:tcPr>
            <w:tcW w:w="6927" w:type="dxa"/>
            <w:noWrap w:val="0"/>
            <w:vAlign w:val="center"/>
          </w:tcPr>
          <w:p w14:paraId="09C55274">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（2）资信证明文件：根据采购文件第四部分评审标准提供。</w:t>
            </w:r>
          </w:p>
        </w:tc>
      </w:tr>
      <w:tr w14:paraId="7B27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4B371AF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093" w:type="dxa"/>
            <w:noWrap w:val="0"/>
            <w:vAlign w:val="center"/>
          </w:tcPr>
          <w:p w14:paraId="4E883D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节能产品、环境标志产品</w:t>
            </w:r>
          </w:p>
        </w:tc>
        <w:tc>
          <w:tcPr>
            <w:tcW w:w="6927" w:type="dxa"/>
            <w:noWrap w:val="0"/>
            <w:vAlign w:val="center"/>
          </w:tcPr>
          <w:p w14:paraId="4B6EA2D9">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04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2973A56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093" w:type="dxa"/>
            <w:noWrap w:val="0"/>
            <w:vAlign w:val="center"/>
          </w:tcPr>
          <w:p w14:paraId="7960AD8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报价要求</w:t>
            </w:r>
          </w:p>
        </w:tc>
        <w:tc>
          <w:tcPr>
            <w:tcW w:w="6927" w:type="dxa"/>
            <w:noWrap w:val="0"/>
            <w:vAlign w:val="center"/>
          </w:tcPr>
          <w:p w14:paraId="2D3EC6A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sz w:val="24"/>
                <w:szCs w:val="24"/>
                <w:highlight w:val="none"/>
              </w:rPr>
              <w:t>报价单是报价的唯一载体</w:t>
            </w:r>
            <w:r>
              <w:rPr>
                <w:rFonts w:hint="eastAsia" w:ascii="宋体" w:hAnsi="宋体" w:eastAsia="宋体" w:cs="宋体"/>
                <w:kern w:val="0"/>
                <w:sz w:val="24"/>
                <w:szCs w:val="24"/>
                <w:highlight w:val="none"/>
                <w:lang w:val="zh-CN"/>
              </w:rPr>
              <w:t>。响应文件中价格全部采用人民币报价。采购文件未列明，而供应商认为必需的费用也需列入报价。</w:t>
            </w:r>
          </w:p>
          <w:p w14:paraId="2ABFCE0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最后报价出现下列情形的，响应文件无效：</w:t>
            </w:r>
          </w:p>
          <w:p w14:paraId="5609DD36">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响应文件出现不是唯一的、有选择性最后报价的；</w:t>
            </w:r>
          </w:p>
          <w:p w14:paraId="7615216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最后报价超过采购文件中规定的预算金额或者最高限价的;</w:t>
            </w:r>
          </w:p>
          <w:p w14:paraId="3A4966A1">
            <w:pPr>
              <w:keepNext w:val="0"/>
              <w:keepLines w:val="0"/>
              <w:suppressLineNumbers w:val="0"/>
              <w:spacing w:before="0" w:beforeAutospacing="0" w:after="0" w:afterAutospacing="0" w:line="360" w:lineRule="auto"/>
              <w:ind w:left="0" w:right="0"/>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4"/>
                <w:highlight w:val="none"/>
              </w:rPr>
              <w:t>;</w:t>
            </w:r>
          </w:p>
          <w:p w14:paraId="068DBC4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供应商对根据修正原则修正后的报价不确认的</w:t>
            </w:r>
            <w:r>
              <w:rPr>
                <w:rFonts w:hint="eastAsia" w:ascii="宋体" w:hAnsi="宋体" w:eastAsia="宋体" w:cs="宋体"/>
                <w:b/>
                <w:sz w:val="24"/>
                <w:szCs w:val="24"/>
                <w:highlight w:val="none"/>
              </w:rPr>
              <w:t>。</w:t>
            </w:r>
          </w:p>
        </w:tc>
      </w:tr>
      <w:tr w14:paraId="0A7E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noWrap w:val="0"/>
            <w:vAlign w:val="center"/>
          </w:tcPr>
          <w:p w14:paraId="464F813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093" w:type="dxa"/>
            <w:noWrap w:val="0"/>
            <w:vAlign w:val="center"/>
          </w:tcPr>
          <w:p w14:paraId="70C4B8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中小企业信用融资</w:t>
            </w:r>
          </w:p>
        </w:tc>
        <w:tc>
          <w:tcPr>
            <w:tcW w:w="6927" w:type="dxa"/>
            <w:noWrap w:val="0"/>
            <w:vAlign w:val="center"/>
          </w:tcPr>
          <w:p w14:paraId="3C322966">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napToGrid w:val="0"/>
                <w:kern w:val="28"/>
                <w:sz w:val="24"/>
                <w:szCs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A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3DBF00C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093" w:type="dxa"/>
            <w:noWrap w:val="0"/>
            <w:vAlign w:val="center"/>
          </w:tcPr>
          <w:p w14:paraId="64C13D0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备份响应文件送达地点和签收人员</w:t>
            </w:r>
          </w:p>
        </w:tc>
        <w:tc>
          <w:tcPr>
            <w:tcW w:w="6927" w:type="dxa"/>
            <w:noWrap w:val="0"/>
            <w:vAlign w:val="center"/>
          </w:tcPr>
          <w:p w14:paraId="088031A2">
            <w:pPr>
              <w:pStyle w:val="34"/>
              <w:keepNext w:val="0"/>
              <w:keepLines w:val="0"/>
              <w:suppressLineNumbers w:val="0"/>
              <w:spacing w:before="0" w:beforeAutospacing="0" w:after="0" w:afterAutospacing="0" w:line="360" w:lineRule="auto"/>
              <w:ind w:left="0" w:right="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备份响应文件送达地点：</w:t>
            </w:r>
            <w:r>
              <w:rPr>
                <w:rFonts w:hint="eastAsia" w:ascii="宋体" w:hAnsi="宋体" w:eastAsia="宋体" w:cs="宋体"/>
                <w:sz w:val="24"/>
                <w:szCs w:val="24"/>
                <w:highlight w:val="none"/>
                <w:u w:val="single"/>
              </w:rPr>
              <w:t>杭州市秋涛北路332号佰富时代中心3幢13楼前台</w:t>
            </w:r>
            <w:r>
              <w:rPr>
                <w:rFonts w:hint="eastAsia" w:ascii="宋体" w:hAnsi="宋体" w:eastAsia="宋体" w:cs="宋体"/>
                <w:kern w:val="28"/>
                <w:sz w:val="24"/>
                <w:szCs w:val="24"/>
                <w:highlight w:val="none"/>
              </w:rPr>
              <w:t>；</w:t>
            </w:r>
          </w:p>
          <w:p w14:paraId="43FD460A">
            <w:pPr>
              <w:pStyle w:val="34"/>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28"/>
                <w:sz w:val="24"/>
                <w:szCs w:val="24"/>
                <w:highlight w:val="none"/>
              </w:rPr>
              <w:t>备份响应文件签收人员联系电话：</w:t>
            </w:r>
            <w:r>
              <w:rPr>
                <w:rFonts w:hint="eastAsia" w:ascii="宋体" w:hAnsi="宋体" w:eastAsia="宋体" w:cs="宋体"/>
                <w:sz w:val="24"/>
                <w:szCs w:val="24"/>
                <w:highlight w:val="none"/>
                <w:u w:val="single"/>
                <w:lang w:val="en-US" w:eastAsia="zh-CN"/>
              </w:rPr>
              <w:t>15988806140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74DA13D">
            <w:pPr>
              <w:pStyle w:val="34"/>
              <w:keepNext w:val="0"/>
              <w:keepLines w:val="0"/>
              <w:suppressLineNumbers w:val="0"/>
              <w:spacing w:before="0" w:beforeAutospacing="0" w:after="0" w:afterAutospacing="0" w:line="360" w:lineRule="auto"/>
              <w:ind w:left="0" w:right="0"/>
              <w:rPr>
                <w:rFonts w:hint="eastAsia" w:ascii="宋体" w:hAnsi="宋体" w:eastAsia="宋体" w:cs="宋体"/>
                <w:kern w:val="28"/>
                <w:sz w:val="24"/>
                <w:szCs w:val="24"/>
                <w:highlight w:val="none"/>
              </w:rPr>
            </w:pPr>
            <w:r>
              <w:rPr>
                <w:rFonts w:hint="eastAsia" w:ascii="宋体" w:hAnsi="宋体" w:eastAsia="宋体" w:cs="宋体"/>
                <w:b/>
                <w:sz w:val="24"/>
                <w:szCs w:val="24"/>
                <w:highlight w:val="none"/>
              </w:rPr>
              <w:t>采购人、采购代理机构不强制或变相强制供应商提交备份响应文件。</w:t>
            </w:r>
          </w:p>
        </w:tc>
      </w:tr>
      <w:tr w14:paraId="6B7E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2A80B87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2093" w:type="dxa"/>
            <w:noWrap w:val="0"/>
            <w:vAlign w:val="center"/>
          </w:tcPr>
          <w:p w14:paraId="33BBE5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其它说明</w:t>
            </w:r>
          </w:p>
        </w:tc>
        <w:tc>
          <w:tcPr>
            <w:tcW w:w="6927" w:type="dxa"/>
            <w:noWrap w:val="0"/>
            <w:vAlign w:val="center"/>
          </w:tcPr>
          <w:p w14:paraId="6AE53AD4">
            <w:pPr>
              <w:keepNext w:val="0"/>
              <w:keepLines w:val="0"/>
              <w:numPr>
                <w:ilvl w:val="0"/>
                <w:numId w:val="4"/>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联合体或者以分包方式履行合同的，联合体各方（供应商与分包供应商）分别提供与联合体协议（分包意向协议）中规定的分工内容相应的业绩证明材料，业绩数量以提供材料较少的一方为准。</w:t>
            </w:r>
          </w:p>
        </w:tc>
      </w:tr>
      <w:tr w14:paraId="3402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05B43E3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2093" w:type="dxa"/>
            <w:noWrap w:val="0"/>
            <w:vAlign w:val="center"/>
          </w:tcPr>
          <w:p w14:paraId="1517712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采购代理服务费</w:t>
            </w:r>
          </w:p>
        </w:tc>
        <w:tc>
          <w:tcPr>
            <w:tcW w:w="6927" w:type="dxa"/>
            <w:noWrap w:val="0"/>
            <w:vAlign w:val="center"/>
          </w:tcPr>
          <w:p w14:paraId="3AA4683E">
            <w:pPr>
              <w:pStyle w:val="728"/>
              <w:keepNext w:val="0"/>
              <w:keepLines w:val="0"/>
              <w:suppressLineNumbers w:val="0"/>
              <w:snapToGrid w:val="0"/>
              <w:spacing w:before="0" w:beforeAutospacing="0" w:after="0" w:afterAutospacing="0" w:line="320" w:lineRule="exact"/>
              <w:ind w:left="0" w:right="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本项目招标代理服务费按照国家计委关于印发《招标代理服务收费管理暂行办法》的通知（计价格[2002]1980号和发改价格[2011]534号文），以中标价为基数按收费标准的72%计取。（不足3000元按3000元计取）。同时，本项目的专家评审费按照实际发生额由招标人承担，专家评审费的收费按照《浙江省财政厅关于印发浙江省政府采购评审专家管理办法的通知》(浙财采监(2017)3号)文件规定的办法。工程量清单及预算、招标控制价的编制费用按浙价服（2009）84号文件规定计算，结合投标人所报的代理费下浮50%，以每个项目的中标价为取费基数，按个结算。保底收费标准：工程量清单及预算、招标控制价的编制或审核金额在20万元以内的按1000元/项计取；编制或审核金额在20万及以上的按2000元/项计取，以上费用费由项目中标人（成交商）支付。</w:t>
            </w:r>
          </w:p>
          <w:p w14:paraId="231AF091">
            <w:pPr>
              <w:pStyle w:val="64"/>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b/>
                <w:color w:val="auto"/>
                <w:sz w:val="24"/>
                <w:szCs w:val="24"/>
                <w:lang w:val="en-US" w:eastAsia="zh-CN"/>
              </w:rPr>
              <w:t>以上费用在投标文件中不单列，由中标单位在投标总报价中综合考虑。</w:t>
            </w:r>
          </w:p>
        </w:tc>
      </w:tr>
    </w:tbl>
    <w:p w14:paraId="10C5AF34">
      <w:pPr>
        <w:snapToGrid w:val="0"/>
        <w:spacing w:line="360" w:lineRule="auto"/>
        <w:jc w:val="center"/>
        <w:rPr>
          <w:rFonts w:ascii="宋体" w:hAnsi="宋体" w:cs="宋体"/>
          <w:b/>
          <w:sz w:val="32"/>
          <w:szCs w:val="20"/>
          <w:highlight w:val="none"/>
        </w:rPr>
      </w:pPr>
    </w:p>
    <w:bookmarkEnd w:id="9"/>
    <w:p w14:paraId="63C696BE">
      <w:pPr>
        <w:widowControl/>
        <w:adjustRightInd/>
        <w:jc w:val="left"/>
        <w:rPr>
          <w:rFonts w:ascii="宋体" w:hAnsi="宋体" w:cs="宋体"/>
          <w:b/>
          <w:sz w:val="32"/>
          <w:szCs w:val="20"/>
          <w:highlight w:val="none"/>
        </w:rPr>
      </w:pPr>
      <w:bookmarkStart w:id="12" w:name="_Toc164416483"/>
      <w:bookmarkStart w:id="13" w:name="第三部分"/>
    </w:p>
    <w:p w14:paraId="322847E7">
      <w:pPr>
        <w:pStyle w:val="45"/>
        <w:rPr>
          <w:rFonts w:ascii="宋体" w:hAnsi="宋体" w:cs="宋体"/>
          <w:b/>
          <w:sz w:val="32"/>
          <w:szCs w:val="20"/>
          <w:highlight w:val="none"/>
        </w:rPr>
      </w:pPr>
    </w:p>
    <w:p w14:paraId="5CF70541"/>
    <w:p w14:paraId="4F1A211F">
      <w:pPr>
        <w:pStyle w:val="2"/>
      </w:pPr>
    </w:p>
    <w:p w14:paraId="239410C8">
      <w:pPr>
        <w:pStyle w:val="3"/>
      </w:pPr>
    </w:p>
    <w:p w14:paraId="472D0E47"/>
    <w:p w14:paraId="1588487B">
      <w:pPr>
        <w:pStyle w:val="2"/>
      </w:pPr>
    </w:p>
    <w:p w14:paraId="4AB1721B">
      <w:pPr>
        <w:pStyle w:val="3"/>
      </w:pPr>
    </w:p>
    <w:p w14:paraId="3A51B620"/>
    <w:p w14:paraId="126EC0C0">
      <w:pPr>
        <w:pStyle w:val="2"/>
      </w:pPr>
    </w:p>
    <w:p w14:paraId="0429CD9E">
      <w:pPr>
        <w:pStyle w:val="3"/>
      </w:pPr>
    </w:p>
    <w:p w14:paraId="60141B62"/>
    <w:p w14:paraId="735562B0">
      <w:pPr>
        <w:pStyle w:val="2"/>
      </w:pPr>
    </w:p>
    <w:p w14:paraId="6164399B">
      <w:pPr>
        <w:pStyle w:val="3"/>
      </w:pPr>
    </w:p>
    <w:p w14:paraId="21D5BA9F"/>
    <w:p w14:paraId="1BD43EBE">
      <w:pPr>
        <w:pStyle w:val="2"/>
      </w:pPr>
    </w:p>
    <w:p w14:paraId="717F62AB">
      <w:pPr>
        <w:pStyle w:val="3"/>
      </w:pPr>
    </w:p>
    <w:p w14:paraId="2ECCEA3E"/>
    <w:p w14:paraId="16B19A24">
      <w:pPr>
        <w:pStyle w:val="2"/>
      </w:pPr>
    </w:p>
    <w:p w14:paraId="23C73C95">
      <w:pPr>
        <w:pStyle w:val="3"/>
      </w:pPr>
    </w:p>
    <w:p w14:paraId="59C27BE6"/>
    <w:p w14:paraId="57CA9EA1">
      <w:pPr>
        <w:pStyle w:val="2"/>
      </w:pPr>
    </w:p>
    <w:p w14:paraId="052DA3E9">
      <w:pPr>
        <w:pStyle w:val="3"/>
      </w:pPr>
    </w:p>
    <w:p w14:paraId="401A9E95"/>
    <w:p w14:paraId="488A1007">
      <w:pPr>
        <w:pStyle w:val="2"/>
      </w:pPr>
    </w:p>
    <w:p w14:paraId="0506E19A">
      <w:pPr>
        <w:pStyle w:val="3"/>
      </w:pPr>
    </w:p>
    <w:p w14:paraId="73AFB788"/>
    <w:p w14:paraId="1D014557">
      <w:pPr>
        <w:pStyle w:val="2"/>
      </w:pPr>
    </w:p>
    <w:p w14:paraId="213DFC48">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14:paraId="04F207B0">
      <w:pPr>
        <w:snapToGrid w:val="0"/>
        <w:spacing w:line="360" w:lineRule="auto"/>
        <w:jc w:val="left"/>
        <w:outlineLvl w:val="1"/>
        <w:rPr>
          <w:rFonts w:ascii="宋体" w:hAnsi="宋体" w:cs="宋体"/>
          <w:b/>
          <w:sz w:val="24"/>
          <w:highlight w:val="none"/>
        </w:rPr>
      </w:pPr>
      <w:r>
        <w:rPr>
          <w:rFonts w:hint="eastAsia" w:ascii="宋体" w:hAnsi="宋体" w:cs="宋体"/>
          <w:b/>
          <w:sz w:val="24"/>
          <w:highlight w:val="none"/>
        </w:rPr>
        <w:t>1. 适用范围</w:t>
      </w:r>
    </w:p>
    <w:p w14:paraId="7E01902D">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14:paraId="61F6EEF2">
      <w:pPr>
        <w:snapToGrid w:val="0"/>
        <w:spacing w:line="360" w:lineRule="auto"/>
        <w:outlineLvl w:val="0"/>
        <w:rPr>
          <w:rFonts w:ascii="宋体" w:hAnsi="宋体" w:cs="宋体"/>
          <w:b/>
          <w:sz w:val="24"/>
          <w:highlight w:val="none"/>
        </w:rPr>
      </w:pPr>
      <w:r>
        <w:rPr>
          <w:rFonts w:hint="eastAsia" w:ascii="宋体" w:hAnsi="宋体" w:cs="宋体"/>
          <w:b/>
          <w:sz w:val="24"/>
          <w:highlight w:val="none"/>
        </w:rPr>
        <w:t>2.定义</w:t>
      </w:r>
    </w:p>
    <w:p w14:paraId="225788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“采购人”系指竞争性磋商公告中载明的本项目的采购人。</w:t>
      </w:r>
    </w:p>
    <w:p w14:paraId="6107D8E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“采购代理机构”系指竞争性磋商公告中载明的本项目的采购代理机构。</w:t>
      </w:r>
    </w:p>
    <w:p w14:paraId="1AD9A6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14:paraId="5FC29CF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55E975C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2353A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55B83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系指不适用本项目的要求，“※”系指磋商过程中可能实质性变动的内容。</w:t>
      </w:r>
    </w:p>
    <w:p w14:paraId="01785718">
      <w:pPr>
        <w:snapToGrid w:val="0"/>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02AA90B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5F231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647ACC78">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4704F2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20FD2FF">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11762E">
      <w:pPr>
        <w:pStyle w:val="5"/>
        <w:tabs>
          <w:tab w:val="left" w:pos="0"/>
          <w:tab w:val="clear" w:pos="432"/>
        </w:tabs>
        <w:ind w:left="0" w:firstLine="480" w:firstLineChars="200"/>
        <w:rPr>
          <w:highlight w:val="none"/>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83840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03C029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D1B8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5D3267C">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在政府采购活动中，供应商提供的工程符合下列情形的，享受中小企业扶持政策：</w:t>
      </w:r>
      <w:r>
        <w:rPr>
          <w:rFonts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14:paraId="29009AC8">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208F6C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highlight w:val="none"/>
        </w:rPr>
        <w:t>联合协议或者分包意向协议约定小微企业的合同份额占到合同总金额30%以上的</w:t>
      </w:r>
      <w:bookmarkEnd w:id="14"/>
      <w:r>
        <w:rPr>
          <w:rFonts w:hint="eastAsia" w:ascii="宋体" w:hAnsi="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B160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6952E4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FD4F2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7C7F19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76926B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55CB111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7CE6CC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hint="eastAsia" w:ascii="宋体" w:hAnsi="宋体" w:cs="宋体"/>
          <w:color w:val="FF0000"/>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0A8D1619">
      <w:pPr>
        <w:snapToGrid w:val="0"/>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319A7B9B">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5DFE691D">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4.1在线询问、质疑、投诉</w:t>
      </w:r>
    </w:p>
    <w:p w14:paraId="14E7CBFD">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115AFB">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A86E53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F82326">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12380DC">
      <w:pPr>
        <w:pStyle w:val="34"/>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.1提出质疑的供应商应当是参与所质疑项目采购活动的供应商。潜在供应商已依法获取其可质疑的采购文件的，可以对该文件提出质疑。</w:t>
      </w:r>
    </w:p>
    <w:p w14:paraId="1265C234">
      <w:pPr>
        <w:pStyle w:val="34"/>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AC5D9BA">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1A8F580">
      <w:pPr>
        <w:pStyle w:val="34"/>
        <w:snapToGrid w:val="0"/>
        <w:spacing w:line="360" w:lineRule="auto"/>
        <w:ind w:firstLine="480" w:firstLineChars="200"/>
        <w:rPr>
          <w:rFonts w:hAnsi="宋体" w:cs="宋体"/>
          <w:sz w:val="24"/>
          <w:highlight w:val="none"/>
        </w:rPr>
      </w:pPr>
      <w:r>
        <w:rPr>
          <w:rFonts w:hint="eastAsia" w:hAnsi="宋体" w:cs="宋体"/>
          <w:sz w:val="24"/>
          <w:highlight w:val="none"/>
        </w:rPr>
        <w:t>4.3.2.2对采购过程提出质疑的，质疑期限为各采购程序环节结束之日起计算。</w:t>
      </w:r>
    </w:p>
    <w:p w14:paraId="18119D0B">
      <w:pPr>
        <w:pStyle w:val="34"/>
        <w:snapToGrid w:val="0"/>
        <w:spacing w:line="360" w:lineRule="auto"/>
        <w:ind w:firstLine="480" w:firstLineChars="200"/>
        <w:rPr>
          <w:rFonts w:hAnsi="宋体" w:cs="宋体"/>
          <w:sz w:val="24"/>
          <w:highlight w:val="none"/>
        </w:rPr>
      </w:pPr>
      <w:r>
        <w:rPr>
          <w:rFonts w:hint="eastAsia" w:hAnsi="宋体" w:cs="宋体"/>
          <w:sz w:val="24"/>
          <w:highlight w:val="none"/>
        </w:rPr>
        <w:t>4.3.2.3对采购结果提出质疑的，质疑期限自采购结果公告期限届满之日起计算。</w:t>
      </w:r>
    </w:p>
    <w:p w14:paraId="3557582D">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560AF218">
      <w:pPr>
        <w:pStyle w:val="34"/>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0E229AE9">
      <w:pPr>
        <w:pStyle w:val="34"/>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4.3.3.2质疑项目的名称、编号；</w:t>
      </w:r>
    </w:p>
    <w:p w14:paraId="608C8200">
      <w:pPr>
        <w:pStyle w:val="34"/>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1DCE44F8">
      <w:pPr>
        <w:pStyle w:val="34"/>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4.3.3.4事实依据；</w:t>
      </w:r>
    </w:p>
    <w:p w14:paraId="182617AC">
      <w:pPr>
        <w:pStyle w:val="34"/>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4.3.3.5必要的法律依据；</w:t>
      </w:r>
    </w:p>
    <w:p w14:paraId="220ED563">
      <w:pPr>
        <w:pStyle w:val="34"/>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4.3.3.6提出质疑的日期。</w:t>
      </w:r>
    </w:p>
    <w:p w14:paraId="326E66F0">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5E8C3A4F">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14:paraId="22DC047E">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390666B6">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E52AA99">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661A2B83">
      <w:pPr>
        <w:pStyle w:val="893"/>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2E421BDA">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112E8E8">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68C6EFE">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77566E74">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1CB3B38E">
      <w:pPr>
        <w:pStyle w:val="893"/>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14:paraId="48C36311">
      <w:pPr>
        <w:pStyle w:val="165"/>
        <w:snapToGrid w:val="0"/>
        <w:spacing w:before="0"/>
        <w:ind w:firstLine="360"/>
        <w:rPr>
          <w:rFonts w:ascii="宋体" w:hAnsi="宋体" w:cs="宋体"/>
          <w:sz w:val="18"/>
          <w:szCs w:val="18"/>
          <w:highlight w:val="none"/>
        </w:rPr>
      </w:pPr>
    </w:p>
    <w:p w14:paraId="6EEFAAD1">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二、采购文件的构成、澄清、修改</w:t>
      </w:r>
    </w:p>
    <w:p w14:paraId="34E5A8C4">
      <w:pPr>
        <w:pStyle w:val="34"/>
        <w:spacing w:line="360" w:lineRule="auto"/>
        <w:rPr>
          <w:rFonts w:hAnsi="宋体" w:cs="宋体"/>
          <w:b/>
          <w:sz w:val="24"/>
          <w:szCs w:val="24"/>
          <w:highlight w:val="none"/>
        </w:rPr>
      </w:pPr>
      <w:r>
        <w:rPr>
          <w:rFonts w:hint="eastAsia" w:hAnsi="宋体" w:cs="宋体"/>
          <w:b/>
          <w:sz w:val="24"/>
          <w:szCs w:val="24"/>
          <w:highlight w:val="none"/>
        </w:rPr>
        <w:t>5．采购文件的构成</w:t>
      </w:r>
    </w:p>
    <w:p w14:paraId="5E397A71">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采购文件包括下列文件及附件：</w:t>
      </w:r>
    </w:p>
    <w:p w14:paraId="521045A7">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5.1.1竞争性磋商公告；</w:t>
      </w:r>
    </w:p>
    <w:p w14:paraId="64B4C341">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5.1.2供应商须知；</w:t>
      </w:r>
    </w:p>
    <w:p w14:paraId="7E75624A">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263A674A">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5.1.4评审办法；</w:t>
      </w:r>
    </w:p>
    <w:p w14:paraId="64888411">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5895BAE0">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4CA544F7">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14:paraId="41345630">
      <w:pPr>
        <w:pStyle w:val="34"/>
        <w:spacing w:line="360" w:lineRule="auto"/>
        <w:rPr>
          <w:rFonts w:hAnsi="宋体" w:cs="宋体"/>
          <w:b/>
          <w:sz w:val="24"/>
          <w:szCs w:val="24"/>
          <w:highlight w:val="none"/>
        </w:rPr>
      </w:pPr>
      <w:r>
        <w:rPr>
          <w:rFonts w:hint="eastAsia" w:hAnsi="宋体" w:cs="宋体"/>
          <w:b/>
          <w:sz w:val="24"/>
          <w:szCs w:val="24"/>
          <w:highlight w:val="none"/>
        </w:rPr>
        <w:t>6. 采购文件的澄清、修改</w:t>
      </w:r>
    </w:p>
    <w:p w14:paraId="324FD4F1">
      <w:pPr>
        <w:pStyle w:val="165"/>
        <w:snapToGrid w:val="0"/>
        <w:spacing w:before="0"/>
        <w:ind w:firstLine="480"/>
        <w:rPr>
          <w:rFonts w:ascii="宋体" w:hAnsi="宋体" w:cs="宋体"/>
          <w:highlight w:val="none"/>
        </w:rPr>
      </w:pPr>
      <w:r>
        <w:rPr>
          <w:rFonts w:hint="eastAsia" w:ascii="宋体" w:hAnsi="宋体" w:cs="宋体"/>
          <w:highlight w:val="none"/>
        </w:rPr>
        <w:t>6.1已获取采购文件的潜在供应商，若有问题需要澄清，应于响应文件提交（上传）截止时间前，以书面形式向采购代理机构提出。</w:t>
      </w:r>
    </w:p>
    <w:p w14:paraId="2D94F290">
      <w:pPr>
        <w:pStyle w:val="165"/>
        <w:snapToGrid w:val="0"/>
        <w:spacing w:before="0"/>
        <w:ind w:firstLine="480"/>
        <w:rPr>
          <w:rFonts w:ascii="宋体" w:hAnsi="宋体" w:cs="宋体"/>
          <w:highlight w:val="none"/>
        </w:rPr>
      </w:pPr>
      <w:r>
        <w:rPr>
          <w:rFonts w:hint="eastAsia" w:ascii="宋体" w:hAnsi="宋体" w:cs="宋体"/>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7E3AAD8">
      <w:pPr>
        <w:pStyle w:val="3"/>
        <w:rPr>
          <w:rFonts w:hAnsi="宋体" w:cs="宋体"/>
          <w:sz w:val="18"/>
          <w:szCs w:val="18"/>
          <w:highlight w:val="none"/>
          <w:lang w:val="en-US"/>
        </w:rPr>
      </w:pPr>
    </w:p>
    <w:p w14:paraId="5DB0082C">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三、提交响应文件</w:t>
      </w:r>
    </w:p>
    <w:p w14:paraId="3C39A8C6">
      <w:pPr>
        <w:pStyle w:val="34"/>
        <w:spacing w:line="360" w:lineRule="auto"/>
        <w:rPr>
          <w:rFonts w:hAnsi="宋体" w:cs="宋体"/>
          <w:b/>
          <w:sz w:val="24"/>
          <w:szCs w:val="24"/>
          <w:highlight w:val="none"/>
        </w:rPr>
      </w:pPr>
      <w:r>
        <w:rPr>
          <w:rFonts w:hint="eastAsia" w:hAnsi="宋体" w:cs="宋体"/>
          <w:b/>
          <w:sz w:val="24"/>
          <w:szCs w:val="24"/>
          <w:highlight w:val="none"/>
        </w:rPr>
        <w:t>7. 采购文件的获取</w:t>
      </w:r>
    </w:p>
    <w:p w14:paraId="5E75EB93">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14:paraId="5BFD7681">
      <w:pPr>
        <w:pStyle w:val="34"/>
        <w:spacing w:line="360" w:lineRule="auto"/>
        <w:rPr>
          <w:rFonts w:hAnsi="宋体" w:cs="宋体"/>
          <w:b/>
          <w:sz w:val="24"/>
          <w:szCs w:val="24"/>
          <w:highlight w:val="none"/>
        </w:rPr>
      </w:pPr>
      <w:r>
        <w:rPr>
          <w:rFonts w:hint="eastAsia" w:hAnsi="宋体" w:cs="宋体"/>
          <w:b/>
          <w:sz w:val="24"/>
          <w:szCs w:val="24"/>
          <w:highlight w:val="none"/>
        </w:rPr>
        <w:t>8.磋商前答疑会或现场考察</w:t>
      </w:r>
    </w:p>
    <w:p w14:paraId="5FF55587">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14:paraId="3A8662CC">
      <w:pPr>
        <w:pStyle w:val="34"/>
        <w:spacing w:line="360" w:lineRule="auto"/>
        <w:rPr>
          <w:rFonts w:hAnsi="宋体" w:cs="宋体"/>
          <w:b/>
          <w:szCs w:val="24"/>
          <w:highlight w:val="none"/>
        </w:rPr>
      </w:pPr>
      <w:r>
        <w:rPr>
          <w:rFonts w:hint="eastAsia" w:hAnsi="宋体" w:cs="宋体"/>
          <w:b/>
          <w:kern w:val="28"/>
          <w:sz w:val="24"/>
          <w:szCs w:val="24"/>
          <w:highlight w:val="none"/>
        </w:rPr>
        <w:t>9.磋商保证金</w:t>
      </w:r>
    </w:p>
    <w:p w14:paraId="7F5C8189">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3851DBEF">
      <w:pPr>
        <w:pStyle w:val="34"/>
        <w:spacing w:line="360" w:lineRule="auto"/>
        <w:rPr>
          <w:rFonts w:hAnsi="宋体" w:cs="宋体"/>
          <w:b/>
          <w:sz w:val="24"/>
          <w:szCs w:val="24"/>
          <w:highlight w:val="none"/>
        </w:rPr>
      </w:pPr>
      <w:r>
        <w:rPr>
          <w:rFonts w:hint="eastAsia" w:hAnsi="宋体" w:cs="宋体"/>
          <w:b/>
          <w:sz w:val="24"/>
          <w:szCs w:val="24"/>
          <w:highlight w:val="none"/>
        </w:rPr>
        <w:t>10. 响应文件的语言</w:t>
      </w:r>
    </w:p>
    <w:p w14:paraId="5A6E6D53">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61B1ED29">
      <w:pPr>
        <w:pStyle w:val="34"/>
        <w:spacing w:line="360" w:lineRule="auto"/>
        <w:rPr>
          <w:rFonts w:hAnsi="宋体" w:cs="宋体"/>
          <w:b/>
          <w:sz w:val="24"/>
          <w:szCs w:val="24"/>
          <w:highlight w:val="none"/>
        </w:rPr>
      </w:pPr>
      <w:r>
        <w:rPr>
          <w:rFonts w:hint="eastAsia" w:hAnsi="宋体" w:cs="宋体"/>
          <w:b/>
          <w:sz w:val="24"/>
          <w:szCs w:val="24"/>
          <w:highlight w:val="none"/>
        </w:rPr>
        <w:t>11. 响应文件的组成</w:t>
      </w:r>
    </w:p>
    <w:p w14:paraId="2A3CB2A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792D187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42DD00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5" w:name="_Hlk101259339"/>
      <w:r>
        <w:rPr>
          <w:rFonts w:hint="eastAsia" w:ascii="宋体" w:hAnsi="宋体" w:cs="宋体"/>
          <w:snapToGrid w:val="0"/>
          <w:kern w:val="28"/>
          <w:sz w:val="24"/>
          <w:szCs w:val="20"/>
          <w:highlight w:val="none"/>
        </w:rPr>
        <w:t>联合协议</w:t>
      </w:r>
      <w:bookmarkStart w:id="16" w:name="_Hlk101257010"/>
      <w:r>
        <w:rPr>
          <w:rFonts w:hint="eastAsia" w:ascii="宋体" w:hAnsi="宋体" w:cs="宋体"/>
          <w:snapToGrid w:val="0"/>
          <w:kern w:val="28"/>
          <w:sz w:val="24"/>
          <w:szCs w:val="20"/>
          <w:highlight w:val="none"/>
        </w:rPr>
        <w:t>（如果有)</w:t>
      </w:r>
      <w:bookmarkEnd w:id="15"/>
      <w:bookmarkEnd w:id="16"/>
      <w:r>
        <w:rPr>
          <w:rFonts w:hint="eastAsia" w:ascii="宋体" w:hAnsi="宋体" w:cs="宋体"/>
          <w:snapToGrid w:val="0"/>
          <w:kern w:val="28"/>
          <w:sz w:val="24"/>
          <w:szCs w:val="20"/>
          <w:highlight w:val="none"/>
        </w:rPr>
        <w:t>；</w:t>
      </w:r>
    </w:p>
    <w:p w14:paraId="2EA3C5D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B69C37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8099CF7">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946116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11.2.1响应函；</w:t>
      </w:r>
      <w:r>
        <w:rPr>
          <w:rFonts w:hint="eastAsia" w:ascii="宋体" w:hAnsi="宋体" w:cs="宋体"/>
          <w:sz w:val="24"/>
          <w:highlight w:val="none"/>
          <w:lang w:val="zh-CN"/>
        </w:rPr>
        <w:t xml:space="preserve"> </w:t>
      </w:r>
    </w:p>
    <w:p w14:paraId="1957C6F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3CD2416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11.2.3分包意向协议（如果有)；</w:t>
      </w:r>
    </w:p>
    <w:p w14:paraId="71CD815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31EAB14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11.2.5评审标准相应的商务技术资料；</w:t>
      </w:r>
    </w:p>
    <w:p w14:paraId="184C862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53429023">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16205ECB">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2DB9C5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11.3.1报价单；</w:t>
      </w:r>
    </w:p>
    <w:p w14:paraId="6AF267E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11.3.2已标价工程量清单；</w:t>
      </w:r>
    </w:p>
    <w:p w14:paraId="3A473DC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11.3.3中小企业声明函。</w:t>
      </w:r>
    </w:p>
    <w:p w14:paraId="1240E8B9">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响应文件含有采购人不能接受的附加条件的，响应文件无效；</w:t>
      </w:r>
    </w:p>
    <w:p w14:paraId="401B764A">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供应商提供虚假材料的，响应文件无效。</w:t>
      </w:r>
    </w:p>
    <w:p w14:paraId="58266DD8">
      <w:pPr>
        <w:pStyle w:val="165"/>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59ECC437">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B3076A0">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13161DF">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4A5662D">
      <w:pPr>
        <w:snapToGrid w:val="0"/>
        <w:spacing w:line="360" w:lineRule="auto"/>
        <w:rPr>
          <w:rFonts w:ascii="宋体" w:hAnsi="宋体" w:cs="宋体"/>
          <w:b/>
          <w:sz w:val="24"/>
          <w:highlight w:val="none"/>
        </w:rPr>
      </w:pPr>
      <w:r>
        <w:rPr>
          <w:rFonts w:hint="eastAsia" w:ascii="宋体" w:hAnsi="宋体" w:cs="宋体"/>
          <w:b/>
          <w:sz w:val="24"/>
          <w:highlight w:val="none"/>
        </w:rPr>
        <w:t>13.响应文件的签署、盖章</w:t>
      </w:r>
    </w:p>
    <w:p w14:paraId="634BA56F">
      <w:pPr>
        <w:pStyle w:val="165"/>
        <w:snapToGrid w:val="0"/>
        <w:spacing w:before="0"/>
        <w:ind w:firstLine="480"/>
        <w:rPr>
          <w:rFonts w:ascii="宋体" w:hAnsi="宋体" w:cs="宋体"/>
          <w:b/>
          <w:highlight w:val="none"/>
        </w:rPr>
      </w:pPr>
      <w:r>
        <w:rPr>
          <w:rFonts w:hint="eastAsia" w:ascii="宋体" w:hAnsi="宋体" w:cs="宋体"/>
          <w:szCs w:val="24"/>
          <w:highlight w:val="none"/>
        </w:rPr>
        <w:t>13.1响应文件按照采购文件第六部分格式要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▲供应商的响应文件未按照采购文件要求签署、盖章的，其响应文件无效</w:t>
      </w:r>
      <w:r>
        <w:rPr>
          <w:rFonts w:hint="eastAsia" w:ascii="宋体" w:hAnsi="宋体" w:cs="宋体"/>
          <w:szCs w:val="24"/>
          <w:highlight w:val="none"/>
        </w:rPr>
        <w:t>。</w:t>
      </w:r>
    </w:p>
    <w:p w14:paraId="4ECD227D">
      <w:pPr>
        <w:pStyle w:val="165"/>
        <w:snapToGrid w:val="0"/>
        <w:spacing w:before="0"/>
        <w:ind w:firstLine="480"/>
        <w:rPr>
          <w:rFonts w:ascii="宋体" w:hAnsi="宋体" w:cs="宋体"/>
          <w:highlight w:val="none"/>
        </w:rPr>
      </w:pPr>
      <w:r>
        <w:rPr>
          <w:rFonts w:hint="eastAsia" w:ascii="宋体" w:hAnsi="宋体" w:cs="宋体"/>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FAB469A">
      <w:pPr>
        <w:pStyle w:val="165"/>
        <w:snapToGrid w:val="0"/>
        <w:spacing w:before="0"/>
        <w:ind w:firstLine="480"/>
        <w:rPr>
          <w:rFonts w:ascii="宋体" w:hAnsi="宋体" w:cs="宋体"/>
          <w:szCs w:val="24"/>
          <w:highlight w:val="none"/>
        </w:rPr>
      </w:pPr>
      <w:r>
        <w:rPr>
          <w:rFonts w:hint="eastAsia" w:ascii="宋体" w:hAnsi="宋体" w:cs="宋体"/>
          <w:highlight w:val="none"/>
        </w:rPr>
        <w:t>13.3采购文件对响应文件签署、盖章的要求适用于电子签名。</w:t>
      </w:r>
    </w:p>
    <w:p w14:paraId="699047CA">
      <w:pPr>
        <w:pStyle w:val="165"/>
        <w:snapToGrid w:val="0"/>
        <w:spacing w:before="0"/>
        <w:ind w:firstLine="0" w:firstLineChars="0"/>
        <w:rPr>
          <w:rFonts w:ascii="宋体" w:hAnsi="宋体" w:cs="宋体"/>
          <w:b/>
          <w:szCs w:val="24"/>
          <w:highlight w:val="none"/>
        </w:rPr>
      </w:pPr>
    </w:p>
    <w:p w14:paraId="0478F61B">
      <w:pPr>
        <w:pStyle w:val="165"/>
        <w:snapToGrid w:val="0"/>
        <w:spacing w:before="0"/>
        <w:ind w:firstLine="0" w:firstLineChars="0"/>
        <w:rPr>
          <w:rFonts w:ascii="宋体" w:hAnsi="宋体" w:cs="宋体"/>
          <w:b/>
          <w:szCs w:val="24"/>
          <w:highlight w:val="none"/>
        </w:rPr>
      </w:pPr>
      <w:r>
        <w:rPr>
          <w:rFonts w:hint="eastAsia" w:ascii="宋体" w:hAnsi="宋体" w:cs="宋体"/>
          <w:b/>
          <w:szCs w:val="24"/>
          <w:highlight w:val="none"/>
        </w:rPr>
        <w:t>14. 响应文件的提交、补充、修改、撤回</w:t>
      </w:r>
    </w:p>
    <w:p w14:paraId="0CF1FEE9">
      <w:pPr>
        <w:pStyle w:val="165"/>
        <w:snapToGrid w:val="0"/>
        <w:spacing w:before="0"/>
        <w:ind w:firstLine="480"/>
        <w:rPr>
          <w:rFonts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2D59894">
      <w:pPr>
        <w:pStyle w:val="165"/>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232E78EA">
      <w:pPr>
        <w:pStyle w:val="165"/>
        <w:snapToGrid w:val="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F779A39">
      <w:pPr>
        <w:pStyle w:val="34"/>
        <w:snapToGrid w:val="0"/>
        <w:spacing w:line="360" w:lineRule="auto"/>
        <w:rPr>
          <w:rFonts w:hAnsi="宋体" w:cs="宋体"/>
          <w:b/>
          <w:sz w:val="24"/>
          <w:szCs w:val="24"/>
          <w:highlight w:val="none"/>
        </w:rPr>
      </w:pPr>
      <w:r>
        <w:rPr>
          <w:rFonts w:hint="eastAsia" w:hAnsi="宋体" w:cs="宋体"/>
          <w:b/>
          <w:sz w:val="24"/>
          <w:szCs w:val="24"/>
          <w:highlight w:val="none"/>
        </w:rPr>
        <w:t>15.备份响应文件</w:t>
      </w:r>
    </w:p>
    <w:p w14:paraId="02780FD1">
      <w:pPr>
        <w:pStyle w:val="34"/>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但采购人、采购代理机构不强制或变相强制供应商提交备份响应文件。</w:t>
      </w:r>
    </w:p>
    <w:p w14:paraId="3FF467BA">
      <w:pPr>
        <w:pStyle w:val="34"/>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15.2备份响应文件须在“政采云投标客户端”制作生成，并储存在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存储、密封规定的备份响应文件将被视为无效或者被拒绝接收。</w:t>
      </w:r>
    </w:p>
    <w:p w14:paraId="290D54D0">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99CF010">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1059A46">
      <w:pPr>
        <w:pStyle w:val="34"/>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14:paraId="45B20132">
      <w:pPr>
        <w:pStyle w:val="165"/>
        <w:spacing w:before="0"/>
        <w:ind w:firstLine="0" w:firstLineChars="0"/>
        <w:rPr>
          <w:rFonts w:ascii="宋体" w:hAnsi="宋体" w:cs="宋体"/>
          <w:b/>
          <w:szCs w:val="24"/>
          <w:highlight w:val="none"/>
        </w:rPr>
      </w:pPr>
      <w:r>
        <w:rPr>
          <w:rFonts w:hint="eastAsia" w:ascii="宋体" w:hAnsi="宋体" w:cs="宋体"/>
          <w:b/>
          <w:szCs w:val="24"/>
          <w:highlight w:val="none"/>
        </w:rPr>
        <w:t>16.响应文件的无效处理</w:t>
      </w:r>
    </w:p>
    <w:p w14:paraId="7FF0A1D7">
      <w:pPr>
        <w:pStyle w:val="26"/>
        <w:spacing w:line="360" w:lineRule="auto"/>
        <w:ind w:firstLine="360" w:firstLineChars="150"/>
        <w:rPr>
          <w:rFonts w:cs="宋体"/>
          <w:szCs w:val="21"/>
          <w:highlight w:val="none"/>
        </w:rPr>
      </w:pPr>
      <w:r>
        <w:rPr>
          <w:rFonts w:hint="eastAsia" w:cs="宋体"/>
          <w:szCs w:val="21"/>
          <w:highlight w:val="none"/>
        </w:rPr>
        <w:t>有采购文件第四部分</w:t>
      </w:r>
      <w:r>
        <w:rPr>
          <w:rFonts w:hint="eastAsia" w:cs="宋体"/>
          <w:highlight w:val="none"/>
        </w:rPr>
        <w:t>4.2规定</w:t>
      </w:r>
      <w:r>
        <w:rPr>
          <w:rFonts w:hint="eastAsia" w:cs="宋体"/>
          <w:szCs w:val="21"/>
          <w:highlight w:val="none"/>
        </w:rPr>
        <w:t>的情形之一的，响应文件无效：</w:t>
      </w:r>
    </w:p>
    <w:p w14:paraId="66636C8E">
      <w:pPr>
        <w:pStyle w:val="165"/>
        <w:spacing w:before="0"/>
        <w:ind w:firstLine="0" w:firstLineChars="0"/>
        <w:rPr>
          <w:rFonts w:ascii="宋体" w:hAnsi="宋体" w:cs="宋体"/>
          <w:b/>
          <w:szCs w:val="24"/>
          <w:highlight w:val="none"/>
        </w:rPr>
      </w:pPr>
      <w:r>
        <w:rPr>
          <w:rFonts w:hint="eastAsia" w:ascii="宋体" w:hAnsi="宋体" w:cs="宋体"/>
          <w:b/>
          <w:szCs w:val="24"/>
          <w:highlight w:val="none"/>
        </w:rPr>
        <w:t>17.响应文件有效期</w:t>
      </w:r>
    </w:p>
    <w:p w14:paraId="3DE567B2">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17.1响应文件有效期为从提交响应文件的截止之日起90天。▲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诺的响应文件有效期少于采购文件中载明的响应文件有效期的，响应文件无效。</w:t>
      </w:r>
    </w:p>
    <w:p w14:paraId="5B966923">
      <w:pPr>
        <w:pStyle w:val="165"/>
        <w:spacing w:before="0"/>
        <w:ind w:firstLine="480"/>
        <w:rPr>
          <w:rFonts w:ascii="宋体" w:hAnsi="宋体" w:cs="宋体"/>
          <w:highlight w:val="none"/>
        </w:rPr>
      </w:pPr>
      <w:r>
        <w:rPr>
          <w:rFonts w:hint="eastAsia" w:ascii="宋体" w:hAnsi="宋体" w:cs="宋体"/>
          <w:highlight w:val="none"/>
        </w:rPr>
        <w:t>17.2响应文件合格投递后，自响应文件提交截止时间起，在响应文件有效期内有效。</w:t>
      </w:r>
    </w:p>
    <w:p w14:paraId="4E2DAA97">
      <w:pPr>
        <w:pStyle w:val="165"/>
        <w:spacing w:before="0"/>
        <w:ind w:firstLine="480"/>
        <w:rPr>
          <w:rFonts w:ascii="宋体" w:hAnsi="宋体" w:cs="宋体"/>
          <w:highlight w:val="none"/>
        </w:rPr>
      </w:pPr>
      <w:r>
        <w:rPr>
          <w:rFonts w:hint="eastAsia" w:ascii="宋体" w:hAnsi="宋体" w:cs="宋体"/>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1642BC4">
      <w:pPr>
        <w:pStyle w:val="165"/>
        <w:spacing w:before="0"/>
        <w:ind w:firstLine="643"/>
        <w:rPr>
          <w:rFonts w:ascii="宋体" w:hAnsi="宋体" w:cs="宋体"/>
          <w:b/>
          <w:sz w:val="32"/>
          <w:highlight w:val="none"/>
        </w:rPr>
      </w:pPr>
    </w:p>
    <w:p w14:paraId="504C513F">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四、响应文件开启、资格审查与信用信息查询</w:t>
      </w:r>
    </w:p>
    <w:p w14:paraId="077EECEF">
      <w:pPr>
        <w:pStyle w:val="561"/>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18.响应文件开启</w:t>
      </w:r>
      <w:r>
        <w:rPr>
          <w:rFonts w:hint="eastAsia" w:ascii="宋体" w:hAnsi="宋体" w:cs="宋体"/>
          <w:sz w:val="24"/>
          <w:highlight w:val="none"/>
        </w:rPr>
        <w:t xml:space="preserve"> </w:t>
      </w:r>
    </w:p>
    <w:p w14:paraId="66EDD268">
      <w:pPr>
        <w:pStyle w:val="561"/>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18.1采购代理机构按照采购文件规定的时间通过电子交易平台组织响应文件开启，所有供应商均应当准时在线参加。供应商不足3家的，不得开启。</w:t>
      </w:r>
    </w:p>
    <w:p w14:paraId="7E6430DE">
      <w:pPr>
        <w:pStyle w:val="561"/>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359DAFF9">
      <w:pPr>
        <w:pStyle w:val="561"/>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18.3</w:t>
      </w:r>
      <w:r>
        <w:rPr>
          <w:rFonts w:hint="eastAsia" w:ascii="宋体" w:hAnsi="宋体" w:cs="宋体"/>
          <w:b/>
          <w:bCs/>
          <w:sz w:val="24"/>
          <w:highlight w:val="none"/>
        </w:rPr>
        <w:t>响应文件未按时解密，供应商提供了备份响应文件的，以备份响应文件作为依据，否则视为响应文件撤回。响应文件已按时解密的，备份响应文件自动失效。</w:t>
      </w:r>
    </w:p>
    <w:p w14:paraId="66999D88">
      <w:pPr>
        <w:pStyle w:val="561"/>
        <w:spacing w:before="0" w:line="360" w:lineRule="auto"/>
        <w:ind w:left="0" w:firstLine="0"/>
        <w:contextualSpacing/>
        <w:rPr>
          <w:rFonts w:ascii="宋体" w:hAnsi="宋体" w:cs="宋体"/>
          <w:b/>
          <w:sz w:val="24"/>
          <w:szCs w:val="24"/>
          <w:highlight w:val="none"/>
        </w:rPr>
      </w:pPr>
      <w:r>
        <w:rPr>
          <w:rFonts w:hint="eastAsia" w:ascii="宋体" w:hAnsi="宋体" w:cs="宋体"/>
          <w:b/>
          <w:sz w:val="24"/>
          <w:szCs w:val="24"/>
          <w:highlight w:val="none"/>
        </w:rPr>
        <w:t>19、资格审查</w:t>
      </w:r>
    </w:p>
    <w:p w14:paraId="2B55B8B9">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采购人、采购代理机构或磋商小组依据法律法规和采购文件的规定，对供应商的资格进行审查。</w:t>
      </w:r>
    </w:p>
    <w:p w14:paraId="288317DE">
      <w:pPr>
        <w:pStyle w:val="165"/>
        <w:spacing w:before="0"/>
        <w:ind w:firstLine="480"/>
        <w:rPr>
          <w:rFonts w:ascii="宋体" w:hAnsi="宋体" w:cs="宋体"/>
          <w:highlight w:val="none"/>
        </w:rPr>
      </w:pPr>
      <w:r>
        <w:rPr>
          <w:rFonts w:hint="eastAsia" w:ascii="宋体" w:hAnsi="宋体" w:cs="宋体"/>
          <w:kern w:val="0"/>
          <w:szCs w:val="24"/>
          <w:highlight w:val="none"/>
        </w:rPr>
        <w:t>19.2供应商未按照采购文件要求提供与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供应商不具备采购文件中规定的资格要求，其响应文件无效。</w:t>
      </w:r>
    </w:p>
    <w:p w14:paraId="2D1F440D">
      <w:pPr>
        <w:pStyle w:val="16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3对未通过资格审查的供应商，采购人或采购代理机构告知其未通过的原因。</w:t>
      </w:r>
    </w:p>
    <w:p w14:paraId="2DC5FBBC">
      <w:pPr>
        <w:pStyle w:val="16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4合格供应商不足3家的，不再评审。</w:t>
      </w:r>
    </w:p>
    <w:p w14:paraId="54750AC3">
      <w:pPr>
        <w:pStyle w:val="165"/>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B8AD992">
      <w:pPr>
        <w:pStyle w:val="16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0735E3DE">
      <w:pPr>
        <w:pStyle w:val="16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14:paraId="450B5166">
      <w:pPr>
        <w:pStyle w:val="16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14:paraId="11BC685B">
      <w:pPr>
        <w:pStyle w:val="165"/>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9264CA6">
      <w:pPr>
        <w:pStyle w:val="165"/>
        <w:spacing w:before="0"/>
        <w:ind w:firstLine="0" w:firstLineChars="0"/>
        <w:rPr>
          <w:rFonts w:ascii="宋体" w:hAnsi="宋体" w:cs="宋体"/>
          <w:kern w:val="0"/>
          <w:szCs w:val="24"/>
          <w:highlight w:val="none"/>
        </w:rPr>
      </w:pPr>
    </w:p>
    <w:p w14:paraId="507171F1">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五、评审</w:t>
      </w:r>
    </w:p>
    <w:p w14:paraId="68AD4A50">
      <w:pPr>
        <w:spacing w:line="360" w:lineRule="auto"/>
        <w:rPr>
          <w:rFonts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14:paraId="5B6E096B">
      <w:pPr>
        <w:spacing w:line="360" w:lineRule="auto"/>
        <w:rPr>
          <w:rFonts w:ascii="宋体" w:hAnsi="宋体" w:cs="宋体"/>
          <w:b/>
          <w:sz w:val="24"/>
          <w:highlight w:val="none"/>
        </w:rPr>
      </w:pPr>
    </w:p>
    <w:p w14:paraId="2F6A101D">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六、成交供应商确定</w:t>
      </w:r>
    </w:p>
    <w:p w14:paraId="12F5DCB3">
      <w:pPr>
        <w:pStyle w:val="26"/>
        <w:spacing w:line="360" w:lineRule="auto"/>
        <w:ind w:left="479" w:hanging="479" w:hangingChars="199"/>
        <w:rPr>
          <w:rFonts w:cs="宋体"/>
          <w:b/>
          <w:highlight w:val="none"/>
        </w:rPr>
      </w:pPr>
      <w:r>
        <w:rPr>
          <w:rFonts w:hint="eastAsia" w:cs="宋体"/>
          <w:b/>
          <w:highlight w:val="none"/>
        </w:rPr>
        <w:t>22. 确定成交供应商</w:t>
      </w:r>
    </w:p>
    <w:p w14:paraId="5615E0CF">
      <w:pPr>
        <w:pStyle w:val="165"/>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0CB85C7">
      <w:pPr>
        <w:pStyle w:val="165"/>
        <w:snapToGrid w:val="0"/>
        <w:spacing w:before="0"/>
        <w:ind w:firstLine="0" w:firstLineChars="0"/>
        <w:rPr>
          <w:rFonts w:ascii="宋体" w:hAnsi="宋体" w:cs="宋体"/>
          <w:b/>
          <w:szCs w:val="24"/>
          <w:highlight w:val="none"/>
        </w:rPr>
      </w:pPr>
      <w:r>
        <w:rPr>
          <w:rFonts w:hint="eastAsia" w:ascii="宋体" w:hAnsi="宋体" w:cs="宋体"/>
          <w:b/>
          <w:szCs w:val="24"/>
          <w:highlight w:val="none"/>
        </w:rPr>
        <w:t>23. 成交通知与成交结果公告</w:t>
      </w:r>
    </w:p>
    <w:p w14:paraId="50E4F37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4379A6B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2EEAD10">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37E03EC0">
      <w:pPr>
        <w:snapToGrid w:val="0"/>
        <w:spacing w:line="360" w:lineRule="auto"/>
        <w:ind w:left="120" w:leftChars="57" w:firstLine="482" w:firstLineChars="150"/>
        <w:jc w:val="center"/>
        <w:rPr>
          <w:rFonts w:ascii="宋体" w:hAnsi="宋体" w:cs="宋体"/>
          <w:b/>
          <w:sz w:val="32"/>
          <w:highlight w:val="none"/>
        </w:rPr>
      </w:pPr>
    </w:p>
    <w:p w14:paraId="26379018">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七、合同授予</w:t>
      </w:r>
    </w:p>
    <w:p w14:paraId="60ABC4C9">
      <w:pPr>
        <w:pStyle w:val="26"/>
        <w:snapToGrid w:val="0"/>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F70637C">
      <w:pPr>
        <w:pStyle w:val="26"/>
        <w:snapToGrid w:val="0"/>
        <w:spacing w:line="360" w:lineRule="auto"/>
        <w:ind w:left="479" w:hanging="479" w:hangingChars="199"/>
        <w:rPr>
          <w:rFonts w:cs="宋体"/>
          <w:b/>
          <w:highlight w:val="none"/>
        </w:rPr>
      </w:pPr>
      <w:r>
        <w:rPr>
          <w:rFonts w:hint="eastAsia" w:cs="宋体"/>
          <w:b/>
          <w:highlight w:val="none"/>
        </w:rPr>
        <w:t>25. 合同的签订</w:t>
      </w:r>
    </w:p>
    <w:p w14:paraId="3AC286C6">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1C93744">
      <w:pPr>
        <w:pStyle w:val="165"/>
        <w:snapToGrid w:val="0"/>
        <w:spacing w:before="0"/>
        <w:ind w:firstLine="480"/>
        <w:rPr>
          <w:rFonts w:ascii="宋体" w:hAnsi="宋体" w:cs="宋体"/>
          <w:kern w:val="0"/>
          <w:highlight w:val="none"/>
        </w:rPr>
      </w:pPr>
      <w:r>
        <w:rPr>
          <w:rFonts w:hint="eastAsia" w:ascii="宋体" w:hAnsi="宋体" w:cs="宋体"/>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632B441">
      <w:pPr>
        <w:pStyle w:val="165"/>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50199173">
      <w:pPr>
        <w:pStyle w:val="165"/>
        <w:snapToGrid w:val="0"/>
        <w:spacing w:before="0"/>
        <w:ind w:firstLine="480"/>
        <w:rPr>
          <w:rFonts w:ascii="宋体" w:hAnsi="宋体" w:cs="宋体"/>
          <w:highlight w:val="none"/>
        </w:rPr>
      </w:pPr>
      <w:r>
        <w:rPr>
          <w:rFonts w:hint="eastAsia" w:ascii="宋体" w:hAnsi="宋体" w:cs="宋体"/>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8D8DA30">
      <w:pPr>
        <w:pStyle w:val="165"/>
        <w:snapToGrid w:val="0"/>
        <w:spacing w:before="0"/>
        <w:ind w:firstLine="480"/>
        <w:rPr>
          <w:rFonts w:ascii="宋体" w:hAnsi="宋体" w:cs="宋体"/>
          <w:highlight w:val="none"/>
        </w:rPr>
      </w:pPr>
      <w:r>
        <w:rPr>
          <w:rFonts w:hint="eastAsia" w:ascii="宋体" w:hAnsi="宋体" w:cs="宋体"/>
          <w:highlight w:val="none"/>
        </w:rPr>
        <w:t>25.5采购合同由采购人与成交供应商根据采购文件、响应文件等内容通过政府采购电子交易平台在线签订，自动备案。</w:t>
      </w:r>
    </w:p>
    <w:p w14:paraId="04EBD241">
      <w:pPr>
        <w:pStyle w:val="26"/>
        <w:snapToGrid w:val="0"/>
        <w:spacing w:line="360" w:lineRule="auto"/>
        <w:ind w:left="479" w:hanging="479" w:hangingChars="199"/>
        <w:rPr>
          <w:rFonts w:cs="宋体"/>
          <w:b/>
          <w:highlight w:val="none"/>
        </w:rPr>
      </w:pPr>
      <w:r>
        <w:rPr>
          <w:rFonts w:hint="eastAsia" w:cs="宋体"/>
          <w:b/>
          <w:highlight w:val="none"/>
        </w:rPr>
        <w:t>26. 履约保证金</w:t>
      </w:r>
    </w:p>
    <w:p w14:paraId="6E9D4680">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。杭州市政府采购网公布的供应商履约评价为满分的供应商，采购单位应当免收履约保证金。</w:t>
      </w:r>
      <w:r>
        <w:rPr>
          <w:rFonts w:hint="eastAsia" w:ascii="宋体" w:hAnsi="宋体" w:cs="宋体"/>
          <w:b/>
          <w:bCs/>
          <w:sz w:val="24"/>
          <w:highlight w:val="yellow"/>
        </w:rPr>
        <w:t>确需收取履约保证金的，履约保证金缴纳最高比例由不超过合同金额的</w:t>
      </w:r>
      <w:r>
        <w:rPr>
          <w:rFonts w:ascii="宋体" w:hAnsi="宋体" w:cs="宋体"/>
          <w:b/>
          <w:bCs/>
          <w:sz w:val="24"/>
          <w:highlight w:val="yellow"/>
        </w:rPr>
        <w:t>1%</w:t>
      </w:r>
      <w:r>
        <w:rPr>
          <w:rFonts w:hint="eastAsia" w:ascii="宋体" w:hAnsi="宋体" w:cs="宋体"/>
          <w:b/>
          <w:bCs/>
          <w:sz w:val="24"/>
          <w:highlight w:val="yellow"/>
        </w:rPr>
        <w:t>，鼓励根据项目特点、供应商诚信等因素免收履约保证金或降低缴纳比例。</w:t>
      </w:r>
      <w:r>
        <w:rPr>
          <w:rFonts w:hint="eastAsia" w:ascii="宋体" w:hAnsi="宋体" w:cs="宋体"/>
          <w:sz w:val="24"/>
          <w:highlight w:val="none"/>
        </w:rPr>
        <w:t>采购单位鼓励供应商采取履约保函形式提供信用保证；供应商提供保函的，采购单位不得拒收。项目验收结束后应及时退还，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0144757">
      <w:pPr>
        <w:pStyle w:val="5"/>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58DD76">
      <w:pPr>
        <w:pStyle w:val="5"/>
        <w:rPr>
          <w:highlight w:val="none"/>
        </w:rPr>
      </w:pPr>
      <w:r>
        <w:rPr>
          <w:rFonts w:ascii="宋体" w:hAnsi="宋体" w:eastAsia="宋体"/>
          <w:sz w:val="24"/>
          <w:highlight w:val="none"/>
          <w:lang w:val="en-US"/>
        </w:rPr>
        <w:t>27.预付款</w:t>
      </w:r>
    </w:p>
    <w:p w14:paraId="4D1B3A8C">
      <w:pPr>
        <w:adjustRightInd/>
        <w:spacing w:line="360" w:lineRule="auto"/>
        <w:ind w:firstLine="482" w:firstLineChars="200"/>
        <w:rPr>
          <w:highlight w:val="none"/>
        </w:rPr>
      </w:pPr>
      <w:r>
        <w:rPr>
          <w:rFonts w:hint="eastAsia" w:ascii="宋体" w:hAnsi="宋体"/>
          <w:b/>
          <w:bCs/>
          <w:sz w:val="24"/>
          <w:highlight w:val="yellow"/>
        </w:rPr>
        <w:t>采购单位应当在政府采购合同中约定预付款，对中小企业合同预付款比例原则上不低于合同金额的</w:t>
      </w:r>
      <w:r>
        <w:rPr>
          <w:rFonts w:ascii="宋体" w:hAnsi="宋体"/>
          <w:b/>
          <w:bCs/>
          <w:sz w:val="24"/>
          <w:highlight w:val="yellow"/>
        </w:rPr>
        <w:t>40％</w:t>
      </w:r>
      <w:r>
        <w:rPr>
          <w:rFonts w:hint="eastAsia" w:ascii="宋体" w:hAnsi="宋体"/>
          <w:b/>
          <w:bCs/>
          <w:sz w:val="24"/>
          <w:highlight w:val="yellow"/>
        </w:rPr>
        <w:t>，不高于合同金额的</w:t>
      </w:r>
      <w:r>
        <w:rPr>
          <w:rFonts w:ascii="宋体" w:hAnsi="宋体"/>
          <w:b/>
          <w:bCs/>
          <w:sz w:val="24"/>
          <w:highlight w:val="yellow"/>
        </w:rPr>
        <w:t>70%；项目分年安排预算的，每年预付款比例</w:t>
      </w:r>
      <w:r>
        <w:rPr>
          <w:rFonts w:hint="eastAsia" w:ascii="宋体" w:hAnsi="宋体"/>
          <w:b/>
          <w:bCs/>
          <w:sz w:val="24"/>
          <w:highlight w:val="yellow"/>
        </w:rPr>
        <w:t>不低于</w:t>
      </w:r>
      <w:r>
        <w:rPr>
          <w:rFonts w:ascii="宋体" w:hAnsi="宋体"/>
          <w:b/>
          <w:bCs/>
          <w:sz w:val="24"/>
          <w:highlight w:val="yellow"/>
        </w:rPr>
        <w:t>项目年度计划支付资金额的40％</w:t>
      </w:r>
      <w:r>
        <w:rPr>
          <w:rFonts w:hint="eastAsia" w:ascii="宋体" w:hAnsi="宋体"/>
          <w:b/>
          <w:bCs/>
          <w:sz w:val="24"/>
          <w:highlight w:val="yellow"/>
        </w:rPr>
        <w:t>，不高于合同金额的</w:t>
      </w:r>
      <w:r>
        <w:rPr>
          <w:rFonts w:ascii="宋体" w:hAnsi="宋体"/>
          <w:b/>
          <w:bCs/>
          <w:sz w:val="24"/>
          <w:highlight w:val="yellow"/>
        </w:rPr>
        <w:t>70%；采购项目实施以人工投入为主的，</w:t>
      </w:r>
      <w:r>
        <w:rPr>
          <w:rFonts w:hint="eastAsia" w:ascii="宋体" w:hAnsi="宋体"/>
          <w:b/>
          <w:bCs/>
          <w:sz w:val="24"/>
          <w:highlight w:val="yellow"/>
        </w:rPr>
        <w:t>可适当降低预付款比例，但不得低于</w:t>
      </w:r>
      <w:r>
        <w:rPr>
          <w:rFonts w:ascii="宋体" w:hAnsi="宋体"/>
          <w:b/>
          <w:bCs/>
          <w:sz w:val="24"/>
          <w:highlight w:val="yellow"/>
        </w:rPr>
        <w:t>20%。</w:t>
      </w:r>
      <w:r>
        <w:rPr>
          <w:rFonts w:ascii="宋体" w:hAnsi="宋体"/>
          <w:sz w:val="24"/>
          <w:highlight w:val="none"/>
        </w:rPr>
        <w:t>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AD74075">
      <w:pPr>
        <w:rPr>
          <w:highlight w:val="none"/>
        </w:rPr>
      </w:pPr>
    </w:p>
    <w:p w14:paraId="03B295A0">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八、电子交易活动的中止</w:t>
      </w:r>
    </w:p>
    <w:p w14:paraId="50745525">
      <w:pPr>
        <w:pStyle w:val="165"/>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310659C7">
      <w:pPr>
        <w:pStyle w:val="165"/>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04204B1D">
      <w:pPr>
        <w:pStyle w:val="165"/>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0CD6A7C3">
      <w:pPr>
        <w:pStyle w:val="165"/>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CB5ADC0">
      <w:pPr>
        <w:pStyle w:val="165"/>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11D910C7">
      <w:pPr>
        <w:pStyle w:val="165"/>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050C4C83">
      <w:pPr>
        <w:pStyle w:val="165"/>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38A0A1B">
      <w:pPr>
        <w:tabs>
          <w:tab w:val="left" w:pos="0"/>
        </w:tabs>
        <w:spacing w:line="360" w:lineRule="auto"/>
        <w:ind w:firstLine="480"/>
        <w:rPr>
          <w:rFonts w:ascii="宋体" w:hAnsi="宋体" w:cs="宋体"/>
          <w:sz w:val="24"/>
          <w:highlight w:val="none"/>
        </w:rPr>
      </w:pPr>
    </w:p>
    <w:p w14:paraId="16AF92A4">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九、验收</w:t>
      </w:r>
    </w:p>
    <w:p w14:paraId="1FBA4586">
      <w:pPr>
        <w:pStyle w:val="26"/>
        <w:spacing w:line="360" w:lineRule="auto"/>
        <w:ind w:firstLine="0" w:firstLineChars="0"/>
        <w:rPr>
          <w:rFonts w:cs="宋体"/>
          <w:b/>
          <w:highlight w:val="none"/>
        </w:rPr>
      </w:pPr>
      <w:r>
        <w:rPr>
          <w:rFonts w:hint="eastAsia" w:cs="宋体"/>
          <w:b/>
          <w:highlight w:val="none"/>
        </w:rPr>
        <w:t>30.验收</w:t>
      </w:r>
    </w:p>
    <w:p w14:paraId="63103D8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CC931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30.2采购人可以邀请参加本项目的其他供应商或者第三方机构参与验收。参与验收的供应商或者第三方机构的意见作为验收书的参考资料一并存档。</w:t>
      </w:r>
    </w:p>
    <w:p w14:paraId="620F39C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14F13B">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5292502">
      <w:pPr>
        <w:tabs>
          <w:tab w:val="left" w:pos="0"/>
        </w:tabs>
        <w:spacing w:line="360" w:lineRule="auto"/>
        <w:ind w:firstLine="480"/>
        <w:rPr>
          <w:rFonts w:ascii="宋体" w:hAnsi="宋体" w:cs="宋体"/>
          <w:kern w:val="0"/>
          <w:sz w:val="24"/>
          <w:highlight w:val="none"/>
        </w:rPr>
        <w:sectPr>
          <w:pgSz w:w="11906" w:h="16838"/>
          <w:pgMar w:top="1440" w:right="1080" w:bottom="1440" w:left="1080" w:header="851" w:footer="992" w:gutter="0"/>
          <w:cols w:space="720" w:num="1"/>
          <w:titlePg/>
          <w:docGrid w:linePitch="312" w:charSpace="0"/>
        </w:sectPr>
      </w:pPr>
      <w:bookmarkStart w:id="18" w:name="_Hlt68072998"/>
      <w:bookmarkEnd w:id="18"/>
      <w:bookmarkStart w:id="19" w:name="_Hlt75236101"/>
      <w:bookmarkEnd w:id="19"/>
      <w:bookmarkStart w:id="20" w:name="_Hlt74730295"/>
      <w:bookmarkEnd w:id="20"/>
      <w:bookmarkStart w:id="21" w:name="_Hlt74707468"/>
      <w:bookmarkEnd w:id="21"/>
      <w:bookmarkStart w:id="22" w:name="_Hlt68072990"/>
      <w:bookmarkEnd w:id="22"/>
      <w:bookmarkStart w:id="23" w:name="_Hlt74729768"/>
      <w:bookmarkEnd w:id="23"/>
      <w:bookmarkStart w:id="24" w:name="_Hlt74714665"/>
      <w:bookmarkEnd w:id="24"/>
      <w:bookmarkStart w:id="25" w:name="_Hlt75236290"/>
      <w:bookmarkEnd w:id="25"/>
      <w:bookmarkStart w:id="26" w:name="_Hlt68057669"/>
      <w:bookmarkEnd w:id="26"/>
      <w:bookmarkStart w:id="27" w:name="_Hlt68073093"/>
      <w:bookmarkEnd w:id="27"/>
      <w:bookmarkStart w:id="28" w:name="_Hlt75236011"/>
      <w:bookmarkEnd w:id="28"/>
      <w:bookmarkStart w:id="29" w:name="_Hlt68403820"/>
      <w:bookmarkEnd w:id="29"/>
    </w:p>
    <w:bookmarkEnd w:id="12"/>
    <w:bookmarkEnd w:id="13"/>
    <w:p w14:paraId="5AEF914F">
      <w:pPr>
        <w:pStyle w:val="34"/>
        <w:spacing w:line="360" w:lineRule="auto"/>
        <w:jc w:val="center"/>
        <w:rPr>
          <w:rFonts w:hAnsi="宋体" w:cs="宋体"/>
          <w:b/>
          <w:snapToGrid/>
          <w:sz w:val="36"/>
          <w:szCs w:val="20"/>
          <w:highlight w:val="none"/>
        </w:rPr>
      </w:pPr>
      <w:bookmarkStart w:id="30" w:name="第四部分"/>
      <w:r>
        <w:rPr>
          <w:rFonts w:hint="eastAsia" w:hAnsi="宋体" w:cs="宋体"/>
          <w:b/>
          <w:snapToGrid/>
          <w:sz w:val="36"/>
          <w:szCs w:val="20"/>
          <w:highlight w:val="none"/>
        </w:rPr>
        <w:t>第三部分 采购需求</w:t>
      </w:r>
    </w:p>
    <w:p w14:paraId="04756CF5">
      <w:pPr>
        <w:pStyle w:val="34"/>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依据设计施工图纸和技术文件要求，本工程项目的材料、设备、施工必须达到现行中华人民共和国及省、市、行业的一切有关法规、规范和标准的要求。如有出入则以较严格者为准。</w:t>
      </w:r>
    </w:p>
    <w:p w14:paraId="2AACCB28">
      <w:pPr>
        <w:pStyle w:val="34"/>
        <w:spacing w:line="360" w:lineRule="auto"/>
        <w:ind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一、工程概况</w:t>
      </w:r>
    </w:p>
    <w:p w14:paraId="3AE69E82">
      <w:pPr>
        <w:pStyle w:val="34"/>
        <w:spacing w:line="360" w:lineRule="auto"/>
        <w:ind w:firstLine="480"/>
        <w:rPr>
          <w:rFonts w:hint="eastAsia" w:ascii="宋体" w:hAnsi="宋体" w:eastAsia="宋体" w:cs="宋体"/>
          <w:color w:val="auto"/>
          <w:spacing w:val="4"/>
          <w:sz w:val="24"/>
          <w:szCs w:val="24"/>
          <w:lang w:val="zh-CN" w:eastAsia="zh-CN"/>
        </w:rPr>
      </w:pP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lang w:val="zh-CN"/>
        </w:rPr>
        <w:t>、工程名称：</w:t>
      </w:r>
      <w:r>
        <w:rPr>
          <w:rFonts w:hint="eastAsia" w:ascii="宋体" w:hAnsi="宋体" w:eastAsia="宋体" w:cs="宋体"/>
          <w:color w:val="auto"/>
          <w:spacing w:val="4"/>
          <w:sz w:val="24"/>
          <w:szCs w:val="24"/>
          <w:lang w:val="zh-CN" w:eastAsia="zh-CN"/>
        </w:rPr>
        <w:t>省拱宸所戒毒实验室及司法鉴定场地功能布局项目（一期）</w:t>
      </w:r>
    </w:p>
    <w:p w14:paraId="7FAB9A9D">
      <w:pPr>
        <w:pStyle w:val="34"/>
        <w:spacing w:line="360" w:lineRule="auto"/>
        <w:ind w:firstLine="480"/>
        <w:rPr>
          <w:rFonts w:hint="eastAsia" w:ascii="宋体" w:hAnsi="宋体" w:eastAsia="宋体" w:cs="宋体"/>
          <w:color w:val="auto"/>
          <w:spacing w:val="4"/>
          <w:sz w:val="24"/>
          <w:szCs w:val="24"/>
          <w:lang w:val="zh-CN"/>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lang w:val="zh-CN"/>
        </w:rPr>
        <w:t>、具体位置：</w:t>
      </w:r>
      <w:r>
        <w:rPr>
          <w:rFonts w:hint="eastAsia" w:ascii="宋体" w:hAnsi="宋体" w:eastAsia="宋体" w:cs="宋体"/>
          <w:color w:val="auto"/>
          <w:spacing w:val="4"/>
          <w:sz w:val="24"/>
          <w:szCs w:val="24"/>
          <w:lang w:val="en-US" w:eastAsia="zh-CN"/>
        </w:rPr>
        <w:t>杭州市莫干山路1411号</w:t>
      </w:r>
    </w:p>
    <w:p w14:paraId="39A55EB7">
      <w:pPr>
        <w:pStyle w:val="34"/>
        <w:spacing w:line="360" w:lineRule="auto"/>
        <w:ind w:firstLine="480"/>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w:t>
      </w:r>
      <w:r>
        <w:rPr>
          <w:rFonts w:hint="eastAsia" w:ascii="宋体" w:hAnsi="宋体" w:eastAsia="宋体" w:cs="宋体"/>
          <w:color w:val="auto"/>
          <w:spacing w:val="4"/>
          <w:sz w:val="24"/>
          <w:szCs w:val="24"/>
          <w:lang w:val="zh-CN"/>
        </w:rPr>
        <w:t>、工程范围</w:t>
      </w:r>
      <w:r>
        <w:rPr>
          <w:rFonts w:hint="eastAsia" w:ascii="宋体" w:hAnsi="宋体" w:eastAsia="宋体" w:cs="宋体"/>
          <w:color w:val="auto"/>
          <w:spacing w:val="4"/>
          <w:sz w:val="24"/>
          <w:szCs w:val="24"/>
          <w:lang w:val="en-US"/>
        </w:rPr>
        <w:t>：</w:t>
      </w:r>
      <w:r>
        <w:rPr>
          <w:rFonts w:hint="eastAsia" w:ascii="宋体" w:hAnsi="宋体" w:eastAsia="宋体" w:cs="宋体"/>
          <w:color w:val="auto"/>
          <w:spacing w:val="4"/>
          <w:sz w:val="24"/>
          <w:szCs w:val="24"/>
          <w:lang w:val="en-US" w:eastAsia="zh-CN"/>
        </w:rPr>
        <w:t>原墙体拆除、地面、墙面、隔断、砌墙、天棚改造、搬运</w:t>
      </w:r>
      <w:r>
        <w:rPr>
          <w:rFonts w:hint="eastAsia" w:ascii="宋体" w:hAnsi="宋体" w:eastAsia="宋体" w:cs="宋体"/>
          <w:color w:val="auto"/>
          <w:spacing w:val="4"/>
          <w:sz w:val="24"/>
          <w:szCs w:val="24"/>
          <w:lang w:val="en-US"/>
        </w:rPr>
        <w:t>、</w:t>
      </w:r>
      <w:r>
        <w:rPr>
          <w:rFonts w:hint="eastAsia" w:ascii="宋体" w:hAnsi="宋体" w:eastAsia="宋体" w:cs="宋体"/>
          <w:color w:val="auto"/>
          <w:spacing w:val="4"/>
          <w:sz w:val="24"/>
          <w:szCs w:val="24"/>
          <w:lang w:val="en-US" w:eastAsia="zh-CN"/>
        </w:rPr>
        <w:t>垃圾清运、</w:t>
      </w:r>
      <w:r>
        <w:rPr>
          <w:rFonts w:hint="eastAsia" w:ascii="宋体" w:hAnsi="宋体" w:eastAsia="宋体" w:cs="宋体"/>
          <w:color w:val="auto"/>
          <w:spacing w:val="4"/>
          <w:sz w:val="24"/>
          <w:szCs w:val="24"/>
          <w:lang w:val="en-US"/>
        </w:rPr>
        <w:t>安装改造、强弱电改造</w:t>
      </w:r>
      <w:r>
        <w:rPr>
          <w:rFonts w:hint="eastAsia" w:ascii="宋体" w:hAnsi="宋体" w:eastAsia="宋体" w:cs="宋体"/>
          <w:color w:val="auto"/>
          <w:spacing w:val="4"/>
          <w:sz w:val="24"/>
          <w:szCs w:val="24"/>
          <w:lang w:val="en-US" w:eastAsia="zh-CN"/>
        </w:rPr>
        <w:t>、消防改造</w:t>
      </w:r>
      <w:r>
        <w:rPr>
          <w:rFonts w:hint="eastAsia" w:ascii="宋体" w:hAnsi="宋体" w:eastAsia="宋体" w:cs="宋体"/>
          <w:color w:val="auto"/>
          <w:spacing w:val="4"/>
          <w:sz w:val="24"/>
          <w:szCs w:val="24"/>
          <w:lang w:val="en-US"/>
        </w:rPr>
        <w:t>等，具体内容详见工程量清单及施工图纸。</w:t>
      </w:r>
    </w:p>
    <w:p w14:paraId="35F7E258">
      <w:pPr>
        <w:pStyle w:val="34"/>
        <w:spacing w:line="360" w:lineRule="auto"/>
        <w:ind w:firstLine="480"/>
        <w:rPr>
          <w:rFonts w:hint="eastAsia" w:ascii="宋体" w:hAnsi="宋体" w:eastAsia="宋体" w:cs="宋体"/>
          <w:color w:val="auto"/>
          <w:spacing w:val="4"/>
          <w:sz w:val="24"/>
          <w:szCs w:val="24"/>
          <w:lang w:val="en-US"/>
        </w:rPr>
      </w:pPr>
      <w:r>
        <w:rPr>
          <w:rFonts w:hint="eastAsia" w:ascii="宋体" w:hAnsi="宋体" w:eastAsia="宋体" w:cs="宋体"/>
          <w:color w:val="auto"/>
          <w:spacing w:val="4"/>
          <w:sz w:val="24"/>
          <w:szCs w:val="24"/>
          <w:lang w:val="en-US" w:eastAsia="zh-CN"/>
        </w:rPr>
        <w:t>二、工程要求</w:t>
      </w:r>
    </w:p>
    <w:p w14:paraId="3AE54443">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1、本工程必须采用预拌砂浆，费用列入相应项目综合单价内，不得以设计图纸及清单描述未注明预拌砂浆而提出变更并要求调整中标单价。</w:t>
      </w:r>
    </w:p>
    <w:p w14:paraId="586D9F11">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、分部分项工程数量应根据计价规范中清单项目（含浙江省补充清单项目）规定的工程量计算规则和本省有关规定进行计算。</w:t>
      </w:r>
    </w:p>
    <w:p w14:paraId="2B044AF6">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、采购人不组织现场踏勘</w:t>
      </w:r>
      <w:r>
        <w:rPr>
          <w:rFonts w:hint="eastAsia" w:ascii="宋体" w:hAnsi="宋体" w:eastAsia="宋体" w:cs="宋体"/>
          <w:sz w:val="24"/>
          <w:szCs w:val="24"/>
          <w:lang w:eastAsia="zh-CN"/>
        </w:rPr>
        <w:t>，</w:t>
      </w:r>
      <w:r>
        <w:rPr>
          <w:rFonts w:hint="eastAsia" w:ascii="宋体" w:hAnsi="宋体" w:eastAsia="宋体" w:cs="宋体"/>
          <w:sz w:val="24"/>
          <w:szCs w:val="24"/>
        </w:rPr>
        <w:t>各投标人</w:t>
      </w:r>
      <w:r>
        <w:rPr>
          <w:rFonts w:hint="eastAsia" w:ascii="宋体" w:hAnsi="宋体" w:eastAsia="宋体" w:cs="宋体"/>
          <w:sz w:val="24"/>
          <w:szCs w:val="24"/>
          <w:lang w:val="en-US" w:eastAsia="zh-CN"/>
        </w:rPr>
        <w:t>可自行</w:t>
      </w:r>
      <w:r>
        <w:rPr>
          <w:rFonts w:hint="eastAsia" w:ascii="宋体" w:hAnsi="宋体" w:eastAsia="宋体" w:cs="宋体"/>
          <w:sz w:val="24"/>
          <w:szCs w:val="24"/>
        </w:rPr>
        <w:t>在投标前充分踏勘现场、核对</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文件（含清单、图纸、技术规范等），若因未履行核查义务导致的报价偏差或漏项，视为其自愿承担风险，中标后不得以任何理由要求调整合同价款。</w:t>
      </w:r>
      <w:r>
        <w:rPr>
          <w:rFonts w:hint="eastAsia" w:ascii="宋体" w:hAnsi="宋体" w:eastAsia="宋体" w:cs="宋体"/>
          <w:sz w:val="24"/>
          <w:szCs w:val="24"/>
          <w:lang w:val="en-US" w:eastAsia="zh-CN"/>
        </w:rPr>
        <w:t>各投标人</w:t>
      </w:r>
      <w:r>
        <w:rPr>
          <w:rFonts w:hint="eastAsia" w:ascii="宋体" w:hAnsi="宋体" w:eastAsia="宋体" w:cs="宋体"/>
          <w:sz w:val="24"/>
          <w:szCs w:val="24"/>
        </w:rPr>
        <w:t>应承担现场踏勘的责任和风险，踏勘现场的费用由</w:t>
      </w:r>
      <w:r>
        <w:rPr>
          <w:rFonts w:hint="eastAsia" w:ascii="宋体" w:hAnsi="宋体" w:eastAsia="宋体" w:cs="宋体"/>
          <w:sz w:val="24"/>
          <w:szCs w:val="24"/>
          <w:lang w:val="en-US" w:eastAsia="zh-CN"/>
        </w:rPr>
        <w:t>各投标人</w:t>
      </w:r>
      <w:r>
        <w:rPr>
          <w:rFonts w:hint="eastAsia" w:ascii="宋体" w:hAnsi="宋体" w:eastAsia="宋体" w:cs="宋体"/>
          <w:sz w:val="24"/>
          <w:szCs w:val="24"/>
        </w:rPr>
        <w:t>自行承担；</w:t>
      </w:r>
    </w:p>
    <w:p w14:paraId="407CA0FA">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、投标人应全面审查招标工程量清单、施工图纸及技术规范，其报价应包含完成该项目所需的全部工作内容及风险费用。即使清单描述存在疏漏，但按</w:t>
      </w:r>
      <w:r>
        <w:rPr>
          <w:rFonts w:hint="eastAsia" w:ascii="宋体" w:hAnsi="宋体" w:eastAsia="宋体" w:cs="宋体"/>
          <w:sz w:val="24"/>
          <w:szCs w:val="24"/>
          <w:lang w:val="en-US" w:eastAsia="zh-CN"/>
        </w:rPr>
        <w:t>技术</w:t>
      </w:r>
      <w:r>
        <w:rPr>
          <w:rFonts w:hint="eastAsia" w:ascii="宋体" w:hAnsi="宋体" w:eastAsia="宋体" w:cs="宋体"/>
          <w:sz w:val="24"/>
          <w:szCs w:val="24"/>
        </w:rPr>
        <w:t>规范、图纸或常规施工工艺必须完成的工作，</w:t>
      </w:r>
      <w:r>
        <w:rPr>
          <w:rFonts w:hint="eastAsia" w:ascii="宋体" w:hAnsi="宋体" w:eastAsia="宋体" w:cs="宋体"/>
          <w:sz w:val="24"/>
          <w:szCs w:val="24"/>
          <w:lang w:val="en-US" w:eastAsia="zh-CN"/>
        </w:rPr>
        <w:t>相关费用</w:t>
      </w:r>
      <w:r>
        <w:rPr>
          <w:rFonts w:hint="eastAsia" w:ascii="宋体" w:hAnsi="宋体" w:eastAsia="宋体" w:cs="宋体"/>
          <w:sz w:val="24"/>
          <w:szCs w:val="24"/>
        </w:rPr>
        <w:t>均视为</w:t>
      </w:r>
      <w:r>
        <w:rPr>
          <w:rFonts w:hint="eastAsia" w:ascii="宋体" w:hAnsi="宋体" w:eastAsia="宋体" w:cs="宋体"/>
          <w:sz w:val="24"/>
          <w:szCs w:val="24"/>
          <w:lang w:val="en-US" w:eastAsia="zh-CN"/>
        </w:rPr>
        <w:t>投标人</w:t>
      </w:r>
      <w:r>
        <w:rPr>
          <w:rFonts w:hint="eastAsia" w:ascii="宋体" w:hAnsi="宋体" w:eastAsia="宋体" w:cs="宋体"/>
          <w:sz w:val="24"/>
          <w:szCs w:val="24"/>
        </w:rPr>
        <w:t>已包含在综合单价</w:t>
      </w:r>
      <w:r>
        <w:rPr>
          <w:rFonts w:hint="eastAsia" w:ascii="宋体" w:hAnsi="宋体" w:eastAsia="宋体" w:cs="宋体"/>
          <w:sz w:val="24"/>
          <w:szCs w:val="24"/>
          <w:lang w:val="en-US" w:eastAsia="zh-CN"/>
        </w:rPr>
        <w:t>或</w:t>
      </w:r>
      <w:r>
        <w:rPr>
          <w:rFonts w:hint="eastAsia" w:ascii="宋体" w:hAnsi="宋体" w:eastAsia="宋体" w:cs="宋体"/>
          <w:sz w:val="24"/>
          <w:szCs w:val="24"/>
        </w:rPr>
        <w:t>分摊至其他相关项目报价中，结算时不得以漏项为由要求调整合同价款</w:t>
      </w:r>
      <w:r>
        <w:rPr>
          <w:rFonts w:hint="eastAsia" w:ascii="宋体" w:hAnsi="宋体" w:eastAsia="宋体" w:cs="宋体"/>
          <w:sz w:val="24"/>
          <w:szCs w:val="24"/>
          <w:lang w:eastAsia="zh-CN"/>
        </w:rPr>
        <w:t>，</w:t>
      </w:r>
      <w:r>
        <w:rPr>
          <w:rFonts w:hint="eastAsia" w:ascii="宋体" w:hAnsi="宋体" w:eastAsia="宋体" w:cs="宋体"/>
          <w:sz w:val="24"/>
          <w:szCs w:val="24"/>
        </w:rPr>
        <w:t>不另行计算。</w:t>
      </w:r>
    </w:p>
    <w:p w14:paraId="5BD4203B">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措施项目清单”所列措施项目内容仅供参考，投标人应根据工程实际情况和施工组织设计进行测算并入报价，今后不得调整；若今后工程实施中发生新的措施项目但投标文件未列入的项目，按投标人在风险费或其它项目中考虑，今后不得增加。</w:t>
      </w:r>
    </w:p>
    <w:p w14:paraId="6802E11C">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、本工程清单编制设计图纸上有相应做法按图纸考虑，无图纸做法按回复意见考虑或相应图集。</w:t>
      </w:r>
    </w:p>
    <w:p w14:paraId="5338DA18">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、各投标单位根据施工组织设计考虑由于停电需配自备发电机而引起费用计入组织措施费中。</w:t>
      </w:r>
    </w:p>
    <w:p w14:paraId="2BD4D8DD">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、技术标中规范、标准请各投标人仔细核对，勿采用过时或废止的规范、标准，以免造成废标。</w:t>
      </w:r>
    </w:p>
    <w:p w14:paraId="32CE77E1">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、施工图未注明施工方法的项目，请投标人按照自身施工经验及相应规范做法自行组价，并列入综合单价内，综合单价不得调整。</w:t>
      </w:r>
    </w:p>
    <w:p w14:paraId="1A2AB372">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、本工程属于改造项目，需对原先的</w:t>
      </w:r>
      <w:r>
        <w:rPr>
          <w:rFonts w:hint="eastAsia" w:ascii="宋体" w:hAnsi="宋体" w:eastAsia="宋体" w:cs="宋体"/>
          <w:sz w:val="24"/>
          <w:szCs w:val="24"/>
          <w:lang w:val="en-US" w:eastAsia="zh-CN"/>
        </w:rPr>
        <w:t>面层</w:t>
      </w:r>
      <w:r>
        <w:rPr>
          <w:rFonts w:hint="eastAsia" w:ascii="宋体" w:hAnsi="宋体" w:eastAsia="宋体" w:cs="宋体"/>
          <w:sz w:val="24"/>
          <w:szCs w:val="24"/>
        </w:rPr>
        <w:t>、</w:t>
      </w:r>
      <w:r>
        <w:rPr>
          <w:rFonts w:hint="eastAsia" w:ascii="宋体" w:hAnsi="宋体" w:eastAsia="宋体" w:cs="宋体"/>
          <w:sz w:val="24"/>
          <w:szCs w:val="24"/>
          <w:lang w:val="en-US" w:eastAsia="zh-CN"/>
        </w:rPr>
        <w:t>基础</w:t>
      </w:r>
      <w:r>
        <w:rPr>
          <w:rFonts w:hint="eastAsia" w:ascii="宋体" w:hAnsi="宋体" w:eastAsia="宋体" w:cs="宋体"/>
          <w:sz w:val="24"/>
          <w:szCs w:val="24"/>
        </w:rPr>
        <w:t>等进行拆除，另外还需对拆除的垃圾进行搬除、装车、外运，该费用需投标单位对现场进行踏勘，结合工程实际情况、各投标单位结合自身情况进行报价，除单列拆除子目外，其余不可预见拆除费用为一次性包干项目，今后结算不再调整。</w:t>
      </w:r>
    </w:p>
    <w:p w14:paraId="2F16CADB">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、工程主要材料（设备）要求</w:t>
      </w:r>
    </w:p>
    <w:p w14:paraId="672D2817">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（1）本项目涉及的所有材料设备，必须经采购人确认后方能采购、进场、加工、安装。否则一律不予承认，不予支付相应款项。</w:t>
      </w:r>
    </w:p>
    <w:p w14:paraId="5BED7EAF">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材料规格：本磋商文件涉及的主要设备和材料，各供应商须根据磋商文件要求的用材规格进行选材并报价，并符合环保要求，严禁选择不符合要求的低档材料进行响应报价及组织施工实施，如有其它国家强制性认证要求的也必须满足。</w:t>
      </w:r>
    </w:p>
    <w:p w14:paraId="24D2CC6E">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）材料质量要求：</w:t>
      </w:r>
    </w:p>
    <w:p w14:paraId="3135CA41">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1）在保修期内，成交供应商对有缺陷的部位必须给予修理与更换，并承担一切由此引起的对采购人或第三者的直接损失，除非该缺陷是由于人为破坏或合同规定的不可抗力因素造成的损坏（费用含在报价中）。</w:t>
      </w:r>
    </w:p>
    <w:p w14:paraId="36174748">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3EB26050">
      <w:pPr>
        <w:keepNext w:val="0"/>
        <w:keepLines w:val="0"/>
        <w:pageBreakBefore w:val="0"/>
        <w:widowControl w:val="0"/>
        <w:tabs>
          <w:tab w:val="left" w:pos="454"/>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、垂直运输和成品保护等措施性费用，投标人综合考虑计入总价中，今后不作调整。</w:t>
      </w:r>
    </w:p>
    <w:p w14:paraId="3D839B1C">
      <w:pPr>
        <w:pStyle w:val="34"/>
        <w:spacing w:line="360" w:lineRule="auto"/>
        <w:ind w:firstLine="480" w:firstLineChars="200"/>
        <w:rPr>
          <w:rFonts w:hint="eastAsia" w:ascii="宋体" w:hAnsi="宋体" w:eastAsia="宋体" w:cs="宋体"/>
          <w:color w:val="auto"/>
          <w:spacing w:val="4"/>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、所有检测费用投标单位均需自行考虑在综合单价内，今后不作调整。</w:t>
      </w:r>
    </w:p>
    <w:p w14:paraId="7FAF56E2">
      <w:pPr>
        <w:adjustRightInd w:val="0"/>
        <w:snapToGrid w:val="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三、品牌表：</w:t>
      </w:r>
    </w:p>
    <w:p w14:paraId="2E847B3F">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sz w:val="24"/>
          <w:szCs w:val="24"/>
        </w:rPr>
      </w:pPr>
      <w:r>
        <w:rPr>
          <w:rFonts w:hint="eastAsia"/>
          <w:sz w:val="24"/>
          <w:szCs w:val="24"/>
        </w:rPr>
        <w:t>1、涂料：华润、立邦、三棵树</w:t>
      </w:r>
      <w:r>
        <w:rPr>
          <w:rFonts w:hint="eastAsia"/>
          <w:sz w:val="24"/>
          <w:szCs w:val="24"/>
          <w:lang w:eastAsia="zh-CN"/>
        </w:rPr>
        <w:t>或相当于</w:t>
      </w:r>
      <w:r>
        <w:rPr>
          <w:rFonts w:hint="eastAsia"/>
          <w:sz w:val="24"/>
          <w:szCs w:val="24"/>
        </w:rPr>
        <w:t>；</w:t>
      </w:r>
    </w:p>
    <w:p w14:paraId="3D632D5F">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sz w:val="24"/>
          <w:szCs w:val="24"/>
        </w:rPr>
      </w:pPr>
      <w:r>
        <w:rPr>
          <w:rFonts w:hint="eastAsia"/>
          <w:sz w:val="24"/>
          <w:szCs w:val="24"/>
        </w:rPr>
        <w:t>2、石膏板：泰山（石膏）、杰森（石膏）、</w:t>
      </w:r>
      <w:r>
        <w:rPr>
          <w:rFonts w:hint="eastAsia"/>
          <w:sz w:val="24"/>
          <w:szCs w:val="24"/>
          <w:lang w:val="en-US" w:eastAsia="zh-CN"/>
        </w:rPr>
        <w:t>龙牌</w:t>
      </w:r>
      <w:r>
        <w:rPr>
          <w:rFonts w:hint="eastAsia"/>
          <w:sz w:val="24"/>
          <w:szCs w:val="24"/>
        </w:rPr>
        <w:t>（石膏板）</w:t>
      </w:r>
      <w:r>
        <w:rPr>
          <w:rFonts w:hint="eastAsia"/>
          <w:sz w:val="24"/>
          <w:szCs w:val="24"/>
          <w:lang w:eastAsia="zh-CN"/>
        </w:rPr>
        <w:t>或相当于</w:t>
      </w:r>
      <w:r>
        <w:rPr>
          <w:rFonts w:hint="eastAsia"/>
          <w:sz w:val="24"/>
          <w:szCs w:val="24"/>
        </w:rPr>
        <w:t>；</w:t>
      </w:r>
    </w:p>
    <w:p w14:paraId="5A7A13FF">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sz w:val="24"/>
          <w:szCs w:val="24"/>
        </w:rPr>
      </w:pPr>
      <w:r>
        <w:rPr>
          <w:rFonts w:hint="eastAsia"/>
          <w:sz w:val="24"/>
          <w:szCs w:val="24"/>
        </w:rPr>
        <w:t>3、瓷砖：斯米克、金御、东鹏</w:t>
      </w:r>
      <w:r>
        <w:rPr>
          <w:rFonts w:hint="eastAsia"/>
          <w:sz w:val="24"/>
          <w:szCs w:val="24"/>
          <w:lang w:eastAsia="zh-CN"/>
        </w:rPr>
        <w:t>或相当于</w:t>
      </w:r>
      <w:r>
        <w:rPr>
          <w:rFonts w:hint="eastAsia"/>
          <w:sz w:val="24"/>
          <w:szCs w:val="24"/>
        </w:rPr>
        <w:t>；</w:t>
      </w:r>
    </w:p>
    <w:p w14:paraId="6082B648">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sz w:val="24"/>
          <w:szCs w:val="24"/>
        </w:rPr>
      </w:pPr>
      <w:r>
        <w:rPr>
          <w:rFonts w:hint="eastAsia"/>
          <w:sz w:val="24"/>
          <w:szCs w:val="24"/>
        </w:rPr>
        <w:t>4、水泥：钱潮、三狮、</w:t>
      </w:r>
      <w:r>
        <w:rPr>
          <w:rFonts w:hint="eastAsia"/>
          <w:sz w:val="24"/>
          <w:szCs w:val="24"/>
          <w:lang w:val="en-US" w:eastAsia="zh-CN"/>
        </w:rPr>
        <w:t>昂狮</w:t>
      </w:r>
      <w:r>
        <w:rPr>
          <w:rFonts w:hint="eastAsia"/>
          <w:sz w:val="24"/>
          <w:szCs w:val="24"/>
          <w:lang w:eastAsia="zh-CN"/>
        </w:rPr>
        <w:t>或相当于</w:t>
      </w:r>
      <w:r>
        <w:rPr>
          <w:rFonts w:hint="eastAsia"/>
          <w:sz w:val="24"/>
          <w:szCs w:val="24"/>
        </w:rPr>
        <w:t>；</w:t>
      </w:r>
    </w:p>
    <w:p w14:paraId="459D6514">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5、门窗五金件：坚朗、合和、春光</w:t>
      </w:r>
      <w:r>
        <w:rPr>
          <w:rFonts w:hint="eastAsia"/>
          <w:sz w:val="24"/>
          <w:szCs w:val="24"/>
          <w:lang w:eastAsia="zh-CN"/>
        </w:rPr>
        <w:t>或相当于</w:t>
      </w:r>
    </w:p>
    <w:p w14:paraId="148AFC53">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6、门窗及玻璃栏杆原片：信义、耀皮玻璃、南玻</w:t>
      </w:r>
      <w:r>
        <w:rPr>
          <w:rFonts w:hint="eastAsia"/>
          <w:sz w:val="24"/>
          <w:szCs w:val="24"/>
          <w:lang w:eastAsia="zh-CN"/>
        </w:rPr>
        <w:t>或相当于</w:t>
      </w:r>
    </w:p>
    <w:p w14:paraId="66696937">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7、开关、插座：鸿雁、TCL、正泰</w:t>
      </w:r>
      <w:r>
        <w:rPr>
          <w:rFonts w:hint="eastAsia"/>
          <w:sz w:val="24"/>
          <w:szCs w:val="24"/>
          <w:lang w:eastAsia="zh-CN"/>
        </w:rPr>
        <w:t>或相当于</w:t>
      </w:r>
    </w:p>
    <w:p w14:paraId="02C157D0">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8、灯具：三雄极光、雷士、欧普照明</w:t>
      </w:r>
      <w:r>
        <w:rPr>
          <w:rFonts w:hint="eastAsia"/>
          <w:sz w:val="24"/>
          <w:szCs w:val="24"/>
          <w:lang w:eastAsia="zh-CN"/>
        </w:rPr>
        <w:t>或相当于</w:t>
      </w:r>
    </w:p>
    <w:p w14:paraId="1273D3D4">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9、电线、电缆：杭州中策永通、浙江中策、浙江万马、浙江元通</w:t>
      </w:r>
      <w:r>
        <w:rPr>
          <w:rFonts w:hint="eastAsia"/>
          <w:sz w:val="24"/>
          <w:szCs w:val="24"/>
          <w:lang w:eastAsia="zh-CN"/>
        </w:rPr>
        <w:t>或相当于</w:t>
      </w:r>
    </w:p>
    <w:p w14:paraId="1DEBBC16">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10、洁具：箭牌、九牧、恒洁</w:t>
      </w:r>
      <w:r>
        <w:rPr>
          <w:rFonts w:hint="eastAsia"/>
          <w:sz w:val="24"/>
          <w:szCs w:val="24"/>
          <w:lang w:eastAsia="zh-CN"/>
        </w:rPr>
        <w:t>或相当于</w:t>
      </w:r>
    </w:p>
    <w:p w14:paraId="3B715C4B">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11、JDG管：天一、武陵源、萧通</w:t>
      </w:r>
      <w:r>
        <w:rPr>
          <w:rFonts w:hint="eastAsia"/>
          <w:sz w:val="24"/>
          <w:szCs w:val="24"/>
          <w:lang w:eastAsia="zh-CN"/>
        </w:rPr>
        <w:t>或相当于</w:t>
      </w:r>
    </w:p>
    <w:p w14:paraId="7217445C">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12、PPR管（含管件）：中财、伟星、公元</w:t>
      </w:r>
      <w:r>
        <w:rPr>
          <w:rFonts w:hint="eastAsia"/>
          <w:sz w:val="24"/>
          <w:szCs w:val="24"/>
          <w:lang w:eastAsia="zh-CN"/>
        </w:rPr>
        <w:t>或相当于</w:t>
      </w:r>
    </w:p>
    <w:p w14:paraId="3CE8D559">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sz w:val="24"/>
          <w:szCs w:val="24"/>
        </w:rPr>
      </w:pPr>
      <w:r>
        <w:rPr>
          <w:rFonts w:hint="eastAsia"/>
          <w:sz w:val="24"/>
          <w:szCs w:val="24"/>
        </w:rPr>
        <w:t>13、PVC阻燃电线管、塑料排水管、雨水管（含管件）：中财、伟星、日丰</w:t>
      </w:r>
      <w:r>
        <w:rPr>
          <w:rFonts w:hint="eastAsia"/>
          <w:sz w:val="24"/>
          <w:szCs w:val="24"/>
          <w:lang w:eastAsia="zh-CN"/>
        </w:rPr>
        <w:t>或相当于</w:t>
      </w:r>
    </w:p>
    <w:p w14:paraId="150ABFAF">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14、PVC地胶垫：斯林德、乐地美、大巨龙</w:t>
      </w:r>
      <w:r>
        <w:rPr>
          <w:rFonts w:hint="eastAsia"/>
          <w:sz w:val="24"/>
          <w:szCs w:val="24"/>
          <w:lang w:eastAsia="zh-CN"/>
        </w:rPr>
        <w:t>或相当于</w:t>
      </w:r>
    </w:p>
    <w:p w14:paraId="5081F395">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rPr>
        <w:t>15、网络线缆：</w:t>
      </w:r>
      <w:r>
        <w:rPr>
          <w:rFonts w:hint="eastAsia"/>
          <w:sz w:val="24"/>
          <w:szCs w:val="24"/>
          <w:lang w:val="en-US" w:eastAsia="zh-CN"/>
        </w:rPr>
        <w:t>一舟</w:t>
      </w:r>
      <w:r>
        <w:rPr>
          <w:rFonts w:hint="eastAsia"/>
          <w:sz w:val="24"/>
          <w:szCs w:val="24"/>
          <w:lang w:eastAsia="zh-CN"/>
        </w:rPr>
        <w:t>、</w:t>
      </w:r>
      <w:r>
        <w:rPr>
          <w:rFonts w:hint="eastAsia"/>
          <w:sz w:val="24"/>
          <w:szCs w:val="24"/>
          <w:lang w:val="en-US" w:eastAsia="zh-CN"/>
        </w:rPr>
        <w:t>爱谱华顿、天诚</w:t>
      </w:r>
      <w:r>
        <w:rPr>
          <w:rFonts w:hint="eastAsia"/>
          <w:sz w:val="24"/>
          <w:szCs w:val="24"/>
          <w:lang w:eastAsia="zh-CN"/>
        </w:rPr>
        <w:t>或相当于</w:t>
      </w:r>
    </w:p>
    <w:p w14:paraId="56BDAB34">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eastAsia="zh-CN"/>
        </w:rPr>
      </w:pPr>
      <w:r>
        <w:rPr>
          <w:rFonts w:hint="eastAsia"/>
          <w:sz w:val="24"/>
          <w:szCs w:val="24"/>
          <w:lang w:val="en-US" w:eastAsia="zh-CN"/>
        </w:rPr>
        <w:t>16、阻燃板：莫干山、千年舟、兔宝宝</w:t>
      </w:r>
      <w:r>
        <w:rPr>
          <w:rFonts w:hint="eastAsia"/>
          <w:sz w:val="24"/>
          <w:szCs w:val="24"/>
          <w:lang w:eastAsia="zh-CN"/>
        </w:rPr>
        <w:t>或相当于</w:t>
      </w:r>
    </w:p>
    <w:p w14:paraId="5961932D">
      <w:pPr>
        <w:pBdr>
          <w:top w:val="single" w:color="auto" w:sz="4" w:space="0"/>
          <w:left w:val="single" w:color="auto" w:sz="4" w:space="0"/>
          <w:bottom w:val="single" w:color="auto" w:sz="4" w:space="0"/>
          <w:right w:val="single" w:color="auto" w:sz="4" w:space="0"/>
          <w:between w:val="single" w:color="auto" w:sz="4" w:space="0"/>
        </w:pBdr>
        <w:tabs>
          <w:tab w:val="left" w:pos="454"/>
        </w:tabs>
        <w:adjustRightInd w:val="0"/>
        <w:snapToGrid w:val="0"/>
        <w:spacing w:line="400" w:lineRule="exact"/>
        <w:rPr>
          <w:rFonts w:hint="eastAsia" w:eastAsia="宋体"/>
          <w:sz w:val="24"/>
          <w:szCs w:val="24"/>
          <w:lang w:val="en-US" w:eastAsia="zh-CN"/>
        </w:rPr>
      </w:pPr>
      <w:r>
        <w:rPr>
          <w:rFonts w:hint="eastAsia"/>
          <w:sz w:val="24"/>
          <w:szCs w:val="24"/>
          <w:lang w:val="en-US" w:eastAsia="zh-CN"/>
        </w:rPr>
        <w:t>17、强化地板：好太太、星耀、高尔斯顿</w:t>
      </w:r>
      <w:r>
        <w:rPr>
          <w:rFonts w:hint="eastAsia"/>
          <w:sz w:val="24"/>
          <w:szCs w:val="24"/>
          <w:lang w:eastAsia="zh-CN"/>
        </w:rPr>
        <w:t>或相当于</w:t>
      </w:r>
    </w:p>
    <w:p w14:paraId="1D9B41F5">
      <w:pPr>
        <w:rPr>
          <w:rFonts w:hint="eastAsia"/>
        </w:rPr>
        <w:sectPr>
          <w:pgSz w:w="11906" w:h="16838"/>
          <w:pgMar w:top="1440" w:right="1797" w:bottom="1440" w:left="1797" w:header="720" w:footer="720" w:gutter="0"/>
          <w:cols w:space="720" w:num="1"/>
          <w:docGrid w:linePitch="272" w:charSpace="0"/>
        </w:sectPr>
      </w:pPr>
    </w:p>
    <w:p w14:paraId="1593288C">
      <w:pPr>
        <w:snapToGrid w:val="0"/>
        <w:spacing w:line="360" w:lineRule="auto"/>
        <w:jc w:val="center"/>
        <w:rPr>
          <w:rFonts w:ascii="宋体" w:hAnsi="宋体" w:cs="宋体"/>
          <w:b/>
          <w:sz w:val="36"/>
          <w:szCs w:val="20"/>
          <w:highlight w:val="none"/>
        </w:rPr>
      </w:pPr>
      <w:r>
        <w:rPr>
          <w:rFonts w:hint="eastAsia" w:ascii="宋体" w:hAnsi="宋体" w:cs="宋体"/>
          <w:b/>
          <w:sz w:val="36"/>
          <w:szCs w:val="20"/>
          <w:highlight w:val="none"/>
        </w:rPr>
        <w:t>第四部分</w:t>
      </w:r>
      <w:bookmarkStart w:id="31" w:name="_Toc184312080"/>
      <w:bookmarkEnd w:id="31"/>
      <w:bookmarkStart w:id="32" w:name="_Toc184313291"/>
      <w:bookmarkEnd w:id="32"/>
      <w:bookmarkStart w:id="33" w:name="_Toc184313270"/>
      <w:bookmarkEnd w:id="33"/>
      <w:bookmarkStart w:id="34" w:name="_Toc184312113"/>
      <w:bookmarkEnd w:id="34"/>
      <w:bookmarkStart w:id="35" w:name="_Toc184314471"/>
      <w:bookmarkEnd w:id="35"/>
      <w:bookmarkStart w:id="36" w:name="_Toc184314481"/>
      <w:bookmarkEnd w:id="36"/>
      <w:bookmarkStart w:id="37" w:name="_Toc184312079"/>
      <w:bookmarkEnd w:id="37"/>
      <w:bookmarkStart w:id="38" w:name="_Toc184312133"/>
      <w:bookmarkEnd w:id="38"/>
      <w:bookmarkStart w:id="39" w:name="_Toc184314444"/>
      <w:bookmarkEnd w:id="39"/>
      <w:bookmarkStart w:id="40" w:name="_Toc184310318"/>
      <w:bookmarkEnd w:id="40"/>
      <w:bookmarkStart w:id="41" w:name="_Toc184312120"/>
      <w:bookmarkEnd w:id="41"/>
      <w:bookmarkStart w:id="42" w:name="_Toc184312078"/>
      <w:bookmarkEnd w:id="42"/>
      <w:bookmarkStart w:id="43" w:name="_Toc184308056"/>
      <w:bookmarkEnd w:id="43"/>
      <w:bookmarkStart w:id="44" w:name="_Toc184314424"/>
      <w:bookmarkEnd w:id="44"/>
      <w:bookmarkStart w:id="45" w:name="_Toc184312094"/>
      <w:bookmarkEnd w:id="45"/>
      <w:bookmarkStart w:id="46" w:name="_Toc184310322"/>
      <w:bookmarkEnd w:id="46"/>
      <w:bookmarkStart w:id="47" w:name="_Toc184308081"/>
      <w:bookmarkEnd w:id="47"/>
      <w:bookmarkStart w:id="48" w:name="_Toc184308073"/>
      <w:bookmarkEnd w:id="48"/>
      <w:bookmarkStart w:id="49" w:name="_Toc184308072"/>
      <w:bookmarkEnd w:id="49"/>
      <w:bookmarkStart w:id="50" w:name="_Toc184312100"/>
      <w:bookmarkEnd w:id="50"/>
      <w:bookmarkStart w:id="51" w:name="_Toc184314433"/>
      <w:bookmarkEnd w:id="51"/>
      <w:bookmarkStart w:id="52" w:name="_Toc184308102"/>
      <w:bookmarkEnd w:id="52"/>
      <w:bookmarkStart w:id="53" w:name="_Toc184310314"/>
      <w:bookmarkEnd w:id="53"/>
      <w:bookmarkStart w:id="54" w:name="_Toc184310288"/>
      <w:bookmarkEnd w:id="54"/>
      <w:bookmarkStart w:id="55" w:name="_Toc184308043"/>
      <w:bookmarkEnd w:id="55"/>
      <w:bookmarkStart w:id="56" w:name="_Toc184308090"/>
      <w:bookmarkEnd w:id="56"/>
      <w:bookmarkStart w:id="57" w:name="_Toc184313308"/>
      <w:bookmarkEnd w:id="57"/>
      <w:bookmarkStart w:id="58" w:name="_Toc184313297"/>
      <w:bookmarkEnd w:id="58"/>
      <w:bookmarkStart w:id="59" w:name="_Toc184312114"/>
      <w:bookmarkEnd w:id="59"/>
      <w:bookmarkStart w:id="60" w:name="_Toc184310275"/>
      <w:bookmarkEnd w:id="60"/>
      <w:bookmarkStart w:id="61" w:name="_Toc184310285"/>
      <w:bookmarkEnd w:id="61"/>
      <w:bookmarkStart w:id="62" w:name="_Toc184314421"/>
      <w:bookmarkEnd w:id="62"/>
      <w:bookmarkStart w:id="63" w:name="_Toc184313254"/>
      <w:bookmarkEnd w:id="63"/>
      <w:bookmarkStart w:id="64" w:name="_Toc184313284"/>
      <w:bookmarkEnd w:id="64"/>
      <w:bookmarkStart w:id="65" w:name="_Toc184308063"/>
      <w:bookmarkEnd w:id="65"/>
      <w:bookmarkStart w:id="66" w:name="_Toc184310290"/>
      <w:bookmarkEnd w:id="66"/>
      <w:bookmarkStart w:id="67" w:name="_Toc184313298"/>
      <w:bookmarkEnd w:id="67"/>
      <w:bookmarkStart w:id="68" w:name="_Toc184310313"/>
      <w:bookmarkEnd w:id="68"/>
      <w:bookmarkStart w:id="69" w:name="_Toc184308094"/>
      <w:bookmarkEnd w:id="69"/>
      <w:bookmarkStart w:id="70" w:name="_Toc184308064"/>
      <w:bookmarkEnd w:id="70"/>
      <w:bookmarkStart w:id="71" w:name="_Toc184312092"/>
      <w:bookmarkEnd w:id="71"/>
      <w:bookmarkStart w:id="72" w:name="_Toc184310272"/>
      <w:bookmarkEnd w:id="72"/>
      <w:bookmarkStart w:id="73" w:name="_Toc184308046"/>
      <w:bookmarkEnd w:id="73"/>
      <w:bookmarkStart w:id="74" w:name="_Toc184314415"/>
      <w:bookmarkEnd w:id="74"/>
      <w:bookmarkStart w:id="75" w:name="_Toc184308087"/>
      <w:bookmarkEnd w:id="75"/>
      <w:bookmarkStart w:id="76" w:name="_Toc184308053"/>
      <w:bookmarkEnd w:id="76"/>
      <w:bookmarkStart w:id="77" w:name="_Toc184312110"/>
      <w:bookmarkEnd w:id="77"/>
      <w:bookmarkStart w:id="78" w:name="_Toc184314466"/>
      <w:bookmarkEnd w:id="78"/>
      <w:bookmarkStart w:id="79" w:name="_Toc184314456"/>
      <w:bookmarkEnd w:id="79"/>
      <w:bookmarkStart w:id="80" w:name="_Toc184312067"/>
      <w:bookmarkEnd w:id="80"/>
      <w:bookmarkStart w:id="81" w:name="_Toc184313287"/>
      <w:bookmarkEnd w:id="81"/>
      <w:bookmarkStart w:id="82" w:name="_Toc184313255"/>
      <w:bookmarkEnd w:id="82"/>
      <w:bookmarkStart w:id="83" w:name="_Toc184310274"/>
      <w:bookmarkEnd w:id="83"/>
      <w:bookmarkStart w:id="84" w:name="_Toc184312137"/>
      <w:bookmarkEnd w:id="84"/>
      <w:bookmarkStart w:id="85" w:name="_Toc184308098"/>
      <w:bookmarkEnd w:id="85"/>
      <w:bookmarkStart w:id="86" w:name="_Toc184312083"/>
      <w:bookmarkEnd w:id="86"/>
      <w:bookmarkStart w:id="87" w:name="_Toc184312090"/>
      <w:bookmarkEnd w:id="87"/>
      <w:bookmarkStart w:id="88" w:name="_Toc184310295"/>
      <w:bookmarkEnd w:id="88"/>
      <w:bookmarkStart w:id="89" w:name="_Toc184313259"/>
      <w:bookmarkEnd w:id="89"/>
      <w:bookmarkStart w:id="90" w:name="_Toc184310277"/>
      <w:bookmarkEnd w:id="90"/>
      <w:bookmarkStart w:id="91" w:name="_Toc184312095"/>
      <w:bookmarkEnd w:id="91"/>
      <w:bookmarkStart w:id="92" w:name="_Toc184313300"/>
      <w:bookmarkEnd w:id="92"/>
      <w:bookmarkStart w:id="93" w:name="_Toc184314448"/>
      <w:bookmarkEnd w:id="93"/>
      <w:bookmarkStart w:id="94" w:name="_Toc184314410"/>
      <w:bookmarkEnd w:id="94"/>
      <w:bookmarkStart w:id="95" w:name="_Toc184312107"/>
      <w:bookmarkEnd w:id="95"/>
      <w:bookmarkStart w:id="96" w:name="_Toc184313262"/>
      <w:bookmarkEnd w:id="96"/>
      <w:bookmarkStart w:id="97" w:name="_Toc184312071"/>
      <w:bookmarkEnd w:id="97"/>
      <w:bookmarkStart w:id="98" w:name="_Toc184312116"/>
      <w:bookmarkEnd w:id="98"/>
      <w:bookmarkStart w:id="99" w:name="_Toc184314426"/>
      <w:bookmarkEnd w:id="99"/>
      <w:bookmarkStart w:id="100" w:name="_Toc184314454"/>
      <w:bookmarkEnd w:id="100"/>
      <w:bookmarkStart w:id="101" w:name="_Toc184313264"/>
      <w:bookmarkEnd w:id="101"/>
      <w:bookmarkStart w:id="102" w:name="_Toc184308108"/>
      <w:bookmarkEnd w:id="102"/>
      <w:bookmarkStart w:id="103" w:name="_Toc184308077"/>
      <w:bookmarkEnd w:id="103"/>
      <w:bookmarkStart w:id="104" w:name="_Toc184310333"/>
      <w:bookmarkEnd w:id="104"/>
      <w:bookmarkStart w:id="105" w:name="_Toc184314445"/>
      <w:bookmarkEnd w:id="105"/>
      <w:bookmarkStart w:id="106" w:name="_Toc184308067"/>
      <w:bookmarkEnd w:id="106"/>
      <w:bookmarkStart w:id="107" w:name="_Toc184310315"/>
      <w:bookmarkEnd w:id="107"/>
      <w:bookmarkStart w:id="108" w:name="_Toc184310306"/>
      <w:bookmarkEnd w:id="108"/>
      <w:bookmarkStart w:id="109" w:name="_Toc184312115"/>
      <w:bookmarkEnd w:id="109"/>
      <w:bookmarkStart w:id="110" w:name="_Toc184308088"/>
      <w:bookmarkEnd w:id="110"/>
      <w:bookmarkStart w:id="111" w:name="_Toc184312082"/>
      <w:bookmarkEnd w:id="111"/>
      <w:bookmarkStart w:id="112" w:name="_Toc184312111"/>
      <w:bookmarkEnd w:id="112"/>
      <w:bookmarkStart w:id="113" w:name="_Toc184308104"/>
      <w:bookmarkEnd w:id="113"/>
      <w:bookmarkStart w:id="114" w:name="_Toc184312130"/>
      <w:bookmarkEnd w:id="114"/>
      <w:bookmarkStart w:id="115" w:name="_Toc184310292"/>
      <w:bookmarkEnd w:id="115"/>
      <w:bookmarkStart w:id="116" w:name="_Toc184308086"/>
      <w:bookmarkEnd w:id="116"/>
      <w:bookmarkStart w:id="117" w:name="_Toc184314470"/>
      <w:bookmarkEnd w:id="117"/>
      <w:bookmarkStart w:id="118" w:name="_Toc184313283"/>
      <w:bookmarkEnd w:id="118"/>
      <w:bookmarkStart w:id="119" w:name="_Toc184312132"/>
      <w:bookmarkEnd w:id="119"/>
      <w:bookmarkStart w:id="120" w:name="_Toc184310338"/>
      <w:bookmarkEnd w:id="120"/>
      <w:bookmarkStart w:id="121" w:name="_Toc184310325"/>
      <w:bookmarkEnd w:id="121"/>
      <w:bookmarkStart w:id="122" w:name="_Toc184312103"/>
      <w:bookmarkEnd w:id="122"/>
      <w:bookmarkStart w:id="123" w:name="_Toc184312096"/>
      <w:bookmarkEnd w:id="123"/>
      <w:bookmarkStart w:id="124" w:name="_Toc184310307"/>
      <w:bookmarkEnd w:id="124"/>
      <w:bookmarkStart w:id="125" w:name="_Toc184313278"/>
      <w:bookmarkEnd w:id="125"/>
      <w:bookmarkStart w:id="126" w:name="_Toc184308048"/>
      <w:bookmarkEnd w:id="126"/>
      <w:bookmarkStart w:id="127" w:name="_Toc184310334"/>
      <w:bookmarkEnd w:id="127"/>
      <w:bookmarkStart w:id="128" w:name="_Toc184308078"/>
      <w:bookmarkEnd w:id="128"/>
      <w:bookmarkStart w:id="129" w:name="_Toc184312104"/>
      <w:bookmarkEnd w:id="129"/>
      <w:bookmarkStart w:id="130" w:name="_Toc184314472"/>
      <w:bookmarkEnd w:id="130"/>
      <w:bookmarkStart w:id="131" w:name="_Toc184310278"/>
      <w:bookmarkEnd w:id="131"/>
      <w:bookmarkStart w:id="132" w:name="_Toc184312109"/>
      <w:bookmarkEnd w:id="132"/>
      <w:bookmarkStart w:id="133" w:name="_Toc184313241"/>
      <w:bookmarkEnd w:id="133"/>
      <w:bookmarkStart w:id="134" w:name="_Toc184313261"/>
      <w:bookmarkEnd w:id="134"/>
      <w:bookmarkStart w:id="135" w:name="_Toc184312084"/>
      <w:bookmarkEnd w:id="135"/>
      <w:bookmarkStart w:id="136" w:name="_Toc184314432"/>
      <w:bookmarkEnd w:id="136"/>
      <w:bookmarkStart w:id="137" w:name="_Toc184308066"/>
      <w:bookmarkEnd w:id="137"/>
      <w:bookmarkStart w:id="138" w:name="_Toc184314440"/>
      <w:bookmarkEnd w:id="138"/>
      <w:bookmarkStart w:id="139" w:name="_Toc184314478"/>
      <w:bookmarkEnd w:id="139"/>
      <w:bookmarkStart w:id="140" w:name="_Toc184310308"/>
      <w:bookmarkEnd w:id="140"/>
      <w:bookmarkStart w:id="141" w:name="_Toc184314475"/>
      <w:bookmarkEnd w:id="141"/>
      <w:bookmarkStart w:id="142" w:name="_Toc184314453"/>
      <w:bookmarkEnd w:id="142"/>
      <w:bookmarkStart w:id="143" w:name="_Toc184314473"/>
      <w:bookmarkEnd w:id="143"/>
      <w:bookmarkStart w:id="144" w:name="_Toc184312075"/>
      <w:bookmarkEnd w:id="144"/>
      <w:bookmarkStart w:id="145" w:name="_Toc184310276"/>
      <w:bookmarkEnd w:id="145"/>
      <w:bookmarkStart w:id="146" w:name="_Toc184308107"/>
      <w:bookmarkEnd w:id="146"/>
      <w:bookmarkStart w:id="147" w:name="_Toc184312081"/>
      <w:bookmarkEnd w:id="147"/>
      <w:bookmarkStart w:id="148" w:name="_Toc184313267"/>
      <w:bookmarkEnd w:id="148"/>
      <w:bookmarkStart w:id="149" w:name="_Toc184308058"/>
      <w:bookmarkEnd w:id="149"/>
      <w:bookmarkStart w:id="150" w:name="_Toc184310280"/>
      <w:bookmarkEnd w:id="150"/>
      <w:bookmarkStart w:id="151" w:name="_Toc184313301"/>
      <w:bookmarkEnd w:id="151"/>
      <w:bookmarkStart w:id="152" w:name="_Toc184308065"/>
      <w:bookmarkEnd w:id="152"/>
      <w:bookmarkStart w:id="153" w:name="_Toc184310321"/>
      <w:bookmarkEnd w:id="153"/>
      <w:bookmarkStart w:id="154" w:name="_Toc184313252"/>
      <w:bookmarkEnd w:id="154"/>
      <w:bookmarkStart w:id="155" w:name="_Toc184312108"/>
      <w:bookmarkEnd w:id="155"/>
      <w:bookmarkStart w:id="156" w:name="_Toc184314429"/>
      <w:bookmarkEnd w:id="156"/>
      <w:bookmarkStart w:id="157" w:name="_Toc184313302"/>
      <w:bookmarkEnd w:id="157"/>
      <w:bookmarkStart w:id="158" w:name="_Toc184314469"/>
      <w:bookmarkEnd w:id="158"/>
      <w:bookmarkStart w:id="159" w:name="_Toc184308095"/>
      <w:bookmarkEnd w:id="159"/>
      <w:bookmarkStart w:id="160" w:name="_Toc184308050"/>
      <w:bookmarkEnd w:id="160"/>
      <w:bookmarkStart w:id="161" w:name="_Toc184310297"/>
      <w:bookmarkEnd w:id="161"/>
      <w:bookmarkStart w:id="162" w:name="_Toc184312069"/>
      <w:bookmarkEnd w:id="162"/>
      <w:bookmarkStart w:id="163" w:name="_Toc184313303"/>
      <w:bookmarkEnd w:id="163"/>
      <w:bookmarkStart w:id="164" w:name="_Toc184310339"/>
      <w:bookmarkEnd w:id="164"/>
      <w:bookmarkStart w:id="165" w:name="_Toc184313251"/>
      <w:bookmarkEnd w:id="165"/>
      <w:bookmarkStart w:id="166" w:name="_Toc184308096"/>
      <w:bookmarkEnd w:id="166"/>
      <w:bookmarkStart w:id="167" w:name="_Toc184308041"/>
      <w:bookmarkEnd w:id="167"/>
      <w:bookmarkStart w:id="168" w:name="_Toc184310304"/>
      <w:bookmarkEnd w:id="168"/>
      <w:bookmarkStart w:id="169" w:name="_Toc184314422"/>
      <w:bookmarkEnd w:id="169"/>
      <w:bookmarkStart w:id="170" w:name="_Toc184310310"/>
      <w:bookmarkEnd w:id="170"/>
      <w:bookmarkStart w:id="171" w:name="_Toc184312123"/>
      <w:bookmarkEnd w:id="171"/>
      <w:bookmarkStart w:id="172" w:name="_Toc184308070"/>
      <w:bookmarkEnd w:id="172"/>
      <w:bookmarkStart w:id="173" w:name="_Toc184310298"/>
      <w:bookmarkEnd w:id="173"/>
      <w:bookmarkStart w:id="174" w:name="_Toc184310317"/>
      <w:bookmarkEnd w:id="174"/>
      <w:bookmarkStart w:id="175" w:name="_Toc184314430"/>
      <w:bookmarkEnd w:id="175"/>
      <w:bookmarkStart w:id="176" w:name="_Toc184312091"/>
      <w:bookmarkEnd w:id="176"/>
      <w:bookmarkStart w:id="177" w:name="_Toc184310329"/>
      <w:bookmarkEnd w:id="177"/>
      <w:bookmarkStart w:id="178" w:name="_Toc184308093"/>
      <w:bookmarkEnd w:id="178"/>
      <w:bookmarkStart w:id="179" w:name="_Toc184313305"/>
      <w:bookmarkEnd w:id="179"/>
      <w:bookmarkStart w:id="180" w:name="_Toc184313296"/>
      <w:bookmarkEnd w:id="180"/>
      <w:bookmarkStart w:id="181" w:name="_Toc184310324"/>
      <w:bookmarkEnd w:id="181"/>
      <w:bookmarkStart w:id="182" w:name="_Toc184314465"/>
      <w:bookmarkEnd w:id="182"/>
      <w:bookmarkStart w:id="183" w:name="_Toc184308089"/>
      <w:bookmarkEnd w:id="183"/>
      <w:bookmarkStart w:id="184" w:name="_Toc184308042"/>
      <w:bookmarkEnd w:id="184"/>
      <w:bookmarkStart w:id="185" w:name="_Toc184312072"/>
      <w:bookmarkEnd w:id="185"/>
      <w:bookmarkStart w:id="186" w:name="_Toc184313309"/>
      <w:bookmarkEnd w:id="186"/>
      <w:bookmarkStart w:id="187" w:name="_Toc184313281"/>
      <w:bookmarkEnd w:id="187"/>
      <w:bookmarkStart w:id="188" w:name="_Toc184313243"/>
      <w:bookmarkEnd w:id="188"/>
      <w:bookmarkStart w:id="189" w:name="_Toc184313266"/>
      <w:bookmarkEnd w:id="189"/>
      <w:bookmarkStart w:id="190" w:name="_Toc184314468"/>
      <w:bookmarkEnd w:id="190"/>
      <w:bookmarkStart w:id="191" w:name="_Toc184310300"/>
      <w:bookmarkEnd w:id="191"/>
      <w:bookmarkStart w:id="192" w:name="_Toc184314443"/>
      <w:bookmarkEnd w:id="192"/>
      <w:bookmarkStart w:id="193" w:name="_Toc184310311"/>
      <w:bookmarkEnd w:id="193"/>
      <w:bookmarkStart w:id="194" w:name="_Toc184310291"/>
      <w:bookmarkEnd w:id="194"/>
      <w:bookmarkStart w:id="195" w:name="_Toc184313292"/>
      <w:bookmarkEnd w:id="195"/>
      <w:bookmarkStart w:id="196" w:name="_Toc184312117"/>
      <w:bookmarkEnd w:id="196"/>
      <w:bookmarkStart w:id="197" w:name="_Toc184314482"/>
      <w:bookmarkEnd w:id="197"/>
      <w:bookmarkStart w:id="198" w:name="_Toc184313239"/>
      <w:bookmarkEnd w:id="198"/>
      <w:bookmarkStart w:id="199" w:name="_Toc184308105"/>
      <w:bookmarkEnd w:id="199"/>
      <w:bookmarkStart w:id="200" w:name="_Toc184308039"/>
      <w:bookmarkEnd w:id="200"/>
      <w:bookmarkStart w:id="201" w:name="_Toc184310342"/>
      <w:bookmarkEnd w:id="201"/>
      <w:bookmarkStart w:id="202" w:name="_Toc184314434"/>
      <w:bookmarkEnd w:id="202"/>
      <w:bookmarkStart w:id="203" w:name="_Toc184308062"/>
      <w:bookmarkEnd w:id="203"/>
      <w:bookmarkStart w:id="204" w:name="_Toc184313244"/>
      <w:bookmarkEnd w:id="204"/>
      <w:bookmarkStart w:id="205" w:name="_Toc184312127"/>
      <w:bookmarkEnd w:id="205"/>
      <w:bookmarkStart w:id="206" w:name="_Toc184314451"/>
      <w:bookmarkEnd w:id="206"/>
      <w:bookmarkStart w:id="207" w:name="_Toc184308054"/>
      <w:bookmarkEnd w:id="207"/>
      <w:bookmarkStart w:id="208" w:name="_Toc184313268"/>
      <w:bookmarkEnd w:id="208"/>
      <w:bookmarkStart w:id="209" w:name="_Toc184312077"/>
      <w:bookmarkEnd w:id="209"/>
      <w:bookmarkStart w:id="210" w:name="_Toc184312098"/>
      <w:bookmarkEnd w:id="210"/>
      <w:bookmarkStart w:id="211" w:name="_Toc184310312"/>
      <w:bookmarkEnd w:id="211"/>
      <w:bookmarkStart w:id="212" w:name="_Toc184308037"/>
      <w:bookmarkEnd w:id="212"/>
      <w:bookmarkStart w:id="213" w:name="_Toc184313290"/>
      <w:bookmarkEnd w:id="213"/>
      <w:bookmarkStart w:id="214" w:name="_Toc184312136"/>
      <w:bookmarkEnd w:id="214"/>
      <w:bookmarkStart w:id="215" w:name="_Toc184314447"/>
      <w:bookmarkEnd w:id="215"/>
      <w:bookmarkStart w:id="216" w:name="_Toc184310341"/>
      <w:bookmarkEnd w:id="216"/>
      <w:bookmarkStart w:id="217" w:name="_Toc184308068"/>
      <w:bookmarkEnd w:id="217"/>
      <w:bookmarkStart w:id="218" w:name="_Toc184313256"/>
      <w:bookmarkEnd w:id="218"/>
      <w:bookmarkStart w:id="219" w:name="_Toc184312125"/>
      <w:bookmarkEnd w:id="219"/>
      <w:bookmarkStart w:id="220" w:name="_Toc184313269"/>
      <w:bookmarkEnd w:id="220"/>
      <w:bookmarkStart w:id="221" w:name="_Toc184308103"/>
      <w:bookmarkEnd w:id="221"/>
      <w:bookmarkStart w:id="222" w:name="_Toc184314479"/>
      <w:bookmarkEnd w:id="222"/>
      <w:bookmarkStart w:id="223" w:name="_Toc184312134"/>
      <w:bookmarkEnd w:id="223"/>
      <w:bookmarkStart w:id="224" w:name="_Toc184313277"/>
      <w:bookmarkEnd w:id="224"/>
      <w:bookmarkStart w:id="225" w:name="_Toc184310273"/>
      <w:bookmarkEnd w:id="225"/>
      <w:bookmarkStart w:id="226" w:name="_Toc184312088"/>
      <w:bookmarkEnd w:id="226"/>
      <w:bookmarkStart w:id="227" w:name="_Toc184308097"/>
      <w:bookmarkEnd w:id="227"/>
      <w:bookmarkStart w:id="228" w:name="_Toc184314417"/>
      <w:bookmarkEnd w:id="228"/>
      <w:bookmarkStart w:id="229" w:name="_Toc184308040"/>
      <w:bookmarkEnd w:id="229"/>
      <w:bookmarkStart w:id="230" w:name="_Toc184308082"/>
      <w:bookmarkEnd w:id="230"/>
      <w:bookmarkStart w:id="231" w:name="_Toc184308076"/>
      <w:bookmarkEnd w:id="231"/>
      <w:bookmarkStart w:id="232" w:name="_Toc184310344"/>
      <w:bookmarkEnd w:id="232"/>
      <w:bookmarkStart w:id="233" w:name="_Toc184310302"/>
      <w:bookmarkEnd w:id="233"/>
      <w:bookmarkStart w:id="234" w:name="_Toc184313260"/>
      <w:bookmarkEnd w:id="234"/>
      <w:bookmarkStart w:id="235" w:name="_Toc184314411"/>
      <w:bookmarkEnd w:id="235"/>
      <w:bookmarkStart w:id="236" w:name="_Toc184310303"/>
      <w:bookmarkEnd w:id="236"/>
      <w:bookmarkStart w:id="237" w:name="_Toc184312106"/>
      <w:bookmarkEnd w:id="237"/>
      <w:bookmarkStart w:id="238" w:name="_Toc184314460"/>
      <w:bookmarkEnd w:id="238"/>
      <w:bookmarkStart w:id="239" w:name="_Toc184314450"/>
      <w:bookmarkEnd w:id="239"/>
      <w:bookmarkStart w:id="240" w:name="_Toc184310336"/>
      <w:bookmarkEnd w:id="240"/>
      <w:bookmarkStart w:id="241" w:name="_Toc184308055"/>
      <w:bookmarkEnd w:id="241"/>
      <w:bookmarkStart w:id="242" w:name="_Toc184314438"/>
      <w:bookmarkEnd w:id="242"/>
      <w:bookmarkStart w:id="243" w:name="_Toc184308038"/>
      <w:bookmarkEnd w:id="243"/>
      <w:bookmarkStart w:id="244" w:name="_Toc184313275"/>
      <w:bookmarkEnd w:id="244"/>
      <w:bookmarkStart w:id="245" w:name="_Toc184312131"/>
      <w:bookmarkEnd w:id="245"/>
      <w:bookmarkStart w:id="246" w:name="_Toc184310301"/>
      <w:bookmarkEnd w:id="246"/>
      <w:bookmarkStart w:id="247" w:name="_Toc184314476"/>
      <w:bookmarkEnd w:id="247"/>
      <w:bookmarkStart w:id="248" w:name="_Toc184313253"/>
      <w:bookmarkEnd w:id="248"/>
      <w:bookmarkStart w:id="249" w:name="_Toc184314439"/>
      <w:bookmarkEnd w:id="249"/>
      <w:bookmarkStart w:id="250" w:name="_Toc184314437"/>
      <w:bookmarkEnd w:id="250"/>
      <w:bookmarkStart w:id="251" w:name="_Toc184314464"/>
      <w:bookmarkEnd w:id="251"/>
      <w:bookmarkStart w:id="252" w:name="_Toc184308083"/>
      <w:bookmarkEnd w:id="252"/>
      <w:bookmarkStart w:id="253" w:name="_Toc184310335"/>
      <w:bookmarkEnd w:id="253"/>
      <w:bookmarkStart w:id="254" w:name="_Toc184314461"/>
      <w:bookmarkEnd w:id="254"/>
      <w:bookmarkStart w:id="255" w:name="_Toc184312097"/>
      <w:bookmarkEnd w:id="255"/>
      <w:bookmarkStart w:id="256" w:name="_Toc184314414"/>
      <w:bookmarkEnd w:id="256"/>
      <w:bookmarkStart w:id="257" w:name="_Toc184308044"/>
      <w:bookmarkEnd w:id="257"/>
      <w:bookmarkStart w:id="258" w:name="_Toc184312105"/>
      <w:bookmarkEnd w:id="258"/>
      <w:bookmarkStart w:id="259" w:name="_Toc184313271"/>
      <w:bookmarkEnd w:id="259"/>
      <w:bookmarkStart w:id="260" w:name="_Toc184310331"/>
      <w:bookmarkEnd w:id="260"/>
      <w:bookmarkStart w:id="261" w:name="_Toc184314425"/>
      <w:bookmarkEnd w:id="261"/>
      <w:bookmarkStart w:id="262" w:name="_Toc184310305"/>
      <w:bookmarkEnd w:id="262"/>
      <w:bookmarkStart w:id="263" w:name="_Toc184312086"/>
      <w:bookmarkEnd w:id="263"/>
      <w:bookmarkStart w:id="264" w:name="_Toc184308085"/>
      <w:bookmarkEnd w:id="264"/>
      <w:bookmarkStart w:id="265" w:name="_Toc184312119"/>
      <w:bookmarkEnd w:id="265"/>
      <w:bookmarkStart w:id="266" w:name="_Toc184308074"/>
      <w:bookmarkEnd w:id="266"/>
      <w:bookmarkStart w:id="267" w:name="_Toc184308036"/>
      <w:bookmarkEnd w:id="267"/>
      <w:bookmarkStart w:id="268" w:name="_Toc184310326"/>
      <w:bookmarkEnd w:id="268"/>
      <w:bookmarkStart w:id="269" w:name="_Toc184313265"/>
      <w:bookmarkEnd w:id="269"/>
      <w:bookmarkStart w:id="270" w:name="_Toc184313238"/>
      <w:bookmarkEnd w:id="270"/>
      <w:bookmarkStart w:id="271" w:name="_Toc184313257"/>
      <w:bookmarkEnd w:id="271"/>
      <w:bookmarkStart w:id="272" w:name="_Toc184310328"/>
      <w:bookmarkEnd w:id="272"/>
      <w:bookmarkStart w:id="273" w:name="_Toc184312076"/>
      <w:bookmarkEnd w:id="273"/>
      <w:bookmarkStart w:id="274" w:name="_Toc184310327"/>
      <w:bookmarkEnd w:id="274"/>
      <w:bookmarkStart w:id="275" w:name="_Toc184313246"/>
      <w:bookmarkEnd w:id="275"/>
      <w:bookmarkStart w:id="276" w:name="_Toc184314412"/>
      <w:bookmarkEnd w:id="276"/>
      <w:bookmarkStart w:id="277" w:name="_Toc184308092"/>
      <w:bookmarkEnd w:id="277"/>
      <w:bookmarkStart w:id="278" w:name="_Toc184313273"/>
      <w:bookmarkEnd w:id="278"/>
      <w:bookmarkStart w:id="279" w:name="_Toc184308049"/>
      <w:bookmarkEnd w:id="279"/>
      <w:bookmarkStart w:id="280" w:name="_Toc184310283"/>
      <w:bookmarkEnd w:id="280"/>
      <w:bookmarkStart w:id="281" w:name="_Toc184313310"/>
      <w:bookmarkEnd w:id="281"/>
      <w:bookmarkStart w:id="282" w:name="_Toc184312121"/>
      <w:bookmarkEnd w:id="282"/>
      <w:bookmarkStart w:id="283" w:name="_Toc184310294"/>
      <w:bookmarkEnd w:id="283"/>
      <w:bookmarkStart w:id="284" w:name="_Toc184310330"/>
      <w:bookmarkEnd w:id="284"/>
      <w:bookmarkStart w:id="285" w:name="_Toc184313306"/>
      <w:bookmarkEnd w:id="285"/>
      <w:bookmarkStart w:id="286" w:name="_Toc184314413"/>
      <w:bookmarkEnd w:id="286"/>
      <w:bookmarkStart w:id="287" w:name="_Toc184314416"/>
      <w:bookmarkEnd w:id="287"/>
      <w:bookmarkStart w:id="288" w:name="_Toc184313289"/>
      <w:bookmarkEnd w:id="288"/>
      <w:bookmarkStart w:id="289" w:name="_Toc184313240"/>
      <w:bookmarkEnd w:id="289"/>
      <w:bookmarkStart w:id="290" w:name="_Toc184313285"/>
      <w:bookmarkEnd w:id="290"/>
      <w:bookmarkStart w:id="291" w:name="_Toc184312073"/>
      <w:bookmarkEnd w:id="291"/>
      <w:bookmarkStart w:id="292" w:name="_Toc184310286"/>
      <w:bookmarkEnd w:id="292"/>
      <w:bookmarkStart w:id="293" w:name="_Toc184312128"/>
      <w:bookmarkEnd w:id="293"/>
      <w:bookmarkStart w:id="294" w:name="_Toc184312138"/>
      <w:bookmarkEnd w:id="294"/>
      <w:bookmarkStart w:id="295" w:name="_Toc184312124"/>
      <w:bookmarkEnd w:id="295"/>
      <w:bookmarkStart w:id="296" w:name="_Toc184314431"/>
      <w:bookmarkEnd w:id="296"/>
      <w:bookmarkStart w:id="297" w:name="_Toc184308080"/>
      <w:bookmarkEnd w:id="297"/>
      <w:bookmarkStart w:id="298" w:name="_Toc184313249"/>
      <w:bookmarkEnd w:id="298"/>
      <w:bookmarkStart w:id="299" w:name="_Toc184314452"/>
      <w:bookmarkEnd w:id="299"/>
      <w:bookmarkStart w:id="300" w:name="_Toc184312118"/>
      <w:bookmarkEnd w:id="300"/>
      <w:bookmarkStart w:id="301" w:name="_Toc184312068"/>
      <w:bookmarkEnd w:id="301"/>
      <w:bookmarkStart w:id="302" w:name="_Toc184308100"/>
      <w:bookmarkEnd w:id="302"/>
      <w:bookmarkStart w:id="303" w:name="_Toc184308091"/>
      <w:bookmarkEnd w:id="303"/>
      <w:bookmarkStart w:id="304" w:name="_Toc184313279"/>
      <w:bookmarkEnd w:id="304"/>
      <w:bookmarkStart w:id="305" w:name="_Toc184313286"/>
      <w:bookmarkEnd w:id="305"/>
      <w:bookmarkStart w:id="306" w:name="_Toc184310299"/>
      <w:bookmarkEnd w:id="306"/>
      <w:bookmarkStart w:id="307" w:name="_Toc184308106"/>
      <w:bookmarkEnd w:id="307"/>
      <w:bookmarkStart w:id="308" w:name="_Toc184314477"/>
      <w:bookmarkEnd w:id="308"/>
      <w:bookmarkStart w:id="309" w:name="_Toc184313242"/>
      <w:bookmarkEnd w:id="309"/>
      <w:bookmarkStart w:id="310" w:name="_Toc184310282"/>
      <w:bookmarkEnd w:id="310"/>
      <w:bookmarkStart w:id="311" w:name="_Toc184312126"/>
      <w:bookmarkEnd w:id="311"/>
      <w:bookmarkStart w:id="312" w:name="_Toc184314427"/>
      <w:bookmarkEnd w:id="312"/>
      <w:bookmarkStart w:id="313" w:name="_Toc184312139"/>
      <w:bookmarkEnd w:id="313"/>
      <w:bookmarkStart w:id="314" w:name="_Toc184313276"/>
      <w:bookmarkEnd w:id="314"/>
      <w:bookmarkStart w:id="315" w:name="_Toc184308084"/>
      <w:bookmarkEnd w:id="315"/>
      <w:bookmarkStart w:id="316" w:name="_Toc184310309"/>
      <w:bookmarkEnd w:id="316"/>
      <w:bookmarkStart w:id="317" w:name="_Toc184308101"/>
      <w:bookmarkEnd w:id="317"/>
      <w:bookmarkStart w:id="318" w:name="_Toc184308059"/>
      <w:bookmarkEnd w:id="318"/>
      <w:bookmarkStart w:id="319" w:name="_Toc184313263"/>
      <w:bookmarkEnd w:id="319"/>
      <w:bookmarkStart w:id="320" w:name="_Toc184310337"/>
      <w:bookmarkEnd w:id="320"/>
      <w:bookmarkStart w:id="321" w:name="_Toc184310296"/>
      <w:bookmarkEnd w:id="321"/>
      <w:bookmarkStart w:id="322" w:name="_Toc184314463"/>
      <w:bookmarkEnd w:id="322"/>
      <w:bookmarkStart w:id="323" w:name="_Toc184314446"/>
      <w:bookmarkEnd w:id="323"/>
      <w:bookmarkStart w:id="324" w:name="_Toc184310319"/>
      <w:bookmarkEnd w:id="324"/>
      <w:bookmarkStart w:id="325" w:name="_Toc184314428"/>
      <w:bookmarkEnd w:id="325"/>
      <w:bookmarkStart w:id="326" w:name="_Toc184312087"/>
      <w:bookmarkEnd w:id="326"/>
      <w:bookmarkStart w:id="327" w:name="_Toc184310281"/>
      <w:bookmarkEnd w:id="327"/>
      <w:bookmarkStart w:id="328" w:name="_Toc184308057"/>
      <w:bookmarkEnd w:id="328"/>
      <w:bookmarkStart w:id="329" w:name="_Toc184313248"/>
      <w:bookmarkEnd w:id="329"/>
      <w:bookmarkStart w:id="330" w:name="_Toc184312074"/>
      <w:bookmarkEnd w:id="330"/>
      <w:bookmarkStart w:id="331" w:name="_Toc184308071"/>
      <w:bookmarkEnd w:id="331"/>
      <w:bookmarkStart w:id="332" w:name="_Toc184310293"/>
      <w:bookmarkEnd w:id="332"/>
      <w:bookmarkStart w:id="333" w:name="_Toc184310323"/>
      <w:bookmarkEnd w:id="333"/>
      <w:bookmarkStart w:id="334" w:name="_Toc184314474"/>
      <w:bookmarkEnd w:id="334"/>
      <w:bookmarkStart w:id="335" w:name="_Toc184314436"/>
      <w:bookmarkEnd w:id="335"/>
      <w:bookmarkStart w:id="336" w:name="_Toc184310340"/>
      <w:bookmarkEnd w:id="336"/>
      <w:bookmarkStart w:id="337" w:name="_Toc184312099"/>
      <w:bookmarkEnd w:id="337"/>
      <w:bookmarkStart w:id="338" w:name="_Toc184312101"/>
      <w:bookmarkEnd w:id="338"/>
      <w:bookmarkStart w:id="339" w:name="_Toc184310287"/>
      <w:bookmarkEnd w:id="339"/>
      <w:bookmarkStart w:id="340" w:name="_Toc184310332"/>
      <w:bookmarkEnd w:id="340"/>
      <w:bookmarkStart w:id="341" w:name="_Toc184314467"/>
      <w:bookmarkEnd w:id="341"/>
      <w:bookmarkStart w:id="342" w:name="_Toc184312085"/>
      <w:bookmarkEnd w:id="342"/>
      <w:bookmarkStart w:id="343" w:name="_Toc184312102"/>
      <w:bookmarkEnd w:id="343"/>
      <w:bookmarkStart w:id="344" w:name="_Toc184313258"/>
      <w:bookmarkEnd w:id="344"/>
      <w:bookmarkStart w:id="345" w:name="_Toc184308052"/>
      <w:bookmarkEnd w:id="345"/>
      <w:bookmarkStart w:id="346" w:name="_Toc184308061"/>
      <w:bookmarkEnd w:id="346"/>
      <w:bookmarkStart w:id="347" w:name="_Toc184308079"/>
      <w:bookmarkEnd w:id="347"/>
      <w:bookmarkStart w:id="348" w:name="_Toc184313299"/>
      <w:bookmarkEnd w:id="348"/>
      <w:bookmarkStart w:id="349" w:name="_Toc184314457"/>
      <w:bookmarkEnd w:id="349"/>
      <w:bookmarkStart w:id="350" w:name="_Toc184310289"/>
      <w:bookmarkEnd w:id="350"/>
      <w:bookmarkStart w:id="351" w:name="_Toc184308075"/>
      <w:bookmarkEnd w:id="351"/>
      <w:bookmarkStart w:id="352" w:name="_Toc184313294"/>
      <w:bookmarkEnd w:id="352"/>
      <w:bookmarkStart w:id="353" w:name="_Toc184314455"/>
      <w:bookmarkEnd w:id="353"/>
      <w:bookmarkStart w:id="354" w:name="_Toc184313293"/>
      <w:bookmarkEnd w:id="354"/>
      <w:bookmarkStart w:id="355" w:name="_Toc184314419"/>
      <w:bookmarkEnd w:id="355"/>
      <w:bookmarkStart w:id="356" w:name="_Toc184314418"/>
      <w:bookmarkEnd w:id="356"/>
      <w:bookmarkStart w:id="357" w:name="_Toc184313247"/>
      <w:bookmarkEnd w:id="357"/>
      <w:bookmarkStart w:id="358" w:name="_Toc184312122"/>
      <w:bookmarkEnd w:id="358"/>
      <w:bookmarkStart w:id="359" w:name="_Toc184310284"/>
      <w:bookmarkEnd w:id="359"/>
      <w:bookmarkStart w:id="360" w:name="_Toc184310316"/>
      <w:bookmarkEnd w:id="360"/>
      <w:bookmarkStart w:id="361" w:name="_Toc184314442"/>
      <w:bookmarkEnd w:id="361"/>
      <w:bookmarkStart w:id="362" w:name="_Toc184313274"/>
      <w:bookmarkEnd w:id="362"/>
      <w:bookmarkStart w:id="363" w:name="_Toc184310279"/>
      <w:bookmarkEnd w:id="363"/>
      <w:bookmarkStart w:id="364" w:name="_Toc184312129"/>
      <w:bookmarkEnd w:id="364"/>
      <w:bookmarkStart w:id="365" w:name="_Toc184313304"/>
      <w:bookmarkEnd w:id="365"/>
      <w:bookmarkStart w:id="366" w:name="_Toc184314435"/>
      <w:bookmarkEnd w:id="366"/>
      <w:bookmarkStart w:id="367" w:name="_Toc184308047"/>
      <w:bookmarkEnd w:id="367"/>
      <w:bookmarkStart w:id="368" w:name="_Toc184308051"/>
      <w:bookmarkEnd w:id="368"/>
      <w:bookmarkStart w:id="369" w:name="_Toc184308045"/>
      <w:bookmarkEnd w:id="369"/>
      <w:bookmarkStart w:id="370" w:name="_Toc184314449"/>
      <w:bookmarkEnd w:id="370"/>
      <w:bookmarkStart w:id="371" w:name="_Toc184314458"/>
      <w:bookmarkEnd w:id="371"/>
      <w:bookmarkStart w:id="372" w:name="_Toc184312135"/>
      <w:bookmarkEnd w:id="372"/>
      <w:bookmarkStart w:id="373" w:name="_Toc184314423"/>
      <w:bookmarkEnd w:id="373"/>
      <w:bookmarkStart w:id="374" w:name="_Toc184310343"/>
      <w:bookmarkEnd w:id="374"/>
      <w:bookmarkStart w:id="375" w:name="_Toc184312093"/>
      <w:bookmarkEnd w:id="375"/>
      <w:bookmarkStart w:id="376" w:name="_Toc184313288"/>
      <w:bookmarkEnd w:id="376"/>
      <w:bookmarkStart w:id="377" w:name="_Toc184314480"/>
      <w:bookmarkEnd w:id="377"/>
      <w:bookmarkStart w:id="378" w:name="_Toc184314441"/>
      <w:bookmarkEnd w:id="378"/>
      <w:bookmarkStart w:id="379" w:name="_Toc184314420"/>
      <w:bookmarkEnd w:id="379"/>
      <w:bookmarkStart w:id="380" w:name="_Toc184313295"/>
      <w:bookmarkEnd w:id="380"/>
      <w:bookmarkStart w:id="381" w:name="_Toc184314462"/>
      <w:bookmarkEnd w:id="381"/>
      <w:bookmarkStart w:id="382" w:name="_Toc184313250"/>
      <w:bookmarkEnd w:id="382"/>
      <w:bookmarkStart w:id="383" w:name="_Toc184308060"/>
      <w:bookmarkEnd w:id="383"/>
      <w:bookmarkStart w:id="384" w:name="_Toc184314459"/>
      <w:bookmarkEnd w:id="384"/>
      <w:bookmarkStart w:id="385" w:name="_Toc184308069"/>
      <w:bookmarkEnd w:id="385"/>
      <w:bookmarkStart w:id="386" w:name="_Toc184313307"/>
      <w:bookmarkEnd w:id="386"/>
      <w:bookmarkStart w:id="387" w:name="_Toc184310320"/>
      <w:bookmarkEnd w:id="387"/>
      <w:bookmarkStart w:id="388" w:name="_Toc184313245"/>
      <w:bookmarkEnd w:id="388"/>
      <w:bookmarkStart w:id="389" w:name="_Toc184312089"/>
      <w:bookmarkEnd w:id="389"/>
      <w:bookmarkStart w:id="390" w:name="_Toc184308099"/>
      <w:bookmarkEnd w:id="390"/>
      <w:bookmarkStart w:id="391" w:name="_Toc184313280"/>
      <w:bookmarkEnd w:id="391"/>
      <w:bookmarkStart w:id="392" w:name="_Toc184313282"/>
      <w:bookmarkEnd w:id="392"/>
      <w:bookmarkStart w:id="393" w:name="_Toc184313272"/>
      <w:bookmarkEnd w:id="393"/>
      <w:bookmarkStart w:id="394" w:name="_Toc184312112"/>
      <w:bookmarkEnd w:id="394"/>
      <w:bookmarkStart w:id="395" w:name="_Toc184312070"/>
      <w:bookmarkEnd w:id="395"/>
      <w:r>
        <w:rPr>
          <w:rFonts w:hint="eastAsia" w:ascii="宋体" w:hAnsi="宋体" w:cs="宋体"/>
          <w:b/>
          <w:sz w:val="36"/>
          <w:szCs w:val="20"/>
          <w:highlight w:val="none"/>
        </w:rPr>
        <w:t xml:space="preserve"> 评审办法</w:t>
      </w:r>
    </w:p>
    <w:p w14:paraId="2F5405C9">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65"/>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857"/>
        <w:gridCol w:w="927"/>
        <w:gridCol w:w="1682"/>
      </w:tblGrid>
      <w:tr w14:paraId="67EE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0B1BA36">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序号</w:t>
            </w:r>
          </w:p>
        </w:tc>
        <w:tc>
          <w:tcPr>
            <w:tcW w:w="6857" w:type="dxa"/>
            <w:noWrap w:val="0"/>
            <w:vAlign w:val="center"/>
          </w:tcPr>
          <w:p w14:paraId="02872919">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评审标准</w:t>
            </w:r>
          </w:p>
        </w:tc>
        <w:tc>
          <w:tcPr>
            <w:tcW w:w="927" w:type="dxa"/>
            <w:noWrap w:val="0"/>
            <w:vAlign w:val="center"/>
          </w:tcPr>
          <w:p w14:paraId="29DCB63C">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权重</w:t>
            </w:r>
          </w:p>
        </w:tc>
        <w:tc>
          <w:tcPr>
            <w:tcW w:w="1682" w:type="dxa"/>
            <w:noWrap w:val="0"/>
            <w:vAlign w:val="center"/>
          </w:tcPr>
          <w:p w14:paraId="78DD3ED4">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响应文件中评审标准相应的商务技术资料目录*</w:t>
            </w:r>
          </w:p>
        </w:tc>
      </w:tr>
      <w:tr w14:paraId="330F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6D967F0">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default" w:ascii="宋体" w:hAnsi="宋体"/>
                <w:sz w:val="24"/>
                <w:szCs w:val="24"/>
                <w:highlight w:val="none"/>
              </w:rPr>
              <w:t>1</w:t>
            </w:r>
          </w:p>
        </w:tc>
        <w:tc>
          <w:tcPr>
            <w:tcW w:w="6857" w:type="dxa"/>
            <w:noWrap w:val="0"/>
            <w:vAlign w:val="center"/>
          </w:tcPr>
          <w:p w14:paraId="456EF00D">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供应商同类项目业绩：磋商供应商自20</w:t>
            </w:r>
            <w:r>
              <w:rPr>
                <w:rFonts w:hint="default" w:ascii="宋体" w:hAnsi="宋体" w:eastAsia="宋体" w:cs="Times New Roman"/>
                <w:sz w:val="24"/>
                <w:szCs w:val="24"/>
                <w:highlight w:val="none"/>
              </w:rPr>
              <w:t>2</w:t>
            </w:r>
            <w:r>
              <w:rPr>
                <w:rFonts w:hint="eastAsia" w:ascii="宋体" w:hAnsi="宋体" w:eastAsia="宋体" w:cs="Times New Roman"/>
                <w:sz w:val="24"/>
                <w:szCs w:val="24"/>
                <w:highlight w:val="none"/>
              </w:rPr>
              <w:t>1年1月1日（以合同签订时间为准）以来完成过类似项目业绩的，每个得</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分，最高得</w:t>
            </w:r>
            <w:r>
              <w:rPr>
                <w:rFonts w:hint="eastAsia" w:ascii="宋体" w:hAnsi="宋体" w:cs="Times New Roman"/>
                <w:sz w:val="24"/>
                <w:szCs w:val="24"/>
                <w:highlight w:val="none"/>
                <w:lang w:val="en-US" w:eastAsia="zh-CN"/>
              </w:rPr>
              <w:t>1.5</w:t>
            </w:r>
            <w:r>
              <w:rPr>
                <w:rFonts w:hint="eastAsia" w:ascii="宋体" w:hAnsi="宋体" w:eastAsia="宋体" w:cs="Times New Roman"/>
                <w:sz w:val="24"/>
                <w:szCs w:val="24"/>
                <w:highlight w:val="none"/>
              </w:rPr>
              <w:t>分。</w:t>
            </w:r>
          </w:p>
          <w:p w14:paraId="6DC77786">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业绩证明材料：中标（成交）通知书（或施工合同）和竣交工验收记录（或报告）；要求证明材料能反映评审要素，提供的证明材料不完整或不能反映评审要素的将不予认可。</w:t>
            </w:r>
          </w:p>
        </w:tc>
        <w:tc>
          <w:tcPr>
            <w:tcW w:w="927" w:type="dxa"/>
            <w:noWrap w:val="0"/>
            <w:vAlign w:val="center"/>
          </w:tcPr>
          <w:p w14:paraId="539FCBEE">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1.5</w:t>
            </w:r>
          </w:p>
        </w:tc>
        <w:tc>
          <w:tcPr>
            <w:tcW w:w="1682" w:type="dxa"/>
            <w:noWrap w:val="0"/>
            <w:vAlign w:val="center"/>
          </w:tcPr>
          <w:p w14:paraId="691C8DEF">
            <w:pPr>
              <w:keepNext w:val="0"/>
              <w:keepLines w:val="0"/>
              <w:suppressLineNumbers w:val="0"/>
              <w:spacing w:before="0" w:beforeAutospacing="0" w:after="0" w:afterAutospacing="0"/>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类似业绩</w:t>
            </w:r>
          </w:p>
        </w:tc>
      </w:tr>
      <w:tr w14:paraId="3C39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3C62B576">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sz w:val="24"/>
                <w:szCs w:val="24"/>
                <w:highlight w:val="none"/>
              </w:rPr>
              <w:t>2</w:t>
            </w:r>
          </w:p>
        </w:tc>
        <w:tc>
          <w:tcPr>
            <w:tcW w:w="6857" w:type="dxa"/>
            <w:noWrap w:val="0"/>
            <w:vAlign w:val="center"/>
          </w:tcPr>
          <w:p w14:paraId="7BD2838E">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lang w:val="zh-CN"/>
              </w:rPr>
              <w:t>供应商</w:t>
            </w:r>
            <w:r>
              <w:rPr>
                <w:rFonts w:hint="eastAsia" w:ascii="宋体" w:hAnsi="宋体" w:eastAsia="宋体" w:cs="Times New Roman"/>
                <w:sz w:val="24"/>
                <w:szCs w:val="24"/>
                <w:highlight w:val="none"/>
              </w:rPr>
              <w:t>具有有效的</w:t>
            </w:r>
            <w:r>
              <w:rPr>
                <w:rFonts w:hint="eastAsia" w:ascii="宋体" w:hAnsi="宋体" w:eastAsia="宋体" w:cs="Times New Roman"/>
                <w:sz w:val="24"/>
                <w:szCs w:val="24"/>
                <w:highlight w:val="none"/>
                <w:lang w:val="zh-CN"/>
              </w:rPr>
              <w:t>质量管理体系认证证书、环境管理体系认证证书、职业健康安全管理体系认证</w:t>
            </w:r>
            <w:r>
              <w:rPr>
                <w:rFonts w:hint="eastAsia" w:ascii="宋体" w:hAnsi="宋体" w:eastAsia="宋体" w:cs="Times New Roman"/>
                <w:sz w:val="24"/>
                <w:szCs w:val="24"/>
                <w:highlight w:val="none"/>
              </w:rPr>
              <w:t>的每个得1分，最高得3分。</w:t>
            </w:r>
          </w:p>
          <w:p w14:paraId="4BE0AC57">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证明材料：提供</w:t>
            </w:r>
            <w:r>
              <w:rPr>
                <w:rFonts w:hint="eastAsia" w:ascii="宋体" w:hAnsi="宋体" w:eastAsia="宋体" w:cs="Times New Roman"/>
                <w:sz w:val="24"/>
                <w:szCs w:val="24"/>
                <w:highlight w:val="none"/>
                <w:lang w:val="zh-CN"/>
              </w:rPr>
              <w:t>管理体系认证</w:t>
            </w:r>
            <w:r>
              <w:rPr>
                <w:rFonts w:hint="eastAsia" w:ascii="宋体" w:hAnsi="宋体" w:eastAsia="宋体" w:cs="Times New Roman"/>
                <w:sz w:val="24"/>
                <w:szCs w:val="24"/>
                <w:highlight w:val="none"/>
              </w:rPr>
              <w:t>证书扫描件加盖公章。</w:t>
            </w:r>
          </w:p>
        </w:tc>
        <w:tc>
          <w:tcPr>
            <w:tcW w:w="927" w:type="dxa"/>
            <w:noWrap w:val="0"/>
            <w:vAlign w:val="center"/>
          </w:tcPr>
          <w:p w14:paraId="434EB0E4">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3</w:t>
            </w:r>
          </w:p>
        </w:tc>
        <w:tc>
          <w:tcPr>
            <w:tcW w:w="1682" w:type="dxa"/>
            <w:noWrap w:val="0"/>
            <w:vAlign w:val="center"/>
          </w:tcPr>
          <w:p w14:paraId="67B2FCE5">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eastAsia="宋体" w:cs="Times New Roman"/>
                <w:sz w:val="24"/>
                <w:szCs w:val="24"/>
                <w:highlight w:val="none"/>
                <w:lang w:val="en-US" w:eastAsia="zh-CN"/>
              </w:rPr>
              <w:t>体系认证</w:t>
            </w:r>
          </w:p>
        </w:tc>
      </w:tr>
      <w:tr w14:paraId="2A95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34" w:type="dxa"/>
            <w:noWrap w:val="0"/>
            <w:vAlign w:val="center"/>
          </w:tcPr>
          <w:p w14:paraId="460B2DF5">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sz w:val="24"/>
                <w:szCs w:val="24"/>
                <w:highlight w:val="none"/>
              </w:rPr>
              <w:t>3</w:t>
            </w:r>
          </w:p>
        </w:tc>
        <w:tc>
          <w:tcPr>
            <w:tcW w:w="6857" w:type="dxa"/>
            <w:noWrap w:val="0"/>
            <w:vAlign w:val="center"/>
          </w:tcPr>
          <w:p w14:paraId="098E8A54">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拟派项目负责人具有</w:t>
            </w:r>
            <w:r>
              <w:rPr>
                <w:rFonts w:hint="eastAsia" w:ascii="宋体" w:hAnsi="宋体" w:eastAsia="宋体" w:cs="Times New Roman"/>
                <w:sz w:val="24"/>
                <w:szCs w:val="24"/>
                <w:highlight w:val="none"/>
                <w:lang w:val="en-US" w:eastAsia="zh-CN"/>
              </w:rPr>
              <w:t>高级</w:t>
            </w:r>
            <w:r>
              <w:rPr>
                <w:rFonts w:hint="eastAsia" w:ascii="宋体" w:hAnsi="宋体" w:eastAsia="宋体" w:cs="Times New Roman"/>
                <w:sz w:val="24"/>
                <w:szCs w:val="24"/>
                <w:highlight w:val="none"/>
              </w:rPr>
              <w:t>工程师及以上技术职称的得</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分；</w:t>
            </w:r>
            <w:r>
              <w:rPr>
                <w:rFonts w:hint="eastAsia" w:ascii="宋体" w:hAnsi="宋体" w:eastAsia="宋体" w:cs="Times New Roman"/>
                <w:sz w:val="24"/>
                <w:szCs w:val="24"/>
                <w:highlight w:val="none"/>
                <w:lang w:val="en-US" w:eastAsia="zh-CN"/>
              </w:rPr>
              <w:t>其余</w:t>
            </w:r>
            <w:r>
              <w:rPr>
                <w:rFonts w:hint="eastAsia" w:ascii="宋体" w:hAnsi="宋体" w:eastAsia="宋体" w:cs="Times New Roman"/>
                <w:sz w:val="24"/>
                <w:szCs w:val="24"/>
                <w:highlight w:val="none"/>
              </w:rPr>
              <w:t>不得分。</w:t>
            </w:r>
          </w:p>
          <w:p w14:paraId="591E9590">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证明材料：提供职称证书扫描件及近三个月的社保证明材料。</w:t>
            </w:r>
          </w:p>
        </w:tc>
        <w:tc>
          <w:tcPr>
            <w:tcW w:w="927" w:type="dxa"/>
            <w:noWrap w:val="0"/>
            <w:vAlign w:val="center"/>
          </w:tcPr>
          <w:p w14:paraId="2B767BE4">
            <w:pPr>
              <w:keepNext w:val="0"/>
              <w:keepLines w:val="0"/>
              <w:suppressLineNumbers w:val="0"/>
              <w:spacing w:before="0" w:beforeAutospacing="0" w:after="0" w:afterAutospacing="0"/>
              <w:ind w:left="0" w:right="0"/>
              <w:jc w:val="center"/>
              <w:rPr>
                <w:rFonts w:hint="eastAsia" w:ascii="宋体" w:hAnsi="宋体"/>
                <w:sz w:val="24"/>
                <w:szCs w:val="24"/>
                <w:highlight w:val="none"/>
                <w:lang w:eastAsia="zh-CN"/>
              </w:rPr>
            </w:pPr>
            <w:r>
              <w:rPr>
                <w:rFonts w:hint="eastAsia" w:ascii="宋体" w:hAnsi="宋体"/>
                <w:sz w:val="24"/>
                <w:szCs w:val="24"/>
                <w:highlight w:val="none"/>
                <w:lang w:val="en-US" w:eastAsia="zh-CN"/>
              </w:rPr>
              <w:t>1</w:t>
            </w:r>
          </w:p>
        </w:tc>
        <w:tc>
          <w:tcPr>
            <w:tcW w:w="1682" w:type="dxa"/>
            <w:noWrap w:val="0"/>
            <w:vAlign w:val="center"/>
          </w:tcPr>
          <w:p w14:paraId="1F254E8B">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项目负责人职称证书</w:t>
            </w:r>
          </w:p>
        </w:tc>
      </w:tr>
      <w:tr w14:paraId="63FE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34" w:type="dxa"/>
            <w:noWrap w:val="0"/>
            <w:vAlign w:val="center"/>
          </w:tcPr>
          <w:p w14:paraId="198539BE">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4</w:t>
            </w:r>
          </w:p>
        </w:tc>
        <w:tc>
          <w:tcPr>
            <w:tcW w:w="6857" w:type="dxa"/>
            <w:noWrap w:val="0"/>
            <w:vAlign w:val="center"/>
          </w:tcPr>
          <w:p w14:paraId="241F5265">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拟派项目负责人具有自20</w:t>
            </w:r>
            <w:r>
              <w:rPr>
                <w:rFonts w:hint="default" w:ascii="宋体" w:hAnsi="宋体" w:eastAsia="宋体" w:cs="Times New Roman"/>
                <w:sz w:val="24"/>
                <w:szCs w:val="24"/>
                <w:highlight w:val="none"/>
              </w:rPr>
              <w:t>2</w:t>
            </w:r>
            <w:r>
              <w:rPr>
                <w:rFonts w:hint="eastAsia" w:ascii="宋体" w:hAnsi="宋体" w:eastAsia="宋体" w:cs="Times New Roman"/>
                <w:sz w:val="24"/>
                <w:szCs w:val="24"/>
                <w:highlight w:val="none"/>
              </w:rPr>
              <w:t>1年1月1日（以合同签订时间为准）以来完成过类似项目业绩的，每个得</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分，最高得</w:t>
            </w:r>
            <w:r>
              <w:rPr>
                <w:rFonts w:hint="eastAsia" w:ascii="宋体" w:hAnsi="宋体" w:eastAsia="宋体" w:cs="Times New Roman"/>
                <w:sz w:val="24"/>
                <w:szCs w:val="24"/>
                <w:highlight w:val="none"/>
                <w:lang w:val="en-US" w:eastAsia="zh-CN"/>
              </w:rPr>
              <w:t>1</w:t>
            </w:r>
            <w:r>
              <w:rPr>
                <w:rFonts w:hint="eastAsia" w:ascii="宋体" w:hAnsi="宋体" w:cs="Times New Roman"/>
                <w:sz w:val="24"/>
                <w:szCs w:val="24"/>
                <w:highlight w:val="none"/>
                <w:lang w:val="en-US" w:eastAsia="zh-CN"/>
              </w:rPr>
              <w:t>.5</w:t>
            </w:r>
            <w:r>
              <w:rPr>
                <w:rFonts w:hint="eastAsia" w:ascii="宋体" w:hAnsi="宋体" w:eastAsia="宋体" w:cs="Times New Roman"/>
                <w:sz w:val="24"/>
                <w:szCs w:val="24"/>
                <w:highlight w:val="none"/>
              </w:rPr>
              <w:t>分。</w:t>
            </w:r>
          </w:p>
          <w:p w14:paraId="0111E309">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业绩证明材料：中标（成交）通知书（或施工合同）和竣交工验收记录（或报告）；要求证明材料能反映评审要素，提供的证明材料不完整或不能反映评审要素的将不予认可。</w:t>
            </w:r>
          </w:p>
          <w:p w14:paraId="21F66080">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注：企业业绩与人员业绩不可重复得分。</w:t>
            </w:r>
          </w:p>
        </w:tc>
        <w:tc>
          <w:tcPr>
            <w:tcW w:w="927" w:type="dxa"/>
            <w:noWrap w:val="0"/>
            <w:vAlign w:val="center"/>
          </w:tcPr>
          <w:p w14:paraId="2D60ED80">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1.5</w:t>
            </w:r>
          </w:p>
        </w:tc>
        <w:tc>
          <w:tcPr>
            <w:tcW w:w="1682" w:type="dxa"/>
            <w:noWrap w:val="0"/>
            <w:vAlign w:val="center"/>
          </w:tcPr>
          <w:p w14:paraId="3DC04163">
            <w:pPr>
              <w:keepNext w:val="0"/>
              <w:keepLines w:val="0"/>
              <w:suppressLineNumbers w:val="0"/>
              <w:spacing w:before="0" w:beforeAutospacing="0" w:after="0" w:afterAutospacing="0"/>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rPr>
              <w:t>项目负责人</w:t>
            </w:r>
            <w:r>
              <w:rPr>
                <w:rFonts w:hint="eastAsia" w:ascii="宋体" w:hAnsi="宋体"/>
                <w:sz w:val="24"/>
                <w:szCs w:val="24"/>
                <w:highlight w:val="none"/>
                <w:lang w:val="en-US" w:eastAsia="zh-CN"/>
              </w:rPr>
              <w:t>类似业绩</w:t>
            </w:r>
          </w:p>
        </w:tc>
      </w:tr>
      <w:tr w14:paraId="7CF4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534" w:type="dxa"/>
            <w:noWrap w:val="0"/>
            <w:vAlign w:val="center"/>
          </w:tcPr>
          <w:p w14:paraId="56AAE454">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5</w:t>
            </w:r>
          </w:p>
        </w:tc>
        <w:tc>
          <w:tcPr>
            <w:tcW w:w="6857" w:type="dxa"/>
            <w:noWrap w:val="0"/>
            <w:vAlign w:val="center"/>
          </w:tcPr>
          <w:p w14:paraId="27194B4B">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zh-CN"/>
              </w:rPr>
              <w:t>拟派项目组专业配置能否满足项目要求，组织机构是否合理，要求配置：施工员，质量员，安全员，材料员，资料员、</w:t>
            </w:r>
            <w:r>
              <w:rPr>
                <w:rFonts w:hint="eastAsia" w:ascii="宋体" w:hAnsi="宋体" w:eastAsia="宋体" w:cs="Times New Roman"/>
                <w:sz w:val="24"/>
                <w:szCs w:val="24"/>
                <w:highlight w:val="none"/>
              </w:rPr>
              <w:t>预算员</w:t>
            </w:r>
            <w:r>
              <w:rPr>
                <w:rFonts w:hint="eastAsia" w:ascii="宋体" w:hAnsi="宋体" w:eastAsia="宋体" w:cs="Times New Roman"/>
                <w:sz w:val="24"/>
                <w:szCs w:val="24"/>
                <w:highlight w:val="none"/>
                <w:lang w:val="zh-CN"/>
              </w:rPr>
              <w:t>。</w:t>
            </w:r>
            <w:r>
              <w:rPr>
                <w:rFonts w:hint="eastAsia" w:ascii="宋体" w:hAnsi="宋体" w:eastAsia="宋体" w:cs="Times New Roman"/>
                <w:sz w:val="24"/>
                <w:szCs w:val="24"/>
                <w:highlight w:val="none"/>
              </w:rPr>
              <w:t>缺</w:t>
            </w:r>
            <w:r>
              <w:rPr>
                <w:rFonts w:hint="eastAsia" w:ascii="宋体" w:hAnsi="宋体" w:eastAsia="宋体" w:cs="Times New Roman"/>
                <w:sz w:val="24"/>
                <w:szCs w:val="24"/>
                <w:highlight w:val="none"/>
                <w:lang w:val="zh-CN"/>
              </w:rPr>
              <w:t>一类</w:t>
            </w:r>
            <w:r>
              <w:rPr>
                <w:rFonts w:hint="eastAsia" w:ascii="宋体" w:hAnsi="宋体" w:eastAsia="宋体" w:cs="Times New Roman"/>
                <w:sz w:val="24"/>
                <w:szCs w:val="24"/>
                <w:highlight w:val="none"/>
              </w:rPr>
              <w:t>扣</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zh-CN"/>
              </w:rPr>
              <w:t>分，</w:t>
            </w:r>
            <w:r>
              <w:rPr>
                <w:rFonts w:hint="eastAsia" w:ascii="宋体" w:hAnsi="宋体" w:eastAsia="宋体" w:cs="Times New Roman"/>
                <w:sz w:val="24"/>
                <w:szCs w:val="24"/>
                <w:highlight w:val="none"/>
              </w:rPr>
              <w:t>扣完为止。</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本项最高得4分</w:t>
            </w:r>
            <w:r>
              <w:rPr>
                <w:rFonts w:hint="eastAsia" w:ascii="宋体" w:hAnsi="宋体" w:eastAsia="宋体" w:cs="Times New Roman"/>
                <w:sz w:val="24"/>
                <w:szCs w:val="24"/>
                <w:highlight w:val="none"/>
                <w:lang w:eastAsia="zh-CN"/>
              </w:rPr>
              <w:t>）</w:t>
            </w:r>
          </w:p>
          <w:p w14:paraId="1AC2EAAE">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证明材料：以上人员须提供本单位近三个月缴纳社保有效证明、</w:t>
            </w:r>
            <w:r>
              <w:rPr>
                <w:rFonts w:hint="eastAsia" w:ascii="宋体" w:hAnsi="宋体" w:eastAsia="宋体" w:cs="Times New Roman"/>
                <w:sz w:val="24"/>
                <w:szCs w:val="24"/>
                <w:highlight w:val="none"/>
                <w:lang w:val="zh-CN"/>
              </w:rPr>
              <w:t>具体人员配置清单、相关证书复印件，并加盖供应商公章，</w:t>
            </w:r>
            <w:r>
              <w:rPr>
                <w:rFonts w:hint="eastAsia" w:ascii="宋体" w:hAnsi="宋体" w:eastAsia="宋体" w:cs="Times New Roman"/>
                <w:sz w:val="24"/>
                <w:szCs w:val="24"/>
                <w:highlight w:val="none"/>
              </w:rPr>
              <w:t>不得一人多证</w:t>
            </w:r>
            <w:r>
              <w:rPr>
                <w:rFonts w:hint="eastAsia" w:ascii="宋体" w:hAnsi="宋体" w:eastAsia="宋体" w:cs="Times New Roman"/>
                <w:sz w:val="24"/>
                <w:szCs w:val="24"/>
                <w:highlight w:val="none"/>
                <w:lang w:val="zh-CN"/>
              </w:rPr>
              <w:t>。</w:t>
            </w:r>
          </w:p>
        </w:tc>
        <w:tc>
          <w:tcPr>
            <w:tcW w:w="927" w:type="dxa"/>
            <w:noWrap w:val="0"/>
            <w:vAlign w:val="center"/>
          </w:tcPr>
          <w:p w14:paraId="06E8D04A">
            <w:pPr>
              <w:keepNext w:val="0"/>
              <w:keepLines w:val="0"/>
              <w:suppressLineNumbers w:val="0"/>
              <w:spacing w:before="0" w:beforeAutospacing="0" w:after="0" w:afterAutospacing="0"/>
              <w:ind w:left="0" w:right="0"/>
              <w:jc w:val="center"/>
              <w:rPr>
                <w:rFonts w:hint="eastAsia" w:ascii="宋体" w:hAnsi="宋体"/>
                <w:sz w:val="24"/>
                <w:szCs w:val="24"/>
                <w:highlight w:val="none"/>
                <w:lang w:eastAsia="zh-CN"/>
              </w:rPr>
            </w:pPr>
            <w:r>
              <w:rPr>
                <w:rFonts w:hint="eastAsia" w:ascii="宋体" w:hAnsi="宋体"/>
                <w:sz w:val="24"/>
                <w:szCs w:val="24"/>
                <w:highlight w:val="none"/>
                <w:lang w:val="en-US" w:eastAsia="zh-CN"/>
              </w:rPr>
              <w:t>4</w:t>
            </w:r>
          </w:p>
        </w:tc>
        <w:tc>
          <w:tcPr>
            <w:tcW w:w="1682" w:type="dxa"/>
            <w:noWrap w:val="0"/>
            <w:vAlign w:val="center"/>
          </w:tcPr>
          <w:p w14:paraId="483290DC">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lang w:val="zh-CN"/>
              </w:rPr>
              <w:t>拟派项目组专业配置</w:t>
            </w:r>
          </w:p>
        </w:tc>
      </w:tr>
      <w:tr w14:paraId="1461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19C618CB">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6</w:t>
            </w:r>
          </w:p>
        </w:tc>
        <w:tc>
          <w:tcPr>
            <w:tcW w:w="6857" w:type="dxa"/>
            <w:noWrap w:val="0"/>
            <w:vAlign w:val="center"/>
          </w:tcPr>
          <w:p w14:paraId="0DF9629A">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工程施工技术方案、措施、施工组织设计：</w:t>
            </w:r>
          </w:p>
          <w:p w14:paraId="5F836BD3">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1</w:t>
            </w:r>
            <w:r>
              <w:rPr>
                <w:rFonts w:hint="eastAsia" w:ascii="宋体" w:hAnsi="宋体" w:eastAsia="宋体" w:cs="Times New Roman"/>
                <w:sz w:val="24"/>
                <w:szCs w:val="24"/>
                <w:highlight w:val="none"/>
              </w:rPr>
              <w:t>）内容全面、合理，具有明确的针对性及可操作性，各项施工措施明确、到位的得</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分；</w:t>
            </w:r>
          </w:p>
          <w:p w14:paraId="7B0242BE">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2）内容全面、合理，具有一定的针对性及可操作性，各项施工措施相对明确、到位的得</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分；</w:t>
            </w:r>
          </w:p>
          <w:p w14:paraId="3D754CDC">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3</w:t>
            </w:r>
            <w:r>
              <w:rPr>
                <w:rFonts w:hint="eastAsia" w:ascii="宋体" w:hAnsi="宋体" w:eastAsia="宋体" w:cs="Times New Roman"/>
                <w:sz w:val="24"/>
                <w:szCs w:val="24"/>
                <w:highlight w:val="none"/>
              </w:rPr>
              <w:t>）内容全面性及合理性一般，针对性及可操作性基本满足要求，各项施工措施可基本保障项目实施的得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w:t>
            </w:r>
          </w:p>
          <w:p w14:paraId="66C8B438">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4</w:t>
            </w:r>
            <w:r>
              <w:rPr>
                <w:rFonts w:hint="eastAsia" w:ascii="宋体" w:hAnsi="宋体" w:eastAsia="宋体" w:cs="Times New Roman"/>
                <w:sz w:val="24"/>
                <w:szCs w:val="24"/>
                <w:highlight w:val="none"/>
              </w:rPr>
              <w:t>）内容简单，方案针对性不足，可操作性一般，各项施工措施存在不足的得</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rPr>
              <w:t>分；</w:t>
            </w:r>
          </w:p>
          <w:p w14:paraId="17976120">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5</w:t>
            </w:r>
            <w:r>
              <w:rPr>
                <w:rFonts w:hint="eastAsia" w:ascii="宋体" w:hAnsi="宋体" w:eastAsia="宋体" w:cs="Times New Roman"/>
                <w:sz w:val="24"/>
                <w:szCs w:val="24"/>
                <w:highlight w:val="none"/>
              </w:rPr>
              <w:t>）内容较差，方案无针对性，可操作性差，各项施工措施不明确且不到位的</w:t>
            </w:r>
            <w:r>
              <w:rPr>
                <w:rFonts w:hint="eastAsia" w:ascii="宋体" w:hAnsi="宋体" w:cs="Times New Roman"/>
                <w:sz w:val="24"/>
                <w:szCs w:val="24"/>
                <w:highlight w:val="none"/>
                <w:lang w:val="en-US" w:eastAsia="zh-CN"/>
              </w:rPr>
              <w:t>或</w:t>
            </w:r>
            <w:r>
              <w:rPr>
                <w:rFonts w:hint="eastAsia" w:ascii="宋体" w:hAnsi="宋体" w:eastAsia="宋体" w:cs="Times New Roman"/>
                <w:sz w:val="24"/>
                <w:szCs w:val="24"/>
                <w:highlight w:val="none"/>
              </w:rPr>
              <w:t>未提供的得</w:t>
            </w:r>
            <w:r>
              <w:rPr>
                <w:rFonts w:hint="eastAsia" w:ascii="宋体" w:hAnsi="宋体" w:cs="Times New Roman"/>
                <w:sz w:val="24"/>
                <w:szCs w:val="24"/>
                <w:highlight w:val="none"/>
                <w:lang w:val="en-US" w:eastAsia="zh-CN"/>
              </w:rPr>
              <w:t>0</w:t>
            </w:r>
            <w:r>
              <w:rPr>
                <w:rFonts w:hint="eastAsia" w:ascii="宋体" w:hAnsi="宋体" w:eastAsia="宋体" w:cs="Times New Roman"/>
                <w:sz w:val="24"/>
                <w:szCs w:val="24"/>
                <w:highlight w:val="none"/>
              </w:rPr>
              <w:t>分</w:t>
            </w:r>
            <w:r>
              <w:rPr>
                <w:rFonts w:hint="eastAsia" w:ascii="宋体" w:hAnsi="宋体" w:cs="Times New Roman"/>
                <w:sz w:val="24"/>
                <w:szCs w:val="24"/>
                <w:highlight w:val="none"/>
                <w:lang w:eastAsia="zh-CN"/>
              </w:rPr>
              <w:t>。</w:t>
            </w:r>
          </w:p>
        </w:tc>
        <w:tc>
          <w:tcPr>
            <w:tcW w:w="927" w:type="dxa"/>
            <w:noWrap w:val="0"/>
            <w:vAlign w:val="center"/>
          </w:tcPr>
          <w:p w14:paraId="572A2EB7">
            <w:pPr>
              <w:keepNext w:val="0"/>
              <w:keepLines w:val="0"/>
              <w:suppressLineNumbers w:val="0"/>
              <w:spacing w:before="0" w:beforeAutospacing="0" w:after="0" w:afterAutospacing="0"/>
              <w:ind w:left="0" w:right="0"/>
              <w:jc w:val="center"/>
              <w:rPr>
                <w:rFonts w:hint="eastAsia" w:ascii="宋体" w:hAnsi="宋体"/>
                <w:sz w:val="24"/>
                <w:szCs w:val="24"/>
                <w:highlight w:val="none"/>
                <w:lang w:eastAsia="zh-CN"/>
              </w:rPr>
            </w:pPr>
            <w:r>
              <w:rPr>
                <w:rFonts w:hint="eastAsia" w:ascii="宋体" w:hAnsi="宋体"/>
                <w:sz w:val="24"/>
                <w:szCs w:val="24"/>
                <w:highlight w:val="none"/>
                <w:lang w:val="en-US" w:eastAsia="zh-CN"/>
              </w:rPr>
              <w:t>5</w:t>
            </w:r>
          </w:p>
        </w:tc>
        <w:tc>
          <w:tcPr>
            <w:tcW w:w="1682" w:type="dxa"/>
            <w:noWrap w:val="0"/>
            <w:vAlign w:val="center"/>
          </w:tcPr>
          <w:p w14:paraId="307DA475">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施工技术方案、措施、施工组织设计</w:t>
            </w:r>
          </w:p>
        </w:tc>
      </w:tr>
      <w:tr w14:paraId="47B5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noWrap w:val="0"/>
            <w:vAlign w:val="center"/>
          </w:tcPr>
          <w:p w14:paraId="0A67788F">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7</w:t>
            </w:r>
          </w:p>
        </w:tc>
        <w:tc>
          <w:tcPr>
            <w:tcW w:w="6857" w:type="dxa"/>
            <w:noWrap w:val="0"/>
            <w:vAlign w:val="center"/>
          </w:tcPr>
          <w:p w14:paraId="4FC20F29">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针对满足工期要求的进度计划及控制措施进行评审：</w:t>
            </w:r>
          </w:p>
          <w:p w14:paraId="40494878">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1）进度计划及控制措施针对性和可行性强的得</w:t>
            </w:r>
            <w:r>
              <w:rPr>
                <w:rFonts w:hint="eastAsia" w:ascii="宋体" w:hAnsi="宋体" w:cs="Times New Roman"/>
                <w:sz w:val="24"/>
                <w:szCs w:val="24"/>
                <w:highlight w:val="none"/>
                <w:lang w:val="en-US" w:eastAsia="zh-CN"/>
              </w:rPr>
              <w:t>5</w:t>
            </w:r>
            <w:r>
              <w:rPr>
                <w:rFonts w:hint="eastAsia" w:ascii="宋体" w:hAnsi="宋体" w:eastAsia="宋体" w:cs="Times New Roman"/>
                <w:sz w:val="24"/>
                <w:szCs w:val="24"/>
                <w:highlight w:val="none"/>
              </w:rPr>
              <w:t>分；</w:t>
            </w:r>
          </w:p>
          <w:p w14:paraId="10C92D5D">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2）进度计划及控制措施针对性和可行性较强的得</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分；</w:t>
            </w:r>
          </w:p>
          <w:p w14:paraId="2E66B101">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3</w:t>
            </w:r>
            <w:r>
              <w:rPr>
                <w:rFonts w:hint="eastAsia" w:ascii="宋体" w:hAnsi="宋体" w:eastAsia="宋体" w:cs="Times New Roman"/>
                <w:sz w:val="24"/>
                <w:szCs w:val="24"/>
                <w:highlight w:val="none"/>
              </w:rPr>
              <w:t>）进度计划及控制措施针对性和可行性基本满足要求的得</w:t>
            </w: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rPr>
              <w:t>分；</w:t>
            </w:r>
          </w:p>
          <w:p w14:paraId="5B1B5A9F">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4</w:t>
            </w:r>
            <w:r>
              <w:rPr>
                <w:rFonts w:hint="eastAsia" w:ascii="宋体" w:hAnsi="宋体" w:eastAsia="宋体" w:cs="Times New Roman"/>
                <w:sz w:val="24"/>
                <w:szCs w:val="24"/>
                <w:highlight w:val="none"/>
              </w:rPr>
              <w:t>）进度计划及控制措施针对性和可行性一般的得</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分；</w:t>
            </w:r>
          </w:p>
          <w:p w14:paraId="57899C7B">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5</w:t>
            </w:r>
            <w:r>
              <w:rPr>
                <w:rFonts w:hint="eastAsia" w:ascii="宋体" w:hAnsi="宋体" w:eastAsia="宋体" w:cs="Times New Roman"/>
                <w:sz w:val="24"/>
                <w:szCs w:val="24"/>
                <w:highlight w:val="none"/>
              </w:rPr>
              <w:t>）进度计划及控制措施存在不足</w:t>
            </w:r>
            <w:r>
              <w:rPr>
                <w:rFonts w:hint="eastAsia" w:ascii="宋体" w:hAnsi="宋体" w:eastAsia="宋体" w:cs="Times New Roman"/>
                <w:sz w:val="24"/>
                <w:szCs w:val="24"/>
                <w:highlight w:val="none"/>
                <w:lang w:val="en-US" w:eastAsia="zh-CN"/>
              </w:rPr>
              <w:t>或未提供的不得分。</w:t>
            </w:r>
          </w:p>
        </w:tc>
        <w:tc>
          <w:tcPr>
            <w:tcW w:w="927" w:type="dxa"/>
            <w:noWrap w:val="0"/>
            <w:vAlign w:val="center"/>
          </w:tcPr>
          <w:p w14:paraId="7DC8EC36">
            <w:pPr>
              <w:keepNext w:val="0"/>
              <w:keepLines w:val="0"/>
              <w:suppressLineNumbers w:val="0"/>
              <w:spacing w:before="0" w:beforeAutospacing="0" w:after="0" w:afterAutospacing="0"/>
              <w:ind w:left="0" w:right="0"/>
              <w:jc w:val="center"/>
              <w:rPr>
                <w:rFonts w:hint="eastAsia" w:ascii="宋体" w:hAnsi="宋体"/>
                <w:sz w:val="24"/>
                <w:szCs w:val="24"/>
                <w:highlight w:val="none"/>
                <w:lang w:eastAsia="zh-CN"/>
              </w:rPr>
            </w:pPr>
            <w:r>
              <w:rPr>
                <w:rFonts w:hint="eastAsia" w:ascii="宋体" w:hAnsi="宋体"/>
                <w:sz w:val="24"/>
                <w:szCs w:val="24"/>
                <w:highlight w:val="none"/>
                <w:lang w:val="en-US" w:eastAsia="zh-CN"/>
              </w:rPr>
              <w:t>5</w:t>
            </w:r>
          </w:p>
        </w:tc>
        <w:tc>
          <w:tcPr>
            <w:tcW w:w="1682" w:type="dxa"/>
            <w:noWrap w:val="0"/>
            <w:vAlign w:val="center"/>
          </w:tcPr>
          <w:p w14:paraId="0B3F505A">
            <w:pPr>
              <w:keepNext w:val="0"/>
              <w:keepLines w:val="0"/>
              <w:suppressLineNumbers w:val="0"/>
              <w:spacing w:before="0" w:beforeAutospacing="0" w:after="0" w:afterAutospacing="0"/>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工期进度计划及</w:t>
            </w:r>
            <w:r>
              <w:rPr>
                <w:rFonts w:hint="eastAsia" w:ascii="宋体" w:hAnsi="宋体"/>
                <w:sz w:val="24"/>
                <w:szCs w:val="24"/>
                <w:highlight w:val="none"/>
              </w:rPr>
              <w:t>控制措施</w:t>
            </w:r>
          </w:p>
        </w:tc>
      </w:tr>
      <w:tr w14:paraId="480C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ABCF2EB">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8</w:t>
            </w:r>
          </w:p>
        </w:tc>
        <w:tc>
          <w:tcPr>
            <w:tcW w:w="6857" w:type="dxa"/>
            <w:noWrap w:val="0"/>
            <w:vAlign w:val="center"/>
          </w:tcPr>
          <w:p w14:paraId="67B28473">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对本工程特点、难点的分析及针对性的施工方案与措施：</w:t>
            </w:r>
          </w:p>
          <w:p w14:paraId="2C59B006">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1）工程特点、难点分析透彻，施工方案与措施全面的得</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分；</w:t>
            </w:r>
          </w:p>
          <w:p w14:paraId="580B447E">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2）工程特点、难点分析到位，施工方案与措施相对完善的得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w:t>
            </w:r>
          </w:p>
          <w:p w14:paraId="5BAEF299">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3）工程特点、难点分析基本到位，施工方案与措施</w:t>
            </w:r>
            <w:r>
              <w:rPr>
                <w:rFonts w:hint="eastAsia" w:ascii="宋体" w:hAnsi="宋体" w:eastAsia="宋体" w:cs="Times New Roman"/>
                <w:sz w:val="24"/>
                <w:szCs w:val="24"/>
                <w:highlight w:val="none"/>
                <w:lang w:val="en-US" w:eastAsia="zh-CN"/>
              </w:rPr>
              <w:t>一般</w:t>
            </w:r>
            <w:r>
              <w:rPr>
                <w:rFonts w:hint="eastAsia" w:ascii="宋体" w:hAnsi="宋体" w:eastAsia="宋体" w:cs="Times New Roman"/>
                <w:sz w:val="24"/>
                <w:szCs w:val="24"/>
                <w:highlight w:val="none"/>
              </w:rPr>
              <w:t>的得</w:t>
            </w:r>
            <w:r>
              <w:rPr>
                <w:rFonts w:hint="eastAsia" w:ascii="宋体" w:hAnsi="宋体" w:eastAsia="宋体" w:cs="Times New Roman"/>
                <w:sz w:val="24"/>
                <w:szCs w:val="24"/>
                <w:highlight w:val="none"/>
                <w:lang w:val="en-US" w:eastAsia="zh-CN"/>
              </w:rPr>
              <w:t>2分；</w:t>
            </w:r>
          </w:p>
          <w:p w14:paraId="05B987BA">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4工程特点、难点分析存在不足，施工方案与措施不够完善的得</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分；</w:t>
            </w:r>
          </w:p>
          <w:p w14:paraId="646FBC95">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5）工程特点、难点分析不合理，施工方案与措施</w:t>
            </w:r>
            <w:r>
              <w:rPr>
                <w:rFonts w:hint="eastAsia" w:ascii="宋体" w:hAnsi="宋体" w:eastAsia="宋体" w:cs="Times New Roman"/>
                <w:sz w:val="24"/>
                <w:szCs w:val="24"/>
                <w:highlight w:val="none"/>
                <w:lang w:val="en-US" w:eastAsia="zh-CN"/>
              </w:rPr>
              <w:t>明显</w:t>
            </w:r>
            <w:r>
              <w:rPr>
                <w:rFonts w:hint="eastAsia" w:ascii="宋体" w:hAnsi="宋体" w:eastAsia="宋体" w:cs="Times New Roman"/>
                <w:sz w:val="24"/>
                <w:szCs w:val="24"/>
                <w:highlight w:val="none"/>
              </w:rPr>
              <w:t>不完善</w:t>
            </w:r>
            <w:r>
              <w:rPr>
                <w:rFonts w:hint="eastAsia" w:ascii="宋体" w:hAnsi="宋体" w:eastAsia="宋体" w:cs="Times New Roman"/>
                <w:sz w:val="24"/>
                <w:szCs w:val="24"/>
                <w:highlight w:val="none"/>
                <w:lang w:val="en-US" w:eastAsia="zh-CN"/>
              </w:rPr>
              <w:t>或未提供</w:t>
            </w:r>
            <w:r>
              <w:rPr>
                <w:rFonts w:hint="eastAsia" w:ascii="宋体" w:hAnsi="宋体" w:eastAsia="宋体" w:cs="Times New Roman"/>
                <w:sz w:val="24"/>
                <w:szCs w:val="24"/>
                <w:highlight w:val="none"/>
              </w:rPr>
              <w:t>的不得分。</w:t>
            </w:r>
          </w:p>
        </w:tc>
        <w:tc>
          <w:tcPr>
            <w:tcW w:w="927" w:type="dxa"/>
            <w:noWrap w:val="0"/>
            <w:vAlign w:val="center"/>
          </w:tcPr>
          <w:p w14:paraId="012B98EB">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4</w:t>
            </w:r>
          </w:p>
        </w:tc>
        <w:tc>
          <w:tcPr>
            <w:tcW w:w="1682" w:type="dxa"/>
            <w:noWrap w:val="0"/>
            <w:vAlign w:val="center"/>
          </w:tcPr>
          <w:p w14:paraId="3C63AF18">
            <w:pPr>
              <w:keepNext w:val="0"/>
              <w:keepLines w:val="0"/>
              <w:suppressLineNumbers w:val="0"/>
              <w:spacing w:before="0" w:beforeAutospacing="0" w:after="0" w:afterAutospacing="0"/>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重难点分析及针对性的方案与措施</w:t>
            </w:r>
          </w:p>
        </w:tc>
      </w:tr>
      <w:tr w14:paraId="74E3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10D1DFE">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9</w:t>
            </w:r>
          </w:p>
        </w:tc>
        <w:tc>
          <w:tcPr>
            <w:tcW w:w="6857" w:type="dxa"/>
            <w:noWrap w:val="0"/>
            <w:vAlign w:val="center"/>
          </w:tcPr>
          <w:p w14:paraId="67E99A8F">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default" w:ascii="Segoe UI" w:hAnsi="Segoe UI" w:eastAsia="Segoe UI" w:cs="Segoe UI"/>
                <w:i w:val="0"/>
                <w:iCs w:val="0"/>
                <w:caps w:val="0"/>
                <w:spacing w:val="0"/>
                <w:sz w:val="24"/>
                <w:szCs w:val="24"/>
                <w:shd w:val="clear" w:fill="FFFFFF"/>
              </w:rPr>
              <w:t>有针对项目的</w:t>
            </w:r>
            <w:r>
              <w:rPr>
                <w:rFonts w:hint="eastAsia" w:ascii="宋体" w:hAnsi="宋体" w:eastAsia="宋体" w:cs="Times New Roman"/>
                <w:sz w:val="24"/>
                <w:szCs w:val="24"/>
                <w:highlight w:val="none"/>
              </w:rPr>
              <w:t>施工</w:t>
            </w:r>
            <w:r>
              <w:rPr>
                <w:rFonts w:hint="default" w:ascii="Segoe UI" w:hAnsi="Segoe UI" w:eastAsia="Segoe UI" w:cs="Segoe UI"/>
                <w:i w:val="0"/>
                <w:iCs w:val="0"/>
                <w:caps w:val="0"/>
                <w:spacing w:val="0"/>
                <w:sz w:val="24"/>
                <w:szCs w:val="24"/>
                <w:shd w:val="clear" w:fill="FFFFFF"/>
              </w:rPr>
              <w:t>质量保证措施</w:t>
            </w:r>
            <w:r>
              <w:rPr>
                <w:rFonts w:hint="eastAsia" w:ascii="宋体" w:hAnsi="宋体" w:eastAsia="宋体" w:cs="Times New Roman"/>
                <w:sz w:val="24"/>
                <w:szCs w:val="24"/>
                <w:highlight w:val="none"/>
              </w:rPr>
              <w:t>：</w:t>
            </w:r>
          </w:p>
          <w:p w14:paraId="45799EE3">
            <w:pPr>
              <w:keepNext w:val="0"/>
              <w:keepLines w:val="0"/>
              <w:numPr>
                <w:ilvl w:val="0"/>
                <w:numId w:val="5"/>
              </w:numPr>
              <w:suppressLineNumbers w:val="0"/>
              <w:spacing w:before="0" w:beforeAutospacing="0" w:after="0" w:afterAutospacing="0"/>
              <w:ind w:left="0" w:right="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施工质量</w:t>
            </w:r>
            <w:r>
              <w:rPr>
                <w:rFonts w:hint="eastAsia" w:ascii="宋体" w:hAnsi="宋体" w:cs="Times New Roman"/>
                <w:sz w:val="24"/>
                <w:szCs w:val="24"/>
                <w:highlight w:val="none"/>
                <w:lang w:val="en-US" w:eastAsia="zh-CN"/>
              </w:rPr>
              <w:t>保证</w:t>
            </w:r>
            <w:r>
              <w:rPr>
                <w:rFonts w:hint="eastAsia" w:ascii="宋体" w:hAnsi="宋体" w:eastAsia="宋体" w:cs="Times New Roman"/>
                <w:sz w:val="24"/>
                <w:szCs w:val="24"/>
                <w:highlight w:val="none"/>
              </w:rPr>
              <w:t>措施</w:t>
            </w:r>
            <w:r>
              <w:rPr>
                <w:rFonts w:hint="eastAsia" w:ascii="宋体" w:hAnsi="宋体" w:cs="Times New Roman"/>
                <w:sz w:val="24"/>
                <w:szCs w:val="24"/>
                <w:highlight w:val="none"/>
                <w:lang w:val="en-US" w:eastAsia="zh-CN"/>
              </w:rPr>
              <w:t>科学合理</w:t>
            </w:r>
            <w:r>
              <w:rPr>
                <w:rFonts w:hint="eastAsia" w:ascii="宋体" w:hAnsi="宋体" w:eastAsia="宋体" w:cs="Times New Roman"/>
                <w:sz w:val="24"/>
                <w:szCs w:val="24"/>
                <w:highlight w:val="none"/>
              </w:rPr>
              <w:t>的，得</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分；</w:t>
            </w:r>
          </w:p>
          <w:p w14:paraId="2F443D8E">
            <w:pPr>
              <w:keepNext w:val="0"/>
              <w:keepLines w:val="0"/>
              <w:numPr>
                <w:ilvl w:val="0"/>
                <w:numId w:val="5"/>
              </w:numPr>
              <w:suppressLineNumbers w:val="0"/>
              <w:spacing w:before="0" w:beforeAutospacing="0" w:after="0" w:afterAutospacing="0"/>
              <w:ind w:left="0" w:right="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施工质量</w:t>
            </w:r>
            <w:r>
              <w:rPr>
                <w:rFonts w:hint="eastAsia" w:ascii="宋体" w:hAnsi="宋体" w:cs="Times New Roman"/>
                <w:sz w:val="24"/>
                <w:szCs w:val="24"/>
                <w:highlight w:val="none"/>
                <w:lang w:val="en-US" w:eastAsia="zh-CN"/>
              </w:rPr>
              <w:t>保证</w:t>
            </w:r>
            <w:r>
              <w:rPr>
                <w:rFonts w:hint="eastAsia" w:ascii="宋体" w:hAnsi="宋体" w:eastAsia="宋体" w:cs="Times New Roman"/>
                <w:sz w:val="24"/>
                <w:szCs w:val="24"/>
                <w:highlight w:val="none"/>
              </w:rPr>
              <w:t>措施较</w:t>
            </w:r>
            <w:r>
              <w:rPr>
                <w:rFonts w:hint="eastAsia" w:ascii="宋体" w:hAnsi="宋体" w:cs="Times New Roman"/>
                <w:sz w:val="24"/>
                <w:szCs w:val="24"/>
                <w:highlight w:val="none"/>
                <w:lang w:val="en-US" w:eastAsia="zh-CN"/>
              </w:rPr>
              <w:t>合理可行</w:t>
            </w:r>
            <w:r>
              <w:rPr>
                <w:rFonts w:hint="eastAsia" w:ascii="宋体" w:hAnsi="宋体" w:eastAsia="宋体" w:cs="Times New Roman"/>
                <w:sz w:val="24"/>
                <w:szCs w:val="24"/>
                <w:highlight w:val="none"/>
              </w:rPr>
              <w:t>的，得</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分</w:t>
            </w:r>
            <w:r>
              <w:rPr>
                <w:rFonts w:hint="eastAsia" w:ascii="宋体" w:hAnsi="宋体" w:cs="Times New Roman"/>
                <w:sz w:val="24"/>
                <w:szCs w:val="24"/>
                <w:highlight w:val="none"/>
                <w:lang w:eastAsia="zh-CN"/>
              </w:rPr>
              <w:t>；</w:t>
            </w:r>
          </w:p>
          <w:p w14:paraId="0243E2CF">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rPr>
              <w:t>）施工质量</w:t>
            </w:r>
            <w:r>
              <w:rPr>
                <w:rFonts w:hint="eastAsia" w:ascii="宋体" w:hAnsi="宋体" w:cs="Times New Roman"/>
                <w:sz w:val="24"/>
                <w:szCs w:val="24"/>
                <w:highlight w:val="none"/>
                <w:lang w:val="en-US" w:eastAsia="zh-CN"/>
              </w:rPr>
              <w:t>保证</w:t>
            </w:r>
            <w:r>
              <w:rPr>
                <w:rFonts w:hint="eastAsia" w:ascii="宋体" w:hAnsi="宋体" w:eastAsia="宋体" w:cs="Times New Roman"/>
                <w:sz w:val="24"/>
                <w:szCs w:val="24"/>
                <w:highlight w:val="none"/>
              </w:rPr>
              <w:t>措施基本</w:t>
            </w:r>
            <w:r>
              <w:rPr>
                <w:rFonts w:hint="eastAsia" w:ascii="宋体" w:hAnsi="宋体" w:cs="Times New Roman"/>
                <w:sz w:val="24"/>
                <w:szCs w:val="24"/>
                <w:highlight w:val="none"/>
                <w:lang w:val="en-US" w:eastAsia="zh-CN"/>
              </w:rPr>
              <w:t>合理可行</w:t>
            </w:r>
            <w:r>
              <w:rPr>
                <w:rFonts w:hint="eastAsia" w:ascii="宋体" w:hAnsi="宋体" w:eastAsia="宋体" w:cs="Times New Roman"/>
                <w:sz w:val="24"/>
                <w:szCs w:val="24"/>
                <w:highlight w:val="none"/>
              </w:rPr>
              <w:t>的，得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w:t>
            </w:r>
          </w:p>
          <w:p w14:paraId="0113D04F">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）施工质量</w:t>
            </w:r>
            <w:r>
              <w:rPr>
                <w:rFonts w:hint="eastAsia" w:ascii="宋体" w:hAnsi="宋体" w:cs="Times New Roman"/>
                <w:sz w:val="24"/>
                <w:szCs w:val="24"/>
                <w:highlight w:val="none"/>
                <w:lang w:val="en-US" w:eastAsia="zh-CN"/>
              </w:rPr>
              <w:t>保证</w:t>
            </w:r>
            <w:r>
              <w:rPr>
                <w:rFonts w:hint="eastAsia" w:ascii="宋体" w:hAnsi="宋体" w:eastAsia="宋体" w:cs="Times New Roman"/>
                <w:sz w:val="24"/>
                <w:szCs w:val="24"/>
                <w:highlight w:val="none"/>
              </w:rPr>
              <w:t>措施</w:t>
            </w:r>
            <w:r>
              <w:rPr>
                <w:rFonts w:hint="eastAsia" w:ascii="宋体" w:hAnsi="宋体" w:cs="Times New Roman"/>
                <w:sz w:val="24"/>
                <w:szCs w:val="24"/>
                <w:highlight w:val="none"/>
                <w:lang w:val="en-US" w:eastAsia="zh-CN"/>
              </w:rPr>
              <w:t>部分合理可行</w:t>
            </w:r>
            <w:r>
              <w:rPr>
                <w:rFonts w:hint="eastAsia" w:ascii="宋体" w:hAnsi="宋体" w:eastAsia="宋体" w:cs="Times New Roman"/>
                <w:sz w:val="24"/>
                <w:szCs w:val="24"/>
                <w:highlight w:val="none"/>
              </w:rPr>
              <w:t>的，得</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rPr>
              <w:t>分；</w:t>
            </w:r>
          </w:p>
          <w:p w14:paraId="02299C16">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5</w:t>
            </w:r>
            <w:r>
              <w:rPr>
                <w:rFonts w:hint="eastAsia" w:ascii="宋体" w:hAnsi="宋体" w:eastAsia="宋体" w:cs="Times New Roman"/>
                <w:sz w:val="24"/>
                <w:szCs w:val="24"/>
                <w:highlight w:val="none"/>
              </w:rPr>
              <w:t>）施工质量</w:t>
            </w:r>
            <w:r>
              <w:rPr>
                <w:rFonts w:hint="eastAsia" w:ascii="宋体" w:hAnsi="宋体" w:cs="Times New Roman"/>
                <w:sz w:val="24"/>
                <w:szCs w:val="24"/>
                <w:highlight w:val="none"/>
                <w:lang w:val="en-US" w:eastAsia="zh-CN"/>
              </w:rPr>
              <w:t>保证</w:t>
            </w:r>
            <w:r>
              <w:rPr>
                <w:rFonts w:hint="eastAsia" w:ascii="宋体" w:hAnsi="宋体" w:eastAsia="宋体" w:cs="Times New Roman"/>
                <w:sz w:val="24"/>
                <w:szCs w:val="24"/>
                <w:highlight w:val="none"/>
              </w:rPr>
              <w:t>措施存在</w:t>
            </w:r>
            <w:r>
              <w:rPr>
                <w:rFonts w:hint="eastAsia" w:ascii="宋体" w:hAnsi="宋体" w:eastAsia="宋体" w:cs="Times New Roman"/>
                <w:sz w:val="24"/>
                <w:szCs w:val="24"/>
                <w:highlight w:val="none"/>
                <w:lang w:val="en-US" w:eastAsia="zh-CN"/>
              </w:rPr>
              <w:t>明显</w:t>
            </w:r>
            <w:r>
              <w:rPr>
                <w:rFonts w:hint="eastAsia" w:ascii="宋体" w:hAnsi="宋体" w:eastAsia="宋体" w:cs="Times New Roman"/>
                <w:sz w:val="24"/>
                <w:szCs w:val="24"/>
                <w:highlight w:val="none"/>
              </w:rPr>
              <w:t>缺陷</w:t>
            </w:r>
            <w:r>
              <w:rPr>
                <w:rFonts w:hint="eastAsia" w:ascii="宋体" w:hAnsi="宋体" w:eastAsia="宋体" w:cs="Times New Roman"/>
                <w:sz w:val="24"/>
                <w:szCs w:val="24"/>
                <w:highlight w:val="none"/>
                <w:lang w:val="en-US" w:eastAsia="zh-CN"/>
              </w:rPr>
              <w:t>或未提供</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不得分</w:t>
            </w:r>
            <w:r>
              <w:rPr>
                <w:rFonts w:hint="eastAsia" w:ascii="宋体" w:hAnsi="宋体" w:eastAsia="宋体" w:cs="Times New Roman"/>
                <w:sz w:val="24"/>
                <w:szCs w:val="24"/>
                <w:highlight w:val="none"/>
                <w:lang w:eastAsia="zh-CN"/>
              </w:rPr>
              <w:t>。</w:t>
            </w:r>
          </w:p>
        </w:tc>
        <w:tc>
          <w:tcPr>
            <w:tcW w:w="927" w:type="dxa"/>
            <w:noWrap w:val="0"/>
            <w:vAlign w:val="center"/>
          </w:tcPr>
          <w:p w14:paraId="04DFF09E">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p>
        </w:tc>
        <w:tc>
          <w:tcPr>
            <w:tcW w:w="1682" w:type="dxa"/>
            <w:noWrap w:val="0"/>
            <w:vAlign w:val="center"/>
          </w:tcPr>
          <w:p w14:paraId="33F88815">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施工质量控制措施</w:t>
            </w:r>
          </w:p>
        </w:tc>
      </w:tr>
      <w:tr w14:paraId="12D9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1A5D6CC6">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10</w:t>
            </w:r>
          </w:p>
        </w:tc>
        <w:tc>
          <w:tcPr>
            <w:tcW w:w="6857" w:type="dxa"/>
            <w:noWrap w:val="0"/>
            <w:vAlign w:val="center"/>
          </w:tcPr>
          <w:p w14:paraId="06065F3B">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文明施工</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安全生产、</w:t>
            </w:r>
            <w:r>
              <w:rPr>
                <w:rFonts w:hint="eastAsia" w:ascii="宋体" w:hAnsi="宋体" w:eastAsia="宋体" w:cs="Times New Roman"/>
                <w:sz w:val="24"/>
                <w:szCs w:val="24"/>
                <w:highlight w:val="none"/>
              </w:rPr>
              <w:t>环保</w:t>
            </w:r>
            <w:r>
              <w:rPr>
                <w:rFonts w:hint="eastAsia" w:ascii="宋体" w:hAnsi="宋体" w:cs="Times New Roman"/>
                <w:sz w:val="24"/>
                <w:szCs w:val="24"/>
                <w:highlight w:val="none"/>
                <w:lang w:val="en-US" w:eastAsia="zh-CN"/>
              </w:rPr>
              <w:t>及</w:t>
            </w:r>
            <w:r>
              <w:rPr>
                <w:rFonts w:hint="eastAsia" w:ascii="宋体" w:hAnsi="宋体" w:eastAsia="宋体" w:cs="Times New Roman"/>
                <w:sz w:val="24"/>
                <w:szCs w:val="24"/>
                <w:highlight w:val="none"/>
              </w:rPr>
              <w:t>消防等的保障措施：</w:t>
            </w:r>
          </w:p>
          <w:p w14:paraId="585898F4">
            <w:pPr>
              <w:keepNext w:val="0"/>
              <w:keepLines w:val="0"/>
              <w:numPr>
                <w:ilvl w:val="0"/>
                <w:numId w:val="6"/>
              </w:numPr>
              <w:suppressLineNumbers w:val="0"/>
              <w:spacing w:before="0" w:beforeAutospacing="0" w:after="0" w:afterAutospacing="0"/>
              <w:ind w:left="0" w:right="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保障措施</w:t>
            </w:r>
            <w:r>
              <w:rPr>
                <w:rFonts w:hint="eastAsia" w:ascii="宋体" w:hAnsi="宋体" w:cs="Times New Roman"/>
                <w:sz w:val="24"/>
                <w:szCs w:val="24"/>
                <w:highlight w:val="none"/>
                <w:lang w:val="en-US" w:eastAsia="zh-CN"/>
              </w:rPr>
              <w:t>科学合理</w:t>
            </w:r>
            <w:r>
              <w:rPr>
                <w:rFonts w:hint="eastAsia" w:ascii="宋体" w:hAnsi="宋体" w:eastAsia="宋体" w:cs="Times New Roman"/>
                <w:sz w:val="24"/>
                <w:szCs w:val="24"/>
                <w:highlight w:val="none"/>
              </w:rPr>
              <w:t>的，得</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分；</w:t>
            </w:r>
          </w:p>
          <w:p w14:paraId="42A49CC1">
            <w:pPr>
              <w:pStyle w:val="2"/>
              <w:keepNext w:val="0"/>
              <w:keepLines w:val="0"/>
              <w:numPr>
                <w:ilvl w:val="-1"/>
                <w:numId w:val="0"/>
              </w:numPr>
              <w:suppressLineNumbers w:val="0"/>
              <w:spacing w:before="0" w:beforeAutospacing="0" w:after="0" w:afterAutospacing="0"/>
              <w:ind w:left="0" w:right="0" w:firstLine="0" w:firstLineChars="0"/>
              <w:rPr>
                <w:rFonts w:hint="eastAsia" w:eastAsia="宋体"/>
                <w:lang w:eastAsia="zh-CN"/>
              </w:rPr>
            </w:pPr>
            <w:r>
              <w:rPr>
                <w:rFonts w:hint="eastAsia" w:ascii="宋体" w:hAnsi="宋体" w:eastAsia="宋体" w:cs="Times New Roman"/>
                <w:sz w:val="24"/>
                <w:szCs w:val="24"/>
                <w:highlight w:val="none"/>
              </w:rPr>
              <w:t>2）保障措施较为</w:t>
            </w:r>
            <w:r>
              <w:rPr>
                <w:rFonts w:hint="eastAsia" w:ascii="宋体" w:hAnsi="宋体" w:cs="Times New Roman"/>
                <w:sz w:val="24"/>
                <w:szCs w:val="24"/>
                <w:highlight w:val="none"/>
                <w:lang w:val="en-US" w:eastAsia="zh-CN"/>
              </w:rPr>
              <w:t>合理可行</w:t>
            </w:r>
            <w:r>
              <w:rPr>
                <w:rFonts w:hint="eastAsia" w:ascii="宋体" w:hAnsi="宋体" w:eastAsia="宋体" w:cs="Times New Roman"/>
                <w:sz w:val="24"/>
                <w:szCs w:val="24"/>
                <w:highlight w:val="none"/>
              </w:rPr>
              <w:t>的，得</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分</w:t>
            </w:r>
            <w:r>
              <w:rPr>
                <w:rFonts w:hint="eastAsia" w:ascii="宋体" w:hAnsi="宋体" w:cs="Times New Roman"/>
                <w:sz w:val="24"/>
                <w:szCs w:val="24"/>
                <w:highlight w:val="none"/>
                <w:lang w:eastAsia="zh-CN"/>
              </w:rPr>
              <w:t>；</w:t>
            </w:r>
          </w:p>
          <w:p w14:paraId="42EDBB3A">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2）保障措施</w:t>
            </w:r>
            <w:r>
              <w:rPr>
                <w:rFonts w:hint="eastAsia" w:ascii="宋体" w:hAnsi="宋体" w:cs="Times New Roman"/>
                <w:sz w:val="24"/>
                <w:szCs w:val="24"/>
                <w:highlight w:val="none"/>
                <w:lang w:val="en-US" w:eastAsia="zh-CN"/>
              </w:rPr>
              <w:t>基本合理可行</w:t>
            </w:r>
            <w:r>
              <w:rPr>
                <w:rFonts w:hint="eastAsia" w:ascii="宋体" w:hAnsi="宋体" w:eastAsia="宋体" w:cs="Times New Roman"/>
                <w:sz w:val="24"/>
                <w:szCs w:val="24"/>
                <w:highlight w:val="none"/>
              </w:rPr>
              <w:t>的，得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w:t>
            </w:r>
          </w:p>
          <w:p w14:paraId="32D02DF1">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3）保障措施</w:t>
            </w:r>
            <w:r>
              <w:rPr>
                <w:rFonts w:hint="eastAsia" w:ascii="宋体" w:hAnsi="宋体" w:cs="Times New Roman"/>
                <w:sz w:val="24"/>
                <w:szCs w:val="24"/>
                <w:highlight w:val="none"/>
                <w:lang w:val="en-US" w:eastAsia="zh-CN"/>
              </w:rPr>
              <w:t>部分合理可行</w:t>
            </w:r>
            <w:r>
              <w:rPr>
                <w:rFonts w:hint="eastAsia" w:ascii="宋体" w:hAnsi="宋体" w:eastAsia="宋体" w:cs="Times New Roman"/>
                <w:sz w:val="24"/>
                <w:szCs w:val="24"/>
                <w:highlight w:val="none"/>
              </w:rPr>
              <w:t>的，得</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rPr>
              <w:t>分；</w:t>
            </w:r>
          </w:p>
          <w:p w14:paraId="7B8C461C">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4）保障措施不完善</w:t>
            </w:r>
            <w:r>
              <w:rPr>
                <w:rFonts w:hint="eastAsia" w:ascii="宋体" w:hAnsi="宋体" w:eastAsia="宋体" w:cs="Times New Roman"/>
                <w:sz w:val="24"/>
                <w:szCs w:val="24"/>
                <w:highlight w:val="none"/>
                <w:lang w:val="en-US" w:eastAsia="zh-CN"/>
              </w:rPr>
              <w:t>或不提供的不得分</w:t>
            </w:r>
            <w:r>
              <w:rPr>
                <w:rFonts w:hint="eastAsia" w:ascii="宋体" w:hAnsi="宋体" w:eastAsia="宋体" w:cs="Times New Roman"/>
                <w:sz w:val="24"/>
                <w:szCs w:val="24"/>
                <w:highlight w:val="none"/>
                <w:lang w:eastAsia="zh-CN"/>
              </w:rPr>
              <w:t>。</w:t>
            </w:r>
          </w:p>
        </w:tc>
        <w:tc>
          <w:tcPr>
            <w:tcW w:w="927" w:type="dxa"/>
            <w:noWrap w:val="0"/>
            <w:vAlign w:val="center"/>
          </w:tcPr>
          <w:p w14:paraId="576D4418">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p>
        </w:tc>
        <w:tc>
          <w:tcPr>
            <w:tcW w:w="1682" w:type="dxa"/>
            <w:noWrap w:val="0"/>
            <w:vAlign w:val="center"/>
          </w:tcPr>
          <w:p w14:paraId="63A95624">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安全、文明施工及环保、消防保障措施</w:t>
            </w:r>
          </w:p>
        </w:tc>
      </w:tr>
      <w:tr w14:paraId="4998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5DCC139">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11</w:t>
            </w:r>
          </w:p>
        </w:tc>
        <w:tc>
          <w:tcPr>
            <w:tcW w:w="6857" w:type="dxa"/>
            <w:noWrap w:val="0"/>
            <w:vAlign w:val="center"/>
          </w:tcPr>
          <w:p w14:paraId="4A1C7C6D">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根据响应文件中提供的主要材料设备图片、主要技术参数及明确承诺的主要材料设备数量、种类进行进行综合评审；</w:t>
            </w:r>
          </w:p>
          <w:p w14:paraId="1156D827">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1）方案科学合理、有实质性措施且执行力强的得</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分；</w:t>
            </w:r>
          </w:p>
          <w:p w14:paraId="6B11CEB1">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2）方案较为科学合理、有实质性措施的得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w:t>
            </w:r>
          </w:p>
          <w:p w14:paraId="6FCA3853">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3）方案较为基本合理、有一定实质性措施的得</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分；</w:t>
            </w:r>
          </w:p>
          <w:p w14:paraId="4143B757">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4）方案欠合理、实质性措施缺乏的得</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分；</w:t>
            </w:r>
          </w:p>
          <w:p w14:paraId="7E27EBB3">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）未提供的不得分。</w:t>
            </w:r>
          </w:p>
        </w:tc>
        <w:tc>
          <w:tcPr>
            <w:tcW w:w="927" w:type="dxa"/>
            <w:noWrap w:val="0"/>
            <w:vAlign w:val="center"/>
          </w:tcPr>
          <w:p w14:paraId="4FADC1DD">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p>
        </w:tc>
        <w:tc>
          <w:tcPr>
            <w:tcW w:w="1682" w:type="dxa"/>
            <w:noWrap w:val="0"/>
            <w:vAlign w:val="center"/>
          </w:tcPr>
          <w:p w14:paraId="38E0195F">
            <w:pPr>
              <w:keepNext w:val="0"/>
              <w:keepLines w:val="0"/>
              <w:suppressLineNumbers w:val="0"/>
              <w:spacing w:before="0" w:beforeAutospacing="0" w:after="0" w:afterAutospacing="0"/>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拟投入设备情况</w:t>
            </w:r>
          </w:p>
        </w:tc>
      </w:tr>
      <w:tr w14:paraId="73CA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51EC40FF">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12</w:t>
            </w:r>
          </w:p>
        </w:tc>
        <w:tc>
          <w:tcPr>
            <w:tcW w:w="6857" w:type="dxa"/>
            <w:noWrap w:val="0"/>
            <w:vAlign w:val="center"/>
          </w:tcPr>
          <w:p w14:paraId="444AADAF">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rPr>
              <w:t>根据供应商提供针对安全事故、恶劣天气以及突发等情况的应急预案的合理性和适用性进行打分</w:t>
            </w:r>
            <w:r>
              <w:rPr>
                <w:rFonts w:hint="eastAsia" w:ascii="宋体" w:hAnsi="宋体" w:eastAsia="宋体" w:cs="Times New Roman"/>
                <w:sz w:val="24"/>
                <w:szCs w:val="24"/>
                <w:highlight w:val="none"/>
              </w:rPr>
              <w:t>（</w:t>
            </w: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rPr>
              <w:t>分）</w:t>
            </w:r>
            <w:r>
              <w:rPr>
                <w:rFonts w:hint="eastAsia" w:ascii="宋体" w:hAnsi="宋体" w:eastAsia="宋体" w:cs="Times New Roman"/>
                <w:sz w:val="24"/>
                <w:szCs w:val="24"/>
                <w:highlight w:val="none"/>
                <w:lang w:val="en-US" w:eastAsia="zh-CN"/>
              </w:rPr>
              <w:t>；</w:t>
            </w:r>
          </w:p>
          <w:p w14:paraId="55097726">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①措施完善且到位的，得</w:t>
            </w: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val="en-US"/>
              </w:rPr>
              <w:t>分；</w:t>
            </w:r>
          </w:p>
          <w:p w14:paraId="5C3191BB">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②措施基本完善的，得</w:t>
            </w:r>
            <w:r>
              <w:rPr>
                <w:rFonts w:hint="eastAsia" w:ascii="宋体" w:hAnsi="宋体" w:cs="Times New Roman"/>
                <w:sz w:val="24"/>
                <w:szCs w:val="24"/>
                <w:highlight w:val="none"/>
                <w:lang w:val="en-US" w:eastAsia="zh-CN"/>
              </w:rPr>
              <w:t>2</w:t>
            </w:r>
            <w:r>
              <w:rPr>
                <w:rFonts w:hint="eastAsia" w:ascii="宋体" w:hAnsi="宋体" w:eastAsia="宋体" w:cs="Times New Roman"/>
                <w:sz w:val="24"/>
                <w:szCs w:val="24"/>
                <w:highlight w:val="none"/>
                <w:lang w:val="en-US"/>
              </w:rPr>
              <w:t>分；</w:t>
            </w:r>
          </w:p>
          <w:p w14:paraId="17B345F4">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③措施部分不完善的，得1分；</w:t>
            </w:r>
          </w:p>
          <w:p w14:paraId="79BF9FBA">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rPr>
              <w:t>④未提供的不得分。</w:t>
            </w:r>
          </w:p>
        </w:tc>
        <w:tc>
          <w:tcPr>
            <w:tcW w:w="927" w:type="dxa"/>
            <w:noWrap w:val="0"/>
            <w:vAlign w:val="center"/>
          </w:tcPr>
          <w:p w14:paraId="2435A5BF">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3</w:t>
            </w:r>
          </w:p>
        </w:tc>
        <w:tc>
          <w:tcPr>
            <w:tcW w:w="1682" w:type="dxa"/>
            <w:noWrap w:val="0"/>
            <w:vAlign w:val="center"/>
          </w:tcPr>
          <w:p w14:paraId="7F13B389">
            <w:pPr>
              <w:keepNext w:val="0"/>
              <w:keepLines w:val="0"/>
              <w:suppressLineNumbers w:val="0"/>
              <w:spacing w:before="0" w:beforeAutospacing="0" w:after="0" w:afterAutospacing="0"/>
              <w:ind w:left="0" w:right="0"/>
              <w:jc w:val="center"/>
              <w:rPr>
                <w:rFonts w:hint="eastAsia" w:ascii="宋体" w:hAnsi="宋体"/>
                <w:sz w:val="24"/>
                <w:szCs w:val="24"/>
                <w:highlight w:val="none"/>
                <w:lang w:val="en-US" w:eastAsia="zh-CN"/>
              </w:rPr>
            </w:pPr>
            <w:r>
              <w:rPr>
                <w:rFonts w:hint="eastAsia" w:ascii="宋体" w:hAnsi="宋体" w:eastAsia="宋体" w:cs="宋体"/>
                <w:color w:val="auto"/>
                <w:sz w:val="24"/>
                <w:szCs w:val="24"/>
                <w:lang w:val="en-US" w:eastAsia="zh-CN"/>
              </w:rPr>
              <w:t>应急预案</w:t>
            </w:r>
          </w:p>
        </w:tc>
      </w:tr>
      <w:tr w14:paraId="1AE6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105CF50">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13</w:t>
            </w:r>
          </w:p>
        </w:tc>
        <w:tc>
          <w:tcPr>
            <w:tcW w:w="6857" w:type="dxa"/>
            <w:noWrap w:val="0"/>
            <w:vAlign w:val="center"/>
          </w:tcPr>
          <w:p w14:paraId="39D49425">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施工降噪措施各项内容及措施完善且到位的，得</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分；各项内容及措施基本完善的，得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分；各项内容及措施部分</w:t>
            </w:r>
            <w:r>
              <w:rPr>
                <w:rFonts w:hint="eastAsia" w:ascii="宋体" w:hAnsi="宋体" w:eastAsia="宋体" w:cs="Times New Roman"/>
                <w:sz w:val="24"/>
                <w:szCs w:val="24"/>
                <w:highlight w:val="none"/>
                <w:lang w:eastAsia="zh-CN"/>
              </w:rPr>
              <w:t>完善</w:t>
            </w:r>
            <w:r>
              <w:rPr>
                <w:rFonts w:hint="eastAsia" w:ascii="宋体" w:hAnsi="宋体" w:eastAsia="宋体" w:cs="Times New Roman"/>
                <w:sz w:val="24"/>
                <w:szCs w:val="24"/>
                <w:highlight w:val="none"/>
              </w:rPr>
              <w:t>的，得</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分；未提供的不得分。</w:t>
            </w:r>
          </w:p>
        </w:tc>
        <w:tc>
          <w:tcPr>
            <w:tcW w:w="927" w:type="dxa"/>
            <w:noWrap w:val="0"/>
            <w:vAlign w:val="center"/>
          </w:tcPr>
          <w:p w14:paraId="6DA38992">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1682" w:type="dxa"/>
            <w:noWrap w:val="0"/>
            <w:vAlign w:val="center"/>
          </w:tcPr>
          <w:p w14:paraId="15A8A7E9">
            <w:pPr>
              <w:keepNext w:val="0"/>
              <w:keepLines w:val="0"/>
              <w:suppressLineNumbers w:val="0"/>
              <w:spacing w:before="0" w:beforeAutospacing="0" w:after="0" w:afterAutospacing="0"/>
              <w:ind w:left="0" w:right="0"/>
              <w:jc w:val="center"/>
              <w:rPr>
                <w:rFonts w:hint="eastAsia" w:ascii="宋体" w:hAnsi="宋体"/>
                <w:sz w:val="24"/>
                <w:szCs w:val="24"/>
                <w:highlight w:val="none"/>
                <w:lang w:val="en-US" w:eastAsia="zh-CN"/>
              </w:rPr>
            </w:pPr>
            <w:r>
              <w:rPr>
                <w:rFonts w:hint="eastAsia" w:ascii="宋体" w:hAnsi="宋体" w:eastAsia="宋体" w:cs="宋体"/>
                <w:color w:val="auto"/>
                <w:sz w:val="24"/>
                <w:szCs w:val="24"/>
              </w:rPr>
              <w:t>施工降噪</w:t>
            </w:r>
          </w:p>
        </w:tc>
      </w:tr>
      <w:tr w14:paraId="24FE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34D32F6B">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14</w:t>
            </w:r>
          </w:p>
        </w:tc>
        <w:tc>
          <w:tcPr>
            <w:tcW w:w="6857" w:type="dxa"/>
            <w:noWrap w:val="0"/>
            <w:vAlign w:val="center"/>
          </w:tcPr>
          <w:p w14:paraId="035D2196">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成品保护各项内容及措施完善且到位的，得</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分；成品保护各项内容及措施</w:t>
            </w:r>
            <w:r>
              <w:rPr>
                <w:rFonts w:hint="eastAsia" w:ascii="宋体" w:hAnsi="宋体" w:cs="Times New Roman"/>
                <w:sz w:val="24"/>
                <w:szCs w:val="24"/>
                <w:highlight w:val="none"/>
                <w:lang w:val="en-US" w:eastAsia="zh-CN"/>
              </w:rPr>
              <w:t>较</w:t>
            </w:r>
            <w:r>
              <w:rPr>
                <w:rFonts w:hint="eastAsia" w:ascii="宋体" w:hAnsi="宋体" w:eastAsia="宋体" w:cs="Times New Roman"/>
                <w:sz w:val="24"/>
                <w:szCs w:val="24"/>
                <w:highlight w:val="none"/>
              </w:rPr>
              <w:t>完善且到位的，得</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分；成品保护各项内容及措施基本完善的，得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分；成品保护各项内容及措施部分</w:t>
            </w:r>
            <w:r>
              <w:rPr>
                <w:rFonts w:hint="eastAsia" w:ascii="宋体" w:hAnsi="宋体" w:eastAsia="宋体" w:cs="Times New Roman"/>
                <w:sz w:val="24"/>
                <w:szCs w:val="24"/>
                <w:highlight w:val="none"/>
                <w:lang w:eastAsia="zh-CN"/>
              </w:rPr>
              <w:t>完善</w:t>
            </w:r>
            <w:r>
              <w:rPr>
                <w:rFonts w:hint="eastAsia" w:ascii="宋体" w:hAnsi="宋体" w:eastAsia="宋体" w:cs="Times New Roman"/>
                <w:sz w:val="24"/>
                <w:szCs w:val="24"/>
                <w:highlight w:val="none"/>
              </w:rPr>
              <w:t>的，得</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分；未提供的不得分。</w:t>
            </w:r>
          </w:p>
        </w:tc>
        <w:tc>
          <w:tcPr>
            <w:tcW w:w="927" w:type="dxa"/>
            <w:noWrap w:val="0"/>
            <w:vAlign w:val="center"/>
          </w:tcPr>
          <w:p w14:paraId="47BF7EB3">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1682" w:type="dxa"/>
            <w:noWrap w:val="0"/>
            <w:vAlign w:val="center"/>
          </w:tcPr>
          <w:p w14:paraId="4077FB13">
            <w:pPr>
              <w:keepNext w:val="0"/>
              <w:keepLines w:val="0"/>
              <w:suppressLineNumbers w:val="0"/>
              <w:spacing w:before="0" w:beforeAutospacing="0" w:after="0" w:afterAutospacing="0"/>
              <w:ind w:left="0" w:right="0"/>
              <w:jc w:val="center"/>
              <w:rPr>
                <w:rFonts w:hint="eastAsia" w:ascii="宋体" w:hAnsi="宋体"/>
                <w:sz w:val="24"/>
                <w:szCs w:val="24"/>
                <w:highlight w:val="none"/>
                <w:lang w:val="en-US" w:eastAsia="zh-CN"/>
              </w:rPr>
            </w:pPr>
            <w:r>
              <w:rPr>
                <w:rFonts w:hint="eastAsia" w:ascii="宋体" w:hAnsi="宋体" w:eastAsia="宋体" w:cs="宋体"/>
                <w:color w:val="auto"/>
                <w:sz w:val="24"/>
                <w:szCs w:val="24"/>
              </w:rPr>
              <w:t>成品保护</w:t>
            </w:r>
          </w:p>
        </w:tc>
      </w:tr>
      <w:tr w14:paraId="535E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48E05AA9">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15</w:t>
            </w:r>
          </w:p>
        </w:tc>
        <w:tc>
          <w:tcPr>
            <w:tcW w:w="6857" w:type="dxa"/>
            <w:noWrap w:val="0"/>
            <w:vAlign w:val="center"/>
          </w:tcPr>
          <w:p w14:paraId="0BE7A1EC">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进度计划制定及进度控制措施针对性和可行性强的得</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分；进度计划制定及进度控制措施基本保障项目的实施的得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分；进度计划制定及进度控制措施针对性和可行性差的得</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分；未提供的不得分。</w:t>
            </w:r>
          </w:p>
        </w:tc>
        <w:tc>
          <w:tcPr>
            <w:tcW w:w="927" w:type="dxa"/>
            <w:noWrap w:val="0"/>
            <w:vAlign w:val="center"/>
          </w:tcPr>
          <w:p w14:paraId="244B966D">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1682" w:type="dxa"/>
            <w:noWrap w:val="0"/>
            <w:vAlign w:val="center"/>
          </w:tcPr>
          <w:p w14:paraId="65784513">
            <w:pPr>
              <w:keepNext w:val="0"/>
              <w:keepLines w:val="0"/>
              <w:suppressLineNumbers w:val="0"/>
              <w:spacing w:before="0" w:beforeAutospacing="0" w:after="0" w:afterAutospacing="0"/>
              <w:ind w:left="0" w:right="0"/>
              <w:jc w:val="center"/>
              <w:rPr>
                <w:rFonts w:hint="eastAsia" w:ascii="宋体" w:hAnsi="宋体"/>
                <w:sz w:val="24"/>
                <w:szCs w:val="24"/>
                <w:highlight w:val="none"/>
                <w:lang w:val="en-US" w:eastAsia="zh-CN"/>
              </w:rPr>
            </w:pPr>
            <w:r>
              <w:rPr>
                <w:rFonts w:hint="eastAsia" w:ascii="宋体" w:hAnsi="宋体" w:eastAsia="宋体" w:cs="宋体"/>
                <w:color w:val="auto"/>
                <w:sz w:val="24"/>
                <w:szCs w:val="24"/>
              </w:rPr>
              <w:t>针对工期承诺</w:t>
            </w:r>
          </w:p>
        </w:tc>
      </w:tr>
      <w:tr w14:paraId="39C5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534736BA">
            <w:pPr>
              <w:keepNext w:val="0"/>
              <w:keepLines w:val="0"/>
              <w:suppressLineNumbers w:val="0"/>
              <w:spacing w:before="0" w:beforeAutospacing="0" w:after="0" w:afterAutospacing="0"/>
              <w:ind w:left="0" w:right="0"/>
              <w:jc w:val="cente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16</w:t>
            </w:r>
          </w:p>
        </w:tc>
        <w:tc>
          <w:tcPr>
            <w:tcW w:w="6857" w:type="dxa"/>
            <w:noWrap w:val="0"/>
            <w:vAlign w:val="center"/>
          </w:tcPr>
          <w:p w14:paraId="213CF8E5">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各项内容及措施完善且到位的，得</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分；各项内容及措施</w:t>
            </w:r>
            <w:r>
              <w:rPr>
                <w:rFonts w:hint="eastAsia" w:ascii="宋体" w:hAnsi="宋体" w:cs="Times New Roman"/>
                <w:sz w:val="24"/>
                <w:szCs w:val="24"/>
                <w:highlight w:val="none"/>
                <w:lang w:val="en-US" w:eastAsia="zh-CN"/>
              </w:rPr>
              <w:t>较</w:t>
            </w:r>
            <w:r>
              <w:rPr>
                <w:rFonts w:hint="eastAsia" w:ascii="宋体" w:hAnsi="宋体" w:eastAsia="宋体" w:cs="Times New Roman"/>
                <w:sz w:val="24"/>
                <w:szCs w:val="24"/>
                <w:highlight w:val="none"/>
              </w:rPr>
              <w:t>完善的，得</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分；各项内容及措施基本完善的，得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分；各项内容及措施部分</w:t>
            </w:r>
            <w:r>
              <w:rPr>
                <w:rFonts w:hint="eastAsia" w:ascii="宋体" w:hAnsi="宋体" w:eastAsia="宋体" w:cs="Times New Roman"/>
                <w:sz w:val="24"/>
                <w:szCs w:val="24"/>
                <w:highlight w:val="none"/>
                <w:lang w:eastAsia="zh-CN"/>
              </w:rPr>
              <w:t>完善</w:t>
            </w:r>
            <w:r>
              <w:rPr>
                <w:rFonts w:hint="eastAsia" w:ascii="宋体" w:hAnsi="宋体" w:eastAsia="宋体" w:cs="Times New Roman"/>
                <w:sz w:val="24"/>
                <w:szCs w:val="24"/>
                <w:highlight w:val="none"/>
              </w:rPr>
              <w:t>的，得</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分；未提供的不得分。</w:t>
            </w:r>
          </w:p>
        </w:tc>
        <w:tc>
          <w:tcPr>
            <w:tcW w:w="927" w:type="dxa"/>
            <w:noWrap w:val="0"/>
            <w:vAlign w:val="center"/>
          </w:tcPr>
          <w:p w14:paraId="3F5067F9">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1682" w:type="dxa"/>
            <w:noWrap w:val="0"/>
            <w:vAlign w:val="center"/>
          </w:tcPr>
          <w:p w14:paraId="0BED3C20">
            <w:pPr>
              <w:keepNext w:val="0"/>
              <w:keepLines w:val="0"/>
              <w:suppressLineNumbers w:val="0"/>
              <w:spacing w:before="0" w:beforeAutospacing="0" w:after="0" w:afterAutospacing="0"/>
              <w:ind w:left="0" w:right="0"/>
              <w:jc w:val="center"/>
              <w:rPr>
                <w:rFonts w:hint="eastAsia" w:ascii="宋体" w:hAnsi="宋体"/>
                <w:sz w:val="24"/>
                <w:szCs w:val="24"/>
                <w:highlight w:val="none"/>
                <w:lang w:val="en-US" w:eastAsia="zh-CN"/>
              </w:rPr>
            </w:pPr>
            <w:r>
              <w:rPr>
                <w:rFonts w:hint="eastAsia" w:ascii="宋体" w:hAnsi="宋体" w:eastAsia="宋体" w:cs="宋体"/>
                <w:color w:val="auto"/>
                <w:sz w:val="24"/>
                <w:szCs w:val="24"/>
              </w:rPr>
              <w:t>保证施工期间</w:t>
            </w:r>
            <w:r>
              <w:rPr>
                <w:rFonts w:hint="eastAsia" w:ascii="宋体" w:hAnsi="宋体" w:eastAsia="宋体" w:cs="宋体"/>
                <w:color w:val="auto"/>
                <w:sz w:val="24"/>
                <w:szCs w:val="24"/>
                <w:lang w:val="en-US" w:eastAsia="zh-CN"/>
              </w:rPr>
              <w:t>戒毒所</w:t>
            </w:r>
            <w:r>
              <w:rPr>
                <w:rFonts w:hint="eastAsia" w:ascii="宋体" w:hAnsi="宋体" w:eastAsia="宋体" w:cs="宋体"/>
                <w:color w:val="auto"/>
                <w:kern w:val="0"/>
                <w:sz w:val="24"/>
                <w:szCs w:val="24"/>
              </w:rPr>
              <w:t>正常工作</w:t>
            </w:r>
            <w:r>
              <w:rPr>
                <w:rFonts w:hint="eastAsia" w:ascii="宋体" w:hAnsi="宋体" w:eastAsia="宋体" w:cs="宋体"/>
                <w:color w:val="auto"/>
                <w:sz w:val="24"/>
                <w:szCs w:val="24"/>
              </w:rPr>
              <w:t>措施方案</w:t>
            </w:r>
          </w:p>
        </w:tc>
      </w:tr>
      <w:tr w14:paraId="182A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534" w:type="dxa"/>
            <w:noWrap w:val="0"/>
            <w:vAlign w:val="center"/>
          </w:tcPr>
          <w:p w14:paraId="28EFB6D6">
            <w:pPr>
              <w:keepNext w:val="0"/>
              <w:keepLines w:val="0"/>
              <w:suppressLineNumbers w:val="0"/>
              <w:spacing w:before="0" w:beforeAutospacing="0" w:after="0" w:afterAutospacing="0"/>
              <w:ind w:left="0" w:right="0"/>
              <w:jc w:val="center"/>
              <w:rPr>
                <w:rFonts w:hint="default" w:ascii="宋体" w:hAnsi="宋体" w:eastAsia="宋体"/>
                <w:kern w:val="2"/>
                <w:sz w:val="24"/>
                <w:szCs w:val="24"/>
                <w:highlight w:val="none"/>
                <w:lang w:val="en-US" w:eastAsia="zh-CN" w:bidi="ar-SA"/>
              </w:rPr>
            </w:pPr>
            <w:r>
              <w:rPr>
                <w:rFonts w:hint="eastAsia" w:ascii="宋体" w:hAnsi="宋体"/>
                <w:kern w:val="2"/>
                <w:sz w:val="24"/>
                <w:szCs w:val="24"/>
                <w:highlight w:val="none"/>
                <w:lang w:val="en-US" w:eastAsia="zh-CN" w:bidi="ar-SA"/>
              </w:rPr>
              <w:t>17</w:t>
            </w:r>
          </w:p>
        </w:tc>
        <w:tc>
          <w:tcPr>
            <w:tcW w:w="6857" w:type="dxa"/>
            <w:noWrap w:val="0"/>
            <w:vAlign w:val="center"/>
          </w:tcPr>
          <w:p w14:paraId="639C7F7E">
            <w:pPr>
              <w:keepNext w:val="0"/>
              <w:keepLines w:val="0"/>
              <w:suppressLineNumbers w:val="0"/>
              <w:spacing w:before="0" w:beforeAutospacing="0" w:after="0" w:afterAutospacing="0"/>
              <w:ind w:left="0" w:right="0"/>
              <w:rPr>
                <w:rFonts w:hint="default" w:ascii="宋体" w:hAnsi="宋体"/>
                <w:sz w:val="24"/>
                <w:szCs w:val="24"/>
                <w:highlight w:val="none"/>
              </w:rPr>
            </w:pPr>
            <w:r>
              <w:rPr>
                <w:rFonts w:hint="eastAsia" w:ascii="宋体" w:hAnsi="宋体"/>
                <w:sz w:val="24"/>
                <w:szCs w:val="24"/>
                <w:highlight w:val="none"/>
              </w:rPr>
              <w:t>验收、维修及保修期内、外后续服务方案保障措施；</w:t>
            </w:r>
          </w:p>
          <w:p w14:paraId="568C63C8">
            <w:pPr>
              <w:keepNext w:val="0"/>
              <w:keepLines w:val="0"/>
              <w:suppressLineNumbers w:val="0"/>
              <w:spacing w:before="0" w:beforeAutospacing="0" w:after="0" w:afterAutospacing="0"/>
              <w:ind w:left="0" w:right="0"/>
              <w:rPr>
                <w:rFonts w:hint="default" w:ascii="宋体" w:hAnsi="宋体"/>
                <w:sz w:val="24"/>
                <w:szCs w:val="24"/>
                <w:highlight w:val="none"/>
              </w:rPr>
            </w:pPr>
            <w:r>
              <w:rPr>
                <w:rFonts w:hint="eastAsia" w:ascii="宋体" w:hAnsi="宋体"/>
                <w:sz w:val="24"/>
                <w:szCs w:val="24"/>
                <w:highlight w:val="none"/>
              </w:rPr>
              <w:t>1）保障措施完善且到位的得</w:t>
            </w:r>
            <w:r>
              <w:rPr>
                <w:rFonts w:hint="eastAsia" w:ascii="宋体" w:hAnsi="宋体"/>
                <w:sz w:val="24"/>
                <w:szCs w:val="24"/>
                <w:highlight w:val="none"/>
                <w:lang w:val="en-US" w:eastAsia="zh-CN"/>
              </w:rPr>
              <w:t>4</w:t>
            </w:r>
            <w:r>
              <w:rPr>
                <w:rFonts w:hint="eastAsia" w:ascii="宋体" w:hAnsi="宋体"/>
                <w:sz w:val="24"/>
                <w:szCs w:val="24"/>
                <w:highlight w:val="none"/>
              </w:rPr>
              <w:t>分；</w:t>
            </w:r>
          </w:p>
          <w:p w14:paraId="1C734A4A">
            <w:pPr>
              <w:keepNext w:val="0"/>
              <w:keepLines w:val="0"/>
              <w:suppressLineNumbers w:val="0"/>
              <w:spacing w:before="0" w:beforeAutospacing="0" w:after="0" w:afterAutospacing="0"/>
              <w:ind w:left="0" w:right="0"/>
              <w:rPr>
                <w:rFonts w:hint="default" w:ascii="宋体" w:hAnsi="宋体"/>
                <w:sz w:val="24"/>
                <w:szCs w:val="24"/>
                <w:highlight w:val="none"/>
              </w:rPr>
            </w:pPr>
            <w:r>
              <w:rPr>
                <w:rFonts w:hint="eastAsia" w:ascii="宋体" w:hAnsi="宋体"/>
                <w:sz w:val="24"/>
                <w:szCs w:val="24"/>
                <w:highlight w:val="none"/>
              </w:rPr>
              <w:t>2）保障措施较为完善的得</w:t>
            </w:r>
            <w:r>
              <w:rPr>
                <w:rFonts w:hint="eastAsia" w:ascii="宋体" w:hAnsi="宋体"/>
                <w:sz w:val="24"/>
                <w:szCs w:val="24"/>
                <w:highlight w:val="none"/>
                <w:lang w:val="en-US" w:eastAsia="zh-CN"/>
              </w:rPr>
              <w:t>3</w:t>
            </w:r>
            <w:r>
              <w:rPr>
                <w:rFonts w:hint="eastAsia" w:ascii="宋体" w:hAnsi="宋体"/>
                <w:sz w:val="24"/>
                <w:szCs w:val="24"/>
                <w:highlight w:val="none"/>
              </w:rPr>
              <w:t>分；</w:t>
            </w:r>
          </w:p>
          <w:p w14:paraId="163C86A6">
            <w:pPr>
              <w:keepNext w:val="0"/>
              <w:keepLines w:val="0"/>
              <w:suppressLineNumbers w:val="0"/>
              <w:spacing w:before="0" w:beforeAutospacing="0" w:after="0" w:afterAutospacing="0"/>
              <w:ind w:left="0" w:right="0"/>
              <w:rPr>
                <w:rFonts w:hint="default" w:ascii="宋体" w:hAnsi="宋体"/>
                <w:sz w:val="24"/>
                <w:szCs w:val="24"/>
                <w:highlight w:val="none"/>
              </w:rPr>
            </w:pPr>
            <w:r>
              <w:rPr>
                <w:rFonts w:hint="eastAsia" w:ascii="宋体" w:hAnsi="宋体"/>
                <w:sz w:val="24"/>
                <w:szCs w:val="24"/>
                <w:highlight w:val="none"/>
              </w:rPr>
              <w:t>3）保障措施基本完善的得</w:t>
            </w:r>
            <w:r>
              <w:rPr>
                <w:rFonts w:hint="eastAsia" w:ascii="宋体" w:hAnsi="宋体"/>
                <w:sz w:val="24"/>
                <w:szCs w:val="24"/>
                <w:highlight w:val="none"/>
                <w:lang w:val="en-US" w:eastAsia="zh-CN"/>
              </w:rPr>
              <w:t>2</w:t>
            </w:r>
            <w:r>
              <w:rPr>
                <w:rFonts w:hint="eastAsia" w:ascii="宋体" w:hAnsi="宋体"/>
                <w:sz w:val="24"/>
                <w:szCs w:val="24"/>
                <w:highlight w:val="none"/>
              </w:rPr>
              <w:t>分；</w:t>
            </w:r>
          </w:p>
          <w:p w14:paraId="0EC5914E">
            <w:pPr>
              <w:keepNext w:val="0"/>
              <w:keepLines w:val="0"/>
              <w:suppressLineNumbers w:val="0"/>
              <w:spacing w:before="0" w:beforeAutospacing="0" w:after="0" w:afterAutospacing="0"/>
              <w:ind w:left="0" w:right="0"/>
              <w:rPr>
                <w:rFonts w:hint="default" w:ascii="宋体" w:hAnsi="宋体"/>
                <w:sz w:val="24"/>
                <w:szCs w:val="24"/>
                <w:highlight w:val="none"/>
              </w:rPr>
            </w:pPr>
            <w:r>
              <w:rPr>
                <w:rFonts w:hint="eastAsia" w:ascii="宋体" w:hAnsi="宋体"/>
                <w:sz w:val="24"/>
                <w:szCs w:val="24"/>
                <w:highlight w:val="none"/>
              </w:rPr>
              <w:t>4）保障措施不完善的得</w:t>
            </w:r>
            <w:r>
              <w:rPr>
                <w:rFonts w:hint="eastAsia" w:ascii="宋体" w:hAnsi="宋体"/>
                <w:sz w:val="24"/>
                <w:szCs w:val="24"/>
                <w:highlight w:val="none"/>
                <w:lang w:val="en-US" w:eastAsia="zh-CN"/>
              </w:rPr>
              <w:t>1</w:t>
            </w:r>
            <w:r>
              <w:rPr>
                <w:rFonts w:hint="eastAsia" w:ascii="宋体" w:hAnsi="宋体"/>
                <w:sz w:val="24"/>
                <w:szCs w:val="24"/>
                <w:highlight w:val="none"/>
              </w:rPr>
              <w:t>分；</w:t>
            </w:r>
          </w:p>
          <w:p w14:paraId="7445CC40">
            <w:pPr>
              <w:keepNext w:val="0"/>
              <w:keepLines w:val="0"/>
              <w:suppressLineNumbers w:val="0"/>
              <w:spacing w:before="0" w:beforeAutospacing="0" w:after="0" w:afterAutospacing="0"/>
              <w:ind w:left="0" w:right="0"/>
              <w:rPr>
                <w:rFonts w:hint="default"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）未提供的不得分。</w:t>
            </w:r>
          </w:p>
        </w:tc>
        <w:tc>
          <w:tcPr>
            <w:tcW w:w="927" w:type="dxa"/>
            <w:noWrap w:val="0"/>
            <w:vAlign w:val="center"/>
          </w:tcPr>
          <w:p w14:paraId="2FDBD439">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4</w:t>
            </w:r>
          </w:p>
        </w:tc>
        <w:tc>
          <w:tcPr>
            <w:tcW w:w="1682" w:type="dxa"/>
            <w:noWrap w:val="0"/>
            <w:vAlign w:val="center"/>
          </w:tcPr>
          <w:p w14:paraId="28943B07">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lang w:val="en-US" w:eastAsia="zh-CN"/>
              </w:rPr>
              <w:t>验收维保</w:t>
            </w:r>
            <w:r>
              <w:rPr>
                <w:rFonts w:hint="eastAsia" w:ascii="宋体" w:hAnsi="宋体"/>
                <w:sz w:val="24"/>
                <w:szCs w:val="24"/>
                <w:highlight w:val="none"/>
              </w:rPr>
              <w:t>保障措施</w:t>
            </w:r>
          </w:p>
        </w:tc>
      </w:tr>
      <w:tr w14:paraId="3687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C01E81A">
            <w:pPr>
              <w:keepNext w:val="0"/>
              <w:keepLines w:val="0"/>
              <w:suppressLineNumbers w:val="0"/>
              <w:spacing w:before="0" w:beforeAutospacing="0" w:after="0" w:afterAutospacing="0"/>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18</w:t>
            </w:r>
          </w:p>
        </w:tc>
        <w:tc>
          <w:tcPr>
            <w:tcW w:w="6857" w:type="dxa"/>
            <w:noWrap w:val="0"/>
            <w:vAlign w:val="center"/>
          </w:tcPr>
          <w:p w14:paraId="289E24F3">
            <w:pPr>
              <w:keepNext w:val="0"/>
              <w:keepLines w:val="0"/>
              <w:suppressLineNumbers w:val="0"/>
              <w:spacing w:before="0" w:beforeAutospacing="0" w:after="0" w:afterAutospacing="0"/>
              <w:ind w:left="0" w:right="0"/>
              <w:rPr>
                <w:rFonts w:hint="default" w:ascii="宋体" w:hAnsi="宋体" w:eastAsia="宋体"/>
                <w:sz w:val="24"/>
                <w:szCs w:val="24"/>
                <w:highlight w:val="none"/>
                <w:lang w:val="en-US" w:eastAsia="zh-CN"/>
              </w:rPr>
            </w:pPr>
            <w:r>
              <w:rPr>
                <w:rFonts w:hint="eastAsia" w:ascii="宋体" w:hAnsi="宋体" w:cs="宋体"/>
                <w:sz w:val="24"/>
                <w:szCs w:val="24"/>
                <w:highlight w:val="none"/>
                <w:lang w:val="en-US" w:eastAsia="zh-CN"/>
              </w:rPr>
              <w:t>施工机具及劳动力安排，科学合理的得3分；较</w:t>
            </w:r>
            <w:r>
              <w:rPr>
                <w:rFonts w:hint="eastAsia" w:ascii="宋体" w:hAnsi="宋体" w:cs="宋体"/>
                <w:b w:val="0"/>
                <w:bCs w:val="0"/>
                <w:sz w:val="24"/>
                <w:szCs w:val="24"/>
                <w:highlight w:val="none"/>
                <w:u w:val="none"/>
                <w:lang w:val="en-US" w:eastAsia="zh-CN"/>
              </w:rPr>
              <w:t>科学合理得2分；基本科学合理的得1分；欠合理的或未提供的的0分。</w:t>
            </w:r>
          </w:p>
        </w:tc>
        <w:tc>
          <w:tcPr>
            <w:tcW w:w="927" w:type="dxa"/>
            <w:noWrap w:val="0"/>
            <w:vAlign w:val="center"/>
          </w:tcPr>
          <w:p w14:paraId="0D004F90">
            <w:pPr>
              <w:keepNext w:val="0"/>
              <w:keepLines w:val="0"/>
              <w:suppressLineNumbers w:val="0"/>
              <w:spacing w:before="0" w:beforeAutospacing="0" w:after="0" w:afterAutospacing="0"/>
              <w:ind w:left="0" w:right="0"/>
              <w:jc w:val="center"/>
              <w:rPr>
                <w:rFonts w:hint="default" w:ascii="宋体" w:hAnsi="宋体"/>
                <w:sz w:val="24"/>
                <w:szCs w:val="24"/>
                <w:highlight w:val="none"/>
                <w:lang w:val="en-US"/>
              </w:rPr>
            </w:pPr>
            <w:r>
              <w:rPr>
                <w:rFonts w:hint="eastAsia" w:ascii="宋体" w:hAnsi="宋体"/>
                <w:sz w:val="24"/>
                <w:szCs w:val="24"/>
                <w:highlight w:val="none"/>
                <w:lang w:val="en-US" w:eastAsia="zh-CN"/>
              </w:rPr>
              <w:t>3</w:t>
            </w:r>
          </w:p>
        </w:tc>
        <w:tc>
          <w:tcPr>
            <w:tcW w:w="1682" w:type="dxa"/>
            <w:noWrap w:val="0"/>
            <w:vAlign w:val="center"/>
          </w:tcPr>
          <w:p w14:paraId="3C833BA5">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cs="宋体"/>
                <w:sz w:val="24"/>
                <w:szCs w:val="24"/>
                <w:highlight w:val="none"/>
                <w:lang w:val="en-US" w:eastAsia="zh-CN"/>
              </w:rPr>
              <w:t>施工机具及劳动力安排</w:t>
            </w:r>
          </w:p>
        </w:tc>
      </w:tr>
      <w:tr w14:paraId="4F58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3BB82511">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19</w:t>
            </w:r>
          </w:p>
        </w:tc>
        <w:tc>
          <w:tcPr>
            <w:tcW w:w="6857" w:type="dxa"/>
            <w:noWrap w:val="0"/>
            <w:vAlign w:val="center"/>
          </w:tcPr>
          <w:p w14:paraId="2D60A345">
            <w:pPr>
              <w:keepNext w:val="0"/>
              <w:keepLines w:val="0"/>
              <w:suppressLineNumbers w:val="0"/>
              <w:snapToGrid w:val="0"/>
              <w:spacing w:before="0" w:beforeAutospacing="0" w:after="0" w:afterAutospacing="0"/>
              <w:ind w:left="0" w:right="0"/>
              <w:outlineLvl w:val="0"/>
              <w:rPr>
                <w:rFonts w:hint="default" w:ascii="宋体" w:hAnsi="宋体" w:cs="宋体"/>
                <w:sz w:val="24"/>
                <w:szCs w:val="24"/>
                <w:highlight w:val="none"/>
              </w:rPr>
            </w:pPr>
            <w:r>
              <w:rPr>
                <w:rFonts w:hint="eastAsia" w:ascii="宋体" w:hAnsi="宋体" w:cs="宋体"/>
                <w:sz w:val="24"/>
                <w:szCs w:val="24"/>
                <w:highlight w:val="none"/>
              </w:rPr>
              <w:t>有效最后报价的最低价作为评审基准价，其最低报价为满分；按［最后报价得分=（评审基准价/最后报价）*</w:t>
            </w:r>
            <w:r>
              <w:rPr>
                <w:rFonts w:hint="eastAsia" w:ascii="宋体" w:hAnsi="宋体" w:cs="宋体"/>
                <w:sz w:val="24"/>
                <w:szCs w:val="24"/>
                <w:highlight w:val="none"/>
                <w:lang w:val="en-US" w:eastAsia="zh-CN"/>
              </w:rPr>
              <w:t>30</w:t>
            </w:r>
            <w:r>
              <w:rPr>
                <w:rFonts w:hint="eastAsia" w:ascii="宋体" w:hAnsi="宋体" w:cs="宋体"/>
                <w:sz w:val="24"/>
                <w:szCs w:val="24"/>
                <w:highlight w:val="none"/>
              </w:rPr>
              <w:t>］的计算公式计算。</w:t>
            </w:r>
          </w:p>
          <w:p w14:paraId="35C9EFFF">
            <w:pPr>
              <w:keepNext w:val="0"/>
              <w:keepLines w:val="0"/>
              <w:widowControl/>
              <w:suppressLineNumbers w:val="0"/>
              <w:shd w:val="clear" w:color="auto" w:fill="FFFFFF"/>
              <w:adjustRightInd/>
              <w:snapToGrid w:val="0"/>
              <w:spacing w:before="0" w:beforeAutospacing="0" w:after="0" w:afterAutospacing="0"/>
              <w:ind w:left="0" w:right="0" w:firstLine="420"/>
              <w:rPr>
                <w:rFonts w:hint="default" w:ascii="宋体" w:hAnsi="宋体" w:cs="宋体"/>
                <w:sz w:val="24"/>
                <w:szCs w:val="24"/>
                <w:highlight w:val="none"/>
              </w:rPr>
            </w:pPr>
            <w:r>
              <w:rPr>
                <w:rFonts w:hint="eastAsia" w:ascii="宋体" w:hAnsi="宋体" w:cs="宋体"/>
                <w:sz w:val="24"/>
                <w:szCs w:val="24"/>
                <w:highlight w:val="none"/>
              </w:rPr>
              <w:t>评审过程中，不得去掉报价中的最高报价和最低报</w:t>
            </w:r>
            <w:bookmarkStart w:id="495" w:name="_GoBack"/>
            <w:bookmarkEnd w:id="495"/>
            <w:r>
              <w:rPr>
                <w:rFonts w:hint="eastAsia" w:ascii="宋体" w:hAnsi="宋体" w:cs="宋体"/>
                <w:sz w:val="24"/>
                <w:szCs w:val="24"/>
                <w:highlight w:val="none"/>
              </w:rPr>
              <w:t>价。</w:t>
            </w:r>
          </w:p>
          <w:p w14:paraId="7522AAB3">
            <w:pPr>
              <w:keepNext w:val="0"/>
              <w:keepLines w:val="0"/>
              <w:widowControl/>
              <w:suppressLineNumbers w:val="0"/>
              <w:shd w:val="clear" w:color="auto" w:fill="FFFFFF"/>
              <w:adjustRightInd/>
              <w:snapToGrid w:val="0"/>
              <w:spacing w:before="0" w:beforeAutospacing="0" w:after="0" w:afterAutospacing="0"/>
              <w:ind w:left="0" w:right="0" w:firstLine="420"/>
              <w:rPr>
                <w:rFonts w:hint="default" w:ascii="宋体" w:hAnsi="宋体" w:cs="宋体"/>
                <w:sz w:val="24"/>
                <w:szCs w:val="24"/>
                <w:highlight w:val="none"/>
              </w:rPr>
            </w:pPr>
            <w:r>
              <w:rPr>
                <w:rFonts w:hint="eastAsia" w:ascii="宋体" w:hAnsi="宋体" w:cs="宋体"/>
                <w:sz w:val="24"/>
                <w:szCs w:val="24"/>
                <w:highlight w:val="none"/>
              </w:rPr>
              <w:t>因落实政府采购政策需要进行价格调整的，以调整后的价格计算评审基准价和最后报价。</w:t>
            </w:r>
          </w:p>
          <w:p w14:paraId="018DE1E8">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4"/>
                <w:szCs w:val="24"/>
                <w:highlight w:val="none"/>
                <w:lang w:val="zh-CN" w:eastAsia="zh-CN" w:bidi="ar-SA"/>
              </w:rPr>
            </w:pPr>
            <w:r>
              <w:rPr>
                <w:rFonts w:hint="eastAsia" w:ascii="宋体" w:hAnsi="宋体" w:cs="宋体"/>
                <w:b/>
                <w:bCs/>
                <w:sz w:val="24"/>
                <w:szCs w:val="24"/>
                <w:highlight w:val="none"/>
                <w:u w:val="single"/>
                <w:lang w:val="zh-CN"/>
              </w:rPr>
              <w:t>本项目面向</w:t>
            </w:r>
            <w:r>
              <w:rPr>
                <w:rFonts w:hint="eastAsia" w:ascii="宋体" w:hAnsi="宋体" w:cs="宋体"/>
                <w:b/>
                <w:bCs/>
                <w:sz w:val="24"/>
                <w:szCs w:val="24"/>
                <w:highlight w:val="none"/>
                <w:u w:val="single"/>
              </w:rPr>
              <w:t>中小</w:t>
            </w:r>
            <w:r>
              <w:rPr>
                <w:rFonts w:hint="eastAsia" w:ascii="宋体" w:hAnsi="宋体" w:cs="宋体"/>
                <w:b/>
                <w:bCs/>
                <w:sz w:val="24"/>
                <w:szCs w:val="24"/>
                <w:highlight w:val="none"/>
                <w:u w:val="single"/>
                <w:lang w:val="zh-CN"/>
              </w:rPr>
              <w:t>企业采购，不进行价格扣除或价格分加分。</w:t>
            </w:r>
          </w:p>
        </w:tc>
        <w:tc>
          <w:tcPr>
            <w:tcW w:w="927" w:type="dxa"/>
            <w:noWrap w:val="0"/>
            <w:vAlign w:val="center"/>
          </w:tcPr>
          <w:p w14:paraId="752477F1">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30</w:t>
            </w:r>
          </w:p>
        </w:tc>
        <w:tc>
          <w:tcPr>
            <w:tcW w:w="1682" w:type="dxa"/>
            <w:noWrap w:val="0"/>
            <w:vAlign w:val="center"/>
          </w:tcPr>
          <w:p w14:paraId="500CF6B7">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w:t>
            </w:r>
          </w:p>
        </w:tc>
      </w:tr>
    </w:tbl>
    <w:p w14:paraId="226486ED">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w:t>
      </w:r>
    </w:p>
    <w:p w14:paraId="103E5EF5">
      <w:pPr>
        <w:jc w:val="left"/>
        <w:rPr>
          <w:rFonts w:ascii="宋体" w:hAnsi="宋体" w:cs="宋体"/>
          <w:b/>
          <w:sz w:val="32"/>
          <w:highlight w:val="none"/>
        </w:rPr>
      </w:pPr>
    </w:p>
    <w:p w14:paraId="7D02BECE">
      <w:pPr>
        <w:snapToGrid w:val="0"/>
        <w:spacing w:line="360" w:lineRule="auto"/>
        <w:jc w:val="center"/>
        <w:rPr>
          <w:rFonts w:ascii="宋体" w:hAnsi="宋体" w:cs="宋体"/>
          <w:b/>
          <w:sz w:val="28"/>
          <w:szCs w:val="28"/>
          <w:highlight w:val="none"/>
        </w:rPr>
      </w:pPr>
      <w:r>
        <w:rPr>
          <w:rFonts w:hint="eastAsia" w:ascii="宋体" w:hAnsi="宋体" w:cs="宋体"/>
          <w:b/>
          <w:sz w:val="32"/>
          <w:highlight w:val="none"/>
        </w:rPr>
        <w:t>一、评审方法</w:t>
      </w:r>
    </w:p>
    <w:p w14:paraId="7D0BD9E1">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166D86F0">
      <w:pPr>
        <w:snapToGrid w:val="0"/>
        <w:spacing w:line="360" w:lineRule="auto"/>
        <w:jc w:val="center"/>
        <w:rPr>
          <w:rFonts w:ascii="宋体" w:hAnsi="宋体" w:cs="宋体"/>
          <w:b/>
          <w:sz w:val="32"/>
          <w:highlight w:val="none"/>
        </w:rPr>
      </w:pPr>
      <w:r>
        <w:rPr>
          <w:rFonts w:hint="eastAsia" w:ascii="宋体" w:hAnsi="宋体" w:cs="宋体"/>
          <w:b/>
          <w:sz w:val="32"/>
          <w:highlight w:val="none"/>
        </w:rPr>
        <w:t>二、评审标准</w:t>
      </w:r>
    </w:p>
    <w:p w14:paraId="12DE5084">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评审标准：</w:t>
      </w:r>
      <w:r>
        <w:rPr>
          <w:rFonts w:hint="eastAsia" w:ascii="宋体" w:hAnsi="宋体" w:cs="宋体"/>
          <w:kern w:val="0"/>
          <w:sz w:val="24"/>
          <w:highlight w:val="none"/>
        </w:rPr>
        <w:t>见评审办法前附表。</w:t>
      </w:r>
    </w:p>
    <w:p w14:paraId="168C3F59">
      <w:pPr>
        <w:snapToGrid w:val="0"/>
        <w:spacing w:line="360" w:lineRule="auto"/>
        <w:jc w:val="center"/>
        <w:rPr>
          <w:rFonts w:ascii="宋体" w:hAnsi="宋体" w:cs="宋体"/>
          <w:b/>
          <w:sz w:val="32"/>
          <w:highlight w:val="none"/>
        </w:rPr>
      </w:pPr>
      <w:r>
        <w:rPr>
          <w:rFonts w:hint="eastAsia" w:ascii="宋体" w:hAnsi="宋体" w:cs="宋体"/>
          <w:b/>
          <w:sz w:val="32"/>
          <w:highlight w:val="none"/>
        </w:rPr>
        <w:t>三、评审程序</w:t>
      </w:r>
    </w:p>
    <w:p w14:paraId="1AD6226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磋商小组应当对符合资格的供应商的响应文件进行符合性审查，以确定其是否满足采购文件的实质性要求。不满足采购文件的实质性要求的，响应文件无效。</w:t>
      </w:r>
    </w:p>
    <w:p w14:paraId="5F11968F">
      <w:pPr>
        <w:spacing w:line="360" w:lineRule="auto"/>
        <w:ind w:firstLine="472" w:firstLineChars="196"/>
        <w:rPr>
          <w:rFonts w:ascii="宋体" w:hAnsi="宋体" w:cs="宋体"/>
          <w:sz w:val="24"/>
          <w:highlight w:val="none"/>
        </w:rPr>
      </w:pPr>
      <w:r>
        <w:rPr>
          <w:rFonts w:hint="eastAsia" w:ascii="宋体" w:hAnsi="宋体" w:cs="宋体"/>
          <w:b/>
          <w:kern w:val="0"/>
          <w:sz w:val="24"/>
          <w:highlight w:val="none"/>
        </w:rPr>
        <w:t>3.2 磋商。</w:t>
      </w:r>
      <w:r>
        <w:rPr>
          <w:rFonts w:hint="eastAsia" w:ascii="宋体" w:hAnsi="宋体" w:cs="宋体"/>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highlight w:val="none"/>
        </w:rPr>
        <w:t>符合性审查合格的</w:t>
      </w:r>
      <w:r>
        <w:rPr>
          <w:rFonts w:hint="eastAsia" w:ascii="宋体" w:hAnsi="宋体" w:cs="宋体"/>
          <w:sz w:val="24"/>
          <w:highlight w:val="none"/>
        </w:rPr>
        <w:t>供应商逐一进行磋商。</w:t>
      </w:r>
    </w:p>
    <w:p w14:paraId="413FFFFC">
      <w:pPr>
        <w:spacing w:line="360" w:lineRule="auto"/>
        <w:ind w:firstLine="470" w:firstLineChars="196"/>
        <w:rPr>
          <w:rFonts w:ascii="宋体" w:hAnsi="宋体" w:cs="宋体"/>
          <w:b/>
          <w:sz w:val="24"/>
          <w:highlight w:val="none"/>
        </w:rPr>
      </w:pPr>
      <w:r>
        <w:rPr>
          <w:rFonts w:hint="eastAsia" w:ascii="宋体" w:hAnsi="宋体" w:cs="宋体"/>
          <w:bCs/>
          <w:sz w:val="24"/>
          <w:highlight w:val="none"/>
        </w:rPr>
        <w:t xml:space="preserve">3.2.1 </w:t>
      </w:r>
      <w:r>
        <w:rPr>
          <w:rFonts w:hint="eastAsia" w:ascii="宋体" w:hAnsi="宋体" w:cs="宋体"/>
          <w:sz w:val="24"/>
          <w:highlight w:val="none"/>
        </w:rPr>
        <w:t>供应商逐家回答磋商小组的提问；</w:t>
      </w:r>
      <w:r>
        <w:rPr>
          <w:rFonts w:hint="eastAsia" w:ascii="宋体" w:hAnsi="宋体" w:cs="宋体"/>
          <w:b/>
          <w:sz w:val="24"/>
          <w:highlight w:val="none"/>
        </w:rPr>
        <w:t>逐家磋商一次为一个轮次，磋商轮次根据实际情况进行。</w:t>
      </w:r>
    </w:p>
    <w:p w14:paraId="22BBB956">
      <w:pPr>
        <w:spacing w:line="360" w:lineRule="auto"/>
        <w:ind w:firstLine="470" w:firstLineChars="196"/>
        <w:rPr>
          <w:rFonts w:ascii="宋体" w:hAnsi="宋体" w:cs="宋体"/>
          <w:sz w:val="24"/>
          <w:highlight w:val="none"/>
        </w:rPr>
      </w:pPr>
      <w:r>
        <w:rPr>
          <w:rFonts w:hint="eastAsia" w:ascii="宋体" w:hAnsi="宋体" w:cs="宋体"/>
          <w:bCs/>
          <w:sz w:val="24"/>
          <w:highlight w:val="none"/>
        </w:rPr>
        <w:t xml:space="preserve">3.2.2 </w:t>
      </w:r>
      <w:r>
        <w:rPr>
          <w:rFonts w:hint="eastAsia" w:ascii="宋体" w:hAnsi="宋体" w:cs="宋体"/>
          <w:sz w:val="24"/>
          <w:highlight w:val="none"/>
        </w:rPr>
        <w:t>供应商应按磋商小组通知的时间在线或以邮件回复做出承诺或回复，承诺或回复的内容须由供应商法定代表人或授权代表签署，并作为响应文件的补充部分。</w:t>
      </w:r>
    </w:p>
    <w:p w14:paraId="7CE4C36C">
      <w:pPr>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 xml:space="preserve">3.2.3 </w:t>
      </w:r>
      <w:r>
        <w:rPr>
          <w:rFonts w:hint="eastAsia" w:ascii="宋体" w:hAnsi="宋体" w:cs="宋体"/>
          <w:b/>
          <w:bCs/>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highlight w:val="none"/>
        </w:rPr>
        <w:t>实质性变动的内容，须经采购人代表确认。磋商文件有实质性变动的，磋商小组将以书面形式通知所有</w:t>
      </w:r>
      <w:r>
        <w:rPr>
          <w:rFonts w:hint="eastAsia" w:ascii="宋体" w:hAnsi="宋体" w:cs="宋体"/>
          <w:kern w:val="0"/>
          <w:sz w:val="24"/>
          <w:highlight w:val="none"/>
        </w:rPr>
        <w:t>符合性审查合格的</w:t>
      </w:r>
      <w:r>
        <w:rPr>
          <w:rFonts w:hint="eastAsia" w:ascii="宋体" w:hAnsi="宋体" w:cs="宋体"/>
          <w:sz w:val="24"/>
          <w:highlight w:val="none"/>
        </w:rPr>
        <w:t xml:space="preserve">供应商。 </w:t>
      </w:r>
    </w:p>
    <w:p w14:paraId="66722341">
      <w:pPr>
        <w:spacing w:line="360" w:lineRule="auto"/>
        <w:ind w:firstLine="472" w:firstLineChars="196"/>
        <w:rPr>
          <w:rFonts w:ascii="宋体" w:hAnsi="宋体" w:cs="宋体"/>
          <w:b/>
          <w:bCs/>
          <w:kern w:val="0"/>
          <w:sz w:val="24"/>
          <w:highlight w:val="none"/>
        </w:rPr>
      </w:pPr>
      <w:r>
        <w:rPr>
          <w:rFonts w:hint="eastAsia" w:ascii="宋体" w:hAnsi="宋体" w:cs="宋体"/>
          <w:b/>
          <w:bCs/>
          <w:kern w:val="0"/>
          <w:sz w:val="24"/>
          <w:highlight w:val="none"/>
        </w:rPr>
        <w:t>3.3最后报价</w:t>
      </w:r>
    </w:p>
    <w:p w14:paraId="00255189">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CCF9960">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6C9B23B">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3.3.3 已提交响应文件的供应商，在提交最后报价之前，可以根据磋商情况退出磋商</w:t>
      </w:r>
    </w:p>
    <w:p w14:paraId="608A6D5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3.4 综合评分。</w:t>
      </w:r>
      <w:r>
        <w:rPr>
          <w:rFonts w:hint="eastAsia" w:ascii="宋体" w:hAnsi="宋体" w:cs="宋体"/>
          <w:bCs/>
          <w:kern w:val="0"/>
          <w:sz w:val="24"/>
          <w:highlight w:val="none"/>
        </w:rPr>
        <w:t>经磋商确定最终采购需求和提交最后报价的供应商后，</w:t>
      </w:r>
      <w:r>
        <w:rPr>
          <w:rFonts w:hint="eastAsia" w:ascii="宋体" w:hAnsi="宋体" w:cs="宋体"/>
          <w:kern w:val="0"/>
          <w:sz w:val="24"/>
          <w:highlight w:val="none"/>
        </w:rPr>
        <w:t>磋商小组应当按照采购文件中规定的评审标准，对符合性审查合格的响应文件进行综合评分。磋商文件中没有规定的评审标准不得作为评审依据。</w:t>
      </w:r>
    </w:p>
    <w:p w14:paraId="5F326EA1">
      <w:pPr>
        <w:spacing w:line="360" w:lineRule="auto"/>
        <w:ind w:firstLine="472" w:firstLineChars="196"/>
        <w:rPr>
          <w:rFonts w:ascii="宋体" w:hAnsi="宋体" w:cs="宋体"/>
          <w:color w:val="000000"/>
          <w:kern w:val="0"/>
          <w:sz w:val="24"/>
          <w:highlight w:val="none"/>
        </w:rPr>
      </w:pPr>
      <w:r>
        <w:rPr>
          <w:rFonts w:hint="eastAsia" w:ascii="宋体" w:hAnsi="宋体" w:cs="宋体"/>
          <w:b/>
          <w:kern w:val="0"/>
          <w:sz w:val="24"/>
          <w:highlight w:val="none"/>
        </w:rPr>
        <w:t>3.5汇总商务技术得分。</w:t>
      </w:r>
      <w:r>
        <w:rPr>
          <w:rFonts w:hint="eastAsia" w:ascii="宋体" w:hAnsi="宋体" w:cs="宋体"/>
          <w:kern w:val="0"/>
          <w:sz w:val="24"/>
          <w:highlight w:val="none"/>
        </w:rPr>
        <w:t>磋商小组各成员应当独立对每个供应商的商务和技术文件进行评价，并汇总商务技术得分情况</w:t>
      </w:r>
      <w:r>
        <w:rPr>
          <w:rFonts w:hint="eastAsia" w:ascii="宋体" w:hAnsi="宋体" w:cs="宋体"/>
          <w:color w:val="000000"/>
          <w:kern w:val="0"/>
          <w:sz w:val="24"/>
          <w:highlight w:val="none"/>
        </w:rPr>
        <w:t>。磋商小组成员总评分偏离平均分30%以上的，以及个人主观打分偏离所有磋商小组成员主观打分平均值</w:t>
      </w:r>
      <w:r>
        <w:rPr>
          <w:rFonts w:ascii="宋体" w:hAnsi="宋体" w:cs="宋体"/>
          <w:color w:val="000000"/>
          <w:kern w:val="0"/>
          <w:sz w:val="24"/>
          <w:highlight w:val="none"/>
        </w:rPr>
        <w:t>30%以上的，由</w:t>
      </w:r>
      <w:r>
        <w:rPr>
          <w:rFonts w:hint="eastAsia" w:ascii="宋体" w:hAnsi="宋体" w:cs="宋体"/>
          <w:color w:val="000000"/>
          <w:kern w:val="0"/>
          <w:sz w:val="24"/>
          <w:highlight w:val="none"/>
        </w:rPr>
        <w:t>磋商小组</w:t>
      </w:r>
      <w:r>
        <w:rPr>
          <w:rFonts w:ascii="宋体" w:hAnsi="宋体" w:cs="宋体"/>
          <w:color w:val="000000"/>
          <w:kern w:val="0"/>
          <w:sz w:val="24"/>
          <w:highlight w:val="none"/>
        </w:rPr>
        <w:t>启动评分畸高、畸低行为认定程序</w:t>
      </w:r>
      <w:r>
        <w:rPr>
          <w:rFonts w:hint="eastAsia" w:ascii="宋体" w:hAnsi="宋体" w:cs="宋体"/>
          <w:color w:val="000000"/>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55DE72CD">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3.6报价评审。</w:t>
      </w:r>
    </w:p>
    <w:p w14:paraId="2164AF24">
      <w:pPr>
        <w:pStyle w:val="165"/>
        <w:spacing w:before="0"/>
        <w:ind w:firstLine="508" w:firstLineChars="212"/>
        <w:rPr>
          <w:rFonts w:ascii="宋体" w:hAnsi="宋体" w:cs="宋体"/>
          <w:kern w:val="0"/>
          <w:highlight w:val="none"/>
        </w:rPr>
      </w:pPr>
      <w:r>
        <w:rPr>
          <w:rFonts w:hint="eastAsia" w:ascii="宋体" w:hAnsi="宋体" w:cs="宋体"/>
          <w:kern w:val="0"/>
          <w:highlight w:val="none"/>
        </w:rPr>
        <w:t>3.6.1响应文件报价出现前后不一致的，按照下列规定修正：</w:t>
      </w:r>
    </w:p>
    <w:p w14:paraId="50FA8044">
      <w:pPr>
        <w:pStyle w:val="165"/>
        <w:spacing w:before="0"/>
        <w:ind w:firstLine="480"/>
        <w:rPr>
          <w:rFonts w:ascii="宋体" w:hAnsi="宋体" w:cs="宋体"/>
          <w:kern w:val="0"/>
          <w:szCs w:val="24"/>
          <w:highlight w:val="none"/>
        </w:rPr>
      </w:pPr>
      <w:r>
        <w:rPr>
          <w:rFonts w:hint="eastAsia" w:ascii="宋体" w:hAnsi="宋体" w:cs="宋体"/>
          <w:kern w:val="0"/>
          <w:szCs w:val="24"/>
          <w:highlight w:val="none"/>
        </w:rPr>
        <w:t>3.6.1.1响应文件中已标价工程量清单内容与响应文件中相应内容不一致的，以已标价工程量清单为准;</w:t>
      </w:r>
    </w:p>
    <w:p w14:paraId="77B1357B">
      <w:pPr>
        <w:pStyle w:val="165"/>
        <w:spacing w:before="0"/>
        <w:ind w:firstLine="480"/>
        <w:rPr>
          <w:rFonts w:ascii="宋体" w:hAnsi="宋体" w:cs="宋体"/>
          <w:kern w:val="0"/>
          <w:szCs w:val="24"/>
          <w:highlight w:val="none"/>
        </w:rPr>
      </w:pPr>
      <w:r>
        <w:rPr>
          <w:rFonts w:hint="eastAsia" w:ascii="宋体" w:hAnsi="宋体" w:cs="宋体"/>
          <w:kern w:val="0"/>
          <w:szCs w:val="24"/>
          <w:highlight w:val="none"/>
        </w:rPr>
        <w:t>3.6.1.2大写金额和小写金额不一致的，以大写金额为准;</w:t>
      </w:r>
    </w:p>
    <w:p w14:paraId="5A09681B">
      <w:pPr>
        <w:pStyle w:val="165"/>
        <w:spacing w:before="0"/>
        <w:ind w:firstLine="480"/>
        <w:rPr>
          <w:rFonts w:ascii="宋体" w:hAnsi="宋体" w:cs="宋体"/>
          <w:kern w:val="0"/>
          <w:szCs w:val="24"/>
          <w:highlight w:val="none"/>
        </w:rPr>
      </w:pPr>
      <w:r>
        <w:rPr>
          <w:rFonts w:hint="eastAsia" w:ascii="宋体" w:hAnsi="宋体" w:cs="宋体"/>
          <w:kern w:val="0"/>
          <w:szCs w:val="24"/>
          <w:highlight w:val="none"/>
        </w:rPr>
        <w:t>3.6.1.3单价金额小数点或者百分比有明显错位的，以已标价工程量清单的总价为准，并修改单价;</w:t>
      </w:r>
    </w:p>
    <w:p w14:paraId="7D9D9B53">
      <w:pPr>
        <w:pStyle w:val="165"/>
        <w:spacing w:before="0"/>
        <w:ind w:firstLine="480"/>
        <w:rPr>
          <w:rFonts w:ascii="宋体" w:hAnsi="宋体" w:cs="宋体"/>
          <w:kern w:val="0"/>
          <w:szCs w:val="24"/>
          <w:highlight w:val="none"/>
        </w:rPr>
      </w:pPr>
      <w:r>
        <w:rPr>
          <w:rFonts w:hint="eastAsia" w:ascii="宋体" w:hAnsi="宋体" w:cs="宋体"/>
          <w:kern w:val="0"/>
          <w:szCs w:val="24"/>
          <w:highlight w:val="none"/>
        </w:rPr>
        <w:t>3.6.1.4总价金额与按单价汇总金额不一致的，以单价金额计算结果为准。</w:t>
      </w:r>
    </w:p>
    <w:p w14:paraId="421FE69F">
      <w:pPr>
        <w:pStyle w:val="165"/>
        <w:spacing w:before="0"/>
        <w:ind w:firstLine="480"/>
        <w:rPr>
          <w:rFonts w:ascii="宋体" w:hAnsi="宋体" w:cs="宋体"/>
          <w:kern w:val="0"/>
          <w:szCs w:val="24"/>
          <w:highlight w:val="none"/>
        </w:rPr>
      </w:pPr>
      <w:r>
        <w:rPr>
          <w:rFonts w:hint="eastAsia" w:ascii="宋体" w:hAnsi="宋体" w:cs="宋体"/>
          <w:kern w:val="0"/>
          <w:szCs w:val="24"/>
          <w:highlight w:val="none"/>
        </w:rPr>
        <w:t>3.6.1.5同时出现两种以上不一致的，按照3.6.1规定的顺序修正。修正后的报价经供应商确认后产生约束力。</w:t>
      </w:r>
    </w:p>
    <w:p w14:paraId="75BA92E2">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3.6.2响应文件出现不是唯一的、有选择性最后报价的，响应文件无效。</w:t>
      </w:r>
    </w:p>
    <w:p w14:paraId="05350F4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3.6.3最后报价超过采购文件中规定的预算金额或者最高限价的，响应文件无效。</w:t>
      </w:r>
    </w:p>
    <w:p w14:paraId="381EEE89">
      <w:pPr>
        <w:pStyle w:val="165"/>
        <w:spacing w:before="0"/>
        <w:ind w:firstLine="480"/>
        <w:rPr>
          <w:rFonts w:ascii="宋体" w:hAnsi="宋体" w:cs="宋体"/>
          <w:kern w:val="0"/>
          <w:szCs w:val="24"/>
          <w:highlight w:val="none"/>
        </w:rPr>
      </w:pPr>
      <w:r>
        <w:rPr>
          <w:rFonts w:hint="eastAsia" w:ascii="宋体" w:hAnsi="宋体" w:cs="宋体"/>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612D4AD">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3.7排序与推荐。</w:t>
      </w:r>
      <w:r>
        <w:rPr>
          <w:rFonts w:hint="eastAsia" w:ascii="宋体" w:hAnsi="宋体" w:cs="宋体"/>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7DA0E1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3.8编写评审报告。</w:t>
      </w:r>
      <w:r>
        <w:rPr>
          <w:rFonts w:hint="eastAsia" w:ascii="宋体" w:hAnsi="宋体" w:cs="宋体"/>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3AA74FD">
      <w:pPr>
        <w:snapToGrid w:val="0"/>
        <w:spacing w:line="360" w:lineRule="auto"/>
        <w:jc w:val="center"/>
        <w:rPr>
          <w:rFonts w:ascii="宋体" w:hAnsi="宋体" w:cs="宋体"/>
          <w:b/>
          <w:sz w:val="32"/>
          <w:highlight w:val="none"/>
        </w:rPr>
      </w:pPr>
      <w:r>
        <w:rPr>
          <w:rFonts w:hint="eastAsia" w:ascii="宋体" w:hAnsi="宋体" w:cs="宋体"/>
          <w:b/>
          <w:sz w:val="32"/>
          <w:highlight w:val="none"/>
        </w:rPr>
        <w:t>四、评审中的其他事项</w:t>
      </w:r>
    </w:p>
    <w:p w14:paraId="703AE117">
      <w:pPr>
        <w:pStyle w:val="165"/>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D8CD20">
      <w:pPr>
        <w:pStyle w:val="26"/>
        <w:spacing w:line="360" w:lineRule="auto"/>
        <w:ind w:left="954" w:leftChars="226" w:hanging="479" w:firstLineChars="0"/>
        <w:rPr>
          <w:rFonts w:cs="宋体"/>
          <w:szCs w:val="21"/>
          <w:highlight w:val="none"/>
        </w:rPr>
      </w:pPr>
      <w:r>
        <w:rPr>
          <w:rFonts w:hint="eastAsia" w:cs="宋体"/>
          <w:b/>
          <w:kern w:val="0"/>
          <w:highlight w:val="none"/>
        </w:rPr>
        <w:t>4.2响应文件无效。</w:t>
      </w:r>
      <w:r>
        <w:rPr>
          <w:rFonts w:hint="eastAsia" w:cs="宋体"/>
          <w:szCs w:val="21"/>
          <w:highlight w:val="none"/>
        </w:rPr>
        <w:t>有下列情形之一的，响应文件无效：</w:t>
      </w:r>
    </w:p>
    <w:p w14:paraId="516E5E9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4.2.1供应商不具备采购文件中规定的资格要求的（供应商未提供有效的资格文件的，视为供应商不具备采购文件中规定的资格要求）；</w:t>
      </w:r>
    </w:p>
    <w:p w14:paraId="562604D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4.2.2响应文件未按照采购文件要求签署、盖章的；</w:t>
      </w:r>
    </w:p>
    <w:p w14:paraId="1F76A67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204A961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4.2.4响应文件含有采购人不能接受的附加条件的；</w:t>
      </w:r>
    </w:p>
    <w:p w14:paraId="5EA652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4.2.5响应文件中承诺的响应文件有效期少于采购文件中载明的响应文件有效期的；</w:t>
      </w:r>
    </w:p>
    <w:p w14:paraId="50A7CD5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4.2.6响应文件出现不是唯一的、有选择性最后报价的;</w:t>
      </w:r>
    </w:p>
    <w:p w14:paraId="7F78357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4.2.7最后报价超过采购文件中规定的预算金额或者最高限价的;</w:t>
      </w:r>
    </w:p>
    <w:p w14:paraId="58D5C12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0644755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4.2.9供应商对根据修正原则修正后的报价不确认的；</w:t>
      </w:r>
    </w:p>
    <w:p w14:paraId="1EFBB32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4.2.10供应商提供虚假材料响应的；</w:t>
      </w:r>
    </w:p>
    <w:p w14:paraId="60A8789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4.2.11供应商有恶意串通、妨碍其他供应商的竞争行为、损害采购人或者其他供应商的合法权益情形的；</w:t>
      </w:r>
    </w:p>
    <w:p w14:paraId="426A898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4.2.12供应商仅提交备份响应文件，未在电子交易平台传输递交响应文件的，响应文件无效；</w:t>
      </w:r>
    </w:p>
    <w:p w14:paraId="27A2749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响应文件不满足采购文件的其它实质性要求的；</w:t>
      </w:r>
    </w:p>
    <w:p w14:paraId="6B3854D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08DECB7E">
      <w:pPr>
        <w:pStyle w:val="26"/>
        <w:snapToGrid w:val="0"/>
        <w:spacing w:line="360" w:lineRule="auto"/>
        <w:ind w:firstLine="472" w:firstLineChars="196"/>
        <w:rPr>
          <w:rFonts w:cs="宋体"/>
          <w:highlight w:val="none"/>
        </w:rPr>
      </w:pPr>
      <w:r>
        <w:rPr>
          <w:rFonts w:hint="eastAsia" w:cs="宋体"/>
          <w:b/>
          <w:highlight w:val="none"/>
        </w:rPr>
        <w:t>5.终止竞争性磋商采购活动。</w:t>
      </w:r>
      <w:r>
        <w:rPr>
          <w:rFonts w:hint="eastAsia" w:cs="宋体"/>
          <w:highlight w:val="none"/>
        </w:rPr>
        <w:t>出现下列情形之一的，采购人或者采购代理机构应当终止竞争性磋商采购活动，发布项目终止公告并说明原因，重新开展采购活动：</w:t>
      </w:r>
    </w:p>
    <w:p w14:paraId="2560AA6E">
      <w:pPr>
        <w:pStyle w:val="26"/>
        <w:snapToGrid w:val="0"/>
        <w:spacing w:line="360" w:lineRule="auto"/>
        <w:rPr>
          <w:rFonts w:cs="宋体"/>
          <w:highlight w:val="none"/>
        </w:rPr>
      </w:pPr>
      <w:r>
        <w:rPr>
          <w:rFonts w:hint="eastAsia" w:cs="宋体"/>
          <w:highlight w:val="none"/>
        </w:rPr>
        <w:t>5.1因情况变化，不再符合规定的竞争性磋商采购方式适用情形的；</w:t>
      </w:r>
    </w:p>
    <w:p w14:paraId="1FCA84A2">
      <w:pPr>
        <w:pStyle w:val="26"/>
        <w:snapToGrid w:val="0"/>
        <w:spacing w:line="360" w:lineRule="auto"/>
        <w:rPr>
          <w:rFonts w:cs="宋体"/>
          <w:highlight w:val="none"/>
        </w:rPr>
      </w:pPr>
      <w:r>
        <w:rPr>
          <w:rFonts w:hint="eastAsia" w:cs="宋体"/>
          <w:highlight w:val="none"/>
        </w:rPr>
        <w:t>5.2出现影响采购公正的违法、违规行为的；</w:t>
      </w:r>
    </w:p>
    <w:p w14:paraId="2ADD820B">
      <w:pPr>
        <w:pStyle w:val="26"/>
        <w:snapToGrid w:val="0"/>
        <w:spacing w:line="360" w:lineRule="auto"/>
        <w:rPr>
          <w:rFonts w:cs="宋体"/>
          <w:highlight w:val="none"/>
        </w:rPr>
      </w:pPr>
      <w:r>
        <w:rPr>
          <w:rFonts w:hint="eastAsia" w:cs="宋体"/>
          <w:highlight w:val="none"/>
        </w:rPr>
        <w:t>5.3除本办法第二十一条第三款规定的情形外，在采购过程中符合要求的供应商或者报价未超过采购预算的供应商不足3家的。</w:t>
      </w:r>
    </w:p>
    <w:p w14:paraId="3457122C">
      <w:pPr>
        <w:pStyle w:val="26"/>
        <w:snapToGrid w:val="0"/>
        <w:spacing w:line="360" w:lineRule="auto"/>
        <w:rPr>
          <w:rFonts w:cs="宋体"/>
          <w:highlight w:val="none"/>
        </w:rPr>
      </w:pPr>
      <w:r>
        <w:rPr>
          <w:rFonts w:hint="eastAsia" w:cs="宋体"/>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BB27783">
      <w:pPr>
        <w:pStyle w:val="26"/>
        <w:snapToGrid w:val="0"/>
        <w:spacing w:line="360" w:lineRule="auto"/>
        <w:ind w:firstLine="482"/>
        <w:rPr>
          <w:rFonts w:cs="宋体"/>
          <w:highlight w:val="none"/>
        </w:rPr>
      </w:pPr>
      <w:r>
        <w:rPr>
          <w:rFonts w:hint="eastAsia" w:cs="宋体"/>
          <w:b/>
          <w:kern w:val="0"/>
          <w:highlight w:val="none"/>
        </w:rPr>
        <w:t>6.重新开展采购。</w:t>
      </w:r>
      <w:r>
        <w:rPr>
          <w:rFonts w:hint="eastAsia" w:cs="宋体"/>
          <w:highlight w:val="none"/>
        </w:rPr>
        <w:t>有政府采购法第七十一条、第七十二条规定的违法行为之一，影响或者可能影响成交结果的，依照下列规定处理：</w:t>
      </w:r>
    </w:p>
    <w:p w14:paraId="4E39F8FF">
      <w:pPr>
        <w:pStyle w:val="26"/>
        <w:snapToGrid w:val="0"/>
        <w:spacing w:line="360" w:lineRule="auto"/>
        <w:rPr>
          <w:rFonts w:cs="宋体"/>
          <w:highlight w:val="none"/>
        </w:rPr>
      </w:pPr>
      <w:r>
        <w:rPr>
          <w:rFonts w:hint="eastAsia" w:cs="宋体"/>
          <w:highlight w:val="none"/>
        </w:rPr>
        <w:t>6.1未确定成交供应商的，终止本次政府采购活动，重新开展政府采购活动。</w:t>
      </w:r>
    </w:p>
    <w:p w14:paraId="12862B56">
      <w:pPr>
        <w:pStyle w:val="26"/>
        <w:snapToGrid w:val="0"/>
        <w:spacing w:line="360" w:lineRule="auto"/>
        <w:rPr>
          <w:rFonts w:cs="宋体"/>
          <w:highlight w:val="none"/>
        </w:rPr>
      </w:pPr>
      <w:r>
        <w:rPr>
          <w:rFonts w:hint="eastAsia" w:cs="宋体"/>
          <w:highlight w:val="none"/>
        </w:rPr>
        <w:t>6.2已确定成交供应商但尚未签订政府采购合同的，成交结果无效，从合格的成交候选供应商中另行确定成交供应商；没有合格的成交候选供应商的，重新开展政府采购活动。</w:t>
      </w:r>
    </w:p>
    <w:p w14:paraId="2F198C1E">
      <w:pPr>
        <w:pStyle w:val="26"/>
        <w:snapToGrid w:val="0"/>
        <w:spacing w:line="360" w:lineRule="auto"/>
        <w:rPr>
          <w:rFonts w:cs="宋体"/>
          <w:highlight w:val="none"/>
        </w:rPr>
      </w:pPr>
      <w:r>
        <w:rPr>
          <w:rFonts w:hint="eastAsia" w:cs="宋体"/>
          <w:highlight w:val="none"/>
        </w:rPr>
        <w:t>6.3政府采购合同已签订但尚未履行的，撤销合同，从合格的成交候选供应商中另行确定成交供应商；没有合格的成交候选供应商的，重新开展政府采购活动。</w:t>
      </w:r>
    </w:p>
    <w:p w14:paraId="45372433">
      <w:pPr>
        <w:pStyle w:val="26"/>
        <w:snapToGrid w:val="0"/>
        <w:spacing w:line="360" w:lineRule="auto"/>
        <w:rPr>
          <w:rFonts w:cs="宋体"/>
          <w:highlight w:val="none"/>
        </w:rPr>
      </w:pPr>
      <w:r>
        <w:rPr>
          <w:rFonts w:hint="eastAsia" w:cs="宋体"/>
          <w:highlight w:val="none"/>
        </w:rPr>
        <w:t>6.4政府采购合同已经履行，给采购人、供应商造成损失的，由责任人承担赔偿责任。</w:t>
      </w:r>
    </w:p>
    <w:p w14:paraId="4122589A">
      <w:pPr>
        <w:pStyle w:val="26"/>
        <w:snapToGrid w:val="0"/>
        <w:spacing w:line="360" w:lineRule="auto"/>
        <w:rPr>
          <w:rFonts w:cs="宋体"/>
          <w:highlight w:val="none"/>
        </w:rPr>
      </w:pPr>
      <w:r>
        <w:rPr>
          <w:rFonts w:hint="eastAsia" w:cs="宋体"/>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5ACB7D8">
      <w:pPr>
        <w:pStyle w:val="26"/>
        <w:snapToGrid w:val="0"/>
        <w:spacing w:line="360" w:lineRule="auto"/>
        <w:ind w:firstLine="0" w:firstLineChars="0"/>
        <w:rPr>
          <w:rFonts w:cs="宋体"/>
          <w:highlight w:val="none"/>
        </w:rPr>
        <w:sectPr>
          <w:pgSz w:w="11907" w:h="16840"/>
          <w:pgMar w:top="1440" w:right="1080" w:bottom="1440" w:left="1080" w:header="851" w:footer="851" w:gutter="0"/>
          <w:cols w:space="720" w:num="1"/>
        </w:sectPr>
      </w:pPr>
    </w:p>
    <w:bookmarkEnd w:id="30"/>
    <w:p w14:paraId="5E252CFA">
      <w:pPr>
        <w:spacing w:line="360" w:lineRule="auto"/>
        <w:jc w:val="center"/>
        <w:outlineLvl w:val="0"/>
        <w:rPr>
          <w:rFonts w:ascii="宋体" w:hAnsi="宋体" w:cs="宋体"/>
          <w:b/>
          <w:sz w:val="36"/>
          <w:szCs w:val="36"/>
          <w:highlight w:val="none"/>
        </w:rPr>
      </w:pPr>
      <w:bookmarkStart w:id="396" w:name="第五部分"/>
      <w:bookmarkStart w:id="397" w:name="_Toc86217003"/>
      <w:r>
        <w:rPr>
          <w:rFonts w:hint="eastAsia" w:ascii="宋体" w:hAnsi="宋体" w:cs="宋体"/>
          <w:b/>
          <w:sz w:val="36"/>
          <w:szCs w:val="36"/>
          <w:highlight w:val="none"/>
        </w:rPr>
        <w:t>第五部分 拟签订的合同文本</w:t>
      </w:r>
    </w:p>
    <w:p w14:paraId="3E151959">
      <w:pPr>
        <w:jc w:val="center"/>
        <w:rPr>
          <w:rFonts w:ascii="宋体" w:hAnsi="宋体"/>
          <w:b/>
          <w:sz w:val="52"/>
          <w:szCs w:val="52"/>
        </w:rPr>
      </w:pPr>
    </w:p>
    <w:p w14:paraId="782C912A">
      <w:pPr>
        <w:jc w:val="center"/>
        <w:rPr>
          <w:rFonts w:ascii="宋体" w:hAnsi="宋体"/>
          <w:b/>
          <w:sz w:val="52"/>
          <w:szCs w:val="52"/>
        </w:rPr>
      </w:pPr>
    </w:p>
    <w:p w14:paraId="0F897D59">
      <w:pPr>
        <w:jc w:val="center"/>
        <w:rPr>
          <w:rFonts w:eastAsia="黑体"/>
          <w:b/>
          <w:sz w:val="72"/>
          <w:szCs w:val="72"/>
        </w:rPr>
      </w:pPr>
      <w:bookmarkStart w:id="398" w:name="_Toc9031"/>
      <w:bookmarkStart w:id="399" w:name="_Toc876"/>
      <w:r>
        <w:rPr>
          <w:rFonts w:ascii="宋体" w:hAnsi="宋体"/>
          <w:b/>
          <w:sz w:val="72"/>
          <w:szCs w:val="52"/>
        </w:rPr>
        <w:t>建设工程施工合同</w:t>
      </w:r>
      <w:r>
        <w:rPr>
          <w:rFonts w:ascii="宋体" w:hAnsi="宋体"/>
          <w:b/>
          <w:sz w:val="52"/>
          <w:szCs w:val="52"/>
        </w:rPr>
        <w:br w:type="textWrapping"/>
      </w:r>
      <w:bookmarkEnd w:id="398"/>
      <w:bookmarkEnd w:id="399"/>
      <w:r>
        <w:rPr>
          <w:rFonts w:eastAsia="华文中宋"/>
          <w:b/>
          <w:sz w:val="48"/>
          <w:szCs w:val="48"/>
        </w:rPr>
        <w:t>（示范文本）</w:t>
      </w:r>
    </w:p>
    <w:p w14:paraId="354816F3">
      <w:pPr>
        <w:pStyle w:val="45"/>
        <w:rPr>
          <w:rFonts w:eastAsia="黑体"/>
          <w:sz w:val="72"/>
          <w:szCs w:val="72"/>
        </w:rPr>
      </w:pPr>
    </w:p>
    <w:p w14:paraId="3960F7C6">
      <w:pPr>
        <w:pStyle w:val="45"/>
        <w:rPr>
          <w:rFonts w:ascii="宋体" w:hAnsi="宋体" w:eastAsia="宋体" w:cs="宋体"/>
          <w:b w:val="0"/>
          <w:bCs w:val="0"/>
          <w:kern w:val="0"/>
          <w:sz w:val="32"/>
          <w:szCs w:val="22"/>
          <w:u w:val="single"/>
        </w:rPr>
      </w:pPr>
    </w:p>
    <w:p w14:paraId="6D92BDC1">
      <w:pPr>
        <w:keepNext w:val="0"/>
        <w:keepLines w:val="0"/>
        <w:pageBreakBefore w:val="0"/>
        <w:widowControl w:val="0"/>
        <w:kinsoku/>
        <w:wordWrap/>
        <w:overflowPunct/>
        <w:topLinePunct w:val="0"/>
        <w:autoSpaceDE/>
        <w:autoSpaceDN/>
        <w:bidi w:val="0"/>
        <w:adjustRightInd/>
        <w:snapToGrid/>
        <w:ind w:firstLine="1280" w:firstLineChars="400"/>
        <w:jc w:val="left"/>
        <w:textAlignment w:val="auto"/>
        <w:outlineLvl w:val="9"/>
        <w:rPr>
          <w:rFonts w:hint="default" w:ascii="宋体" w:hAnsi="宋体" w:eastAsia="宋体" w:cs="宋体"/>
          <w:kern w:val="0"/>
          <w:sz w:val="32"/>
          <w:szCs w:val="22"/>
          <w:u w:val="single"/>
          <w:lang w:val="en-US" w:eastAsia="zh-CN"/>
        </w:rPr>
      </w:pPr>
      <w:r>
        <w:rPr>
          <w:rFonts w:hint="eastAsia" w:ascii="宋体" w:hAnsi="宋体" w:eastAsia="宋体" w:cs="宋体"/>
          <w:kern w:val="0"/>
          <w:sz w:val="32"/>
          <w:szCs w:val="22"/>
        </w:rPr>
        <w:t>工程名称:</w:t>
      </w:r>
      <w:r>
        <w:rPr>
          <w:rFonts w:hint="eastAsia" w:ascii="宋体" w:hAnsi="宋体" w:eastAsia="宋体" w:cs="宋体"/>
          <w:kern w:val="0"/>
          <w:sz w:val="32"/>
          <w:szCs w:val="22"/>
          <w:u w:val="single"/>
          <w:lang w:val="en-US" w:eastAsia="zh-CN"/>
        </w:rPr>
        <w:t xml:space="preserve">                       </w:t>
      </w:r>
    </w:p>
    <w:p w14:paraId="4172EAF1">
      <w:pPr>
        <w:keepNext w:val="0"/>
        <w:keepLines w:val="0"/>
        <w:pageBreakBefore w:val="0"/>
        <w:widowControl w:val="0"/>
        <w:kinsoku/>
        <w:wordWrap/>
        <w:overflowPunct/>
        <w:topLinePunct w:val="0"/>
        <w:autoSpaceDE/>
        <w:autoSpaceDN/>
        <w:bidi w:val="0"/>
        <w:adjustRightInd/>
        <w:snapToGrid/>
        <w:ind w:firstLine="1280" w:firstLineChars="400"/>
        <w:jc w:val="left"/>
        <w:textAlignment w:val="auto"/>
        <w:outlineLvl w:val="9"/>
        <w:rPr>
          <w:rFonts w:hint="default" w:ascii="宋体" w:hAnsi="宋体" w:eastAsia="宋体" w:cs="宋体"/>
          <w:kern w:val="0"/>
          <w:sz w:val="32"/>
          <w:szCs w:val="22"/>
          <w:u w:val="single"/>
          <w:lang w:val="en-US" w:eastAsia="zh-CN"/>
        </w:rPr>
      </w:pPr>
      <w:r>
        <w:rPr>
          <w:rFonts w:hint="eastAsia" w:ascii="宋体" w:hAnsi="宋体" w:eastAsia="宋体" w:cs="宋体"/>
          <w:kern w:val="0"/>
          <w:sz w:val="32"/>
          <w:szCs w:val="22"/>
        </w:rPr>
        <w:t>合同编号:</w:t>
      </w:r>
      <w:r>
        <w:rPr>
          <w:rFonts w:hint="eastAsia" w:ascii="宋体" w:hAnsi="宋体" w:eastAsia="宋体" w:cs="宋体"/>
          <w:kern w:val="0"/>
          <w:sz w:val="32"/>
          <w:szCs w:val="22"/>
          <w:u w:val="single"/>
          <w:lang w:val="en-US" w:eastAsia="zh-CN"/>
        </w:rPr>
        <w:t xml:space="preserve">                       </w:t>
      </w:r>
    </w:p>
    <w:p w14:paraId="6ADEB41C">
      <w:pPr>
        <w:keepNext w:val="0"/>
        <w:keepLines w:val="0"/>
        <w:pageBreakBefore w:val="0"/>
        <w:widowControl w:val="0"/>
        <w:kinsoku/>
        <w:wordWrap/>
        <w:overflowPunct/>
        <w:topLinePunct w:val="0"/>
        <w:autoSpaceDE/>
        <w:autoSpaceDN/>
        <w:bidi w:val="0"/>
        <w:adjustRightInd/>
        <w:snapToGrid/>
        <w:ind w:firstLine="1280" w:firstLineChars="400"/>
        <w:jc w:val="left"/>
        <w:textAlignment w:val="auto"/>
        <w:outlineLvl w:val="9"/>
        <w:rPr>
          <w:rFonts w:hint="default" w:ascii="宋体" w:hAnsi="宋体" w:eastAsia="宋体" w:cs="宋体"/>
          <w:kern w:val="0"/>
          <w:sz w:val="32"/>
          <w:szCs w:val="22"/>
          <w:u w:val="single"/>
          <w:lang w:val="en-US" w:eastAsia="zh-CN"/>
        </w:rPr>
      </w:pPr>
      <w:r>
        <w:rPr>
          <w:rFonts w:hint="eastAsia" w:ascii="宋体" w:hAnsi="宋体" w:eastAsia="宋体" w:cs="宋体"/>
          <w:kern w:val="0"/>
          <w:sz w:val="32"/>
          <w:szCs w:val="22"/>
        </w:rPr>
        <w:t>发</w:t>
      </w:r>
      <w:r>
        <w:rPr>
          <w:rFonts w:hint="eastAsia" w:ascii="宋体" w:hAnsi="宋体" w:cs="宋体"/>
          <w:kern w:val="0"/>
          <w:sz w:val="32"/>
          <w:szCs w:val="22"/>
          <w:lang w:val="en-US" w:eastAsia="zh-CN"/>
        </w:rPr>
        <w:t xml:space="preserve"> </w:t>
      </w:r>
      <w:r>
        <w:rPr>
          <w:rFonts w:hint="eastAsia" w:ascii="宋体" w:hAnsi="宋体" w:eastAsia="宋体" w:cs="宋体"/>
          <w:kern w:val="0"/>
          <w:sz w:val="32"/>
          <w:szCs w:val="22"/>
        </w:rPr>
        <w:t>包</w:t>
      </w:r>
      <w:r>
        <w:rPr>
          <w:rFonts w:hint="eastAsia" w:ascii="宋体" w:hAnsi="宋体" w:cs="宋体"/>
          <w:kern w:val="0"/>
          <w:sz w:val="32"/>
          <w:szCs w:val="22"/>
          <w:lang w:val="en-US" w:eastAsia="zh-CN"/>
        </w:rPr>
        <w:t xml:space="preserve"> </w:t>
      </w:r>
      <w:r>
        <w:rPr>
          <w:rFonts w:hint="eastAsia" w:ascii="宋体" w:hAnsi="宋体" w:eastAsia="宋体" w:cs="宋体"/>
          <w:kern w:val="0"/>
          <w:sz w:val="32"/>
          <w:szCs w:val="22"/>
        </w:rPr>
        <w:t>人:</w:t>
      </w:r>
      <w:r>
        <w:rPr>
          <w:rFonts w:hint="eastAsia" w:ascii="宋体" w:hAnsi="宋体" w:eastAsia="宋体" w:cs="宋体"/>
          <w:kern w:val="0"/>
          <w:sz w:val="32"/>
          <w:szCs w:val="22"/>
          <w:u w:val="single"/>
          <w:lang w:val="en-US" w:eastAsia="zh-CN"/>
        </w:rPr>
        <w:t xml:space="preserve">                       </w:t>
      </w:r>
    </w:p>
    <w:p w14:paraId="7FA2C60C">
      <w:pPr>
        <w:keepNext w:val="0"/>
        <w:keepLines w:val="0"/>
        <w:pageBreakBefore w:val="0"/>
        <w:widowControl w:val="0"/>
        <w:kinsoku/>
        <w:wordWrap/>
        <w:overflowPunct/>
        <w:topLinePunct w:val="0"/>
        <w:autoSpaceDE/>
        <w:autoSpaceDN/>
        <w:bidi w:val="0"/>
        <w:adjustRightInd/>
        <w:snapToGrid/>
        <w:ind w:firstLine="1280" w:firstLineChars="400"/>
        <w:jc w:val="left"/>
        <w:textAlignment w:val="auto"/>
        <w:outlineLvl w:val="9"/>
        <w:rPr>
          <w:rFonts w:hint="default" w:ascii="宋体" w:hAnsi="宋体" w:eastAsia="宋体" w:cs="宋体"/>
          <w:kern w:val="0"/>
          <w:sz w:val="32"/>
          <w:szCs w:val="22"/>
          <w:u w:val="single"/>
          <w:lang w:val="en-US" w:eastAsia="zh-CN"/>
        </w:rPr>
      </w:pPr>
      <w:r>
        <w:rPr>
          <w:rFonts w:hint="eastAsia" w:ascii="宋体" w:hAnsi="宋体" w:eastAsia="宋体" w:cs="宋体"/>
          <w:kern w:val="0"/>
          <w:sz w:val="32"/>
          <w:szCs w:val="22"/>
        </w:rPr>
        <w:t>承</w:t>
      </w:r>
      <w:r>
        <w:rPr>
          <w:rFonts w:hint="eastAsia" w:ascii="宋体" w:hAnsi="宋体" w:cs="宋体"/>
          <w:kern w:val="0"/>
          <w:sz w:val="32"/>
          <w:szCs w:val="22"/>
          <w:lang w:val="en-US" w:eastAsia="zh-CN"/>
        </w:rPr>
        <w:t xml:space="preserve"> </w:t>
      </w:r>
      <w:r>
        <w:rPr>
          <w:rFonts w:hint="eastAsia" w:ascii="宋体" w:hAnsi="宋体" w:eastAsia="宋体" w:cs="宋体"/>
          <w:kern w:val="0"/>
          <w:sz w:val="32"/>
          <w:szCs w:val="22"/>
        </w:rPr>
        <w:t>包</w:t>
      </w:r>
      <w:r>
        <w:rPr>
          <w:rFonts w:hint="eastAsia" w:ascii="宋体" w:hAnsi="宋体" w:cs="宋体"/>
          <w:kern w:val="0"/>
          <w:sz w:val="32"/>
          <w:szCs w:val="22"/>
          <w:lang w:val="en-US" w:eastAsia="zh-CN"/>
        </w:rPr>
        <w:t xml:space="preserve"> </w:t>
      </w:r>
      <w:r>
        <w:rPr>
          <w:rFonts w:hint="eastAsia" w:ascii="宋体" w:hAnsi="宋体" w:eastAsia="宋体" w:cs="宋体"/>
          <w:kern w:val="0"/>
          <w:sz w:val="32"/>
          <w:szCs w:val="22"/>
        </w:rPr>
        <w:t>人:</w:t>
      </w:r>
      <w:r>
        <w:rPr>
          <w:rFonts w:hint="eastAsia" w:ascii="宋体" w:hAnsi="宋体" w:eastAsia="宋体" w:cs="宋体"/>
          <w:kern w:val="0"/>
          <w:sz w:val="32"/>
          <w:szCs w:val="22"/>
          <w:u w:val="single"/>
          <w:lang w:val="en-US" w:eastAsia="zh-CN"/>
        </w:rPr>
        <w:t xml:space="preserve">                       </w:t>
      </w:r>
    </w:p>
    <w:p w14:paraId="1BE1F77F">
      <w:pPr>
        <w:keepNext w:val="0"/>
        <w:keepLines w:val="0"/>
        <w:pageBreakBefore w:val="0"/>
        <w:widowControl w:val="0"/>
        <w:kinsoku/>
        <w:wordWrap/>
        <w:overflowPunct/>
        <w:topLinePunct w:val="0"/>
        <w:autoSpaceDE/>
        <w:autoSpaceDN/>
        <w:bidi w:val="0"/>
        <w:adjustRightInd/>
        <w:snapToGrid/>
        <w:ind w:firstLine="1280" w:firstLineChars="400"/>
        <w:jc w:val="left"/>
        <w:textAlignment w:val="auto"/>
        <w:outlineLvl w:val="9"/>
        <w:rPr>
          <w:rFonts w:hint="default" w:ascii="宋体" w:hAnsi="宋体" w:eastAsia="宋体" w:cs="宋体"/>
          <w:kern w:val="0"/>
          <w:sz w:val="32"/>
          <w:szCs w:val="22"/>
          <w:u w:val="single"/>
          <w:lang w:val="en-US" w:eastAsia="zh-CN"/>
        </w:rPr>
      </w:pPr>
      <w:r>
        <w:rPr>
          <w:rFonts w:hint="eastAsia" w:ascii="宋体" w:hAnsi="宋体" w:eastAsia="宋体" w:cs="宋体"/>
          <w:kern w:val="0"/>
          <w:sz w:val="32"/>
          <w:szCs w:val="22"/>
        </w:rPr>
        <w:t>签订日期:</w:t>
      </w:r>
      <w:r>
        <w:rPr>
          <w:rFonts w:hint="eastAsia" w:ascii="宋体" w:hAnsi="宋体" w:eastAsia="宋体" w:cs="宋体"/>
          <w:kern w:val="0"/>
          <w:sz w:val="32"/>
          <w:szCs w:val="22"/>
          <w:u w:val="single"/>
          <w:lang w:val="en-US" w:eastAsia="zh-CN"/>
        </w:rPr>
        <w:t xml:space="preserve">                       </w:t>
      </w:r>
    </w:p>
    <w:p w14:paraId="7CFE952E">
      <w:pPr>
        <w:keepNext w:val="0"/>
        <w:keepLines w:val="0"/>
        <w:pageBreakBefore w:val="0"/>
        <w:widowControl w:val="0"/>
        <w:kinsoku/>
        <w:wordWrap/>
        <w:overflowPunct/>
        <w:topLinePunct w:val="0"/>
        <w:autoSpaceDE/>
        <w:autoSpaceDN/>
        <w:bidi w:val="0"/>
        <w:adjustRightInd/>
        <w:snapToGrid/>
        <w:ind w:firstLine="1124" w:firstLineChars="400"/>
        <w:jc w:val="left"/>
        <w:textAlignment w:val="auto"/>
        <w:rPr>
          <w:rFonts w:hint="eastAsia" w:ascii="宋体" w:hAnsi="宋体" w:eastAsia="宋体"/>
          <w:b/>
          <w:sz w:val="28"/>
          <w:szCs w:val="28"/>
          <w:lang w:val="en-US" w:eastAsia="zh-CN"/>
        </w:rPr>
      </w:pPr>
    </w:p>
    <w:p w14:paraId="6C577B8F">
      <w:pPr>
        <w:rPr>
          <w:rFonts w:ascii="宋体" w:hAnsi="宋体"/>
          <w:b/>
          <w:sz w:val="28"/>
          <w:szCs w:val="28"/>
        </w:rPr>
      </w:pPr>
    </w:p>
    <w:p w14:paraId="792EF627">
      <w:pPr>
        <w:rPr>
          <w:rFonts w:ascii="宋体" w:hAnsi="宋体"/>
          <w:b/>
          <w:sz w:val="28"/>
          <w:szCs w:val="28"/>
        </w:rPr>
      </w:pPr>
    </w:p>
    <w:p w14:paraId="62A0A855">
      <w:pPr>
        <w:ind w:right="2719" w:rightChars="1295" w:firstLine="2738" w:firstLineChars="1304"/>
        <w:jc w:val="distribute"/>
        <w:rPr>
          <w:rFonts w:ascii="宋体" w:hAnsi="宋体"/>
          <w:b/>
          <w:sz w:val="32"/>
          <w:szCs w:val="28"/>
        </w:rPr>
      </w:pPr>
      <w: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186129AE">
                            <w:pPr>
                              <w:rPr>
                                <w:b/>
                                <w:bCs/>
                                <w:sz w:val="32"/>
                              </w:rPr>
                            </w:pPr>
                            <w:r>
                              <w:rPr>
                                <w:rFonts w:hint="eastAsia"/>
                                <w:b/>
                                <w:bCs/>
                                <w:sz w:val="32"/>
                              </w:rPr>
                              <w:t>制定</w:t>
                            </w:r>
                          </w:p>
                        </w:txbxContent>
                      </wps:txbx>
                      <wps:bodyPr vert="horz" anchor="t" upright="1"/>
                    </wps:wsp>
                  </a:graphicData>
                </a:graphic>
              </wp:anchor>
            </w:drawing>
          </mc:Choice>
          <mc:Fallback>
            <w:pict>
              <v:shape id="文本框 7"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LLeanRgCAAAxBAAADgAAAGRycy9lMm9Eb2MueG1srVPN&#10;jtMwEL4j8Q6W7zTdQlk2aroSlHJBgLTwAFNnkljyn2y3SXkAeANOXLjzXH0Oxk4oy3LpgRySyczn&#10;b2a+Ga9uB63YAX2Q1lT8ajbnDI2wtTRtxT993D55wVmIYGpQ1mDFjxj47frxo1XvSlzYzqoaPSMS&#10;E8reVbyL0ZVFEUSHGsLMOjQUbKzXEOnXt0XtoSd2rYrFfP686K2vnbcCQyDvZgzyidFfQmibRgrc&#10;WLHXaOLI6lFBpJZCJ13g61xt06CI75smYGSq4tRpzG9KQvYuvYv1CsrWg+ukmEqAS0p40JMGaSjp&#10;mWoDEdjey3+otBTeBtvEmbC6GBvJilAXV/MH2tx14DD3QlIHdxY9/D9a8e7wwTNZ0yZwZkDTwE/f&#10;vp6+/zz9+MKukzy9CyWh7hzh4vDSDgk6+QM5U9dD43X6Uj+M4iTu8SwuDpEJcl4vnt7MKSIo9Gx5&#10;TauQWIo/h50P8Q1azZJRcU+zy5LC4W2II/Q3JOUydiuVIj+UyrC+4jfLxZLogXayoV0gUzvqK5g2&#10;0wSrZJ2OpBPBt7tXyrMD0F5s8zNV8xcs5dtA6EZcDiUYlFpG9NnqEOrXpmbx6Eg7Q1eGp2I01pwp&#10;pBuWrIyMINUlSJJEmZQE8/5OzacxjHInKw67gUiTubP1kUZDN5pE66z/zBkYQUbFSYO987LtKJJn&#10;VqQDtElZ92nr06re/yf7/k1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zS1x2AAAAAkBAAAP&#10;AAAAAAAAAAEAIAAAACIAAABkcnMvZG93bnJldi54bWxQSwECFAAUAAAACACHTuJALLeanRgCAAAx&#10;BAAADgAAAAAAAAABACAAAAAnAQAAZHJzL2Uyb0RvYy54bWxQSwUGAAAAAAYABgBZAQAAsQUAAAAA&#10;">
                <v:fill on="f" focussize="0,0"/>
                <v:stroke color="#FFFFFF" joinstyle="miter"/>
                <v:imagedata o:title=""/>
                <o:lock v:ext="edit" aspectratio="f"/>
                <v:textbox>
                  <w:txbxContent>
                    <w:p w14:paraId="186129AE">
                      <w:pPr>
                        <w:rPr>
                          <w:b/>
                          <w:bCs/>
                          <w:sz w:val="32"/>
                        </w:rPr>
                      </w:pPr>
                      <w:r>
                        <w:rPr>
                          <w:rFonts w:hint="eastAsia"/>
                          <w:b/>
                          <w:bCs/>
                          <w:sz w:val="32"/>
                        </w:rPr>
                        <w:t>制定</w:t>
                      </w:r>
                    </w:p>
                  </w:txbxContent>
                </v:textbox>
              </v:shape>
            </w:pict>
          </mc:Fallback>
        </mc:AlternateContent>
      </w:r>
      <w:r>
        <w:rPr>
          <w:rFonts w:ascii="宋体" w:hAnsi="宋体"/>
          <w:b/>
          <w:sz w:val="32"/>
          <w:szCs w:val="28"/>
        </w:rPr>
        <w:t>住房城乡建设部</w:t>
      </w:r>
    </w:p>
    <w:p w14:paraId="1E25D378">
      <w:pPr>
        <w:ind w:right="2719" w:rightChars="1295" w:firstLine="2750" w:firstLineChars="856"/>
        <w:jc w:val="distribute"/>
        <w:outlineLvl w:val="0"/>
        <w:rPr>
          <w:rFonts w:ascii="宋体" w:hAnsi="宋体"/>
          <w:b/>
          <w:sz w:val="32"/>
          <w:szCs w:val="28"/>
        </w:rPr>
      </w:pPr>
      <w:bookmarkStart w:id="400" w:name="_Toc3337"/>
      <w:bookmarkStart w:id="401" w:name="_Toc16231"/>
      <w:r>
        <w:rPr>
          <w:rFonts w:ascii="宋体" w:hAnsi="宋体"/>
          <w:b/>
          <w:sz w:val="32"/>
          <w:szCs w:val="28"/>
        </w:rPr>
        <w:t>国家工商行政管理总局</w:t>
      </w:r>
      <w:bookmarkEnd w:id="400"/>
      <w:bookmarkEnd w:id="401"/>
    </w:p>
    <w:p w14:paraId="75BA4EAA">
      <w:pPr>
        <w:pStyle w:val="6"/>
        <w:rPr>
          <w:sz w:val="28"/>
          <w:szCs w:val="28"/>
        </w:rPr>
        <w:sectPr>
          <w:footerReference r:id="rId10" w:type="first"/>
          <w:headerReference r:id="rId8" w:type="default"/>
          <w:footerReference r:id="rId9" w:type="default"/>
          <w:pgSz w:w="11906" w:h="16838"/>
          <w:pgMar w:top="1218" w:right="1335" w:bottom="1120" w:left="1531" w:header="851" w:footer="850" w:gutter="0"/>
          <w:cols w:space="720" w:num="1"/>
          <w:titlePg/>
          <w:docGrid w:type="lines" w:linePitch="312" w:charSpace="0"/>
        </w:sectPr>
      </w:pPr>
    </w:p>
    <w:p w14:paraId="3E901318">
      <w:pPr>
        <w:pStyle w:val="6"/>
        <w:keepNext w:val="0"/>
        <w:keepLines w:val="0"/>
        <w:widowControl w:val="0"/>
        <w:suppressLineNumbers w:val="0"/>
        <w:autoSpaceDE w:val="0"/>
        <w:autoSpaceDN/>
        <w:jc w:val="center"/>
        <w:rPr>
          <w:rFonts w:hint="eastAsia" w:ascii="Arial" w:hAnsi="Arial" w:eastAsia="宋体" w:cs="Times New Roman"/>
          <w:b/>
          <w:bCs/>
          <w:kern w:val="44"/>
          <w:sz w:val="32"/>
          <w:szCs w:val="32"/>
        </w:rPr>
      </w:pPr>
      <w:bookmarkStart w:id="402" w:name="_Toc4463"/>
      <w:bookmarkEnd w:id="402"/>
      <w:r>
        <w:rPr>
          <w:rFonts w:hint="eastAsia" w:ascii="宋体" w:hAnsi="宋体" w:eastAsia="宋体" w:cs="宋体"/>
          <w:b/>
          <w:bCs/>
          <w:kern w:val="44"/>
          <w:sz w:val="32"/>
          <w:szCs w:val="32"/>
        </w:rPr>
        <w:t>第一部分</w:t>
      </w:r>
      <w:r>
        <w:rPr>
          <w:rFonts w:hint="eastAsia" w:ascii="Arial" w:hAnsi="Arial" w:eastAsia="宋体" w:cs="Times New Roman"/>
          <w:b/>
          <w:bCs/>
          <w:kern w:val="44"/>
          <w:sz w:val="32"/>
          <w:szCs w:val="32"/>
        </w:rPr>
        <w:t xml:space="preserve"> </w:t>
      </w:r>
      <w:r>
        <w:rPr>
          <w:rFonts w:hint="eastAsia" w:ascii="宋体" w:hAnsi="宋体" w:eastAsia="宋体" w:cs="宋体"/>
          <w:b/>
          <w:bCs/>
          <w:kern w:val="44"/>
          <w:sz w:val="32"/>
          <w:szCs w:val="32"/>
        </w:rPr>
        <w:t>合同协议书</w:t>
      </w:r>
    </w:p>
    <w:p w14:paraId="5DC2250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Arial" w:hAnsi="Arial" w:eastAsia="宋体" w:cs="Times New Roman"/>
          <w:kern w:val="2"/>
          <w:sz w:val="18"/>
          <w:szCs w:val="18"/>
        </w:rPr>
      </w:pPr>
      <w:r>
        <w:rPr>
          <w:rFonts w:hint="eastAsia" w:ascii="Arial" w:hAnsi="Arial" w:eastAsia="宋体" w:cs="Times New Roman"/>
          <w:snapToGrid/>
          <w:kern w:val="2"/>
          <w:sz w:val="18"/>
          <w:szCs w:val="18"/>
          <w:lang w:val="en-US" w:eastAsia="zh-CN" w:bidi="ar"/>
        </w:rPr>
        <w:t xml:space="preserve"> </w:t>
      </w:r>
    </w:p>
    <w:p w14:paraId="6F74508A">
      <w:pPr>
        <w:keepNext w:val="0"/>
        <w:keepLines w:val="0"/>
        <w:widowControl w:val="0"/>
        <w:suppressLineNumbers w:val="0"/>
        <w:autoSpaceDE w:val="0"/>
        <w:autoSpaceDN/>
        <w:adjustRightInd w:val="0"/>
        <w:snapToGrid w:val="0"/>
        <w:spacing w:before="0" w:beforeAutospacing="0" w:after="0" w:afterAutospacing="0" w:line="360" w:lineRule="auto"/>
        <w:ind w:left="0" w:right="0" w:firstLine="480"/>
        <w:jc w:val="both"/>
        <w:rPr>
          <w:rFonts w:hint="eastAsia" w:ascii="宋体" w:hAnsi="宋体" w:eastAsia="宋体" w:cs="宋体"/>
          <w:kern w:val="2"/>
          <w:sz w:val="18"/>
          <w:szCs w:val="18"/>
        </w:rPr>
      </w:pPr>
      <w:r>
        <w:rPr>
          <w:rFonts w:hint="eastAsia" w:ascii="宋体" w:hAnsi="宋体" w:eastAsia="宋体" w:cs="宋体"/>
          <w:snapToGrid/>
          <w:kern w:val="2"/>
          <w:sz w:val="18"/>
          <w:szCs w:val="18"/>
          <w:lang w:val="en-US" w:eastAsia="zh-CN" w:bidi="ar"/>
        </w:rPr>
        <w:t xml:space="preserve"> </w:t>
      </w:r>
    </w:p>
    <w:p w14:paraId="30CC9131">
      <w:pPr>
        <w:spacing w:line="400" w:lineRule="exact"/>
        <w:ind w:firstLine="482"/>
        <w:rPr>
          <w:rFonts w:hint="eastAsia" w:ascii="宋体" w:hAnsi="宋体" w:eastAsia="宋体" w:cs="宋体"/>
          <w:b/>
          <w:bCs/>
          <w:sz w:val="24"/>
          <w:szCs w:val="24"/>
          <w:lang w:eastAsia="zh-CN"/>
        </w:rPr>
      </w:pPr>
      <w:r>
        <w:rPr>
          <w:rFonts w:hint="eastAsia" w:ascii="宋体" w:hAnsi="宋体" w:eastAsia="宋体" w:cs="宋体"/>
          <w:b/>
          <w:bCs/>
          <w:sz w:val="24"/>
          <w:szCs w:val="24"/>
        </w:rPr>
        <w:t>发包人（全称）：</w:t>
      </w:r>
      <w:r>
        <w:rPr>
          <w:rFonts w:hint="eastAsia" w:ascii="宋体" w:hAnsi="宋体" w:eastAsia="宋体" w:cs="宋体"/>
          <w:b/>
          <w:bCs/>
          <w:sz w:val="24"/>
          <w:szCs w:val="24"/>
          <w:lang w:eastAsia="zh-CN"/>
        </w:rPr>
        <w:t>浙江省拱宸强制隔离戒毒所</w:t>
      </w:r>
    </w:p>
    <w:p w14:paraId="53C98F8B">
      <w:pPr>
        <w:spacing w:line="400" w:lineRule="exact"/>
        <w:ind w:firstLine="482"/>
        <w:rPr>
          <w:rFonts w:hint="eastAsia" w:ascii="宋体" w:hAnsi="宋体" w:eastAsia="宋体" w:cs="宋体"/>
          <w:b/>
          <w:bCs/>
          <w:sz w:val="24"/>
          <w:szCs w:val="24"/>
        </w:rPr>
      </w:pPr>
      <w:r>
        <w:rPr>
          <w:rFonts w:hint="eastAsia" w:ascii="宋体" w:hAnsi="宋体" w:eastAsia="宋体" w:cs="宋体"/>
          <w:b/>
          <w:bCs/>
          <w:sz w:val="24"/>
          <w:szCs w:val="24"/>
        </w:rPr>
        <w:t xml:space="preserve">承包人（全称）： </w:t>
      </w:r>
    </w:p>
    <w:p w14:paraId="274D06E2">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发包人、承包人双方根据《中华人民共和国民法典》、《中华人民共和国建筑法》及有关法律规定，遵循平等、自愿、公平和诚实信用的原则，双方就</w:t>
      </w:r>
      <w:r>
        <w:rPr>
          <w:rFonts w:hint="eastAsia" w:ascii="宋体" w:hAnsi="宋体" w:eastAsia="宋体" w:cs="宋体"/>
          <w:sz w:val="24"/>
          <w:szCs w:val="24"/>
          <w:u w:val="single"/>
          <w:lang w:eastAsia="zh-CN"/>
        </w:rPr>
        <w:t>省拱宸所戒毒实验室及司法鉴定场地功能布局项目（一期）</w:t>
      </w:r>
      <w:r>
        <w:rPr>
          <w:rFonts w:hint="eastAsia" w:ascii="宋体" w:hAnsi="宋体" w:eastAsia="宋体" w:cs="宋体"/>
          <w:sz w:val="24"/>
          <w:szCs w:val="24"/>
        </w:rPr>
        <w:t>施工及有关事项协商一致，共同达成如下协议，严格遵守，共同履行：</w:t>
      </w:r>
    </w:p>
    <w:p w14:paraId="067D12AB">
      <w:pPr>
        <w:spacing w:line="400" w:lineRule="exact"/>
        <w:ind w:firstLine="482"/>
        <w:rPr>
          <w:rFonts w:hint="eastAsia" w:ascii="宋体" w:hAnsi="宋体" w:eastAsia="宋体" w:cs="宋体"/>
          <w:b/>
          <w:bCs/>
          <w:sz w:val="24"/>
          <w:szCs w:val="24"/>
        </w:rPr>
      </w:pPr>
      <w:bookmarkStart w:id="403" w:name="_Toc351203481"/>
      <w:r>
        <w:rPr>
          <w:rFonts w:hint="eastAsia" w:ascii="宋体" w:hAnsi="宋体" w:eastAsia="宋体" w:cs="宋体"/>
          <w:b/>
          <w:bCs/>
          <w:sz w:val="24"/>
          <w:szCs w:val="24"/>
        </w:rPr>
        <w:t>一、工程概况</w:t>
      </w:r>
      <w:bookmarkEnd w:id="403"/>
    </w:p>
    <w:p w14:paraId="562A1879">
      <w:pPr>
        <w:pStyle w:val="1011"/>
        <w:spacing w:line="400" w:lineRule="exact"/>
        <w:ind w:firstLine="470" w:firstLineChars="196"/>
        <w:rPr>
          <w:rFonts w:hint="eastAsia" w:ascii="宋体" w:hAnsi="宋体" w:eastAsia="宋体" w:cs="宋体"/>
          <w:snapToGrid w:val="0"/>
          <w:kern w:val="0"/>
          <w:sz w:val="24"/>
          <w:szCs w:val="24"/>
          <w:u w:val="single"/>
          <w:lang w:val="en-US" w:eastAsia="zh-CN" w:bidi="ar-SA"/>
        </w:rPr>
      </w:pPr>
      <w:r>
        <w:rPr>
          <w:rFonts w:hint="eastAsia" w:ascii="宋体" w:hAnsi="宋体" w:eastAsia="宋体" w:cs="宋体"/>
          <w:bCs/>
          <w:sz w:val="24"/>
          <w:szCs w:val="24"/>
        </w:rPr>
        <w:t>1.工程名称</w:t>
      </w:r>
      <w:r>
        <w:rPr>
          <w:rFonts w:hint="eastAsia" w:ascii="宋体" w:hAnsi="宋体" w:eastAsia="宋体" w:cs="宋体"/>
          <w:sz w:val="24"/>
          <w:szCs w:val="24"/>
        </w:rPr>
        <w:t>：</w:t>
      </w:r>
      <w:r>
        <w:rPr>
          <w:rFonts w:hint="eastAsia" w:ascii="宋体" w:hAnsi="宋体" w:eastAsia="宋体" w:cs="宋体"/>
          <w:snapToGrid w:val="0"/>
          <w:kern w:val="0"/>
          <w:sz w:val="24"/>
          <w:szCs w:val="24"/>
          <w:u w:val="single"/>
          <w:lang w:val="en-US" w:eastAsia="zh-CN" w:bidi="ar-SA"/>
        </w:rPr>
        <w:t>省拱宸所戒毒实验室及司法鉴定场地功能布局项目（一期）</w:t>
      </w:r>
    </w:p>
    <w:p w14:paraId="45880D60">
      <w:pPr>
        <w:pStyle w:val="1011"/>
        <w:spacing w:line="40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2.工程地点：</w:t>
      </w:r>
      <w:r>
        <w:rPr>
          <w:rFonts w:hint="eastAsia" w:ascii="宋体" w:hAnsi="宋体" w:eastAsia="宋体" w:cs="宋体"/>
          <w:sz w:val="24"/>
          <w:szCs w:val="24"/>
          <w:u w:val="single"/>
        </w:rPr>
        <w:t>杭州市</w:t>
      </w:r>
      <w:r>
        <w:rPr>
          <w:rFonts w:hint="eastAsia" w:ascii="宋体" w:hAnsi="宋体" w:eastAsia="宋体" w:cs="宋体"/>
          <w:sz w:val="24"/>
          <w:szCs w:val="24"/>
          <w:u w:val="single"/>
          <w:lang w:val="en-US" w:eastAsia="zh-CN"/>
        </w:rPr>
        <w:t>拱墅区</w:t>
      </w:r>
      <w:r>
        <w:rPr>
          <w:rFonts w:hint="eastAsia" w:ascii="宋体" w:hAnsi="宋体" w:eastAsia="宋体" w:cs="宋体"/>
          <w:sz w:val="24"/>
          <w:szCs w:val="24"/>
          <w:u w:val="single"/>
        </w:rPr>
        <w:t>莫干山路1411号</w:t>
      </w:r>
    </w:p>
    <w:p w14:paraId="30987952">
      <w:pPr>
        <w:pStyle w:val="1011"/>
        <w:spacing w:line="40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3.工程立项批准文号：</w:t>
      </w:r>
      <w:r>
        <w:rPr>
          <w:rFonts w:hint="eastAsia" w:ascii="宋体" w:hAnsi="宋体" w:eastAsia="宋体" w:cs="宋体"/>
          <w:sz w:val="24"/>
          <w:szCs w:val="24"/>
          <w:u w:val="single"/>
        </w:rPr>
        <w:t>   /</w:t>
      </w:r>
    </w:p>
    <w:p w14:paraId="50757A14">
      <w:pPr>
        <w:pStyle w:val="1011"/>
        <w:spacing w:line="40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4.资金来源：</w:t>
      </w:r>
      <w:r>
        <w:rPr>
          <w:rFonts w:hint="eastAsia" w:ascii="宋体" w:hAnsi="宋体" w:eastAsia="宋体" w:cs="宋体"/>
          <w:sz w:val="24"/>
          <w:szCs w:val="24"/>
          <w:u w:val="single"/>
          <w:lang w:val="en-US" w:eastAsia="zh-CN"/>
        </w:rPr>
        <w:t>行政资金</w:t>
      </w:r>
    </w:p>
    <w:p w14:paraId="03B94062">
      <w:pPr>
        <w:pStyle w:val="1011"/>
        <w:spacing w:line="400" w:lineRule="exact"/>
        <w:ind w:firstLine="470" w:firstLineChars="196"/>
        <w:rPr>
          <w:rFonts w:hint="eastAsia" w:ascii="宋体" w:hAnsi="宋体" w:eastAsia="宋体" w:cs="宋体"/>
          <w:bCs/>
          <w:sz w:val="24"/>
          <w:szCs w:val="24"/>
          <w:u w:val="single"/>
        </w:rPr>
      </w:pPr>
      <w:r>
        <w:rPr>
          <w:rFonts w:hint="eastAsia" w:ascii="宋体" w:hAnsi="宋体" w:eastAsia="宋体" w:cs="宋体"/>
          <w:bCs/>
          <w:sz w:val="24"/>
          <w:szCs w:val="24"/>
        </w:rPr>
        <w:t>5.工程内容：</w:t>
      </w:r>
      <w:r>
        <w:rPr>
          <w:rFonts w:hint="eastAsia" w:ascii="宋体" w:hAnsi="宋体" w:eastAsia="宋体" w:cs="宋体"/>
          <w:sz w:val="24"/>
          <w:szCs w:val="24"/>
          <w:u w:val="single"/>
          <w:lang w:eastAsia="zh-CN"/>
        </w:rPr>
        <w:t>实验室及司法鉴定场地功能布局项目</w:t>
      </w:r>
    </w:p>
    <w:p w14:paraId="690940CC">
      <w:pPr>
        <w:pStyle w:val="1011"/>
        <w:spacing w:line="400" w:lineRule="exact"/>
        <w:ind w:firstLine="950" w:firstLineChars="396"/>
        <w:rPr>
          <w:rFonts w:hint="eastAsia" w:ascii="宋体" w:hAnsi="宋体" w:eastAsia="宋体" w:cs="宋体"/>
          <w:bCs/>
          <w:sz w:val="24"/>
          <w:szCs w:val="24"/>
        </w:rPr>
      </w:pPr>
      <w:r>
        <w:rPr>
          <w:rFonts w:hint="eastAsia" w:ascii="宋体" w:hAnsi="宋体" w:eastAsia="宋体" w:cs="宋体"/>
          <w:bCs/>
          <w:sz w:val="24"/>
          <w:szCs w:val="24"/>
          <w:u w:val="single"/>
        </w:rPr>
        <w:t>群体工程应附《承包人承揽工程项目一览表》</w:t>
      </w:r>
    </w:p>
    <w:p w14:paraId="1AFB7844">
      <w:pPr>
        <w:pStyle w:val="1011"/>
        <w:numPr>
          <w:ilvl w:val="0"/>
          <w:numId w:val="7"/>
        </w:numPr>
        <w:spacing w:line="40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工程承包范围：</w:t>
      </w:r>
    </w:p>
    <w:p w14:paraId="6666045D">
      <w:pPr>
        <w:pStyle w:val="1011"/>
        <w:spacing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u w:val="single"/>
        </w:rPr>
        <w:t>1）</w:t>
      </w:r>
      <w:r>
        <w:rPr>
          <w:rFonts w:hint="eastAsia" w:ascii="宋体" w:hAnsi="宋体" w:eastAsia="宋体" w:cs="宋体"/>
          <w:color w:val="auto"/>
          <w:sz w:val="24"/>
          <w:szCs w:val="24"/>
          <w:highlight w:val="none"/>
          <w:u w:val="single"/>
          <w:lang w:val="en-US" w:eastAsia="zh-CN"/>
        </w:rPr>
        <w:t>原墙体拆除、地面、墙面、隔断、砌墙、天棚改造、搬运</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垃圾清运、</w:t>
      </w:r>
      <w:r>
        <w:rPr>
          <w:rFonts w:hint="eastAsia" w:ascii="宋体" w:hAnsi="宋体" w:eastAsia="宋体" w:cs="宋体"/>
          <w:sz w:val="24"/>
          <w:szCs w:val="24"/>
          <w:u w:val="single"/>
        </w:rPr>
        <w:t>安装改造、强弱电改造</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消防改造</w:t>
      </w:r>
      <w:r>
        <w:rPr>
          <w:rFonts w:hint="eastAsia" w:ascii="宋体" w:hAnsi="宋体" w:eastAsia="宋体" w:cs="宋体"/>
          <w:sz w:val="24"/>
          <w:szCs w:val="24"/>
          <w:u w:val="single"/>
        </w:rPr>
        <w:t>等，具体内容详见工程量清单及施工图纸（如有）。</w:t>
      </w:r>
    </w:p>
    <w:p w14:paraId="46089BEC">
      <w:pPr>
        <w:pStyle w:val="1011"/>
        <w:spacing w:line="400" w:lineRule="exact"/>
        <w:ind w:firstLine="710" w:firstLineChars="296"/>
        <w:rPr>
          <w:rFonts w:hint="eastAsia" w:ascii="宋体" w:hAnsi="宋体" w:eastAsia="宋体" w:cs="宋体"/>
          <w:sz w:val="24"/>
          <w:szCs w:val="24"/>
          <w:u w:val="single"/>
        </w:rPr>
      </w:pPr>
      <w:r>
        <w:rPr>
          <w:rFonts w:hint="eastAsia" w:ascii="宋体" w:hAnsi="宋体" w:eastAsia="宋体" w:cs="宋体"/>
          <w:sz w:val="24"/>
          <w:szCs w:val="24"/>
          <w:u w:val="single"/>
        </w:rPr>
        <w:t>2）其他发包人明确指令要求完成的工作量。</w:t>
      </w:r>
    </w:p>
    <w:p w14:paraId="1ED63D5F">
      <w:pPr>
        <w:spacing w:line="400" w:lineRule="exact"/>
        <w:ind w:firstLine="482"/>
        <w:rPr>
          <w:rFonts w:hint="eastAsia" w:ascii="宋体" w:hAnsi="宋体" w:eastAsia="宋体" w:cs="宋体"/>
          <w:b/>
          <w:bCs/>
          <w:sz w:val="24"/>
          <w:szCs w:val="24"/>
        </w:rPr>
      </w:pPr>
      <w:bookmarkStart w:id="404" w:name="_Toc351203482"/>
      <w:r>
        <w:rPr>
          <w:rFonts w:hint="eastAsia" w:ascii="宋体" w:hAnsi="宋体" w:eastAsia="宋体" w:cs="宋体"/>
          <w:b/>
          <w:bCs/>
          <w:sz w:val="24"/>
          <w:szCs w:val="24"/>
        </w:rPr>
        <w:t>二、合同工期</w:t>
      </w:r>
      <w:bookmarkEnd w:id="404"/>
    </w:p>
    <w:p w14:paraId="7217C8C5">
      <w:pPr>
        <w:pStyle w:val="1011"/>
        <w:numPr>
          <w:ilvl w:val="0"/>
          <w:numId w:val="8"/>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6B2BB6A">
      <w:pPr>
        <w:pStyle w:val="1011"/>
        <w:numPr>
          <w:ilvl w:val="0"/>
          <w:numId w:val="8"/>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6077E3E">
      <w:pPr>
        <w:pStyle w:val="1011"/>
        <w:numPr>
          <w:ilvl w:val="0"/>
          <w:numId w:val="8"/>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工期总日历天数：</w:t>
      </w:r>
      <w:r>
        <w:rPr>
          <w:rFonts w:hint="eastAsia" w:ascii="宋体" w:hAnsi="宋体" w:eastAsia="宋体" w:cs="宋体"/>
          <w:sz w:val="24"/>
          <w:szCs w:val="24"/>
          <w:u w:val="single"/>
          <w:lang w:val="en-US" w:eastAsia="zh-CN"/>
        </w:rPr>
        <w:t>70</w:t>
      </w:r>
      <w:r>
        <w:rPr>
          <w:rFonts w:hint="eastAsia" w:ascii="宋体" w:hAnsi="宋体" w:cs="宋体"/>
          <w:sz w:val="24"/>
          <w:szCs w:val="24"/>
          <w:lang w:val="en-US" w:eastAsia="zh-CN"/>
        </w:rPr>
        <w:t>日历天</w:t>
      </w:r>
      <w:r>
        <w:rPr>
          <w:rFonts w:hint="eastAsia" w:ascii="宋体" w:hAnsi="宋体" w:eastAsia="宋体" w:cs="宋体"/>
          <w:sz w:val="24"/>
          <w:szCs w:val="24"/>
        </w:rPr>
        <w:t>。工期总日历天数与根据前述计划开竣工日期计算的工期天数不一致的，以工期总日历天数为准。</w:t>
      </w:r>
    </w:p>
    <w:p w14:paraId="4B1C2E2B">
      <w:pPr>
        <w:spacing w:line="360" w:lineRule="auto"/>
        <w:ind w:firstLine="482"/>
        <w:rPr>
          <w:rFonts w:hint="eastAsia" w:ascii="宋体" w:hAnsi="宋体" w:eastAsia="宋体" w:cs="宋体"/>
          <w:b/>
          <w:bCs/>
          <w:sz w:val="24"/>
          <w:szCs w:val="24"/>
        </w:rPr>
      </w:pPr>
      <w:bookmarkStart w:id="405" w:name="_Toc351203483"/>
      <w:r>
        <w:rPr>
          <w:rFonts w:hint="eastAsia" w:ascii="宋体" w:hAnsi="宋体" w:eastAsia="宋体" w:cs="宋体"/>
          <w:b/>
          <w:bCs/>
          <w:sz w:val="24"/>
          <w:szCs w:val="24"/>
        </w:rPr>
        <w:t>三、质量标准</w:t>
      </w:r>
      <w:bookmarkEnd w:id="405"/>
    </w:p>
    <w:p w14:paraId="6373CBD0">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验收时，工程质量必须符合</w:t>
      </w:r>
      <w:r>
        <w:rPr>
          <w:rFonts w:hint="eastAsia" w:ascii="宋体" w:hAnsi="宋体" w:eastAsia="宋体" w:cs="宋体"/>
          <w:sz w:val="24"/>
          <w:szCs w:val="24"/>
          <w:u w:val="single"/>
        </w:rPr>
        <w:t>国家施工验收规范合格</w:t>
      </w:r>
      <w:r>
        <w:rPr>
          <w:rFonts w:hint="eastAsia" w:ascii="宋体" w:hAnsi="宋体" w:eastAsia="宋体" w:cs="宋体"/>
          <w:sz w:val="24"/>
          <w:szCs w:val="24"/>
        </w:rPr>
        <w:t>标准。</w:t>
      </w:r>
    </w:p>
    <w:p w14:paraId="481A6D9C">
      <w:pPr>
        <w:spacing w:line="360" w:lineRule="auto"/>
        <w:ind w:firstLine="482"/>
        <w:rPr>
          <w:rFonts w:hint="eastAsia" w:ascii="宋体" w:hAnsi="宋体" w:eastAsia="宋体" w:cs="宋体"/>
          <w:b/>
          <w:bCs/>
          <w:sz w:val="24"/>
          <w:szCs w:val="24"/>
        </w:rPr>
      </w:pPr>
      <w:bookmarkStart w:id="406" w:name="_Toc351203484"/>
      <w:r>
        <w:rPr>
          <w:rFonts w:hint="eastAsia" w:ascii="宋体" w:hAnsi="宋体" w:eastAsia="宋体" w:cs="宋体"/>
          <w:b/>
          <w:bCs/>
          <w:sz w:val="24"/>
          <w:szCs w:val="24"/>
        </w:rPr>
        <w:t>四、签约合同价与合同价格形式</w:t>
      </w:r>
      <w:bookmarkEnd w:id="406"/>
    </w:p>
    <w:p w14:paraId="2F195655">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1.签约合同价为：</w:t>
      </w:r>
    </w:p>
    <w:p w14:paraId="099CCDF2">
      <w:pPr>
        <w:pStyle w:val="1011"/>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AE03C82">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其中：</w:t>
      </w:r>
    </w:p>
    <w:p w14:paraId="11C2F9DC">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（1）安全文明施工费：</w:t>
      </w:r>
    </w:p>
    <w:p w14:paraId="10787BC9">
      <w:pPr>
        <w:pStyle w:val="1011"/>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   </w:t>
      </w:r>
      <w:r>
        <w:rPr>
          <w:rFonts w:hint="eastAsia" w:ascii="宋体" w:hAnsi="宋体" w:eastAsia="宋体" w:cs="宋体"/>
          <w:sz w:val="24"/>
          <w:szCs w:val="24"/>
        </w:rPr>
        <w:t>元)；</w:t>
      </w:r>
    </w:p>
    <w:p w14:paraId="73CE8100">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（2）材料和工程设备暂估价金额：</w:t>
      </w:r>
    </w:p>
    <w:p w14:paraId="27356AB9">
      <w:pPr>
        <w:pStyle w:val="1011"/>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    </w:t>
      </w:r>
      <w:r>
        <w:rPr>
          <w:rFonts w:hint="eastAsia" w:ascii="宋体" w:hAnsi="宋体" w:eastAsia="宋体" w:cs="宋体"/>
          <w:sz w:val="24"/>
          <w:szCs w:val="24"/>
        </w:rPr>
        <w:t>元)；</w:t>
      </w:r>
    </w:p>
    <w:p w14:paraId="2D377D98">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（3）专业工程暂估价金额：</w:t>
      </w:r>
    </w:p>
    <w:p w14:paraId="7C05F03E">
      <w:pPr>
        <w:pStyle w:val="1011"/>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     </w:t>
      </w:r>
      <w:r>
        <w:rPr>
          <w:rFonts w:hint="eastAsia" w:ascii="宋体" w:hAnsi="宋体" w:eastAsia="宋体" w:cs="宋体"/>
          <w:sz w:val="24"/>
          <w:szCs w:val="24"/>
        </w:rPr>
        <w:t>元)；</w:t>
      </w:r>
    </w:p>
    <w:p w14:paraId="6B835962">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（4）暂列金额：</w:t>
      </w:r>
    </w:p>
    <w:p w14:paraId="476AD66A">
      <w:pPr>
        <w:pStyle w:val="1011"/>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     </w:t>
      </w:r>
      <w:r>
        <w:rPr>
          <w:rFonts w:hint="eastAsia" w:ascii="宋体" w:hAnsi="宋体" w:eastAsia="宋体" w:cs="宋体"/>
          <w:sz w:val="24"/>
          <w:szCs w:val="24"/>
        </w:rPr>
        <w:t>元)。</w:t>
      </w:r>
    </w:p>
    <w:p w14:paraId="6D609A11">
      <w:pPr>
        <w:pStyle w:val="1011"/>
        <w:numPr>
          <w:ilvl w:val="0"/>
          <w:numId w:val="9"/>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合同价格形式：</w:t>
      </w:r>
      <w:r>
        <w:rPr>
          <w:rFonts w:hint="eastAsia" w:ascii="宋体" w:hAnsi="宋体" w:eastAsia="宋体" w:cs="宋体"/>
          <w:sz w:val="24"/>
          <w:szCs w:val="24"/>
          <w:u w:val="single"/>
        </w:rPr>
        <w:t xml:space="preserve">    固定单价合同  </w:t>
      </w:r>
      <w:r>
        <w:rPr>
          <w:rFonts w:hint="eastAsia" w:ascii="宋体" w:hAnsi="宋体" w:eastAsia="宋体" w:cs="宋体"/>
          <w:sz w:val="24"/>
          <w:szCs w:val="24"/>
        </w:rPr>
        <w:t>。</w:t>
      </w:r>
    </w:p>
    <w:p w14:paraId="1E81EDB4">
      <w:pPr>
        <w:pStyle w:val="1011"/>
        <w:numPr>
          <w:ilvl w:val="0"/>
          <w:numId w:val="9"/>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发包人除上述价款外，无需向承包人支付任何其他费用。</w:t>
      </w:r>
    </w:p>
    <w:p w14:paraId="128FA801">
      <w:pPr>
        <w:spacing w:line="360" w:lineRule="auto"/>
        <w:ind w:firstLine="482"/>
        <w:rPr>
          <w:rFonts w:hint="eastAsia" w:ascii="宋体" w:hAnsi="宋体" w:eastAsia="宋体" w:cs="宋体"/>
          <w:b/>
          <w:bCs/>
          <w:sz w:val="24"/>
          <w:szCs w:val="24"/>
        </w:rPr>
      </w:pPr>
      <w:bookmarkStart w:id="407" w:name="_Toc351203485"/>
      <w:r>
        <w:rPr>
          <w:rFonts w:hint="eastAsia" w:ascii="宋体" w:hAnsi="宋体" w:eastAsia="宋体" w:cs="宋体"/>
          <w:b/>
          <w:bCs/>
          <w:sz w:val="24"/>
          <w:szCs w:val="24"/>
        </w:rPr>
        <w:t>五、</w:t>
      </w:r>
      <w:bookmarkEnd w:id="407"/>
      <w:r>
        <w:rPr>
          <w:rFonts w:hint="eastAsia" w:ascii="宋体" w:hAnsi="宋体" w:eastAsia="宋体" w:cs="宋体"/>
          <w:b/>
          <w:bCs/>
          <w:sz w:val="24"/>
          <w:szCs w:val="24"/>
        </w:rPr>
        <w:t>项目经理</w:t>
      </w:r>
    </w:p>
    <w:p w14:paraId="4B689FC2">
      <w:pPr>
        <w:pStyle w:val="1011"/>
        <w:numPr>
          <w:ilvl w:val="0"/>
          <w:numId w:val="1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E455A64">
      <w:pPr>
        <w:pStyle w:val="1011"/>
        <w:numPr>
          <w:ilvl w:val="0"/>
          <w:numId w:val="1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安全生产考核合格证书：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A9CFC65">
      <w:pPr>
        <w:pStyle w:val="1011"/>
        <w:numPr>
          <w:ilvl w:val="0"/>
          <w:numId w:val="10"/>
        </w:num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项目经理资格证书编号：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47EBB23F">
      <w:pPr>
        <w:spacing w:line="360" w:lineRule="auto"/>
        <w:ind w:firstLine="482"/>
        <w:rPr>
          <w:rFonts w:hint="eastAsia" w:ascii="宋体" w:hAnsi="宋体" w:eastAsia="宋体" w:cs="宋体"/>
          <w:b/>
          <w:bCs/>
          <w:sz w:val="24"/>
          <w:szCs w:val="24"/>
        </w:rPr>
      </w:pPr>
      <w:bookmarkStart w:id="408" w:name="_Toc351203486"/>
      <w:r>
        <w:rPr>
          <w:rFonts w:hint="eastAsia" w:ascii="宋体" w:hAnsi="宋体" w:eastAsia="宋体" w:cs="宋体"/>
          <w:b/>
          <w:bCs/>
          <w:sz w:val="24"/>
          <w:szCs w:val="24"/>
        </w:rPr>
        <w:t>六、合同文件构成</w:t>
      </w:r>
      <w:bookmarkEnd w:id="408"/>
    </w:p>
    <w:p w14:paraId="31BF62DC">
      <w:pPr>
        <w:pStyle w:val="1011"/>
        <w:numPr>
          <w:ilvl w:val="0"/>
          <w:numId w:val="11"/>
        </w:numPr>
        <w:spacing w:line="360" w:lineRule="auto"/>
        <w:ind w:firstLine="400" w:firstLineChars="0"/>
        <w:rPr>
          <w:rFonts w:hint="eastAsia" w:ascii="宋体" w:hAnsi="宋体" w:eastAsia="宋体" w:cs="宋体"/>
          <w:bCs/>
          <w:sz w:val="24"/>
          <w:szCs w:val="24"/>
        </w:rPr>
      </w:pPr>
      <w:r>
        <w:rPr>
          <w:rFonts w:hint="eastAsia" w:ascii="宋体" w:hAnsi="宋体" w:eastAsia="宋体" w:cs="宋体"/>
          <w:bCs/>
          <w:sz w:val="24"/>
          <w:szCs w:val="24"/>
        </w:rPr>
        <w:t>本协议书与下列文件一起构成合同文件：</w:t>
      </w:r>
    </w:p>
    <w:p w14:paraId="7F46D99E">
      <w:pPr>
        <w:pStyle w:val="1011"/>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（1）中标通知书（如果有）；</w:t>
      </w:r>
    </w:p>
    <w:p w14:paraId="4619B2AE">
      <w:pPr>
        <w:pStyle w:val="1011"/>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（2）投标函及其附录（如果有）； </w:t>
      </w:r>
    </w:p>
    <w:p w14:paraId="54A2D8C1">
      <w:pPr>
        <w:pStyle w:val="1011"/>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（3）专用合同条款及其附件；</w:t>
      </w:r>
    </w:p>
    <w:p w14:paraId="1E65FEDA">
      <w:pPr>
        <w:pStyle w:val="1011"/>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（4）通用合同条款；</w:t>
      </w:r>
    </w:p>
    <w:p w14:paraId="08C3561C">
      <w:pPr>
        <w:pStyle w:val="1011"/>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（5）技术标准和要求；</w:t>
      </w:r>
    </w:p>
    <w:p w14:paraId="387C0D9B">
      <w:pPr>
        <w:pStyle w:val="1011"/>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（6）图纸；</w:t>
      </w:r>
    </w:p>
    <w:p w14:paraId="17EBA3C8">
      <w:pPr>
        <w:pStyle w:val="1011"/>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（7）已标价工程量清单或预算书；</w:t>
      </w:r>
    </w:p>
    <w:p w14:paraId="3C1810D7">
      <w:pPr>
        <w:pStyle w:val="1011"/>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（8）其他合同文件。</w:t>
      </w:r>
    </w:p>
    <w:p w14:paraId="71877721">
      <w:pPr>
        <w:pStyle w:val="1011"/>
        <w:numPr>
          <w:ilvl w:val="0"/>
          <w:numId w:val="11"/>
        </w:numPr>
        <w:autoSpaceDE w:val="0"/>
        <w:autoSpaceDN w:val="0"/>
        <w:adjustRightInd w:val="0"/>
        <w:spacing w:line="360" w:lineRule="auto"/>
        <w:ind w:firstLine="400" w:firstLineChars="0"/>
        <w:jc w:val="left"/>
        <w:rPr>
          <w:rFonts w:hint="eastAsia" w:ascii="宋体" w:hAnsi="宋体" w:eastAsia="宋体" w:cs="宋体"/>
          <w:sz w:val="24"/>
          <w:szCs w:val="24"/>
        </w:rPr>
      </w:pPr>
      <w:r>
        <w:rPr>
          <w:rFonts w:hint="eastAsia" w:ascii="宋体" w:hAnsi="宋体" w:eastAsia="宋体" w:cs="宋体"/>
          <w:sz w:val="24"/>
          <w:szCs w:val="24"/>
        </w:rPr>
        <w:t>发包人与承包人在合同订立及履行过程中形成的与本合同有关的文件均构成合同文件组成部分，与本合同具有相同的法律效力。</w:t>
      </w:r>
    </w:p>
    <w:p w14:paraId="709CF2B8">
      <w:pPr>
        <w:pStyle w:val="1011"/>
        <w:numPr>
          <w:ilvl w:val="0"/>
          <w:numId w:val="11"/>
        </w:numPr>
        <w:autoSpaceDE w:val="0"/>
        <w:autoSpaceDN w:val="0"/>
        <w:adjustRightInd w:val="0"/>
        <w:spacing w:line="360" w:lineRule="auto"/>
        <w:ind w:firstLine="400" w:firstLineChars="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或修改，补充或修改的文件与本合同内容有冲突的，若属于同一类内容的文件，以最新签署的文件为准。专用合同条款及其附件须经合同当事人签字或盖章方能生效。</w:t>
      </w:r>
    </w:p>
    <w:p w14:paraId="4CE3D063">
      <w:pPr>
        <w:spacing w:line="360" w:lineRule="auto"/>
        <w:ind w:firstLine="482"/>
        <w:rPr>
          <w:rFonts w:hint="eastAsia" w:ascii="宋体" w:hAnsi="宋体" w:eastAsia="宋体" w:cs="宋体"/>
          <w:b/>
          <w:bCs/>
          <w:sz w:val="24"/>
          <w:szCs w:val="24"/>
        </w:rPr>
      </w:pPr>
      <w:bookmarkStart w:id="409" w:name="_Toc351203487"/>
      <w:r>
        <w:rPr>
          <w:rFonts w:hint="eastAsia" w:ascii="宋体" w:hAnsi="宋体" w:eastAsia="宋体" w:cs="宋体"/>
          <w:b/>
          <w:bCs/>
          <w:sz w:val="24"/>
          <w:szCs w:val="24"/>
        </w:rPr>
        <w:t>七、承诺</w:t>
      </w:r>
      <w:bookmarkEnd w:id="409"/>
    </w:p>
    <w:p w14:paraId="40DF5049">
      <w:pPr>
        <w:pStyle w:val="1011"/>
        <w:numPr>
          <w:ilvl w:val="0"/>
          <w:numId w:val="12"/>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发包人承诺按照法律规定履行项目审批手续、筹集工程建设资金并在验收合格后按照合同约定的期限和方式向承包人支付合同价款。</w:t>
      </w:r>
    </w:p>
    <w:p w14:paraId="16785F39">
      <w:pPr>
        <w:pStyle w:val="1011"/>
        <w:numPr>
          <w:ilvl w:val="0"/>
          <w:numId w:val="12"/>
        </w:numPr>
        <w:spacing w:line="360" w:lineRule="auto"/>
        <w:ind w:firstLine="400" w:firstLineChars="0"/>
        <w:rPr>
          <w:rFonts w:hint="eastAsia" w:ascii="宋体" w:hAnsi="宋体" w:eastAsia="宋体" w:cs="宋体"/>
          <w:bCs/>
          <w:sz w:val="24"/>
          <w:szCs w:val="24"/>
        </w:rPr>
      </w:pPr>
      <w:r>
        <w:rPr>
          <w:rFonts w:hint="eastAsia" w:ascii="宋体" w:hAnsi="宋体" w:eastAsia="宋体" w:cs="宋体"/>
          <w:bCs/>
          <w:sz w:val="24"/>
          <w:szCs w:val="24"/>
        </w:rPr>
        <w:t>承包人承诺按照法律规定及本合同约定组织完成工程施工，确保工程质量和安全，不进行转包及违法或违背本合同约定进行分包，并在缺陷责任期及保修期内承担相应的工程维修责任，在本合同约定的时间内完成工程维修。。</w:t>
      </w:r>
    </w:p>
    <w:p w14:paraId="2F914D41">
      <w:pPr>
        <w:pStyle w:val="1011"/>
        <w:numPr>
          <w:ilvl w:val="0"/>
          <w:numId w:val="12"/>
        </w:numPr>
        <w:spacing w:line="360" w:lineRule="auto"/>
        <w:ind w:firstLine="400" w:firstLineChars="0"/>
        <w:rPr>
          <w:rFonts w:hint="eastAsia" w:ascii="宋体" w:hAnsi="宋体" w:eastAsia="宋体" w:cs="宋体"/>
          <w:bCs/>
          <w:sz w:val="24"/>
          <w:szCs w:val="24"/>
        </w:rPr>
      </w:pPr>
      <w:r>
        <w:rPr>
          <w:rFonts w:hint="eastAsia" w:ascii="宋体" w:hAnsi="宋体" w:eastAsia="宋体" w:cs="宋体"/>
          <w:bCs/>
          <w:sz w:val="24"/>
          <w:szCs w:val="24"/>
        </w:rPr>
        <w:t>发包人和承包人通过招投标形式签订合同的，双方理解并承诺不再就同一工程另行签订与</w:t>
      </w:r>
      <w:r>
        <w:rPr>
          <w:rFonts w:hint="eastAsia" w:ascii="宋体" w:hAnsi="宋体" w:eastAsia="宋体" w:cs="宋体"/>
          <w:bCs/>
          <w:sz w:val="24"/>
          <w:szCs w:val="24"/>
          <w:lang w:val="en-US" w:eastAsia="zh-CN"/>
        </w:rPr>
        <w:t>本</w:t>
      </w:r>
      <w:r>
        <w:rPr>
          <w:rFonts w:hint="eastAsia" w:ascii="宋体" w:hAnsi="宋体" w:eastAsia="宋体" w:cs="宋体"/>
          <w:bCs/>
          <w:sz w:val="24"/>
          <w:szCs w:val="24"/>
        </w:rPr>
        <w:t>合同实质性内容相背离的协议。</w:t>
      </w:r>
    </w:p>
    <w:p w14:paraId="1A2879BE">
      <w:pPr>
        <w:spacing w:line="360" w:lineRule="auto"/>
        <w:ind w:firstLine="482"/>
        <w:rPr>
          <w:rFonts w:hint="eastAsia" w:ascii="宋体" w:hAnsi="宋体" w:eastAsia="宋体" w:cs="宋体"/>
          <w:b/>
          <w:bCs/>
          <w:sz w:val="24"/>
          <w:szCs w:val="24"/>
        </w:rPr>
      </w:pPr>
      <w:bookmarkStart w:id="410" w:name="_Toc351203488"/>
      <w:r>
        <w:rPr>
          <w:rFonts w:hint="eastAsia" w:ascii="宋体" w:hAnsi="宋体" w:eastAsia="宋体" w:cs="宋体"/>
          <w:b/>
          <w:bCs/>
          <w:sz w:val="24"/>
          <w:szCs w:val="24"/>
        </w:rPr>
        <w:t>八、词语含义</w:t>
      </w:r>
      <w:bookmarkEnd w:id="410"/>
    </w:p>
    <w:p w14:paraId="4A127285">
      <w:pPr>
        <w:pStyle w:val="1011"/>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本协议书中词语含义与第二部分通用合同条款中赋予的含义相同。</w:t>
      </w:r>
    </w:p>
    <w:p w14:paraId="1289BDD1">
      <w:pPr>
        <w:spacing w:line="360" w:lineRule="auto"/>
        <w:ind w:firstLine="482"/>
        <w:rPr>
          <w:rFonts w:hint="eastAsia" w:ascii="宋体" w:hAnsi="宋体" w:eastAsia="宋体" w:cs="宋体"/>
          <w:b/>
          <w:bCs/>
          <w:sz w:val="24"/>
          <w:szCs w:val="24"/>
        </w:rPr>
      </w:pPr>
      <w:bookmarkStart w:id="411" w:name="_Toc351203489"/>
      <w:r>
        <w:rPr>
          <w:rFonts w:hint="eastAsia" w:ascii="宋体" w:hAnsi="宋体" w:eastAsia="宋体" w:cs="宋体"/>
          <w:b/>
          <w:bCs/>
          <w:sz w:val="24"/>
          <w:szCs w:val="24"/>
        </w:rPr>
        <w:t>九、签订时间</w:t>
      </w:r>
      <w:bookmarkEnd w:id="411"/>
    </w:p>
    <w:p w14:paraId="708EDBB1">
      <w:pPr>
        <w:pStyle w:val="1011"/>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日签订。</w:t>
      </w:r>
    </w:p>
    <w:p w14:paraId="2230DC9B">
      <w:pPr>
        <w:spacing w:line="360" w:lineRule="auto"/>
        <w:ind w:firstLine="482"/>
        <w:rPr>
          <w:rFonts w:hint="eastAsia" w:ascii="宋体" w:hAnsi="宋体" w:eastAsia="宋体" w:cs="宋体"/>
          <w:b/>
          <w:bCs/>
          <w:sz w:val="24"/>
          <w:szCs w:val="24"/>
        </w:rPr>
      </w:pPr>
      <w:bookmarkStart w:id="412" w:name="_Toc351203490"/>
      <w:r>
        <w:rPr>
          <w:rFonts w:hint="eastAsia" w:ascii="宋体" w:hAnsi="宋体" w:eastAsia="宋体" w:cs="宋体"/>
          <w:b/>
          <w:bCs/>
          <w:sz w:val="24"/>
          <w:szCs w:val="24"/>
        </w:rPr>
        <w:t>十、签订地点</w:t>
      </w:r>
      <w:bookmarkEnd w:id="412"/>
    </w:p>
    <w:p w14:paraId="5FFB0899">
      <w:pPr>
        <w:pStyle w:val="1011"/>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bCs/>
          <w:sz w:val="24"/>
          <w:szCs w:val="24"/>
          <w:u w:val="single"/>
        </w:rPr>
        <w:t>杭州市</w:t>
      </w:r>
      <w:r>
        <w:rPr>
          <w:rFonts w:hint="eastAsia" w:ascii="宋体" w:hAnsi="宋体" w:eastAsia="宋体" w:cs="宋体"/>
          <w:bCs/>
          <w:sz w:val="24"/>
          <w:szCs w:val="24"/>
          <w:u w:val="single"/>
          <w:lang w:val="en-US" w:eastAsia="zh-CN"/>
        </w:rPr>
        <w:t>拱墅区</w:t>
      </w:r>
      <w:r>
        <w:rPr>
          <w:rFonts w:hint="eastAsia" w:ascii="宋体" w:hAnsi="宋体" w:eastAsia="宋体" w:cs="宋体"/>
          <w:bCs/>
          <w:sz w:val="24"/>
          <w:szCs w:val="24"/>
          <w:u w:val="single"/>
        </w:rPr>
        <w:t>莫干山路1411号</w:t>
      </w:r>
      <w:r>
        <w:rPr>
          <w:rFonts w:hint="eastAsia" w:ascii="宋体" w:hAnsi="宋体" w:eastAsia="宋体" w:cs="宋体"/>
          <w:bCs/>
          <w:sz w:val="24"/>
          <w:szCs w:val="24"/>
        </w:rPr>
        <w:t>签订。</w:t>
      </w:r>
    </w:p>
    <w:p w14:paraId="229306AA">
      <w:pPr>
        <w:spacing w:line="360" w:lineRule="auto"/>
        <w:ind w:firstLine="482"/>
        <w:rPr>
          <w:rFonts w:hint="eastAsia" w:ascii="宋体" w:hAnsi="宋体" w:eastAsia="宋体" w:cs="宋体"/>
          <w:b/>
          <w:bCs/>
          <w:sz w:val="24"/>
          <w:szCs w:val="24"/>
        </w:rPr>
      </w:pPr>
      <w:bookmarkStart w:id="413" w:name="_Toc351203491"/>
      <w:r>
        <w:rPr>
          <w:rFonts w:hint="eastAsia" w:ascii="宋体" w:hAnsi="宋体" w:eastAsia="宋体" w:cs="宋体"/>
          <w:b/>
          <w:bCs/>
          <w:sz w:val="24"/>
          <w:szCs w:val="24"/>
        </w:rPr>
        <w:t>十一、补充协议</w:t>
      </w:r>
      <w:bookmarkEnd w:id="413"/>
    </w:p>
    <w:p w14:paraId="69A128E8">
      <w:pPr>
        <w:pStyle w:val="1011"/>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本合同未尽事宜，合同当事人可以另行签订书面补充协议，补充协议经该合同双方当事人签字盖章生效后被视为是合同的组成部分。</w:t>
      </w:r>
    </w:p>
    <w:p w14:paraId="38D54C76">
      <w:pPr>
        <w:spacing w:line="360" w:lineRule="auto"/>
        <w:ind w:firstLine="482"/>
        <w:rPr>
          <w:rFonts w:hint="eastAsia" w:ascii="宋体" w:hAnsi="宋体" w:eastAsia="宋体" w:cs="宋体"/>
          <w:b/>
          <w:bCs/>
          <w:sz w:val="24"/>
          <w:szCs w:val="24"/>
        </w:rPr>
      </w:pPr>
      <w:bookmarkStart w:id="414" w:name="_Toc351203492"/>
      <w:r>
        <w:rPr>
          <w:rFonts w:hint="eastAsia" w:ascii="宋体" w:hAnsi="宋体" w:eastAsia="宋体" w:cs="宋体"/>
          <w:b/>
          <w:bCs/>
          <w:sz w:val="24"/>
          <w:szCs w:val="24"/>
        </w:rPr>
        <w:t>十二、合同生效</w:t>
      </w:r>
      <w:bookmarkEnd w:id="414"/>
    </w:p>
    <w:p w14:paraId="2A40BC83">
      <w:pPr>
        <w:pStyle w:val="1011"/>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Cs/>
          <w:sz w:val="24"/>
          <w:szCs w:val="24"/>
          <w:u w:val="single"/>
        </w:rPr>
        <w:t>双方签字盖章后</w:t>
      </w:r>
      <w:r>
        <w:rPr>
          <w:rFonts w:hint="eastAsia" w:ascii="宋体" w:hAnsi="宋体" w:eastAsia="宋体" w:cs="宋体"/>
          <w:bCs/>
          <w:sz w:val="24"/>
          <w:szCs w:val="24"/>
        </w:rPr>
        <w:t>生效。</w:t>
      </w:r>
    </w:p>
    <w:p w14:paraId="15099AC8">
      <w:p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十三、其他</w:t>
      </w:r>
    </w:p>
    <w:p w14:paraId="35F0962E">
      <w:pPr>
        <w:pStyle w:val="1011"/>
        <w:numPr>
          <w:ilvl w:val="0"/>
          <w:numId w:val="13"/>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w:t>
      </w:r>
      <w:r>
        <w:rPr>
          <w:rFonts w:hint="eastAsia" w:ascii="宋体" w:hAnsi="宋体" w:eastAsia="宋体" w:cs="宋体"/>
          <w:bCs/>
          <w:sz w:val="24"/>
          <w:szCs w:val="24"/>
          <w:lang w:val="zh-CN"/>
        </w:rPr>
        <w:t>合同经双方法定代表人或授权代表签字并加盖单位公章后生效。但是，</w:t>
      </w:r>
      <w:r>
        <w:rPr>
          <w:rFonts w:hint="eastAsia" w:ascii="宋体" w:hAnsi="宋体" w:eastAsia="宋体" w:cs="宋体"/>
          <w:bCs/>
          <w:sz w:val="24"/>
          <w:szCs w:val="24"/>
        </w:rPr>
        <w:t>本合同成立的有效性必须建立在承认、认可、执行该标项竞争性磋商文件和投标文件的基础之上的，本合同与竞争性磋商文件和投标文件或其他合同文件如有冲突，则以最有利于发包人的内容为准。</w:t>
      </w:r>
    </w:p>
    <w:p w14:paraId="6C254CD6">
      <w:pPr>
        <w:pStyle w:val="1011"/>
        <w:numPr>
          <w:ilvl w:val="0"/>
          <w:numId w:val="13"/>
        </w:numPr>
        <w:spacing w:line="360" w:lineRule="auto"/>
        <w:ind w:firstLine="400" w:firstLineChars="0"/>
        <w:rPr>
          <w:rFonts w:hint="eastAsia" w:ascii="宋体" w:hAnsi="宋体" w:eastAsia="宋体" w:cs="宋体"/>
          <w:bCs/>
          <w:sz w:val="24"/>
          <w:szCs w:val="24"/>
        </w:rPr>
      </w:pPr>
      <w:r>
        <w:rPr>
          <w:rFonts w:hint="eastAsia" w:ascii="宋体" w:hAnsi="宋体" w:eastAsia="宋体" w:cs="宋体"/>
          <w:bCs/>
          <w:sz w:val="24"/>
          <w:szCs w:val="24"/>
        </w:rPr>
        <w:t>如在施工过程当中，实际施工时间超过本合同约定工期时间，发包人有权无条件终止施工合同，按承包人实际已完成的工程量进行结算，实际已完成的工程量以工程审计结果为准，发包人支付价款按工程审计价的60%结算支付给承包人。如有工程对接费用产生，则由承包人承担</w:t>
      </w:r>
      <w:r>
        <w:rPr>
          <w:rFonts w:hint="eastAsia" w:ascii="宋体" w:hAnsi="宋体" w:eastAsia="宋体" w:cs="宋体"/>
          <w:bCs/>
          <w:sz w:val="24"/>
          <w:szCs w:val="24"/>
          <w:u w:val="none"/>
        </w:rPr>
        <w:t>。</w:t>
      </w:r>
    </w:p>
    <w:p w14:paraId="04085989">
      <w:pPr>
        <w:pStyle w:val="1011"/>
        <w:numPr>
          <w:ilvl w:val="0"/>
          <w:numId w:val="13"/>
        </w:numPr>
        <w:spacing w:line="360" w:lineRule="auto"/>
        <w:ind w:firstLine="400" w:firstLineChars="0"/>
        <w:rPr>
          <w:rFonts w:hint="eastAsia" w:ascii="宋体" w:hAnsi="宋体" w:eastAsia="宋体" w:cs="宋体"/>
          <w:bCs/>
          <w:sz w:val="24"/>
          <w:szCs w:val="24"/>
        </w:rPr>
      </w:pPr>
      <w:r>
        <w:rPr>
          <w:rFonts w:hint="eastAsia" w:ascii="宋体" w:hAnsi="宋体" w:eastAsia="宋体" w:cs="宋体"/>
          <w:bCs/>
          <w:sz w:val="24"/>
          <w:szCs w:val="24"/>
        </w:rPr>
        <w:t>若无法在约定时间内完成施工，需按照合同约定，扣除承包人工期违约部分的金额；因本工程超过约定时间而产生的一切给发包人带来的额外损失，由承包人向发包人进行赔偿；</w:t>
      </w:r>
    </w:p>
    <w:p w14:paraId="4B49C0E2">
      <w:pPr>
        <w:pStyle w:val="1011"/>
        <w:numPr>
          <w:ilvl w:val="0"/>
          <w:numId w:val="13"/>
        </w:numPr>
        <w:spacing w:line="360" w:lineRule="auto"/>
        <w:ind w:firstLine="400" w:firstLineChars="0"/>
        <w:rPr>
          <w:rFonts w:hint="eastAsia" w:ascii="宋体" w:hAnsi="宋体" w:eastAsia="宋体" w:cs="宋体"/>
          <w:bCs/>
          <w:sz w:val="24"/>
          <w:szCs w:val="24"/>
        </w:rPr>
      </w:pPr>
      <w:r>
        <w:rPr>
          <w:rFonts w:hint="eastAsia" w:ascii="宋体" w:hAnsi="宋体" w:eastAsia="宋体" w:cs="宋体"/>
          <w:bCs/>
          <w:sz w:val="24"/>
          <w:szCs w:val="24"/>
        </w:rPr>
        <w:t>由于该工程有高空、高危作业的内容，承包人在开工前必须向正规保险公司购买足额与该工程相关保险（包括但是不限于民工工伤保险、危险作业意外伤害保险等），并将该保险单复印件交给发包人，方可开始施工，保险费用已包含在本合同价款内。</w:t>
      </w:r>
    </w:p>
    <w:p w14:paraId="5CF3A866">
      <w:pPr>
        <w:spacing w:line="360" w:lineRule="auto"/>
        <w:ind w:firstLine="482"/>
        <w:rPr>
          <w:rFonts w:hint="eastAsia" w:ascii="宋体" w:hAnsi="宋体" w:eastAsia="宋体" w:cs="宋体"/>
          <w:b/>
          <w:bCs/>
          <w:sz w:val="24"/>
          <w:szCs w:val="24"/>
        </w:rPr>
      </w:pPr>
      <w:bookmarkStart w:id="415" w:name="_Toc351203493"/>
      <w:r>
        <w:rPr>
          <w:rFonts w:hint="eastAsia" w:ascii="宋体" w:hAnsi="宋体" w:eastAsia="宋体" w:cs="宋体"/>
          <w:b/>
          <w:bCs/>
          <w:sz w:val="24"/>
          <w:szCs w:val="24"/>
        </w:rPr>
        <w:t>十四、合同份数</w:t>
      </w:r>
      <w:bookmarkEnd w:id="415"/>
    </w:p>
    <w:p w14:paraId="0DC88012">
      <w:pPr>
        <w:pStyle w:val="1011"/>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捌</w:t>
      </w:r>
      <w:r>
        <w:rPr>
          <w:rFonts w:hint="eastAsia" w:ascii="宋体" w:hAnsi="宋体" w:eastAsia="宋体" w:cs="宋体"/>
          <w:bCs/>
          <w:sz w:val="24"/>
          <w:szCs w:val="24"/>
        </w:rPr>
        <w:t>份，均具有同等法律效力，发包人执</w:t>
      </w:r>
      <w:r>
        <w:rPr>
          <w:rFonts w:hint="eastAsia" w:ascii="宋体" w:hAnsi="宋体" w:eastAsia="宋体" w:cs="宋体"/>
          <w:bCs/>
          <w:sz w:val="24"/>
          <w:szCs w:val="24"/>
          <w:u w:val="single"/>
        </w:rPr>
        <w:t>伍</w:t>
      </w:r>
      <w:r>
        <w:rPr>
          <w:rFonts w:hint="eastAsia" w:ascii="宋体" w:hAnsi="宋体" w:eastAsia="宋体" w:cs="宋体"/>
          <w:bCs/>
          <w:sz w:val="24"/>
          <w:szCs w:val="24"/>
        </w:rPr>
        <w:t>份，承包人执</w:t>
      </w:r>
      <w:r>
        <w:rPr>
          <w:rFonts w:hint="eastAsia" w:ascii="宋体" w:hAnsi="宋体" w:eastAsia="宋体" w:cs="宋体"/>
          <w:bCs/>
          <w:sz w:val="24"/>
          <w:szCs w:val="24"/>
          <w:u w:val="single"/>
        </w:rPr>
        <w:t>贰</w:t>
      </w:r>
      <w:r>
        <w:rPr>
          <w:rFonts w:hint="eastAsia" w:ascii="宋体" w:hAnsi="宋体" w:eastAsia="宋体" w:cs="宋体"/>
          <w:bCs/>
          <w:sz w:val="24"/>
          <w:szCs w:val="24"/>
        </w:rPr>
        <w:t>份，监理人执</w:t>
      </w:r>
      <w:r>
        <w:rPr>
          <w:rFonts w:hint="eastAsia" w:ascii="宋体" w:hAnsi="宋体" w:eastAsia="宋体" w:cs="宋体"/>
          <w:bCs/>
          <w:sz w:val="24"/>
          <w:szCs w:val="24"/>
          <w:u w:val="single"/>
        </w:rPr>
        <w:t xml:space="preserve"> 壹 </w:t>
      </w:r>
      <w:r>
        <w:rPr>
          <w:rFonts w:hint="eastAsia" w:ascii="宋体" w:hAnsi="宋体" w:eastAsia="宋体" w:cs="宋体"/>
          <w:bCs/>
          <w:sz w:val="24"/>
          <w:szCs w:val="24"/>
        </w:rPr>
        <w:t>份。</w:t>
      </w:r>
    </w:p>
    <w:p w14:paraId="151587D1">
      <w:pPr>
        <w:pStyle w:val="1011"/>
        <w:spacing w:line="360" w:lineRule="auto"/>
        <w:ind w:firstLine="480"/>
        <w:rPr>
          <w:rFonts w:hint="eastAsia" w:ascii="宋体" w:hAnsi="宋体" w:eastAsia="宋体" w:cs="宋体"/>
          <w:bCs/>
          <w:sz w:val="24"/>
          <w:szCs w:val="24"/>
        </w:rPr>
      </w:pPr>
    </w:p>
    <w:p w14:paraId="3A68F1D2">
      <w:pPr>
        <w:pStyle w:val="1011"/>
        <w:spacing w:line="360" w:lineRule="auto"/>
        <w:rPr>
          <w:rFonts w:hint="eastAsia" w:ascii="宋体" w:hAnsi="宋体" w:eastAsia="宋体" w:cs="宋体"/>
          <w:bCs/>
          <w:sz w:val="24"/>
          <w:szCs w:val="24"/>
        </w:rPr>
      </w:pPr>
    </w:p>
    <w:p w14:paraId="1A8CE77B">
      <w:pPr>
        <w:pStyle w:val="1011"/>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发包人：  (公章)                           承包人：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(公章)</w:t>
      </w:r>
    </w:p>
    <w:p w14:paraId="20A2A691">
      <w:pPr>
        <w:pStyle w:val="1011"/>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 xml:space="preserve">                                 </w:t>
      </w:r>
    </w:p>
    <w:p w14:paraId="424D9590">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法定代表人或其委托代理人：                法定代表人或其委托代理人：</w:t>
      </w:r>
    </w:p>
    <w:p w14:paraId="3F522D30">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（签字）                                  （签字）</w:t>
      </w:r>
    </w:p>
    <w:p w14:paraId="29E16D8A">
      <w:pPr>
        <w:pStyle w:val="1011"/>
        <w:spacing w:line="360" w:lineRule="auto"/>
        <w:ind w:firstLine="480"/>
        <w:rPr>
          <w:rFonts w:hint="eastAsia" w:ascii="宋体" w:hAnsi="宋体" w:eastAsia="宋体" w:cs="宋体"/>
          <w:sz w:val="24"/>
          <w:szCs w:val="24"/>
          <w:u w:val="single"/>
        </w:rPr>
      </w:pPr>
    </w:p>
    <w:p w14:paraId="49A5ACD9">
      <w:pPr>
        <w:pStyle w:val="1011"/>
        <w:tabs>
          <w:tab w:val="left" w:pos="441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组织机构代码：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组织机构代码：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A366B1F">
      <w:pPr>
        <w:pStyle w:val="1011"/>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杭州市莫干山路1411号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EC4EA0F">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310015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          </w:t>
      </w:r>
    </w:p>
    <w:p w14:paraId="2B4BDF68">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E1370F2">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C115749">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0571-88473176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97D17EB">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4E66577">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7D6B222">
      <w:pPr>
        <w:pStyle w:val="1011"/>
        <w:spacing w:line="360" w:lineRule="auto"/>
        <w:ind w:left="420" w:leftChars="200" w:firstLine="64" w:firstLineChars="27"/>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7C90D97">
      <w:pPr>
        <w:pStyle w:val="1011"/>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7D7FF89">
      <w:pPr>
        <w:spacing w:line="400" w:lineRule="atLeast"/>
        <w:ind w:firstLine="570"/>
        <w:rPr>
          <w:rFonts w:hint="eastAsia" w:ascii="宋体" w:hAnsi="宋体" w:eastAsia="宋体" w:cs="宋体"/>
          <w:sz w:val="24"/>
          <w:szCs w:val="24"/>
        </w:rPr>
      </w:pPr>
    </w:p>
    <w:p w14:paraId="356DE7D5">
      <w:pPr>
        <w:spacing w:line="400" w:lineRule="atLeast"/>
        <w:rPr>
          <w:rFonts w:hint="eastAsia" w:ascii="宋体" w:hAnsi="宋体" w:eastAsia="宋体" w:cs="宋体"/>
          <w:sz w:val="24"/>
          <w:szCs w:val="24"/>
        </w:rPr>
      </w:pPr>
    </w:p>
    <w:p w14:paraId="4B5634DE">
      <w:pPr>
        <w:snapToGrid w:val="0"/>
        <w:spacing w:line="360" w:lineRule="auto"/>
        <w:jc w:val="center"/>
        <w:rPr>
          <w:rFonts w:hint="eastAsia" w:ascii="宋体" w:hAnsi="宋体" w:eastAsia="宋体" w:cs="宋体"/>
          <w:b/>
          <w:bCs/>
          <w:sz w:val="24"/>
          <w:szCs w:val="24"/>
        </w:rPr>
      </w:pPr>
    </w:p>
    <w:p w14:paraId="465D1D30">
      <w:pPr>
        <w:snapToGrid w:val="0"/>
        <w:spacing w:line="360" w:lineRule="auto"/>
        <w:jc w:val="center"/>
        <w:rPr>
          <w:rFonts w:hint="eastAsia" w:ascii="宋体" w:hAnsi="宋体" w:eastAsia="宋体" w:cs="宋体"/>
          <w:b/>
          <w:bCs/>
          <w:sz w:val="24"/>
          <w:szCs w:val="24"/>
        </w:rPr>
      </w:pPr>
    </w:p>
    <w:p w14:paraId="0BD2107F">
      <w:pPr>
        <w:pStyle w:val="34"/>
        <w:snapToGrid w:val="0"/>
        <w:spacing w:line="360" w:lineRule="auto"/>
        <w:rPr>
          <w:rFonts w:hint="eastAsia" w:ascii="宋体" w:hAnsi="宋体" w:eastAsia="宋体" w:cs="宋体"/>
          <w:b/>
          <w:bCs/>
          <w:sz w:val="24"/>
          <w:szCs w:val="24"/>
        </w:rPr>
      </w:pPr>
    </w:p>
    <w:p w14:paraId="46C7150C">
      <w:pPr>
        <w:pStyle w:val="34"/>
        <w:snapToGrid w:val="0"/>
        <w:spacing w:line="360" w:lineRule="auto"/>
        <w:rPr>
          <w:rFonts w:hint="eastAsia" w:ascii="宋体" w:hAnsi="宋体" w:eastAsia="宋体" w:cs="宋体"/>
          <w:b/>
          <w:bCs/>
          <w:sz w:val="24"/>
          <w:szCs w:val="24"/>
        </w:rPr>
      </w:pPr>
    </w:p>
    <w:p w14:paraId="5A1CDB5B">
      <w:pPr>
        <w:pStyle w:val="34"/>
        <w:snapToGrid w:val="0"/>
        <w:spacing w:line="360" w:lineRule="auto"/>
        <w:rPr>
          <w:rFonts w:hint="eastAsia" w:ascii="宋体" w:hAnsi="宋体" w:eastAsia="宋体" w:cs="宋体"/>
          <w:b/>
          <w:bCs/>
          <w:sz w:val="24"/>
          <w:szCs w:val="24"/>
        </w:rPr>
      </w:pPr>
    </w:p>
    <w:p w14:paraId="223755A2">
      <w:pPr>
        <w:pStyle w:val="34"/>
        <w:snapToGrid w:val="0"/>
        <w:spacing w:line="360" w:lineRule="auto"/>
        <w:jc w:val="center"/>
        <w:rPr>
          <w:rFonts w:hint="eastAsia" w:ascii="宋体" w:hAnsi="宋体" w:eastAsia="宋体" w:cs="宋体"/>
          <w:b/>
          <w:bCs/>
          <w:sz w:val="24"/>
          <w:szCs w:val="24"/>
        </w:rPr>
        <w:sectPr>
          <w:pgSz w:w="11906" w:h="16838"/>
          <w:pgMar w:top="1276" w:right="1417" w:bottom="1276" w:left="1417" w:header="851" w:footer="992" w:gutter="0"/>
          <w:cols w:space="720" w:num="1"/>
          <w:docGrid w:type="lines" w:linePitch="325" w:charSpace="0"/>
        </w:sectPr>
      </w:pPr>
    </w:p>
    <w:p w14:paraId="7F81EA63">
      <w:pPr>
        <w:pStyle w:val="35"/>
        <w:ind w:left="0" w:leftChars="0"/>
        <w:rPr>
          <w:rFonts w:hint="eastAsia" w:ascii="宋体" w:hAnsi="宋体" w:eastAsia="宋体" w:cs="宋体"/>
          <w:sz w:val="24"/>
          <w:szCs w:val="24"/>
        </w:rPr>
      </w:pPr>
    </w:p>
    <w:p w14:paraId="5D65806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 第二部分 通用条款（略)</w:t>
      </w:r>
      <w:bookmarkStart w:id="416" w:name="_Toc10977"/>
      <w:bookmarkEnd w:id="416"/>
    </w:p>
    <w:p w14:paraId="435252F7">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通用条款详见（GF—2017—0201）。</w:t>
      </w:r>
    </w:p>
    <w:p w14:paraId="29E4E14C">
      <w:pPr>
        <w:spacing w:line="360" w:lineRule="auto"/>
        <w:jc w:val="center"/>
        <w:rPr>
          <w:rFonts w:hint="eastAsia" w:ascii="宋体" w:hAnsi="宋体" w:eastAsia="宋体" w:cs="宋体"/>
          <w:b/>
          <w:sz w:val="24"/>
          <w:szCs w:val="24"/>
        </w:rPr>
      </w:pPr>
      <w:r>
        <w:rPr>
          <w:rFonts w:hint="eastAsia" w:ascii="宋体" w:hAnsi="宋体" w:eastAsia="宋体" w:cs="宋体"/>
          <w:b/>
          <w:bCs/>
          <w:sz w:val="24"/>
          <w:szCs w:val="24"/>
        </w:rPr>
        <w:br w:type="page"/>
      </w:r>
      <w:r>
        <w:rPr>
          <w:rFonts w:hint="eastAsia" w:ascii="宋体" w:hAnsi="宋体" w:eastAsia="宋体" w:cs="宋体"/>
          <w:b/>
          <w:sz w:val="24"/>
          <w:szCs w:val="24"/>
        </w:rPr>
        <w:t>第三部分 专用合同条款</w:t>
      </w:r>
    </w:p>
    <w:p w14:paraId="78BF51AA">
      <w:pPr>
        <w:spacing w:line="360" w:lineRule="auto"/>
        <w:ind w:firstLine="480"/>
        <w:rPr>
          <w:rFonts w:hint="eastAsia" w:ascii="宋体" w:hAnsi="宋体" w:eastAsia="宋体" w:cs="宋体"/>
          <w:sz w:val="24"/>
          <w:szCs w:val="24"/>
        </w:rPr>
      </w:pPr>
      <w:bookmarkStart w:id="417" w:name="_Toc2793"/>
      <w:bookmarkEnd w:id="417"/>
      <w:bookmarkStart w:id="418" w:name="_Toc351203633"/>
      <w:r>
        <w:rPr>
          <w:rFonts w:hint="eastAsia" w:ascii="宋体" w:hAnsi="宋体" w:eastAsia="宋体" w:cs="宋体"/>
          <w:sz w:val="24"/>
          <w:szCs w:val="24"/>
        </w:rPr>
        <w:t>1</w:t>
      </w:r>
      <w:bookmarkStart w:id="419" w:name="_Toc296346657"/>
      <w:bookmarkStart w:id="420" w:name="_Toc296890984"/>
      <w:bookmarkStart w:id="421" w:name="_Toc296944495"/>
      <w:bookmarkStart w:id="422" w:name="_Toc296503156"/>
      <w:bookmarkStart w:id="423" w:name="_Toc292559866"/>
      <w:bookmarkStart w:id="424" w:name="_Toc292559361"/>
      <w:bookmarkStart w:id="425" w:name="_Toc296891196"/>
      <w:bookmarkStart w:id="426" w:name="_Toc296347155"/>
      <w:bookmarkStart w:id="427" w:name="_Toc297048342"/>
      <w:bookmarkStart w:id="428" w:name="_Toc297120456"/>
      <w:r>
        <w:rPr>
          <w:rFonts w:hint="eastAsia" w:ascii="宋体" w:hAnsi="宋体" w:eastAsia="宋体" w:cs="宋体"/>
          <w:sz w:val="24"/>
          <w:szCs w:val="24"/>
        </w:rPr>
        <w:t>. 一般约定</w:t>
      </w:r>
      <w:bookmarkEnd w:id="418"/>
    </w:p>
    <w:bookmarkEnd w:id="419"/>
    <w:bookmarkEnd w:id="420"/>
    <w:bookmarkEnd w:id="421"/>
    <w:bookmarkEnd w:id="422"/>
    <w:bookmarkEnd w:id="423"/>
    <w:bookmarkEnd w:id="424"/>
    <w:bookmarkEnd w:id="425"/>
    <w:bookmarkEnd w:id="426"/>
    <w:bookmarkEnd w:id="427"/>
    <w:bookmarkEnd w:id="428"/>
    <w:p w14:paraId="6090D84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 词语定义与解释</w:t>
      </w:r>
    </w:p>
    <w:p w14:paraId="5D38EE15">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1.1.1合同</w:t>
      </w:r>
    </w:p>
    <w:p w14:paraId="7DFD6EFE">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1.1.1.10其他合同文件包</w:t>
      </w:r>
      <w:r>
        <w:rPr>
          <w:rFonts w:hint="eastAsia" w:ascii="宋体" w:hAnsi="宋体" w:eastAsia="宋体" w:cs="宋体"/>
          <w:kern w:val="0"/>
          <w:sz w:val="24"/>
          <w:szCs w:val="24"/>
          <w:lang w:val="en-US" w:eastAsia="zh-CN"/>
        </w:rPr>
        <w:t>含内容及解释顺序为</w:t>
      </w:r>
      <w:r>
        <w:rPr>
          <w:rFonts w:hint="eastAsia" w:ascii="宋体" w:hAnsi="宋体" w:eastAsia="宋体" w:cs="宋体"/>
          <w:kern w:val="0"/>
          <w:sz w:val="24"/>
          <w:szCs w:val="24"/>
        </w:rPr>
        <w:t>：</w:t>
      </w:r>
    </w:p>
    <w:p w14:paraId="16402E83">
      <w:pPr>
        <w:pStyle w:val="1011"/>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u w:val="single"/>
        </w:rPr>
        <w:t>（1）本合同协议书；（2）成交通知书；（3）磋商文件及采购补充文件；（4）磋商响应文件（包括询标记录）；（5）本合同专用条款；（6）本合同通用条款；（7）标准、规范及有关技术文件；（8）图纸；（9）工程量清单；（10）工程报价书</w:t>
      </w:r>
      <w:r>
        <w:rPr>
          <w:rFonts w:hint="eastAsia" w:ascii="宋体" w:hAnsi="宋体" w:cs="宋体"/>
          <w:kern w:val="0"/>
          <w:sz w:val="24"/>
          <w:szCs w:val="24"/>
          <w:u w:val="single"/>
          <w:lang w:eastAsia="zh-CN"/>
        </w:rPr>
        <w:t>。</w:t>
      </w:r>
    </w:p>
    <w:p w14:paraId="6064A0CE">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77A70DF3">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1</w:t>
      </w:r>
      <w:r>
        <w:rPr>
          <w:rFonts w:hint="eastAsia" w:ascii="宋体" w:hAnsi="宋体" w:eastAsia="宋体" w:cs="宋体"/>
          <w:sz w:val="24"/>
          <w:szCs w:val="24"/>
        </w:rPr>
        <w:t>监理人：</w:t>
      </w:r>
    </w:p>
    <w:p w14:paraId="7E4EA079">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由发包人聘请的监理公司指派具有监理资质的监理人负责本项目的监制。</w:t>
      </w:r>
    </w:p>
    <w:p w14:paraId="3F06C9F7">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设计人：</w:t>
      </w:r>
    </w:p>
    <w:p w14:paraId="5133A98C">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021A0B4">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3BC05BC">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258E925">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AC45129">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BA4FE7F">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工程和设备</w:t>
      </w:r>
    </w:p>
    <w:p w14:paraId="243BD510">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作为施工现场组成部分的其他场所包括：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1EF889A">
      <w:pPr>
        <w:pStyle w:val="1011"/>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1.1.3.</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xml:space="preserve"> 永久占地包括：</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3724272E">
      <w:pPr>
        <w:pStyle w:val="1011"/>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1.1.3.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 xml:space="preserve"> 临时占地包括：</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62E204ED">
      <w:pPr>
        <w:pStyle w:val="1011"/>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法律 </w:t>
      </w:r>
    </w:p>
    <w:p w14:paraId="3EC5C523">
      <w:pPr>
        <w:pStyle w:val="1011"/>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适用于合同的其他规范性文件：</w:t>
      </w:r>
      <w:r>
        <w:rPr>
          <w:rFonts w:hint="eastAsia" w:ascii="宋体" w:hAnsi="宋体" w:eastAsia="宋体" w:cs="宋体"/>
          <w:sz w:val="24"/>
          <w:szCs w:val="24"/>
          <w:u w:val="single"/>
        </w:rPr>
        <w:t>《中华人民共和国建筑法》、《中华人民共和国民法典》、《中华人民共和国政府采购法》及国家、浙江省、杭州市现行的其它法律、行政法规。</w:t>
      </w:r>
    </w:p>
    <w:p w14:paraId="2F469C2B">
      <w:pPr>
        <w:pStyle w:val="1011"/>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标准和规范</w:t>
      </w:r>
    </w:p>
    <w:p w14:paraId="1E37D27D">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.1适用于工程的标准规范包括：</w:t>
      </w:r>
      <w:r>
        <w:rPr>
          <w:rFonts w:hint="eastAsia" w:ascii="宋体" w:hAnsi="宋体" w:eastAsia="宋体" w:cs="宋体"/>
          <w:sz w:val="24"/>
          <w:szCs w:val="24"/>
          <w:u w:val="single"/>
        </w:rPr>
        <w:t>（1）国家及地方现行的设计规范；（2）国家及地方现行的施工规范；（3）国家及地方现行的验收规范；（4）国家及地方现行的质量验评标准；（5）国家及地方现行施工验收及施工安全技术规范；（6）国家、浙江省、杭州市颁布的其他标准及文件。上述规范标准，如有不一致的，均以严格的标准为优先。在合同签署生效后，如果上述标准规范及文件作了修改或新的规范标准被颁布实施，若修改后或新的规范标准更加严格的，则承包人应遵守上述修改后或新颁布的规范标准</w:t>
      </w:r>
      <w:r>
        <w:rPr>
          <w:rFonts w:hint="eastAsia" w:ascii="宋体" w:hAnsi="宋体" w:eastAsia="宋体" w:cs="宋体"/>
          <w:sz w:val="24"/>
          <w:szCs w:val="24"/>
        </w:rPr>
        <w:t>。</w:t>
      </w:r>
    </w:p>
    <w:p w14:paraId="3D70AAF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发包人提供国外标准、规范的名称：</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E4B6B70">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发包人提供国外标准、规范的份数：</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p w14:paraId="0ED46E9D">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发包人提供国外标准、规范的名称：</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p w14:paraId="30F000FD">
      <w:pPr>
        <w:pStyle w:val="10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.3发包人对工程的技术标准和功能要求的特殊要求：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39593B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合同文件的优先顺序</w:t>
      </w:r>
    </w:p>
    <w:p w14:paraId="391C166C">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59A6A4AD">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（1）本合同协议书；</w:t>
      </w:r>
    </w:p>
    <w:p w14:paraId="0971B83C">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（2）中标通知书；</w:t>
      </w:r>
    </w:p>
    <w:p w14:paraId="42A139DE">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（3）投标函及其附录（如果有）；</w:t>
      </w:r>
    </w:p>
    <w:p w14:paraId="746540EE">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（4）本合同专用条款及其附件；</w:t>
      </w:r>
    </w:p>
    <w:p w14:paraId="47BDF7A7">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（5）本合同通用条款；</w:t>
      </w:r>
    </w:p>
    <w:p w14:paraId="00C2A1D7">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（6）标准、规范及有关技术文件。</w:t>
      </w:r>
    </w:p>
    <w:p w14:paraId="15845F20">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（7）图纸；</w:t>
      </w:r>
    </w:p>
    <w:p w14:paraId="28CA94A6">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（8）询标纪要及承诺书（如果有）；</w:t>
      </w:r>
    </w:p>
    <w:p w14:paraId="0CCABBEF">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（9）投标书（含商务标书及技术标书）及附件；</w:t>
      </w:r>
    </w:p>
    <w:p w14:paraId="2814B1B0">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（10）招标文件及招标答疑；</w:t>
      </w:r>
    </w:p>
    <w:p w14:paraId="59CD89D5">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（11）其他合同文件。</w:t>
      </w:r>
    </w:p>
    <w:p w14:paraId="5F290FB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图纸和承包人文件</w:t>
      </w:r>
      <w:r>
        <w:rPr>
          <w:rFonts w:hint="eastAsia" w:ascii="宋体" w:hAnsi="宋体" w:eastAsia="宋体" w:cs="宋体"/>
          <w:sz w:val="24"/>
          <w:szCs w:val="24"/>
        </w:rPr>
        <w:tab/>
      </w:r>
    </w:p>
    <w:p w14:paraId="1A1D7C8D">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 图纸的提供</w:t>
      </w:r>
    </w:p>
    <w:p w14:paraId="613CFD77">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发包人向承包人提供图纸的期限：</w:t>
      </w:r>
      <w:r>
        <w:rPr>
          <w:rFonts w:hint="eastAsia" w:ascii="宋体" w:hAnsi="宋体" w:eastAsia="宋体" w:cs="宋体"/>
          <w:sz w:val="24"/>
          <w:szCs w:val="24"/>
          <w:u w:val="single"/>
        </w:rPr>
        <w:t>   /  </w:t>
      </w:r>
      <w:r>
        <w:rPr>
          <w:rFonts w:hint="eastAsia" w:ascii="宋体" w:hAnsi="宋体" w:eastAsia="宋体" w:cs="宋体"/>
          <w:sz w:val="24"/>
          <w:szCs w:val="24"/>
        </w:rPr>
        <w:t>；</w:t>
      </w:r>
    </w:p>
    <w:p w14:paraId="73BD23CD">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发包人向承包人提供图纸的数量：</w:t>
      </w:r>
      <w:r>
        <w:rPr>
          <w:rFonts w:hint="eastAsia" w:ascii="宋体" w:hAnsi="宋体" w:eastAsia="宋体" w:cs="宋体"/>
          <w:sz w:val="24"/>
          <w:szCs w:val="24"/>
          <w:u w:val="single"/>
        </w:rPr>
        <w:t>   /  </w:t>
      </w:r>
      <w:r>
        <w:rPr>
          <w:rFonts w:hint="eastAsia" w:ascii="宋体" w:hAnsi="宋体" w:eastAsia="宋体" w:cs="宋体"/>
          <w:sz w:val="24"/>
          <w:szCs w:val="24"/>
        </w:rPr>
        <w:t>；</w:t>
      </w:r>
    </w:p>
    <w:p w14:paraId="2B4D0875">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发包人向承包人提供图纸的内容：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057E319">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承包人文件</w:t>
      </w:r>
    </w:p>
    <w:p w14:paraId="1550F5F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（1）承包人在开工前7日内编制好施工图预算和施工材料预算，以书面形式送发包人审查；</w:t>
      </w:r>
    </w:p>
    <w:p w14:paraId="6EBE665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（2）承包人除上述文件外还需按照发包人要求的时间向发包人提供施工进度计划、施工记录（施工日记）、隐蔽工程验收通知、竣工验收报告；</w:t>
      </w:r>
    </w:p>
    <w:p w14:paraId="4BD7202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（3）承包人</w:t>
      </w:r>
      <w:r>
        <w:rPr>
          <w:rFonts w:hint="eastAsia" w:ascii="宋体" w:hAnsi="宋体" w:eastAsia="宋体" w:cs="宋体"/>
          <w:sz w:val="24"/>
          <w:szCs w:val="24"/>
          <w:lang w:val="en-US" w:eastAsia="zh-CN"/>
        </w:rPr>
        <w:t>应</w:t>
      </w:r>
      <w:r>
        <w:rPr>
          <w:rFonts w:hint="eastAsia" w:ascii="宋体" w:hAnsi="宋体" w:eastAsia="宋体" w:cs="宋体"/>
          <w:sz w:val="24"/>
          <w:szCs w:val="24"/>
        </w:rPr>
        <w:t>在每月20日前向发包人提供次月施工计划及当月工程进度统计报表、工程事故报告以及提出应由发包人提供的材料、设备计划；</w:t>
      </w:r>
    </w:p>
    <w:p w14:paraId="6C862EC9">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承包人提供的文件的期限为：按照上述</w:t>
      </w:r>
      <w:r>
        <w:rPr>
          <w:rFonts w:hint="eastAsia" w:ascii="宋体" w:hAnsi="宋体" w:eastAsia="宋体" w:cs="宋体"/>
          <w:sz w:val="24"/>
          <w:szCs w:val="24"/>
          <w:u w:val="single"/>
        </w:rPr>
        <w:t>条款约定提供</w:t>
      </w:r>
      <w:r>
        <w:rPr>
          <w:rFonts w:hint="eastAsia" w:ascii="宋体" w:hAnsi="宋体" w:eastAsia="宋体" w:cs="宋体"/>
          <w:sz w:val="24"/>
          <w:szCs w:val="24"/>
        </w:rPr>
        <w:t>；</w:t>
      </w:r>
    </w:p>
    <w:p w14:paraId="59CF0CDE">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承包人提供的文件的数量为：</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281C8B">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承包人提供的文件的形式为：</w:t>
      </w:r>
      <w:r>
        <w:rPr>
          <w:rFonts w:hint="eastAsia" w:ascii="宋体" w:hAnsi="宋体" w:eastAsia="宋体" w:cs="宋体"/>
          <w:sz w:val="24"/>
          <w:szCs w:val="24"/>
          <w:u w:val="single"/>
        </w:rPr>
        <w:t>纸质、电子版</w:t>
      </w:r>
      <w:r>
        <w:rPr>
          <w:rFonts w:hint="eastAsia" w:ascii="宋体" w:hAnsi="宋体" w:eastAsia="宋体" w:cs="宋体"/>
          <w:sz w:val="24"/>
          <w:szCs w:val="24"/>
        </w:rPr>
        <w:t>；</w:t>
      </w:r>
    </w:p>
    <w:p w14:paraId="3ABCF473">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发包人审批承包人文件的期限：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2E1B8DC">
      <w:pPr>
        <w:pStyle w:val="1011"/>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现场图纸准备：</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179E4E9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联络</w:t>
      </w:r>
    </w:p>
    <w:p w14:paraId="21B5FD29">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.1发包人和承包人应当在合同签订</w:t>
      </w:r>
      <w:r>
        <w:rPr>
          <w:rFonts w:hint="eastAsia" w:ascii="宋体" w:hAnsi="宋体" w:eastAsia="宋体" w:cs="宋体"/>
          <w:sz w:val="24"/>
          <w:szCs w:val="24"/>
          <w:u w:val="single"/>
        </w:rPr>
        <w:t xml:space="preserve">7  </w:t>
      </w:r>
      <w:r>
        <w:rPr>
          <w:rFonts w:hint="eastAsia" w:ascii="宋体" w:hAnsi="宋体" w:eastAsia="宋体" w:cs="宋体"/>
          <w:kern w:val="0"/>
          <w:sz w:val="24"/>
          <w:szCs w:val="24"/>
        </w:rPr>
        <w:t>天内将与合同有关的通知、批准、证明、证书、指示、指令、要求、请求、同意、意见、确定和决定等书面函件送达对方当事人。</w:t>
      </w:r>
    </w:p>
    <w:p w14:paraId="05AD51C0">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.2 发包人接收文件的地点：</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3AF5EA52">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发包人指定的接收人为：</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2D340485">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承包人接收文件的地点：</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0EB339F4">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承包人指定的接收人为：</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16A7B8D2">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监理人接收文件的地点：</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284A7788">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监理人指定的接收人为：</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3978558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交通运输</w:t>
      </w:r>
    </w:p>
    <w:p w14:paraId="1DB38CD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bookmarkStart w:id="429" w:name="_Toc318581155"/>
      <w:bookmarkStart w:id="430" w:name="_Toc304295521"/>
      <w:bookmarkStart w:id="431" w:name="_Toc303539100"/>
      <w:bookmarkStart w:id="432" w:name="_Toc300934943"/>
      <w:bookmarkStart w:id="433" w:name="_Toc312677986"/>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.1 出入现场的权利</w:t>
      </w:r>
    </w:p>
    <w:p w14:paraId="0DD2995F">
      <w:pPr>
        <w:pStyle w:val="1011"/>
        <w:spacing w:line="360" w:lineRule="auto"/>
        <w:ind w:left="596" w:leftChars="284" w:firstLine="480"/>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sz w:val="24"/>
          <w:szCs w:val="24"/>
          <w:u w:val="single"/>
        </w:rPr>
        <w:t>承包人车辆进出现场按发包人相关规定执行</w:t>
      </w:r>
      <w:r>
        <w:rPr>
          <w:rFonts w:hint="eastAsia" w:ascii="宋体" w:hAnsi="宋体" w:eastAsia="宋体" w:cs="宋体"/>
          <w:sz w:val="24"/>
          <w:szCs w:val="24"/>
        </w:rPr>
        <w:t>。</w:t>
      </w:r>
    </w:p>
    <w:bookmarkEnd w:id="429"/>
    <w:bookmarkEnd w:id="430"/>
    <w:bookmarkEnd w:id="431"/>
    <w:bookmarkEnd w:id="432"/>
    <w:bookmarkEnd w:id="433"/>
    <w:p w14:paraId="73EFC66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bookmarkStart w:id="434" w:name="_Toc318581156"/>
      <w:bookmarkStart w:id="435" w:name="_Toc300934944"/>
      <w:bookmarkStart w:id="436" w:name="_Toc312677987"/>
      <w:bookmarkStart w:id="437" w:name="_Toc304295522"/>
      <w:bookmarkStart w:id="438" w:name="_Toc303539101"/>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场内交通</w:t>
      </w:r>
    </w:p>
    <w:p w14:paraId="37E33EFB">
      <w:pPr>
        <w:pStyle w:val="1011"/>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关于场外交通和场内交通的边界的约定：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0C3C782">
      <w:pPr>
        <w:pStyle w:val="1011"/>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sz w:val="24"/>
          <w:szCs w:val="24"/>
          <w:u w:val="single"/>
        </w:rPr>
        <w:t>利用现有的场内道路和交通设施，发包人不另行新建；如需新建，则承包人自行建设，并承担所有相关费用，并且该新建不得影响发包人正常工作</w:t>
      </w:r>
      <w:r>
        <w:rPr>
          <w:rFonts w:hint="eastAsia" w:ascii="宋体" w:hAnsi="宋体" w:eastAsia="宋体" w:cs="宋体"/>
          <w:sz w:val="24"/>
          <w:szCs w:val="24"/>
        </w:rPr>
        <w:t>。</w:t>
      </w:r>
      <w:bookmarkEnd w:id="434"/>
      <w:bookmarkEnd w:id="435"/>
      <w:bookmarkEnd w:id="436"/>
      <w:bookmarkEnd w:id="437"/>
      <w:bookmarkEnd w:id="438"/>
      <w:bookmarkStart w:id="439" w:name="_Toc318581157"/>
    </w:p>
    <w:p w14:paraId="1A34AC27">
      <w:pPr>
        <w:pStyle w:val="1011"/>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超大件和超重件的运输</w:t>
      </w:r>
    </w:p>
    <w:p w14:paraId="1DF8E1E2">
      <w:pPr>
        <w:pStyle w:val="1011"/>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承包人在报价中综合考虑，并承担相应所有费用</w:t>
      </w:r>
      <w:r>
        <w:rPr>
          <w:rFonts w:hint="eastAsia" w:ascii="宋体" w:hAnsi="宋体" w:eastAsia="宋体" w:cs="宋体"/>
          <w:sz w:val="24"/>
          <w:szCs w:val="24"/>
        </w:rPr>
        <w:t>。</w:t>
      </w:r>
    </w:p>
    <w:bookmarkEnd w:id="439"/>
    <w:p w14:paraId="6C65675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知识产权</w:t>
      </w:r>
    </w:p>
    <w:p w14:paraId="65A6DCD1">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u w:val="single"/>
        </w:rPr>
        <w:t xml:space="preserve">按通用条款执行  </w:t>
      </w:r>
      <w:r>
        <w:rPr>
          <w:rFonts w:hint="eastAsia" w:ascii="宋体" w:hAnsi="宋体" w:eastAsia="宋体" w:cs="宋体"/>
          <w:sz w:val="24"/>
          <w:szCs w:val="24"/>
        </w:rPr>
        <w:t>。</w:t>
      </w:r>
    </w:p>
    <w:p w14:paraId="49E9BFEA">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关于发包人提供的上述文件的使用限制的要求：</w:t>
      </w:r>
      <w:r>
        <w:rPr>
          <w:rFonts w:hint="eastAsia" w:ascii="宋体" w:hAnsi="宋体" w:eastAsia="宋体" w:cs="宋体"/>
          <w:sz w:val="24"/>
          <w:szCs w:val="24"/>
          <w:u w:val="single"/>
        </w:rPr>
        <w:t xml:space="preserve"> 按通用条款执行  。</w:t>
      </w:r>
    </w:p>
    <w:p w14:paraId="6824487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关于承包人为实施工程所编制文件的著作权的归属</w:t>
      </w:r>
      <w:r>
        <w:rPr>
          <w:rFonts w:hint="eastAsia" w:ascii="宋体" w:hAnsi="宋体" w:eastAsia="宋体" w:cs="宋体"/>
          <w:sz w:val="24"/>
          <w:szCs w:val="24"/>
          <w:u w:val="single"/>
        </w:rPr>
        <w:t xml:space="preserve"> 按通用条款执行</w:t>
      </w:r>
      <w:r>
        <w:rPr>
          <w:rFonts w:hint="eastAsia" w:ascii="宋体" w:hAnsi="宋体" w:eastAsia="宋体" w:cs="宋体"/>
          <w:sz w:val="24"/>
          <w:szCs w:val="24"/>
        </w:rPr>
        <w:t>。</w:t>
      </w:r>
    </w:p>
    <w:p w14:paraId="107DAEAB">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关于承包人提供的上述文件的使用限制的要求：</w:t>
      </w:r>
      <w:r>
        <w:rPr>
          <w:rFonts w:hint="eastAsia" w:ascii="宋体" w:hAnsi="宋体" w:eastAsia="宋体" w:cs="宋体"/>
          <w:sz w:val="24"/>
          <w:szCs w:val="24"/>
          <w:u w:val="single"/>
        </w:rPr>
        <w:t xml:space="preserve">按通用条款执行  </w:t>
      </w:r>
      <w:r>
        <w:rPr>
          <w:rFonts w:hint="eastAsia" w:ascii="宋体" w:hAnsi="宋体" w:eastAsia="宋体" w:cs="宋体"/>
          <w:sz w:val="24"/>
          <w:szCs w:val="24"/>
        </w:rPr>
        <w:t>。</w:t>
      </w:r>
    </w:p>
    <w:p w14:paraId="6478929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承包人在施工过程中所采用的专利、专有技术、技术秘密的使用费的承担方式：</w:t>
      </w:r>
      <w:r>
        <w:rPr>
          <w:rFonts w:hint="eastAsia" w:ascii="宋体" w:hAnsi="宋体" w:eastAsia="宋体" w:cs="宋体"/>
          <w:sz w:val="24"/>
          <w:szCs w:val="24"/>
          <w:u w:val="single"/>
        </w:rPr>
        <w:t>由承包人自行承担，上述费用已包含在合同价款中，发包人不另行支付；承包人在使用材料、施工设备、工程设备或采用施工工艺时，因侵犯他人的专利权或其他知识产权所引起的损害赔偿责任及所有相关费用，由承包人全额承担</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若发包人先行向他人承担了相关费用，发包人有权向承包人追偿，并要求承包人承担发包人因追偿上述费用所支出的合理开销（包括但不限于诉讼费、律师费、差旅费、交通费等）</w:t>
      </w:r>
      <w:r>
        <w:rPr>
          <w:rFonts w:hint="eastAsia" w:ascii="宋体" w:hAnsi="宋体" w:eastAsia="宋体" w:cs="宋体"/>
          <w:sz w:val="24"/>
          <w:szCs w:val="24"/>
          <w:u w:val="single"/>
        </w:rPr>
        <w:t>。</w:t>
      </w:r>
    </w:p>
    <w:p w14:paraId="462E9257">
      <w:pPr>
        <w:pStyle w:val="1011"/>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工程量清单错误的修正</w:t>
      </w:r>
    </w:p>
    <w:p w14:paraId="5BB70A5C">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（1）出现工程量清单错误时，发包人是否有权调整合同价格：</w:t>
      </w:r>
      <w:r>
        <w:rPr>
          <w:rFonts w:hint="eastAsia" w:ascii="宋体" w:hAnsi="宋体" w:eastAsia="宋体" w:cs="宋体"/>
          <w:sz w:val="24"/>
          <w:szCs w:val="24"/>
          <w:u w:val="single"/>
        </w:rPr>
        <w:t xml:space="preserve">   是   </w:t>
      </w:r>
      <w:r>
        <w:rPr>
          <w:rFonts w:hint="eastAsia" w:ascii="宋体" w:hAnsi="宋体" w:eastAsia="宋体" w:cs="宋体"/>
          <w:kern w:val="0"/>
          <w:sz w:val="24"/>
          <w:szCs w:val="24"/>
        </w:rPr>
        <w:t>。</w:t>
      </w:r>
    </w:p>
    <w:p w14:paraId="099121C6">
      <w:pPr>
        <w:pStyle w:val="1011"/>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（2）允许调整合同价格的工程量偏差范围：</w:t>
      </w:r>
      <w:r>
        <w:rPr>
          <w:rFonts w:hint="eastAsia" w:ascii="宋体" w:hAnsi="宋体" w:eastAsia="宋体" w:cs="宋体"/>
          <w:sz w:val="24"/>
          <w:szCs w:val="24"/>
          <w:u w:val="single"/>
        </w:rPr>
        <w:t xml:space="preserve">经合同双方、审计确认后签字盖章确认后按实际情况调整  </w:t>
      </w:r>
      <w:r>
        <w:rPr>
          <w:rFonts w:hint="eastAsia" w:ascii="宋体" w:hAnsi="宋体" w:eastAsia="宋体" w:cs="宋体"/>
          <w:kern w:val="0"/>
          <w:sz w:val="24"/>
          <w:szCs w:val="24"/>
        </w:rPr>
        <w:t>。</w:t>
      </w:r>
    </w:p>
    <w:p w14:paraId="3F100E2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 施工现场、施工条件和基础资料的提供</w:t>
      </w:r>
    </w:p>
    <w:p w14:paraId="51CD6FA2">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提供施工现场</w:t>
      </w:r>
    </w:p>
    <w:p w14:paraId="066105FB">
      <w:pPr>
        <w:pStyle w:val="1011"/>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发包人向承包人移交施工现场的期限要求：</w:t>
      </w:r>
      <w:r>
        <w:rPr>
          <w:rFonts w:hint="eastAsia" w:ascii="宋体" w:hAnsi="宋体" w:eastAsia="宋体" w:cs="宋体"/>
          <w:sz w:val="24"/>
          <w:szCs w:val="24"/>
          <w:u w:val="single"/>
        </w:rPr>
        <w:t xml:space="preserve">开工前7天  </w:t>
      </w:r>
      <w:r>
        <w:rPr>
          <w:rFonts w:hint="eastAsia" w:ascii="宋体" w:hAnsi="宋体" w:eastAsia="宋体" w:cs="宋体"/>
          <w:sz w:val="24"/>
          <w:szCs w:val="24"/>
        </w:rPr>
        <w:t>。</w:t>
      </w:r>
    </w:p>
    <w:p w14:paraId="643968E7">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提供施工条件</w:t>
      </w:r>
    </w:p>
    <w:p w14:paraId="42DF90C1">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关于发包人、承包人应负责提供施工所需要的条件，包括：</w:t>
      </w:r>
    </w:p>
    <w:p w14:paraId="2ACDD377">
      <w:pPr>
        <w:pStyle w:val="1011"/>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（1）发包人提供</w:t>
      </w:r>
      <w:r>
        <w:rPr>
          <w:rFonts w:hint="eastAsia" w:ascii="宋体" w:hAnsi="宋体" w:eastAsia="宋体" w:cs="宋体"/>
          <w:sz w:val="24"/>
          <w:szCs w:val="24"/>
          <w:u w:val="single"/>
        </w:rPr>
        <w:t>施工场地具备施工条件的要求及完成的时间：场地已具备施工条件。</w:t>
      </w:r>
    </w:p>
    <w:p w14:paraId="749B12C6">
      <w:pPr>
        <w:pStyle w:val="1011"/>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施工所需的水、电、通讯线路接至施工场地的时间、地点和供应要求：临时用电设施由承包人自行办理（包括用电申请），包括临电设施的建设和场内线路的铺设（包括但不限于变压器、电缆、桥架、配电箱、电表等），并由承包人承担相应费用（该费用包含在合同价款中），发包人提供必要的配合；临时用水设施由承包人自行办理，临时用水的接入和接口至场地各区域的管线、阀门由承包人负责供货安装，并由承包人承担相应费用（该费用包含在合同价款中）。施工期间用水、用电装表计量，计量装置及相关费用由承包人自行承担，承包人每月按照水电部门确认的水电计价标准和相应度数计算、确认水电费并向水电部门按实缴纳（该费用包含在合同价款中）。电讯线路接引和使用费用由承包人自理（该费用包含在合同价款中）。通讯线路由承包人自行解决（该费用包含在合同价款中）。上述未涉及到的部分以及施工期间断水、断电、停水、停电所需的备用水源、电源由承包人自行解决，有关费用已计入合同价款中。</w:t>
      </w:r>
    </w:p>
    <w:p w14:paraId="79B467AB">
      <w:pPr>
        <w:pStyle w:val="1011"/>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w:t>
      </w:r>
      <w:r>
        <w:rPr>
          <w:rFonts w:hint="eastAsia" w:ascii="宋体" w:hAnsi="宋体" w:eastAsia="宋体" w:cs="宋体"/>
          <w:sz w:val="24"/>
          <w:szCs w:val="24"/>
          <w:u w:val="single"/>
        </w:rPr>
        <w:t>施工围墙区域内场地布置由承包人自行考虑，发包人无法提供其他临时用地（包括临时堆场、临时宿舍搭建和停车场地），围墙区域内场地不足部分由承包人自行考虑，并自行承担相应费用（该费用包含在合同价款中）。</w:t>
      </w:r>
    </w:p>
    <w:p w14:paraId="393143F4">
      <w:pPr>
        <w:pStyle w:val="1011"/>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u w:val="single"/>
        </w:rPr>
        <w:t>现场与外部市政道路的连接线由承包人负责建设并承担相应费用（该费用包含在合同价款中），该连接线在施工期间由承包人承担维护、管理责任并承担相应费用（该费用包含在合同价款中）；如因工程需要临时占用红线外场地及市政道路，由承包人自行向有关部门进行协调并负责办理审批手续，并由承包人自行承担由此产生的全部费用（该费用包含在合同价款中）。</w:t>
      </w:r>
    </w:p>
    <w:p w14:paraId="5CD30420">
      <w:pPr>
        <w:pStyle w:val="1011"/>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（5）</w:t>
      </w:r>
      <w:r>
        <w:rPr>
          <w:rFonts w:hint="eastAsia" w:ascii="宋体" w:hAnsi="宋体" w:eastAsia="宋体" w:cs="宋体"/>
          <w:sz w:val="24"/>
          <w:szCs w:val="24"/>
          <w:u w:val="single"/>
        </w:rPr>
        <w:t>双方约定发包人应做的其他工作：由双方协商解决，双方应密切配合，共同完成本工程。</w:t>
      </w:r>
      <w:r>
        <w:rPr>
          <w:rFonts w:hint="eastAsia" w:ascii="宋体" w:hAnsi="宋体" w:eastAsia="宋体" w:cs="宋体"/>
          <w:sz w:val="24"/>
          <w:szCs w:val="24"/>
        </w:rPr>
        <w:t>。</w:t>
      </w:r>
    </w:p>
    <w:p w14:paraId="750A5A6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2.3 资金来源证明及支付担保</w:t>
      </w:r>
    </w:p>
    <w:p w14:paraId="44CD2184">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8627BC7">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D750597">
      <w:pPr>
        <w:pStyle w:val="1011"/>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01FDAD1">
      <w:pPr>
        <w:spacing w:line="360" w:lineRule="auto"/>
        <w:ind w:firstLine="480"/>
        <w:rPr>
          <w:rFonts w:hint="eastAsia" w:ascii="宋体" w:hAnsi="宋体" w:eastAsia="宋体" w:cs="宋体"/>
          <w:sz w:val="24"/>
          <w:szCs w:val="24"/>
        </w:rPr>
      </w:pPr>
      <w:bookmarkStart w:id="440" w:name="_Toc351203635"/>
      <w:r>
        <w:rPr>
          <w:rFonts w:hint="eastAsia" w:ascii="宋体" w:hAnsi="宋体" w:eastAsia="宋体" w:cs="宋体"/>
          <w:sz w:val="24"/>
          <w:szCs w:val="24"/>
        </w:rPr>
        <w:t>3</w:t>
      </w:r>
      <w:bookmarkStart w:id="441" w:name="_Toc292559868"/>
      <w:bookmarkStart w:id="442" w:name="_Toc296944497"/>
      <w:bookmarkStart w:id="443" w:name="_Toc296503158"/>
      <w:bookmarkStart w:id="444" w:name="_Toc297120458"/>
      <w:bookmarkStart w:id="445" w:name="_Toc296890986"/>
      <w:bookmarkStart w:id="446" w:name="_Toc296891198"/>
      <w:bookmarkStart w:id="447" w:name="_Toc296347157"/>
      <w:bookmarkStart w:id="448" w:name="_Toc296346659"/>
      <w:bookmarkStart w:id="449" w:name="_Toc292559363"/>
      <w:bookmarkStart w:id="450" w:name="_Toc297048344"/>
      <w:r>
        <w:rPr>
          <w:rFonts w:hint="eastAsia" w:ascii="宋体" w:hAnsi="宋体" w:eastAsia="宋体" w:cs="宋体"/>
          <w:sz w:val="24"/>
          <w:szCs w:val="24"/>
        </w:rPr>
        <w:t>. 承包人</w:t>
      </w:r>
      <w:bookmarkEnd w:id="440"/>
    </w:p>
    <w:bookmarkEnd w:id="441"/>
    <w:bookmarkEnd w:id="442"/>
    <w:bookmarkEnd w:id="443"/>
    <w:bookmarkEnd w:id="444"/>
    <w:bookmarkEnd w:id="445"/>
    <w:bookmarkEnd w:id="446"/>
    <w:bookmarkEnd w:id="447"/>
    <w:bookmarkEnd w:id="448"/>
    <w:bookmarkEnd w:id="449"/>
    <w:bookmarkEnd w:id="450"/>
    <w:p w14:paraId="509AC6E5">
      <w:pPr>
        <w:pStyle w:val="1011"/>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承包人的一般义务</w:t>
      </w:r>
    </w:p>
    <w:p w14:paraId="2B84BD8E">
      <w:pPr>
        <w:pStyle w:val="1011"/>
        <w:numPr>
          <w:ilvl w:val="0"/>
          <w:numId w:val="14"/>
        </w:numPr>
        <w:spacing w:line="360" w:lineRule="auto"/>
        <w:ind w:left="0"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承包人提交的竣工资料的内容：</w:t>
      </w:r>
      <w:r>
        <w:rPr>
          <w:rFonts w:hint="eastAsia" w:ascii="宋体" w:hAnsi="宋体" w:eastAsia="宋体" w:cs="宋体"/>
          <w:sz w:val="24"/>
          <w:szCs w:val="24"/>
          <w:u w:val="single"/>
        </w:rPr>
        <w:t>承包人收集整理自身承包部分的竣工档案，并汇总承包人总承包管理范围内独立分包（包括发、承包人联合单独招标的）的专业施工单位移交的竣工档案（含竣工图、影像资料、及资料扫描件），按相关规定和要求整理立卷。竣工档案质量必须符合浙江省、杭州市等档案管理机构的验收存档标准。</w:t>
      </w:r>
    </w:p>
    <w:p w14:paraId="4395957A">
      <w:pPr>
        <w:pStyle w:val="1011"/>
        <w:numPr>
          <w:ilvl w:val="0"/>
          <w:numId w:val="14"/>
        </w:numPr>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承包人需要提交的竣工资料套数：</w:t>
      </w:r>
      <w:r>
        <w:rPr>
          <w:rFonts w:hint="eastAsia" w:ascii="宋体" w:hAnsi="宋体" w:eastAsia="宋体" w:cs="宋体"/>
          <w:sz w:val="24"/>
          <w:szCs w:val="24"/>
          <w:u w:val="single"/>
        </w:rPr>
        <w:t xml:space="preserve">完整、规范、准确、系统的工程竣工档案（含竣工图、影像档案、及资料扫描件）一式4套，及电子光盘4套    </w:t>
      </w:r>
      <w:r>
        <w:rPr>
          <w:rFonts w:hint="eastAsia" w:ascii="宋体" w:hAnsi="宋体" w:eastAsia="宋体" w:cs="宋体"/>
          <w:sz w:val="24"/>
          <w:szCs w:val="24"/>
        </w:rPr>
        <w:t>。</w:t>
      </w:r>
    </w:p>
    <w:p w14:paraId="603A1614">
      <w:pPr>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eastAsia="宋体" w:cs="宋体"/>
          <w:sz w:val="24"/>
          <w:szCs w:val="24"/>
          <w:u w:val="single"/>
        </w:rPr>
        <w:t xml:space="preserve">    承包人承担      </w:t>
      </w:r>
      <w:r>
        <w:rPr>
          <w:rFonts w:hint="eastAsia" w:ascii="宋体" w:hAnsi="宋体" w:eastAsia="宋体" w:cs="宋体"/>
          <w:sz w:val="24"/>
          <w:szCs w:val="24"/>
        </w:rPr>
        <w:t>。</w:t>
      </w:r>
    </w:p>
    <w:p w14:paraId="5FF74C95">
      <w:pPr>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承包人提交的竣工资料内容包括：</w:t>
      </w:r>
      <w:r>
        <w:rPr>
          <w:rFonts w:hint="eastAsia" w:ascii="宋体" w:hAnsi="宋体" w:eastAsia="宋体" w:cs="宋体"/>
          <w:sz w:val="24"/>
          <w:szCs w:val="24"/>
          <w:u w:val="single"/>
        </w:rPr>
        <w:t xml:space="preserve"> 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w:t>
      </w:r>
      <w:r>
        <w:rPr>
          <w:rFonts w:hint="eastAsia" w:ascii="宋体" w:hAnsi="宋体" w:eastAsia="宋体" w:cs="宋体"/>
          <w:sz w:val="24"/>
          <w:szCs w:val="24"/>
          <w:u w:val="none"/>
        </w:rPr>
        <w:t xml:space="preserve">等  </w:t>
      </w:r>
      <w:r>
        <w:rPr>
          <w:rFonts w:hint="eastAsia" w:ascii="宋体" w:hAnsi="宋体" w:eastAsia="宋体" w:cs="宋体"/>
          <w:sz w:val="24"/>
          <w:szCs w:val="24"/>
        </w:rPr>
        <w:t>。</w:t>
      </w:r>
    </w:p>
    <w:p w14:paraId="73C3555C">
      <w:pPr>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承包人提交的竣工资料移交时间：                。</w:t>
      </w:r>
    </w:p>
    <w:p w14:paraId="47A83D94">
      <w:pPr>
        <w:numPr>
          <w:ilvl w:val="0"/>
          <w:numId w:val="14"/>
        </w:numPr>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承包人提交的竣工资料形式要求：</w:t>
      </w:r>
      <w:r>
        <w:rPr>
          <w:rFonts w:hint="eastAsia" w:ascii="宋体" w:hAnsi="宋体" w:eastAsia="宋体" w:cs="宋体"/>
          <w:sz w:val="24"/>
          <w:szCs w:val="24"/>
          <w:u w:val="single"/>
        </w:rPr>
        <w:t xml:space="preserve">    纸质文件和电子文件   </w:t>
      </w:r>
      <w:r>
        <w:rPr>
          <w:rFonts w:hint="eastAsia" w:ascii="宋体" w:hAnsi="宋体" w:eastAsia="宋体" w:cs="宋体"/>
          <w:sz w:val="24"/>
          <w:szCs w:val="24"/>
        </w:rPr>
        <w:t>。</w:t>
      </w:r>
    </w:p>
    <w:p w14:paraId="3F834B04">
      <w:pPr>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承包人应履行的其他义务：</w:t>
      </w:r>
    </w:p>
    <w:p w14:paraId="1A49D122">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a.承包人在工程实施期间应对发包人提供的各项水电设施等进行必要的保护，相关费用已含在合同报价中。若由于承包人未能妥善保护给上述设施造成损坏或给发包人造成的损失由承包人承担全部赔偿责任。</w:t>
      </w:r>
    </w:p>
    <w:p w14:paraId="74402A82">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u w:val="single"/>
        </w:rPr>
        <w:t>b.协助并提示发包人避免合同文件各个部分之间的差异可能给工程带来的任何损失是承包人的义务，承包人故意隐瞒或不及时向发包人通报此类较为明显的差异，承包人应自费纠正或消除此类差异给工程带来的影响。</w:t>
      </w:r>
    </w:p>
    <w:p w14:paraId="48737DA7">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u w:val="single"/>
        </w:rPr>
        <w:t>c.承包人在施工中，有责任配合发包人或发包人委托的有关单位进行本工程有关的设备安装、调试工作，上述产生的费用由承包人承担。</w:t>
      </w:r>
    </w:p>
    <w:p w14:paraId="6428B811">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u w:val="single"/>
        </w:rPr>
        <w:t>d.承包人在施工过程中必须遵守</w:t>
      </w:r>
      <w:r>
        <w:rPr>
          <w:rFonts w:hint="eastAsia" w:ascii="宋体" w:hAnsi="宋体" w:eastAsia="宋体" w:cs="宋体"/>
          <w:sz w:val="24"/>
          <w:szCs w:val="24"/>
          <w:u w:val="single"/>
          <w:lang w:eastAsia="zh-CN"/>
        </w:rPr>
        <w:t>浙江省拱宸强制隔离戒毒所</w:t>
      </w:r>
      <w:r>
        <w:rPr>
          <w:rFonts w:hint="eastAsia" w:ascii="宋体" w:hAnsi="宋体" w:eastAsia="宋体" w:cs="宋体"/>
          <w:sz w:val="24"/>
          <w:szCs w:val="24"/>
          <w:u w:val="single"/>
        </w:rPr>
        <w:t>的相关规定并接受发包人的管理，如由于承包人因违反发包人规定或不接受</w:t>
      </w:r>
      <w:r>
        <w:rPr>
          <w:rFonts w:hint="eastAsia" w:ascii="宋体" w:hAnsi="宋体" w:eastAsia="宋体" w:cs="宋体"/>
          <w:sz w:val="24"/>
          <w:szCs w:val="24"/>
          <w:u w:val="single"/>
          <w:lang w:eastAsia="zh-CN"/>
        </w:rPr>
        <w:t>浙江省拱宸强制隔离戒毒所</w:t>
      </w:r>
      <w:r>
        <w:rPr>
          <w:rFonts w:hint="eastAsia" w:ascii="宋体" w:hAnsi="宋体" w:eastAsia="宋体" w:cs="宋体"/>
          <w:sz w:val="24"/>
          <w:szCs w:val="24"/>
          <w:u w:val="single"/>
        </w:rPr>
        <w:t>的管理，导致施工不能正常进行，由此引起的损失，由承包人自行承担。</w:t>
      </w:r>
    </w:p>
    <w:p w14:paraId="475B42F8">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u w:val="single"/>
        </w:rPr>
        <w:t>e.承包人有责任维护发包人的社会形象，若由于承包人的安全、文明施工</w:t>
      </w:r>
      <w:r>
        <w:rPr>
          <w:rFonts w:hint="eastAsia" w:ascii="宋体" w:hAnsi="宋体" w:eastAsia="宋体" w:cs="宋体"/>
          <w:sz w:val="24"/>
          <w:szCs w:val="24"/>
          <w:u w:val="single"/>
          <w:lang w:val="en-US" w:eastAsia="zh-CN"/>
        </w:rPr>
        <w:t>等</w:t>
      </w:r>
      <w:r>
        <w:rPr>
          <w:rFonts w:hint="eastAsia" w:ascii="宋体" w:hAnsi="宋体" w:eastAsia="宋体" w:cs="宋体"/>
          <w:sz w:val="24"/>
          <w:szCs w:val="24"/>
          <w:u w:val="single"/>
        </w:rPr>
        <w:t xml:space="preserve">问题而造成发包人被他人索赔，应由承包人承担赔偿责任，若发包人先向他人进行赔偿，发包人保留向承包人索赔的权利。 </w:t>
      </w:r>
    </w:p>
    <w:p w14:paraId="53177BB5">
      <w:pPr>
        <w:pStyle w:val="1011"/>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项目经理</w:t>
      </w:r>
    </w:p>
    <w:p w14:paraId="720A2776">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 xml:space="preserve">3.2.1 </w:t>
      </w:r>
      <w:r>
        <w:rPr>
          <w:rFonts w:hint="eastAsia" w:ascii="宋体" w:hAnsi="宋体" w:eastAsia="宋体" w:cs="宋体"/>
          <w:sz w:val="24"/>
          <w:szCs w:val="24"/>
        </w:rPr>
        <w:t>项目经理：</w:t>
      </w:r>
    </w:p>
    <w:p w14:paraId="55986976">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C34E129">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F35D03D">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建造师执业资格等级：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2271330">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C742E3A">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建造师执业印章号：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F2ECFD5">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A1D3525">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5836E9">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F93BB97">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D0AE2A5">
      <w:pPr>
        <w:pStyle w:val="1011"/>
        <w:numPr>
          <w:ilvl w:val="0"/>
          <w:numId w:val="15"/>
        </w:numPr>
        <w:spacing w:line="360" w:lineRule="auto"/>
        <w:ind w:left="420" w:leftChars="200"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sz w:val="24"/>
          <w:szCs w:val="24"/>
          <w:u w:val="single"/>
        </w:rPr>
        <w:t xml:space="preserve">项目经理需对本工程质量、安全、进度、成本、文明施工等全权负责，在开工日期7天前，承包人应将其委托的项目经理的授权范围明细以书面形式送交发包人和监理人 </w:t>
      </w:r>
      <w:r>
        <w:rPr>
          <w:rFonts w:hint="eastAsia" w:ascii="宋体" w:hAnsi="宋体" w:eastAsia="宋体" w:cs="宋体"/>
          <w:sz w:val="24"/>
          <w:szCs w:val="24"/>
        </w:rPr>
        <w:t>。</w:t>
      </w:r>
    </w:p>
    <w:p w14:paraId="44EF2E17">
      <w:pPr>
        <w:pStyle w:val="1011"/>
        <w:numPr>
          <w:ilvl w:val="255"/>
          <w:numId w:val="0"/>
        </w:numPr>
        <w:spacing w:line="360" w:lineRule="auto"/>
        <w:ind w:left="420" w:leftChars="200" w:firstLine="0" w:firstLineChars="0"/>
        <w:jc w:val="left"/>
        <w:rPr>
          <w:rFonts w:hint="eastAsia" w:ascii="宋体" w:hAnsi="宋体" w:eastAsia="宋体" w:cs="宋体"/>
          <w:sz w:val="24"/>
          <w:szCs w:val="24"/>
        </w:rPr>
      </w:pPr>
      <w:r>
        <w:rPr>
          <w:rFonts w:hint="eastAsia" w:ascii="宋体" w:hAnsi="宋体" w:eastAsia="宋体" w:cs="宋体"/>
          <w:kern w:val="0"/>
          <w:sz w:val="24"/>
          <w:szCs w:val="24"/>
        </w:rPr>
        <w:t>（2）关于项目经理每日在施工现场的时间要求：</w:t>
      </w:r>
      <w:r>
        <w:rPr>
          <w:rFonts w:hint="eastAsia" w:ascii="宋体" w:hAnsi="宋体" w:eastAsia="宋体" w:cs="宋体"/>
          <w:sz w:val="24"/>
          <w:szCs w:val="24"/>
          <w:u w:val="single"/>
        </w:rPr>
        <w:t>到位率为75%（按每月23天，每天工作8小时考勤），</w:t>
      </w:r>
      <w:r>
        <w:rPr>
          <w:rFonts w:hint="eastAsia" w:ascii="宋体" w:hAnsi="宋体" w:eastAsia="宋体" w:cs="宋体"/>
          <w:sz w:val="24"/>
          <w:szCs w:val="24"/>
          <w:u w:val="single"/>
          <w:lang w:val="en-US" w:eastAsia="zh-CN"/>
        </w:rPr>
        <w:t>进行</w:t>
      </w:r>
      <w:r>
        <w:rPr>
          <w:rFonts w:hint="eastAsia" w:ascii="宋体" w:hAnsi="宋体" w:eastAsia="宋体" w:cs="宋体"/>
          <w:sz w:val="24"/>
          <w:szCs w:val="24"/>
          <w:u w:val="single"/>
        </w:rPr>
        <w:t>重要施工工序或环节时项目经理、技术负责人等必须同时到场。如有特殊情况无法到岗的，须提前安排好相关工作，并以书面方式报告给发包人、监理人审批，经发包人、监理人同意后方可，项目经理需保持手机24小时开机，并必须应发包人、监理人要求随时到</w:t>
      </w:r>
      <w:r>
        <w:rPr>
          <w:rFonts w:hint="eastAsia" w:ascii="宋体" w:hAnsi="宋体" w:eastAsia="宋体" w:cs="宋体"/>
          <w:sz w:val="24"/>
          <w:szCs w:val="24"/>
        </w:rPr>
        <w:t>。</w:t>
      </w:r>
    </w:p>
    <w:p w14:paraId="15A395AD">
      <w:pPr>
        <w:pStyle w:val="1011"/>
        <w:numPr>
          <w:ilvl w:val="255"/>
          <w:numId w:val="0"/>
        </w:numPr>
        <w:spacing w:line="360" w:lineRule="auto"/>
        <w:ind w:left="420" w:leftChars="20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（3）承包人未提交项目经理的劳动合同或者没有为项目经理缴纳社会保险证明的应承担违约责任：</w:t>
      </w:r>
      <w:r>
        <w:rPr>
          <w:rFonts w:hint="eastAsia" w:ascii="宋体" w:hAnsi="宋体" w:eastAsia="宋体" w:cs="宋体"/>
          <w:kern w:val="0"/>
          <w:sz w:val="24"/>
          <w:szCs w:val="24"/>
          <w:u w:val="none"/>
        </w:rPr>
        <w:t xml:space="preserve"> 发包人有权要求终止合同并由要求承包人赔偿由此造成的一切损失</w:t>
      </w:r>
      <w:r>
        <w:rPr>
          <w:rFonts w:hint="eastAsia" w:ascii="宋体" w:hAnsi="宋体" w:eastAsia="宋体" w:cs="宋体"/>
          <w:sz w:val="24"/>
          <w:szCs w:val="24"/>
        </w:rPr>
        <w:t>。</w:t>
      </w:r>
    </w:p>
    <w:p w14:paraId="18108E5C">
      <w:pPr>
        <w:pStyle w:val="1011"/>
        <w:numPr>
          <w:ilvl w:val="0"/>
          <w:numId w:val="16"/>
        </w:numPr>
        <w:spacing w:line="360" w:lineRule="auto"/>
        <w:ind w:left="420" w:leftChars="200" w:firstLine="0" w:firstLineChars="0"/>
        <w:jc w:val="left"/>
        <w:rPr>
          <w:rFonts w:hint="eastAsia" w:ascii="宋体" w:hAnsi="宋体" w:eastAsia="宋体" w:cs="宋体"/>
          <w:sz w:val="24"/>
          <w:szCs w:val="24"/>
          <w:u w:val="none"/>
        </w:rPr>
      </w:pPr>
      <w:r>
        <w:rPr>
          <w:rFonts w:hint="eastAsia" w:ascii="宋体" w:hAnsi="宋体" w:eastAsia="宋体" w:cs="宋体"/>
          <w:kern w:val="0"/>
          <w:sz w:val="24"/>
          <w:szCs w:val="24"/>
        </w:rPr>
        <w:t>项目经理未经批准，擅自离开施工现场的违约责任：</w:t>
      </w:r>
      <w:r>
        <w:rPr>
          <w:rFonts w:hint="eastAsia" w:ascii="宋体" w:hAnsi="宋体" w:eastAsia="宋体" w:cs="宋体"/>
          <w:sz w:val="24"/>
          <w:szCs w:val="24"/>
          <w:u w:val="none"/>
        </w:rPr>
        <w:t>若项目经理未经批准，擅自</w:t>
      </w:r>
      <w:r>
        <w:rPr>
          <w:rFonts w:hint="eastAsia" w:ascii="宋体" w:hAnsi="宋体" w:eastAsia="宋体" w:cs="宋体"/>
          <w:sz w:val="24"/>
          <w:szCs w:val="24"/>
        </w:rPr>
        <w:t>离</w:t>
      </w:r>
      <w:r>
        <w:rPr>
          <w:rFonts w:hint="eastAsia" w:ascii="宋体" w:hAnsi="宋体" w:eastAsia="宋体" w:cs="宋体"/>
          <w:sz w:val="24"/>
          <w:szCs w:val="24"/>
          <w:u w:val="none"/>
        </w:rPr>
        <w:t>开施工现场，导致工程质量、进度不能满足本项目要求的，按人民币1000元/次从结算款中扣除违约金</w:t>
      </w:r>
      <w:r>
        <w:rPr>
          <w:rFonts w:hint="eastAsia" w:ascii="宋体" w:hAnsi="宋体" w:eastAsia="宋体" w:cs="宋体"/>
          <w:sz w:val="24"/>
          <w:szCs w:val="24"/>
        </w:rPr>
        <w:t>。</w:t>
      </w:r>
    </w:p>
    <w:p w14:paraId="479B7603">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 承包人擅自更换项目经理的违约责任：</w:t>
      </w:r>
      <w:r>
        <w:rPr>
          <w:rFonts w:hint="eastAsia" w:ascii="宋体" w:hAnsi="宋体" w:eastAsia="宋体" w:cs="宋体"/>
          <w:sz w:val="24"/>
          <w:szCs w:val="24"/>
          <w:u w:val="single"/>
        </w:rPr>
        <w:t>承包人在施工期间不准擅自更换项目经理，因特殊情况或者项目经理不能胜任本项目工作要求更换的项目经理的，须经发包人同意。承包人擅自更换项目经理的将被视为承包人违约，按照10000元/人次在结算款中扣除违约金 </w:t>
      </w:r>
      <w:r>
        <w:rPr>
          <w:rFonts w:hint="eastAsia" w:ascii="宋体" w:hAnsi="宋体" w:eastAsia="宋体" w:cs="宋体"/>
          <w:sz w:val="24"/>
          <w:szCs w:val="24"/>
        </w:rPr>
        <w:t>。</w:t>
      </w:r>
    </w:p>
    <w:p w14:paraId="1588F222">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3.2.4承包人在特殊情况发生后无正当理由拒绝更换项目经理的违约责任：</w:t>
      </w:r>
      <w:r>
        <w:rPr>
          <w:rFonts w:hint="eastAsia" w:ascii="宋体" w:hAnsi="宋体" w:eastAsia="宋体" w:cs="宋体"/>
          <w:sz w:val="24"/>
          <w:szCs w:val="24"/>
          <w:u w:val="single"/>
        </w:rPr>
        <w:t>因项目经理不能胜任本项目工作，发包人要求更换，承包人无正当理由拒绝更换的，将被视为承包人违约，并按照5000元/人次在结算款中扣除违约金。</w:t>
      </w:r>
    </w:p>
    <w:p w14:paraId="2AB0B38B">
      <w:pPr>
        <w:pStyle w:val="1011"/>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承包人人员</w:t>
      </w:r>
    </w:p>
    <w:p w14:paraId="7E86CD22">
      <w:pPr>
        <w:pStyle w:val="10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 承包人提交项目管理机构及施工现场管理人员安排报告的期限：</w:t>
      </w:r>
      <w:r>
        <w:rPr>
          <w:rFonts w:hint="eastAsia" w:ascii="宋体" w:hAnsi="宋体" w:eastAsia="宋体" w:cs="宋体"/>
          <w:sz w:val="24"/>
          <w:szCs w:val="24"/>
          <w:u w:val="single"/>
        </w:rPr>
        <w:t>合同签订后7天内</w:t>
      </w:r>
      <w:r>
        <w:rPr>
          <w:rFonts w:hint="eastAsia" w:ascii="宋体" w:hAnsi="宋体" w:eastAsia="宋体" w:cs="宋体"/>
          <w:sz w:val="24"/>
          <w:szCs w:val="24"/>
        </w:rPr>
        <w:t>。</w:t>
      </w:r>
    </w:p>
    <w:p w14:paraId="3B0DFF0F">
      <w:pPr>
        <w:spacing w:line="360" w:lineRule="auto"/>
        <w:ind w:firstLine="484" w:firstLineChars="202"/>
        <w:rPr>
          <w:rFonts w:hint="eastAsia" w:ascii="宋体" w:hAnsi="宋体" w:eastAsia="宋体" w:cs="宋体"/>
          <w:sz w:val="24"/>
          <w:szCs w:val="24"/>
          <w:u w:val="single"/>
        </w:rPr>
      </w:pPr>
      <w:bookmarkStart w:id="451" w:name="_Toc267251498"/>
      <w:bookmarkStart w:id="452" w:name="_Toc280868718"/>
      <w:bookmarkStart w:id="453" w:name="_Toc267251501"/>
      <w:bookmarkStart w:id="454" w:name="_Toc267251514"/>
      <w:bookmarkStart w:id="455" w:name="_Toc267251506"/>
      <w:bookmarkStart w:id="456" w:name="_Toc267251504"/>
      <w:bookmarkStart w:id="457" w:name="_Toc267251510"/>
      <w:bookmarkStart w:id="458" w:name="_Toc267251503"/>
      <w:bookmarkStart w:id="459" w:name="_Toc267251494"/>
      <w:bookmarkStart w:id="460" w:name="_Toc267251491"/>
      <w:bookmarkStart w:id="461" w:name="_Toc267251492"/>
      <w:bookmarkStart w:id="462" w:name="_Toc267251497"/>
      <w:bookmarkStart w:id="463" w:name="_Toc267251513"/>
      <w:bookmarkStart w:id="464" w:name="_Toc267251508"/>
      <w:bookmarkStart w:id="465" w:name="_Toc267251495"/>
      <w:bookmarkStart w:id="466" w:name="_Toc267251509"/>
      <w:bookmarkStart w:id="467" w:name="_Toc351203650"/>
      <w:bookmarkStart w:id="468" w:name="_Toc267251499"/>
      <w:bookmarkStart w:id="469" w:name="_Toc267251511"/>
      <w:bookmarkStart w:id="470" w:name="_Toc267251493"/>
      <w:bookmarkStart w:id="471" w:name="_Toc267251515"/>
      <w:bookmarkStart w:id="472" w:name="_Toc267251502"/>
      <w:bookmarkStart w:id="473" w:name="_Toc267251507"/>
      <w:bookmarkStart w:id="474" w:name="_Toc267251496"/>
      <w:r>
        <w:rPr>
          <w:rFonts w:hint="eastAsia" w:ascii="宋体" w:hAnsi="宋体" w:eastAsia="宋体" w:cs="宋体"/>
          <w:sz w:val="24"/>
          <w:szCs w:val="24"/>
        </w:rPr>
        <w:t>3.3.2 承包人无正当理由拒绝撤换主要施工管理人员的违约责任：</w:t>
      </w:r>
      <w:r>
        <w:rPr>
          <w:rFonts w:hint="eastAsia" w:ascii="宋体" w:hAnsi="宋体" w:eastAsia="宋体" w:cs="宋体"/>
          <w:sz w:val="24"/>
          <w:szCs w:val="24"/>
          <w:u w:val="single"/>
        </w:rPr>
        <w:t>因主要施工管理人员不能胜任本项目工作，发包人要求更换的，承包人无正当理由拒绝更换的，将被视为承包人违约，按照5000元/人次在结算款中扣除违约金。撤换后的主要施工管理人员不得低于原主要施工管理人员的数量、注册执业资格、管理经验，否则发包人有权要求终止合同合同并要求承包人赔偿相关损失。</w:t>
      </w:r>
    </w:p>
    <w:p w14:paraId="3849279C">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3.3.3 承包人主要施工管理人员离开施工现场的批准要求：</w:t>
      </w:r>
      <w:r>
        <w:rPr>
          <w:rFonts w:hint="eastAsia" w:ascii="宋体" w:hAnsi="宋体" w:eastAsia="宋体" w:cs="宋体"/>
          <w:sz w:val="24"/>
          <w:szCs w:val="24"/>
          <w:u w:val="single"/>
        </w:rPr>
        <w:t xml:space="preserve">   /    。</w:t>
      </w:r>
    </w:p>
    <w:p w14:paraId="4C9336B2">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3.3.4承包人擅自更换主要施工管理人员的违约责任：</w:t>
      </w:r>
      <w:r>
        <w:rPr>
          <w:rFonts w:hint="eastAsia" w:ascii="宋体" w:hAnsi="宋体" w:eastAsia="宋体" w:cs="宋体"/>
          <w:sz w:val="24"/>
          <w:szCs w:val="24"/>
          <w:u w:val="single"/>
        </w:rPr>
        <w:t>承包人在施工期间不准任意更换主要施工管理人员，特殊情况要求更换的，须经发包人同意。承包人擅自更换技术负责人、施工员的将被视为承包人违约，按照5000元/人次在结算款中扣除违约金。</w:t>
      </w:r>
    </w:p>
    <w:p w14:paraId="69082A09">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承包人主要施工管理人员擅自离开施工现场的违约责任：</w:t>
      </w:r>
      <w:r>
        <w:rPr>
          <w:rFonts w:hint="eastAsia" w:ascii="宋体" w:hAnsi="宋体" w:eastAsia="宋体" w:cs="宋体"/>
          <w:sz w:val="24"/>
          <w:szCs w:val="24"/>
          <w:u w:val="single"/>
        </w:rPr>
        <w:t>若因主要施工管理人员擅自离开施工现场，导致施工无法正常进行的，按3000元人民币/人次在结算款中扣除违约金。</w:t>
      </w:r>
    </w:p>
    <w:p w14:paraId="5CEFC8E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分包</w:t>
      </w:r>
    </w:p>
    <w:p w14:paraId="075AB21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.1 分包的一般约定</w:t>
      </w:r>
    </w:p>
    <w:p w14:paraId="0F7B81FE">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禁止分包的工程包括：</w:t>
      </w:r>
      <w:r>
        <w:rPr>
          <w:rFonts w:hint="eastAsia" w:ascii="宋体" w:hAnsi="宋体" w:eastAsia="宋体" w:cs="宋体"/>
          <w:sz w:val="24"/>
          <w:szCs w:val="24"/>
          <w:u w:val="single"/>
        </w:rPr>
        <w:t>\</w:t>
      </w:r>
      <w:r>
        <w:rPr>
          <w:rFonts w:hint="eastAsia" w:ascii="宋体" w:hAnsi="宋体" w:eastAsia="宋体" w:cs="宋体"/>
          <w:sz w:val="24"/>
          <w:szCs w:val="24"/>
        </w:rPr>
        <w:t>。</w:t>
      </w:r>
    </w:p>
    <w:p w14:paraId="1B4519F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主体结构、关键性工作的范围：</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0B110A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.2分包的确定</w:t>
      </w:r>
    </w:p>
    <w:p w14:paraId="65A58E19">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DD66BB2">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其他关于分包的约定：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744F7F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分包合同价款</w:t>
      </w:r>
    </w:p>
    <w:p w14:paraId="32C278C9">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245568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工程照管与成品、半成品保护</w:t>
      </w:r>
    </w:p>
    <w:p w14:paraId="7D95E192">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自发包人向承包人移交施工现场之日起至发包人向承包人颁发接收证书之日止</w:t>
      </w:r>
      <w:r>
        <w:rPr>
          <w:rFonts w:hint="eastAsia" w:ascii="宋体" w:hAnsi="宋体" w:eastAsia="宋体" w:cs="宋体"/>
          <w:sz w:val="24"/>
          <w:szCs w:val="24"/>
        </w:rPr>
        <w:t xml:space="preserve">。 </w:t>
      </w:r>
    </w:p>
    <w:p w14:paraId="4190C51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履约担保</w:t>
      </w:r>
    </w:p>
    <w:p w14:paraId="33A7891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（1）承包人是否提供履约担保：</w:t>
      </w:r>
      <w:r>
        <w:rPr>
          <w:rFonts w:hint="eastAsia" w:ascii="宋体" w:hAnsi="宋体" w:eastAsia="宋体" w:cs="宋体"/>
          <w:sz w:val="24"/>
          <w:szCs w:val="24"/>
          <w:u w:val="single"/>
        </w:rPr>
        <w:t>是</w:t>
      </w:r>
      <w:r>
        <w:rPr>
          <w:rFonts w:hint="eastAsia" w:ascii="宋体" w:hAnsi="宋体" w:eastAsia="宋体" w:cs="宋体"/>
          <w:sz w:val="24"/>
          <w:szCs w:val="24"/>
        </w:rPr>
        <w:t>。</w:t>
      </w:r>
    </w:p>
    <w:p w14:paraId="7877BB6C">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（2）承包人提供履约担保的形式、金额及期限的：</w:t>
      </w:r>
      <w:r>
        <w:rPr>
          <w:rFonts w:hint="eastAsia" w:ascii="宋体" w:hAnsi="宋体" w:eastAsia="宋体" w:cs="宋体"/>
          <w:sz w:val="24"/>
          <w:szCs w:val="24"/>
          <w:u w:val="single"/>
        </w:rPr>
        <w:t>担保方式为以转账、支票、汇票、本票或者金融机构、担保机构等出具的保函等形式；担保额度为合同价的1%。承包人在合同协议签订后7天内，按合同规定向发包人提交履约保证金</w:t>
      </w:r>
      <w:r>
        <w:rPr>
          <w:rFonts w:hint="eastAsia" w:ascii="宋体" w:hAnsi="宋体" w:eastAsia="宋体" w:cs="宋体"/>
          <w:sz w:val="24"/>
          <w:szCs w:val="24"/>
        </w:rPr>
        <w:t>。</w:t>
      </w:r>
    </w:p>
    <w:p w14:paraId="4A0D6564">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3）工期担保占履约担保金的30%的比重，质量担保占履约担保金的40%的比重，人员及设备到位率担保占履约担保金的10%的比重，文明施工、环境保护、安全生产担保占履约担保金的20%的比重。如承包人不能按磋商承诺或本合同要求履约，发包人将有权扣除相应甚至全部履约保证金。履约保证金扣除后，承包人须马上补缴齐合同约定的履约保证金。如履约违约金不够扣除并且承包人没有及时补齐履约保证金，发包人有权单方面将违约款项直接从工程款里面扣除。实际施工时间超出施工工期的，每超过1天，发包人有权从履约保证金中扣除1000元人民币，直至全部履约保证金及工程款扣完</w:t>
      </w:r>
      <w:r>
        <w:rPr>
          <w:rFonts w:hint="eastAsia" w:ascii="宋体" w:hAnsi="宋体" w:eastAsia="宋体" w:cs="宋体"/>
          <w:sz w:val="24"/>
          <w:szCs w:val="24"/>
        </w:rPr>
        <w:t>。</w:t>
      </w:r>
    </w:p>
    <w:p w14:paraId="21C3D7B3">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4）承包人在施工过程当中应当遵守发包人内部的各项规章制度，须做好文明施工、安全生产、防疫的各项要求，如有违反，每发现一次发包人均有权从履约保证金中扣除1000元人民币，直至全部履约保证金及工程款扣完。如造成其他损害后果，承包人须负全部责任和赔偿</w:t>
      </w:r>
      <w:r>
        <w:rPr>
          <w:rFonts w:hint="eastAsia" w:ascii="宋体" w:hAnsi="宋体" w:eastAsia="宋体" w:cs="宋体"/>
          <w:sz w:val="24"/>
          <w:szCs w:val="24"/>
        </w:rPr>
        <w:t>。</w:t>
      </w:r>
    </w:p>
    <w:p w14:paraId="1B3B59E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（5）发包人在工程竣工验收合格后10天内，向承包人全额无息返还；承包人应保证履约担保在工程竣工验收前持续有效。</w:t>
      </w:r>
    </w:p>
    <w:p w14:paraId="5AB910C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（6）非因承包人原因导致的工期延长，承包人需继续提供履约担保，所增加的费用由发包人承担。</w:t>
      </w:r>
    </w:p>
    <w:p w14:paraId="324370F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 监理人</w:t>
      </w:r>
    </w:p>
    <w:p w14:paraId="15A0C48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4.1监理人的一般规定</w:t>
      </w:r>
    </w:p>
    <w:p w14:paraId="658F42C1">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（1）关于监理人的监理内容：</w:t>
      </w:r>
      <w:r>
        <w:rPr>
          <w:rFonts w:hint="eastAsia" w:ascii="宋体" w:hAnsi="宋体" w:eastAsia="宋体" w:cs="宋体"/>
          <w:sz w:val="24"/>
          <w:szCs w:val="24"/>
          <w:u w:val="single"/>
        </w:rPr>
        <w:t>根据发包人授权、监理合同、监理规范及法律规定，控制监理范围内工程建设的投资、工期、工程质量和安全，进行工程建设合同管理，协调发包人、各参建单位之间的工作关系。并根据国家、地方相关法律、法规、工程建设批文、合同、施工规范、验收规范等对工程进行全过程监理。</w:t>
      </w:r>
    </w:p>
    <w:p w14:paraId="5195F98A">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（2）关于监理人的监理权限：</w:t>
      </w:r>
      <w:r>
        <w:rPr>
          <w:rFonts w:hint="eastAsia" w:ascii="宋体" w:hAnsi="宋体" w:eastAsia="宋体" w:cs="宋体"/>
          <w:sz w:val="24"/>
          <w:szCs w:val="24"/>
          <w:u w:val="single"/>
        </w:rPr>
        <w:t>按委托的监理合同规定，全过程负责质量、进度、投资三控制及核实工程量、安全管理、合同管理、信息管理，执行《建设工程监理规范》GB50319-2013规定的总监工程师应履行的职责，①对施工方案、施工组织、进度的确认权；②与施工有关的协作单位的组织协调权；③对工程开工、停工、复工的签发权；④对工程使用的材料的检验权；⑤施工质量、施工安全的监督权；⑥对工程进度的检查监督权；⑦在工程承包合同约定的工程价格范围内对工程款的支付的审核和签证权；⑧对工程违约事件的确认权；⑨对施工方不称职人员调换的建议权；⑩在保修期内对施工单位的维修具有督促权。但监理人无权修改合同，且无权减轻或免除合同约定的承包人的任何责任与义务。上述③、⑦、⑨需要取得发包人批准才能行使职权。上述涉及设计变更、工期顺延、材料价格、用材、追加工程款、索赔的处理等可能影响工程价款或工期的签证，必须经发包人书面同意签字盖章才有效</w:t>
      </w:r>
      <w:r>
        <w:rPr>
          <w:rFonts w:hint="eastAsia" w:ascii="宋体" w:hAnsi="宋体" w:eastAsia="宋体" w:cs="宋体"/>
          <w:sz w:val="24"/>
          <w:szCs w:val="24"/>
        </w:rPr>
        <w:t xml:space="preserve"> 。</w:t>
      </w:r>
    </w:p>
    <w:p w14:paraId="6A5B771E">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（3）关于监理人在施工现场的办公场所、生活场所的提供和费用承担的约定：</w:t>
      </w:r>
      <w:r>
        <w:rPr>
          <w:rFonts w:hint="eastAsia" w:ascii="宋体" w:hAnsi="宋体" w:eastAsia="宋体" w:cs="宋体"/>
          <w:sz w:val="24"/>
          <w:szCs w:val="24"/>
          <w:u w:val="single"/>
        </w:rPr>
        <w:t>/</w:t>
      </w:r>
    </w:p>
    <w:p w14:paraId="20A9CC1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4.2 监理人员</w:t>
      </w:r>
    </w:p>
    <w:p w14:paraId="1217E19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总监理工程师：</w:t>
      </w:r>
    </w:p>
    <w:p w14:paraId="57C5520B">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E3659EA">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05B18C2">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监理工程师执业资格证书号：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D140B00">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E64413D">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B97892C">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0AF4F17">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关于监理人的其他约定：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3C7628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4.4 商定或确定</w:t>
      </w:r>
    </w:p>
    <w:p w14:paraId="6F093DA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6685BFE8">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A9DD10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40E71A1">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E69D38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 工程质量</w:t>
      </w:r>
    </w:p>
    <w:p w14:paraId="0489141F">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5.1 质量要求</w:t>
      </w:r>
    </w:p>
    <w:p w14:paraId="594AC410">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（1）特殊质量标准和要求：</w:t>
      </w:r>
      <w:r>
        <w:rPr>
          <w:rFonts w:hint="eastAsia" w:ascii="宋体" w:hAnsi="宋体" w:eastAsia="宋体" w:cs="宋体"/>
          <w:sz w:val="24"/>
          <w:szCs w:val="24"/>
          <w:u w:val="single"/>
        </w:rPr>
        <w:t>/</w:t>
      </w:r>
      <w:r>
        <w:rPr>
          <w:rFonts w:hint="eastAsia" w:ascii="宋体" w:hAnsi="宋体" w:eastAsia="宋体" w:cs="宋体"/>
          <w:sz w:val="24"/>
          <w:szCs w:val="24"/>
        </w:rPr>
        <w:t>。</w:t>
      </w:r>
    </w:p>
    <w:p w14:paraId="5D0130E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（2）关于工程奖项的约定：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C47D90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5.2 隐蔽工程检查</w:t>
      </w:r>
    </w:p>
    <w:p w14:paraId="2733590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（1）承包人提前通知监理人隐蔽工程检查的期限的约定：</w:t>
      </w:r>
      <w:r>
        <w:rPr>
          <w:rFonts w:hint="eastAsia" w:ascii="宋体" w:hAnsi="宋体" w:eastAsia="宋体" w:cs="宋体"/>
          <w:sz w:val="24"/>
          <w:szCs w:val="24"/>
          <w:u w:val="single"/>
        </w:rPr>
        <w:t>承包人应在共同检查前48小时书面通知监理人检查，同时抄送发包人及全过程审计单位，通知中应载明隐蔽检查的内容、时间和地点，并应附有自检记录和必要的检查资料。</w:t>
      </w:r>
    </w:p>
    <w:p w14:paraId="3046042E">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（2）监理人不能按时到场进行检查时，应提前</w:t>
      </w:r>
      <w:r>
        <w:rPr>
          <w:rFonts w:hint="eastAsia" w:ascii="宋体" w:hAnsi="宋体" w:eastAsia="宋体" w:cs="宋体"/>
          <w:sz w:val="24"/>
          <w:szCs w:val="24"/>
          <w:u w:val="single"/>
        </w:rPr>
        <w:t xml:space="preserve"> 24  </w:t>
      </w:r>
      <w:r>
        <w:rPr>
          <w:rFonts w:hint="eastAsia" w:ascii="宋体" w:hAnsi="宋体" w:eastAsia="宋体" w:cs="宋体"/>
          <w:sz w:val="24"/>
          <w:szCs w:val="24"/>
        </w:rPr>
        <w:t>小时提交书面延期要求。</w:t>
      </w:r>
    </w:p>
    <w:p w14:paraId="3A6878C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（3）关于延期最长不得超过：</w:t>
      </w:r>
      <w:r>
        <w:rPr>
          <w:rFonts w:hint="eastAsia" w:ascii="宋体" w:hAnsi="宋体" w:eastAsia="宋体" w:cs="宋体"/>
          <w:sz w:val="24"/>
          <w:szCs w:val="24"/>
          <w:u w:val="single"/>
        </w:rPr>
        <w:t xml:space="preserve">  48  </w:t>
      </w:r>
      <w:r>
        <w:rPr>
          <w:rFonts w:hint="eastAsia" w:ascii="宋体" w:hAnsi="宋体" w:eastAsia="宋体" w:cs="宋体"/>
          <w:sz w:val="24"/>
          <w:szCs w:val="24"/>
        </w:rPr>
        <w:t>小时。</w:t>
      </w:r>
    </w:p>
    <w:p w14:paraId="107CDA6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6. 安全文明施工与环境保护</w:t>
      </w:r>
    </w:p>
    <w:p w14:paraId="2604647B">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6.1安全文明施工</w:t>
      </w:r>
    </w:p>
    <w:p w14:paraId="5675F246">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项目安全生产的达标目标及相应事项的约定：</w:t>
      </w:r>
      <w:r>
        <w:rPr>
          <w:rFonts w:hint="eastAsia" w:ascii="宋体" w:hAnsi="宋体" w:eastAsia="宋体" w:cs="宋体"/>
          <w:sz w:val="24"/>
          <w:szCs w:val="24"/>
          <w:u w:val="single"/>
        </w:rPr>
        <w:t>施工现场按照《建筑施工安全检查标准》（JGJ59-2011）评定达到“合格”标准。</w:t>
      </w:r>
    </w:p>
    <w:p w14:paraId="6AF9613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（1）承包人应严格按照“杭州市双标化工地”的要求组织施工，服从</w:t>
      </w:r>
      <w:r>
        <w:rPr>
          <w:rFonts w:hint="eastAsia" w:ascii="宋体" w:hAnsi="宋体" w:eastAsia="宋体" w:cs="宋体"/>
          <w:sz w:val="24"/>
          <w:szCs w:val="24"/>
          <w:u w:val="none"/>
        </w:rPr>
        <w:t>总包及发包</w:t>
      </w:r>
      <w:r>
        <w:rPr>
          <w:rFonts w:hint="eastAsia" w:ascii="宋体" w:hAnsi="宋体" w:eastAsia="宋体" w:cs="宋体"/>
          <w:sz w:val="24"/>
          <w:szCs w:val="24"/>
        </w:rPr>
        <w:t xml:space="preserve">单位管理，遵守工程建设安全文明施工的有关规定，认真落实各项安全保护措施及安全生产责任制，并随时接受发包人或监理工程师及有关部门的监督检查。发包人或监理工程师或有关部门如发现工程质量或环境保护、文明施工、安全施工达不到要求，第一次发现给予承包人警告并责令整改，第二次发现承包人应立即整改并向发包人支付5000元人民币的违约金，三次及以上发现，每次承包人按人民币10000元向发包人支付违约金并扣除相应的费用。 </w:t>
      </w:r>
    </w:p>
    <w:p w14:paraId="60D824A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（2）承包人应对进入施工现场的施工人员进行安全文明施工教育，持证上岗，配备必要的劳动保护用具，保证工程的施工安全和施工人员的人身安全。</w:t>
      </w:r>
    </w:p>
    <w:p w14:paraId="5DFF48CF">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承包人应强化安全意识、消防意识，抓好安全生产，消除安全隐患，杜绝事故发生，施工中若发生安全及人身事故均由承包人自行负责处理，并承担全部费用。若发现有违反安全生产操作规范的，发包人有权提出整改，承包人必须按照发包人要求整改到位。</w:t>
      </w:r>
    </w:p>
    <w:p w14:paraId="569CF0AE">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（4）安全施工所发生的费用承包人已在投标报价中包含，发生重大伤亡事故或其他事故，承包人应及时上报发包人，并由承包人承担全部赔偿责任。（非承包人原因除外）。</w:t>
      </w:r>
    </w:p>
    <w:p w14:paraId="3D0945C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（5）承包人须与总承包单位签订施工安全管理协议，服从总包单位的监管。</w:t>
      </w:r>
    </w:p>
    <w:p w14:paraId="3FCA59E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6.2 关于治安保卫的特别约定：</w:t>
      </w:r>
      <w:r>
        <w:rPr>
          <w:rFonts w:hint="eastAsia" w:ascii="宋体" w:hAnsi="宋体" w:eastAsia="宋体" w:cs="宋体"/>
          <w:sz w:val="24"/>
          <w:szCs w:val="24"/>
          <w:u w:val="single"/>
        </w:rPr>
        <w:t>按《杭州市建筑工程文明施工管理规定》执行。施工现场安全保卫工作由承包人负责，发包人配合，如由于承包人未对安全文明施工采取必要的措施或因安全措施不力造成事故，由承包人承担全部事故责任和发生的所有费用，包括给发包人或其他单位造成的损失均由承包人承担。</w:t>
      </w:r>
    </w:p>
    <w:p w14:paraId="32C46AD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关于编制施工场地治安管理计划的约定： </w:t>
      </w:r>
      <w:r>
        <w:rPr>
          <w:rFonts w:hint="eastAsia" w:ascii="宋体" w:hAnsi="宋体" w:eastAsia="宋体" w:cs="宋体"/>
          <w:sz w:val="24"/>
          <w:szCs w:val="24"/>
          <w:u w:val="single"/>
        </w:rPr>
        <w:t>承包人应在工程开工7天前编制施工场地治安管理计划，并制定应对突发治安事件的紧急预案，报监理人及发包人审核。</w:t>
      </w:r>
    </w:p>
    <w:p w14:paraId="2F2DE65F">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6.3 文明施工</w:t>
      </w:r>
    </w:p>
    <w:p w14:paraId="0A949E89">
      <w:pPr>
        <w:adjustRightInd w:val="0"/>
        <w:snapToGrid w:val="0"/>
        <w:spacing w:line="360" w:lineRule="auto"/>
        <w:ind w:firstLine="470" w:firstLineChars="196"/>
        <w:jc w:val="left"/>
        <w:rPr>
          <w:rFonts w:hint="eastAsia" w:ascii="宋体" w:hAnsi="宋体" w:eastAsia="宋体" w:cs="宋体"/>
          <w:sz w:val="24"/>
          <w:szCs w:val="24"/>
          <w:u w:val="single"/>
        </w:rPr>
      </w:pPr>
      <w:r>
        <w:rPr>
          <w:rFonts w:hint="eastAsia" w:ascii="宋体" w:hAnsi="宋体" w:eastAsia="宋体" w:cs="宋体"/>
          <w:sz w:val="24"/>
          <w:szCs w:val="24"/>
        </w:rPr>
        <w:t>合同当事人对文明施工的要求：</w:t>
      </w:r>
    </w:p>
    <w:p w14:paraId="2162D0D6">
      <w:pPr>
        <w:numPr>
          <w:ilvl w:val="0"/>
          <w:numId w:val="17"/>
        </w:num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承包人承诺施工过程中遵守地方政府和有关部门对施工场地交通、环卫、安全和施工噪音等管理规定，并办理相关审批手续。</w:t>
      </w:r>
    </w:p>
    <w:p w14:paraId="66CCF701">
      <w:pPr>
        <w:numPr>
          <w:ilvl w:val="0"/>
          <w:numId w:val="17"/>
        </w:num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承包人应采取有效措施尽量减小尘土和噪音污染，需要进行夜间作业时应经有关部门批准。</w:t>
      </w:r>
    </w:p>
    <w:p w14:paraId="6AB12B74">
      <w:pPr>
        <w:numPr>
          <w:ilvl w:val="0"/>
          <w:numId w:val="17"/>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施工场地清洁卫生的要求：按《浙江省建筑安全文明施工标准化工地管理办法》要求实施，创“标化、文明、绿色”工地。达到建设部及杭州市统一规定与标准及双标化工地的有关要求。未达到要求被有关行政部门处罚的，由承包人自行承担责任。工程竣工验收后15天内，承包人必须按发包人要求清理完现场所有垃圾、临时设施并承担相应费用。逾期不清理的，按工期逾期违约处理，施工场地清洁由发包人代为处理，发生的费用及违约金在工程款中扣除，对承包人留在施工现场内的财物损坏的，发包人不承担赔偿责任。</w:t>
      </w:r>
    </w:p>
    <w:p w14:paraId="021C8FD7">
      <w:pPr>
        <w:numPr>
          <w:ilvl w:val="0"/>
          <w:numId w:val="17"/>
        </w:num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其他：</w:t>
      </w:r>
    </w:p>
    <w:p w14:paraId="7813C753">
      <w:pPr>
        <w:numPr>
          <w:ilvl w:val="255"/>
          <w:numId w:val="0"/>
        </w:numPr>
        <w:adjustRightInd w:val="0"/>
        <w:snapToGrid w:val="0"/>
        <w:spacing w:line="360" w:lineRule="auto"/>
        <w:ind w:left="420" w:leftChars="200" w:firstLine="0" w:firstLineChars="0"/>
        <w:jc w:val="left"/>
        <w:rPr>
          <w:rFonts w:hint="eastAsia" w:ascii="宋体" w:hAnsi="宋体" w:eastAsia="宋体" w:cs="宋体"/>
          <w:sz w:val="24"/>
          <w:szCs w:val="24"/>
          <w:u w:val="single"/>
        </w:rPr>
      </w:pPr>
      <w:r>
        <w:rPr>
          <w:rFonts w:hint="eastAsia" w:ascii="宋体" w:hAnsi="宋体" w:eastAsia="宋体" w:cs="宋体"/>
          <w:sz w:val="24"/>
          <w:szCs w:val="24"/>
          <w:u w:val="single"/>
        </w:rPr>
        <w:t>①承包人应对进入施工现场的施工人员进行人员安全文明施工教育，配备必须的劳动保护用具，保证工程的施工安全和施工人员的人身安全。</w:t>
      </w:r>
    </w:p>
    <w:p w14:paraId="53EFBE82">
      <w:pPr>
        <w:adjustRightInd w:val="0"/>
        <w:snapToGrid w:val="0"/>
        <w:spacing w:line="360" w:lineRule="auto"/>
        <w:ind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single"/>
        </w:rPr>
        <w:t>②承包人应强化安全意识，抓好安全生产，杜绝事故发生，施工中若发生安全及人身事故均由承包人自行负责处理，并承担全部费用。</w:t>
      </w:r>
      <w:r>
        <w:rPr>
          <w:rFonts w:hint="eastAsia" w:ascii="宋体" w:hAnsi="宋体" w:eastAsia="宋体" w:cs="宋体"/>
          <w:sz w:val="24"/>
          <w:szCs w:val="24"/>
          <w:u w:val="single"/>
          <w:lang w:val="en-US" w:eastAsia="zh-CN"/>
        </w:rPr>
        <w:t>若发包人先行向第三方承担了相关费用，发包人有权向承包人追偿并要求承包人承担发包人为维护自身合法权益所支出的合理费用（包括但不限于诉讼法、律师费、差旅费、交通费等）。</w:t>
      </w:r>
    </w:p>
    <w:p w14:paraId="564E9E84">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③发包人或监理工程师有权对承包人的安全施工状况进行检查，发现有违反安全施工情况的，有权提出整改要求，承包人须</w:t>
      </w:r>
      <w:r>
        <w:rPr>
          <w:rFonts w:hint="eastAsia" w:ascii="宋体" w:hAnsi="宋体" w:eastAsia="宋体" w:cs="宋体"/>
          <w:sz w:val="24"/>
          <w:szCs w:val="24"/>
          <w:u w:val="single"/>
          <w:lang w:val="en-US" w:eastAsia="zh-CN"/>
        </w:rPr>
        <w:t>立即</w:t>
      </w:r>
      <w:r>
        <w:rPr>
          <w:rFonts w:hint="eastAsia" w:ascii="宋体" w:hAnsi="宋体" w:eastAsia="宋体" w:cs="宋体"/>
          <w:sz w:val="24"/>
          <w:szCs w:val="24"/>
          <w:u w:val="single"/>
        </w:rPr>
        <w:t>按要求进行整改。</w:t>
      </w:r>
    </w:p>
    <w:p w14:paraId="595445DF">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④合同签订时，承包人应与发包人签订《安全施工责任书》，作为本合同附件。</w:t>
      </w:r>
    </w:p>
    <w:p w14:paraId="2ED1260E">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⑤承包人必须严格遵守和执行国家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r>
        <w:rPr>
          <w:rFonts w:hint="eastAsia" w:ascii="宋体" w:hAnsi="宋体" w:eastAsia="宋体" w:cs="宋体"/>
          <w:sz w:val="24"/>
          <w:szCs w:val="24"/>
          <w:u w:val="single"/>
          <w:lang w:val="en-US" w:eastAsia="zh-CN"/>
        </w:rPr>
        <w:t>若发包人先行向第三方承担了相关费用，发包人有权向承包人追偿并要求承包人承担发包人为维护自身合法权益所支出的合理费用（包括但不限于诉讼法、律师费、差旅费、交通费等）。</w:t>
      </w:r>
    </w:p>
    <w:p w14:paraId="7E87C954">
      <w:pPr>
        <w:numPr>
          <w:ilvl w:val="0"/>
          <w:numId w:val="17"/>
        </w:num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上述手续办理费用约定如下：  由承包人承担。</w:t>
      </w:r>
    </w:p>
    <w:p w14:paraId="12EAF9ED">
      <w:pPr>
        <w:numPr>
          <w:ilvl w:val="0"/>
          <w:numId w:val="17"/>
        </w:num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关于安全文明施工费支付比例和支付期限的约定：</w:t>
      </w:r>
      <w:r>
        <w:rPr>
          <w:rFonts w:hint="eastAsia" w:ascii="宋体" w:hAnsi="宋体" w:eastAsia="宋体" w:cs="宋体"/>
          <w:sz w:val="24"/>
          <w:szCs w:val="24"/>
          <w:u w:val="single"/>
        </w:rPr>
        <w:t>按《杭州市人民政府办公厅关于进一步规范杭州市建筑市场秩序强化建设工程质量安全管理的实施意见》（杭政办〔2011〕17 号）规定支付：对合同约定施工期限在1年以内的建设工程，建设单位应当在办理施工许可证前将不低于费用总额60%的安全防护、文明施工措施费用先行拨付给施工单位，剩余部分支付视相关措施的落实情况与进度款同期支付</w:t>
      </w:r>
      <w:r>
        <w:rPr>
          <w:rFonts w:hint="eastAsia" w:ascii="宋体" w:hAnsi="宋体" w:eastAsia="宋体" w:cs="宋体"/>
          <w:sz w:val="24"/>
          <w:szCs w:val="24"/>
        </w:rPr>
        <w:t>。</w:t>
      </w:r>
    </w:p>
    <w:p w14:paraId="5BC5D4C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 工期和进度</w:t>
      </w:r>
    </w:p>
    <w:p w14:paraId="4BDE8D8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7.1 施工组织设计</w:t>
      </w:r>
    </w:p>
    <w:p w14:paraId="0C17E94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sz w:val="24"/>
          <w:szCs w:val="24"/>
          <w:u w:val="single"/>
        </w:rPr>
        <w:t xml:space="preserve"> 按通用条款执行。</w:t>
      </w:r>
    </w:p>
    <w:p w14:paraId="367FAD9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7.1.2 施工组织设计的提交和修改</w:t>
      </w:r>
    </w:p>
    <w:p w14:paraId="3F7B5FF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（1）承包人提交详细施工组织设计的期限的约定：</w:t>
      </w:r>
      <w:r>
        <w:rPr>
          <w:rFonts w:hint="eastAsia" w:ascii="宋体" w:hAnsi="宋体" w:eastAsia="宋体" w:cs="宋体"/>
          <w:sz w:val="24"/>
          <w:szCs w:val="24"/>
          <w:u w:val="single"/>
        </w:rPr>
        <w:t xml:space="preserve">合同签订后3天内提供详细施工组织设计（施工方案）和进度计划 </w:t>
      </w:r>
      <w:r>
        <w:rPr>
          <w:rFonts w:hint="eastAsia" w:ascii="宋体" w:hAnsi="宋体" w:eastAsia="宋体" w:cs="宋体"/>
          <w:sz w:val="24"/>
          <w:szCs w:val="24"/>
        </w:rPr>
        <w:t>。</w:t>
      </w:r>
    </w:p>
    <w:p w14:paraId="0A823BEF">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（2）发包人和监理人在收到详细的施工组织设计后确认或提出修改意见的期限</w:t>
      </w:r>
      <w:r>
        <w:rPr>
          <w:rFonts w:hint="eastAsia" w:ascii="宋体" w:hAnsi="宋体" w:eastAsia="宋体" w:cs="宋体"/>
          <w:sz w:val="24"/>
          <w:szCs w:val="24"/>
          <w:u w:val="single"/>
        </w:rPr>
        <w:t>：收到该计划后的14天内审查同意或提出修改意见。发包人提出修改意见的，承包人应按照发包人提出的修改意见实施</w:t>
      </w:r>
      <w:r>
        <w:rPr>
          <w:rFonts w:hint="eastAsia" w:ascii="宋体" w:hAnsi="宋体" w:eastAsia="宋体" w:cs="宋体"/>
          <w:sz w:val="24"/>
          <w:szCs w:val="24"/>
        </w:rPr>
        <w:t>。</w:t>
      </w:r>
    </w:p>
    <w:p w14:paraId="7641868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7.2 施工进度计划</w:t>
      </w:r>
    </w:p>
    <w:p w14:paraId="3E5EE95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7.2.1 施工进度计划的修订</w:t>
      </w:r>
    </w:p>
    <w:p w14:paraId="72359D52">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sz w:val="24"/>
          <w:szCs w:val="24"/>
          <w:u w:val="single"/>
        </w:rPr>
        <w:t>收到该计划后的14天内审查同意或提出修改意见。发包人提出修改意见的，承包人应按照发包人提出的修改意见实施</w:t>
      </w:r>
      <w:r>
        <w:rPr>
          <w:rFonts w:hint="eastAsia" w:ascii="宋体" w:hAnsi="宋体" w:eastAsia="宋体" w:cs="宋体"/>
          <w:sz w:val="24"/>
          <w:szCs w:val="24"/>
        </w:rPr>
        <w:t>。</w:t>
      </w:r>
    </w:p>
    <w:p w14:paraId="775C79D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7.3 开工</w:t>
      </w:r>
    </w:p>
    <w:p w14:paraId="781A56A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7.3.1 开工准备</w:t>
      </w:r>
    </w:p>
    <w:p w14:paraId="1F2CC60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（1）关于承包人提交工程开工报审表的期限：</w:t>
      </w:r>
      <w:r>
        <w:rPr>
          <w:rFonts w:hint="eastAsia" w:ascii="宋体" w:hAnsi="宋体" w:eastAsia="宋体" w:cs="宋体"/>
          <w:sz w:val="24"/>
          <w:szCs w:val="24"/>
          <w:u w:val="single"/>
        </w:rPr>
        <w:t xml:space="preserve">   不得晚于距开工时间7天前    </w:t>
      </w:r>
      <w:r>
        <w:rPr>
          <w:rFonts w:hint="eastAsia" w:ascii="宋体" w:hAnsi="宋体" w:eastAsia="宋体" w:cs="宋体"/>
          <w:sz w:val="24"/>
          <w:szCs w:val="24"/>
        </w:rPr>
        <w:t>。</w:t>
      </w:r>
    </w:p>
    <w:p w14:paraId="3AC73CC3">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（2）关于发包人应完成的其他开工准备工作及期限：</w:t>
      </w:r>
      <w:r>
        <w:rPr>
          <w:rFonts w:hint="eastAsia" w:ascii="宋体" w:hAnsi="宋体" w:eastAsia="宋体" w:cs="宋体"/>
          <w:sz w:val="24"/>
          <w:szCs w:val="24"/>
          <w:u w:val="single"/>
        </w:rPr>
        <w:t xml:space="preserve"> 发包人应在开工7天前按照法律规定获得工程施工所需的许可</w:t>
      </w:r>
      <w:r>
        <w:rPr>
          <w:rFonts w:hint="eastAsia" w:ascii="宋体" w:hAnsi="宋体" w:eastAsia="宋体" w:cs="宋体"/>
          <w:sz w:val="24"/>
          <w:szCs w:val="24"/>
        </w:rPr>
        <w:t>。</w:t>
      </w:r>
    </w:p>
    <w:p w14:paraId="5932DD0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（3）关于承包人应完成的其他开工准备工作及期限：</w:t>
      </w:r>
      <w:r>
        <w:rPr>
          <w:rFonts w:hint="eastAsia" w:ascii="宋体" w:hAnsi="宋体" w:eastAsia="宋体" w:cs="宋体"/>
          <w:sz w:val="24"/>
          <w:szCs w:val="24"/>
          <w:u w:val="single"/>
        </w:rPr>
        <w:t xml:space="preserve"> 开工7天前落实按施工进度计划正常施工所需的施工道路、临时设施、材料、工程设备、施工设备、施工人员等,配合协作发包人取得相关工程施工所需的许可</w:t>
      </w:r>
      <w:r>
        <w:rPr>
          <w:rFonts w:hint="eastAsia" w:ascii="宋体" w:hAnsi="宋体" w:eastAsia="宋体" w:cs="宋体"/>
          <w:sz w:val="24"/>
          <w:szCs w:val="24"/>
        </w:rPr>
        <w:t xml:space="preserve"> 。     </w:t>
      </w:r>
    </w:p>
    <w:p w14:paraId="3A91F68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7.3.2开工通知</w:t>
      </w:r>
    </w:p>
    <w:p w14:paraId="4C985BF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eastAsia="宋体" w:cs="宋体"/>
          <w:sz w:val="24"/>
          <w:szCs w:val="24"/>
          <w:u w:val="single"/>
        </w:rPr>
        <w:t xml:space="preserve"> 60 </w:t>
      </w:r>
      <w:r>
        <w:rPr>
          <w:rFonts w:hint="eastAsia" w:ascii="宋体" w:hAnsi="宋体" w:eastAsia="宋体" w:cs="宋体"/>
          <w:sz w:val="24"/>
          <w:szCs w:val="24"/>
        </w:rPr>
        <w:t>天内发出开工通知的，承包人有权提出价格调整要求，或者解除合同。</w:t>
      </w:r>
    </w:p>
    <w:p w14:paraId="2EDDEE7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7.4 测量放线</w:t>
      </w:r>
    </w:p>
    <w:p w14:paraId="7025130C">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开工日期7天前，由发包人以书面形式提供给承包人，并进行现场交验。</w:t>
      </w:r>
    </w:p>
    <w:p w14:paraId="7954DC5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7.5 工期延误</w:t>
      </w:r>
    </w:p>
    <w:p w14:paraId="7E99BF3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41435E11">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（1）因发包人原因导致工期延误的情形：</w:t>
      </w:r>
      <w:r>
        <w:rPr>
          <w:rFonts w:hint="eastAsia" w:ascii="宋体" w:hAnsi="宋体" w:eastAsia="宋体" w:cs="宋体"/>
          <w:sz w:val="24"/>
          <w:szCs w:val="24"/>
          <w:u w:val="single"/>
        </w:rPr>
        <w:t>①重大设计变更引起的工期延误</w:t>
      </w:r>
      <w:r>
        <w:rPr>
          <w:rFonts w:hint="eastAsia" w:ascii="宋体" w:hAnsi="宋体" w:eastAsia="宋体" w:cs="宋体"/>
          <w:sz w:val="24"/>
          <w:szCs w:val="24"/>
        </w:rPr>
        <w:t>；</w:t>
      </w:r>
      <w:r>
        <w:rPr>
          <w:rFonts w:hint="eastAsia" w:ascii="宋体" w:hAnsi="宋体" w:eastAsia="宋体" w:cs="宋体"/>
          <w:sz w:val="24"/>
          <w:szCs w:val="24"/>
          <w:u w:val="single"/>
        </w:rPr>
        <w:t xml:space="preserve">②其他： /  </w:t>
      </w:r>
      <w:r>
        <w:rPr>
          <w:rFonts w:hint="eastAsia" w:ascii="宋体" w:hAnsi="宋体" w:eastAsia="宋体" w:cs="宋体"/>
          <w:sz w:val="24"/>
          <w:szCs w:val="24"/>
        </w:rPr>
        <w:t>。</w:t>
      </w:r>
    </w:p>
    <w:p w14:paraId="0CCD4319">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（2）双方约定工期顺延的其他情况：</w:t>
      </w:r>
      <w:r>
        <w:rPr>
          <w:rFonts w:hint="eastAsia" w:ascii="宋体" w:hAnsi="宋体" w:eastAsia="宋体" w:cs="宋体"/>
          <w:sz w:val="24"/>
          <w:szCs w:val="24"/>
          <w:u w:val="single"/>
        </w:rPr>
        <w:t>承包人按协议条款约定的开工日期开始施工，具体开、停和复工的时间以发包人（或监理单位）的签证为准。如因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宋体" w:hAnsi="宋体" w:eastAsia="宋体" w:cs="宋体"/>
          <w:sz w:val="24"/>
          <w:szCs w:val="24"/>
        </w:rPr>
        <w:t>。</w:t>
      </w:r>
    </w:p>
    <w:p w14:paraId="479A510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5356813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（1）因承包人原因造成工期延误，逾期竣工违约金的计算方法为：</w:t>
      </w:r>
      <w:r>
        <w:rPr>
          <w:rFonts w:hint="eastAsia" w:ascii="宋体" w:hAnsi="宋体" w:eastAsia="宋体" w:cs="宋体"/>
          <w:sz w:val="24"/>
          <w:szCs w:val="24"/>
          <w:u w:val="single"/>
        </w:rPr>
        <w:t xml:space="preserve"> 因承包人原因工程不能按合同约定工期竣工，承包人应向发包人支付违约金，每延期一日，向发包人支付合同总价千分之三的违约金</w:t>
      </w:r>
      <w:r>
        <w:rPr>
          <w:rFonts w:hint="eastAsia" w:ascii="宋体" w:hAnsi="宋体" w:eastAsia="宋体" w:cs="宋体"/>
          <w:sz w:val="24"/>
          <w:szCs w:val="24"/>
        </w:rPr>
        <w:t>。</w:t>
      </w:r>
      <w:r>
        <w:rPr>
          <w:rFonts w:hint="eastAsia" w:ascii="宋体" w:hAnsi="宋体" w:eastAsia="宋体" w:cs="宋体"/>
          <w:sz w:val="24"/>
          <w:szCs w:val="24"/>
          <w:u w:val="single"/>
        </w:rPr>
        <w:t>如因承包人自身原因造成工期严重滞后（指滞后合同工期</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0%以上），</w:t>
      </w:r>
      <w:r>
        <w:rPr>
          <w:rFonts w:hint="eastAsia" w:ascii="宋体" w:hAnsi="宋体" w:eastAsia="宋体" w:cs="宋体"/>
          <w:sz w:val="24"/>
          <w:szCs w:val="24"/>
          <w:u w:val="single"/>
          <w:lang w:val="en-US" w:eastAsia="zh-CN"/>
        </w:rPr>
        <w:t>或逾期竣工达到60日的，</w:t>
      </w:r>
      <w:r>
        <w:rPr>
          <w:rFonts w:hint="eastAsia" w:ascii="宋体" w:hAnsi="宋体" w:eastAsia="宋体" w:cs="宋体"/>
          <w:sz w:val="24"/>
          <w:szCs w:val="24"/>
          <w:u w:val="single"/>
        </w:rPr>
        <w:t>发包人有权</w:t>
      </w:r>
      <w:r>
        <w:rPr>
          <w:rFonts w:hint="eastAsia" w:ascii="宋体" w:hAnsi="宋体" w:eastAsia="宋体" w:cs="宋体"/>
          <w:sz w:val="24"/>
          <w:szCs w:val="24"/>
          <w:u w:val="single"/>
          <w:lang w:val="en-US" w:eastAsia="zh-CN"/>
        </w:rPr>
        <w:t>解除本合同</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承包人除向发包人返还发包人已支付的全部款项、支付逾期违约金外，还应向发包人</w:t>
      </w:r>
      <w:r>
        <w:rPr>
          <w:rFonts w:hint="eastAsia" w:ascii="宋体" w:hAnsi="宋体" w:eastAsia="宋体" w:cs="宋体"/>
          <w:sz w:val="24"/>
          <w:szCs w:val="24"/>
          <w:u w:val="single"/>
        </w:rPr>
        <w:t>支付合同</w:t>
      </w:r>
      <w:r>
        <w:rPr>
          <w:rFonts w:hint="eastAsia" w:ascii="宋体" w:hAnsi="宋体" w:eastAsia="宋体" w:cs="宋体"/>
          <w:sz w:val="24"/>
          <w:szCs w:val="24"/>
          <w:u w:val="single"/>
          <w:lang w:val="en-US" w:eastAsia="zh-CN"/>
        </w:rPr>
        <w:t>总价30%</w:t>
      </w:r>
      <w:r>
        <w:rPr>
          <w:rFonts w:hint="eastAsia" w:ascii="宋体" w:hAnsi="宋体" w:eastAsia="宋体" w:cs="宋体"/>
          <w:sz w:val="24"/>
          <w:szCs w:val="24"/>
          <w:u w:val="single"/>
        </w:rPr>
        <w:t>的违约金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承担</w:t>
      </w:r>
      <w:r>
        <w:rPr>
          <w:rFonts w:hint="eastAsia" w:ascii="宋体" w:hAnsi="宋体" w:eastAsia="宋体" w:cs="宋体"/>
          <w:sz w:val="24"/>
          <w:szCs w:val="24"/>
          <w:u w:val="single"/>
        </w:rPr>
        <w:t>发包人</w:t>
      </w:r>
      <w:r>
        <w:rPr>
          <w:rFonts w:hint="eastAsia" w:ascii="宋体" w:hAnsi="宋体" w:eastAsia="宋体" w:cs="宋体"/>
          <w:sz w:val="24"/>
          <w:szCs w:val="24"/>
          <w:u w:val="single"/>
          <w:lang w:val="en-US" w:eastAsia="zh-CN"/>
        </w:rPr>
        <w:t>另行</w:t>
      </w:r>
      <w:r>
        <w:rPr>
          <w:rFonts w:hint="eastAsia" w:ascii="宋体" w:hAnsi="宋体" w:eastAsia="宋体" w:cs="宋体"/>
          <w:sz w:val="24"/>
          <w:szCs w:val="24"/>
          <w:u w:val="single"/>
        </w:rPr>
        <w:t>安排其他施工队伍进场施工</w:t>
      </w:r>
      <w:r>
        <w:rPr>
          <w:rFonts w:hint="eastAsia" w:ascii="宋体" w:hAnsi="宋体" w:eastAsia="宋体" w:cs="宋体"/>
          <w:sz w:val="24"/>
          <w:szCs w:val="24"/>
          <w:u w:val="single"/>
          <w:lang w:val="en-US" w:eastAsia="zh-CN"/>
        </w:rPr>
        <w:t>产生的费用</w:t>
      </w:r>
      <w:r>
        <w:rPr>
          <w:rFonts w:hint="eastAsia" w:ascii="宋体" w:hAnsi="宋体" w:eastAsia="宋体" w:cs="宋体"/>
          <w:sz w:val="24"/>
          <w:szCs w:val="24"/>
          <w:u w:val="single"/>
        </w:rPr>
        <w:t>，由此给发包人造成损失的，</w:t>
      </w:r>
      <w:r>
        <w:rPr>
          <w:rFonts w:hint="eastAsia" w:ascii="宋体" w:hAnsi="宋体" w:eastAsia="宋体" w:cs="宋体"/>
          <w:sz w:val="24"/>
          <w:szCs w:val="24"/>
          <w:u w:val="single"/>
          <w:lang w:val="en-US" w:eastAsia="zh-CN"/>
        </w:rPr>
        <w:t>承包人还应予以全额赔偿</w:t>
      </w:r>
      <w:r>
        <w:rPr>
          <w:rFonts w:hint="eastAsia" w:ascii="宋体" w:hAnsi="宋体" w:eastAsia="宋体" w:cs="宋体"/>
          <w:sz w:val="24"/>
          <w:szCs w:val="24"/>
        </w:rPr>
        <w:t>。</w:t>
      </w:r>
    </w:p>
    <w:p w14:paraId="5BA1D25F">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（2）因承包人原因造成工期延误，逾期竣工违约金的上限：</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14:paraId="02A9C7E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7.6 不利物质条件</w:t>
      </w:r>
    </w:p>
    <w:p w14:paraId="750379B6">
      <w:pPr>
        <w:widowControl/>
        <w:adjustRightInd w:val="0"/>
        <w:snapToGrid w:val="0"/>
        <w:spacing w:line="360" w:lineRule="auto"/>
        <w:ind w:firstLine="475"/>
        <w:jc w:val="left"/>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p>
    <w:p w14:paraId="3BB8AD7F">
      <w:pPr>
        <w:widowControl/>
        <w:adjustRightInd w:val="0"/>
        <w:snapToGrid w:val="0"/>
        <w:spacing w:line="360" w:lineRule="auto"/>
        <w:ind w:firstLine="475"/>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（1）施工场地周围地下管线：    /          </w:t>
      </w:r>
      <w:r>
        <w:rPr>
          <w:rFonts w:hint="eastAsia" w:ascii="宋体" w:hAnsi="宋体" w:eastAsia="宋体" w:cs="宋体"/>
          <w:sz w:val="24"/>
          <w:szCs w:val="24"/>
        </w:rPr>
        <w:t>；</w:t>
      </w:r>
    </w:p>
    <w:p w14:paraId="684DD3CF">
      <w:pPr>
        <w:widowControl/>
        <w:adjustRightInd w:val="0"/>
        <w:snapToGrid w:val="0"/>
        <w:spacing w:line="360" w:lineRule="auto"/>
        <w:ind w:firstLine="475"/>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（2）地下障碍物和污染物：     /           </w:t>
      </w:r>
      <w:r>
        <w:rPr>
          <w:rFonts w:hint="eastAsia" w:ascii="宋体" w:hAnsi="宋体" w:eastAsia="宋体" w:cs="宋体"/>
          <w:sz w:val="24"/>
          <w:szCs w:val="24"/>
        </w:rPr>
        <w:t>；</w:t>
      </w:r>
    </w:p>
    <w:p w14:paraId="59D468D6">
      <w:pPr>
        <w:widowControl/>
        <w:adjustRightInd w:val="0"/>
        <w:snapToGrid w:val="0"/>
        <w:spacing w:line="360" w:lineRule="auto"/>
        <w:ind w:firstLine="475"/>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（3）邻近建筑物、构筑物的保护要求：    /  </w:t>
      </w:r>
      <w:r>
        <w:rPr>
          <w:rFonts w:hint="eastAsia" w:ascii="宋体" w:hAnsi="宋体" w:eastAsia="宋体" w:cs="宋体"/>
          <w:sz w:val="24"/>
          <w:szCs w:val="24"/>
        </w:rPr>
        <w:t>；</w:t>
      </w:r>
    </w:p>
    <w:p w14:paraId="75033271">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 xml:space="preserve">（4）其他：一周内非承包人原因停水、停电造成停工累计超过 8 小时  </w:t>
      </w:r>
      <w:r>
        <w:rPr>
          <w:rFonts w:hint="eastAsia" w:ascii="宋体" w:hAnsi="宋体" w:eastAsia="宋体" w:cs="宋体"/>
          <w:sz w:val="24"/>
          <w:szCs w:val="24"/>
        </w:rPr>
        <w:t>。</w:t>
      </w:r>
    </w:p>
    <w:p w14:paraId="403FE66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7.7异常恶劣的气候条件</w:t>
      </w:r>
    </w:p>
    <w:p w14:paraId="325EBF4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3ECA9720">
      <w:pPr>
        <w:numPr>
          <w:ilvl w:val="0"/>
          <w:numId w:val="18"/>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日最高气温达到40度及以上的天；</w:t>
      </w:r>
    </w:p>
    <w:p w14:paraId="1386BAF7">
      <w:pPr>
        <w:numPr>
          <w:ilvl w:val="0"/>
          <w:numId w:val="18"/>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启动台风橙色及以上预警的天气；</w:t>
      </w:r>
    </w:p>
    <w:p w14:paraId="515C7495">
      <w:pPr>
        <w:numPr>
          <w:ilvl w:val="0"/>
          <w:numId w:val="18"/>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启动防汛预案级以上相应的天气；</w:t>
      </w:r>
    </w:p>
    <w:p w14:paraId="5917EEA4">
      <w:pPr>
        <w:numPr>
          <w:ilvl w:val="0"/>
          <w:numId w:val="18"/>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启动防冻预案一级响应的天气；</w:t>
      </w:r>
    </w:p>
    <w:p w14:paraId="54C9625B">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（5）以上以相应权威部门发布信息为准</w:t>
      </w:r>
      <w:r>
        <w:rPr>
          <w:rFonts w:hint="eastAsia" w:ascii="宋体" w:hAnsi="宋体" w:eastAsia="宋体" w:cs="宋体"/>
          <w:sz w:val="24"/>
          <w:szCs w:val="24"/>
        </w:rPr>
        <w:t>。</w:t>
      </w:r>
    </w:p>
    <w:p w14:paraId="3025E4D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7.8 提前竣工</w:t>
      </w:r>
    </w:p>
    <w:p w14:paraId="1F7608F0">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7.8.1提前竣工的奖励：</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20801BB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8. 材料与设备</w:t>
      </w:r>
    </w:p>
    <w:p w14:paraId="0344061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8.1 承包人采购材料与工程设备</w:t>
      </w:r>
    </w:p>
    <w:p w14:paraId="72C4BD6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材料设备采购应根据招标文件、设计文件和国家有关规定的具体要求进行采购，所有材料应选用具有一定生产规模和市场信誉好的制造商的产品，产品需经发包人和发包人委托的监理单位确认后方可采购，否则，因此引起的一切后果都由承包人自行承担；所有材料均应有合格证和质保书、国家规定的认证证书、报告、符合国家规定的技术标准和本工程质量要求，并且须经发包人委托的监理单位或具有相应资质的检测机构检测合格后才能使用，但该检测仅为初步质量检验，并不免除承包人的产品质量保证责任；当承包人选定的材料质量达不到预期质量目标要求时，发包人有权要求承包人立即进行更换，更换的费用由承包人承担；若使用不合格材料或不符合本工程质量要求的材料施工，</w:t>
      </w:r>
      <w:r>
        <w:rPr>
          <w:rFonts w:hint="eastAsia" w:ascii="宋体" w:hAnsi="宋体" w:eastAsia="宋体" w:cs="宋体"/>
          <w:sz w:val="24"/>
          <w:szCs w:val="24"/>
          <w:lang w:val="en-US" w:eastAsia="zh-CN"/>
        </w:rPr>
        <w:t>每出现一次，应按照5000元/次向发包人支付违约金，同时承包人应立即</w:t>
      </w:r>
      <w:r>
        <w:rPr>
          <w:rFonts w:hint="eastAsia" w:ascii="宋体" w:hAnsi="宋体" w:eastAsia="宋体" w:cs="宋体"/>
          <w:sz w:val="24"/>
          <w:szCs w:val="24"/>
        </w:rPr>
        <w:t>返工</w:t>
      </w:r>
      <w:r>
        <w:rPr>
          <w:rFonts w:hint="eastAsia" w:ascii="宋体" w:hAnsi="宋体" w:eastAsia="宋体" w:cs="宋体"/>
          <w:sz w:val="24"/>
          <w:szCs w:val="24"/>
          <w:lang w:val="en-US" w:eastAsia="zh-CN"/>
        </w:rPr>
        <w:t>整改，工期不予顺延；本合同有效期内，累计出现2次及以上的，</w:t>
      </w:r>
      <w:r>
        <w:rPr>
          <w:rFonts w:hint="eastAsia" w:ascii="宋体" w:hAnsi="宋体" w:eastAsia="宋体" w:cs="宋体"/>
          <w:sz w:val="24"/>
          <w:szCs w:val="24"/>
          <w:u w:val="single"/>
        </w:rPr>
        <w:t>发包人有权</w:t>
      </w:r>
      <w:r>
        <w:rPr>
          <w:rFonts w:hint="eastAsia" w:ascii="宋体" w:hAnsi="宋体" w:eastAsia="宋体" w:cs="宋体"/>
          <w:sz w:val="24"/>
          <w:szCs w:val="24"/>
          <w:u w:val="single"/>
          <w:lang w:val="en-US" w:eastAsia="zh-CN"/>
        </w:rPr>
        <w:t>解除本合同</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承包人除向发包人返还发包人已支付的全部款项外，还应向甲方</w:t>
      </w:r>
      <w:r>
        <w:rPr>
          <w:rFonts w:hint="eastAsia" w:ascii="宋体" w:hAnsi="宋体" w:eastAsia="宋体" w:cs="宋体"/>
          <w:sz w:val="24"/>
          <w:szCs w:val="24"/>
          <w:u w:val="single"/>
        </w:rPr>
        <w:t>支付合同</w:t>
      </w:r>
      <w:r>
        <w:rPr>
          <w:rFonts w:hint="eastAsia" w:ascii="宋体" w:hAnsi="宋体" w:eastAsia="宋体" w:cs="宋体"/>
          <w:sz w:val="24"/>
          <w:szCs w:val="24"/>
          <w:u w:val="single"/>
          <w:lang w:val="en-US" w:eastAsia="zh-CN"/>
        </w:rPr>
        <w:t>总价30%</w:t>
      </w:r>
      <w:r>
        <w:rPr>
          <w:rFonts w:hint="eastAsia" w:ascii="宋体" w:hAnsi="宋体" w:eastAsia="宋体" w:cs="宋体"/>
          <w:sz w:val="24"/>
          <w:szCs w:val="24"/>
          <w:u w:val="single"/>
        </w:rPr>
        <w:t>的违约金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承担</w:t>
      </w:r>
      <w:r>
        <w:rPr>
          <w:rFonts w:hint="eastAsia" w:ascii="宋体" w:hAnsi="宋体" w:eastAsia="宋体" w:cs="宋体"/>
          <w:sz w:val="24"/>
          <w:szCs w:val="24"/>
          <w:u w:val="single"/>
        </w:rPr>
        <w:t>发包人</w:t>
      </w:r>
      <w:r>
        <w:rPr>
          <w:rFonts w:hint="eastAsia" w:ascii="宋体" w:hAnsi="宋体" w:eastAsia="宋体" w:cs="宋体"/>
          <w:sz w:val="24"/>
          <w:szCs w:val="24"/>
          <w:u w:val="single"/>
          <w:lang w:val="en-US" w:eastAsia="zh-CN"/>
        </w:rPr>
        <w:t>另行</w:t>
      </w:r>
      <w:r>
        <w:rPr>
          <w:rFonts w:hint="eastAsia" w:ascii="宋体" w:hAnsi="宋体" w:eastAsia="宋体" w:cs="宋体"/>
          <w:sz w:val="24"/>
          <w:szCs w:val="24"/>
          <w:u w:val="single"/>
        </w:rPr>
        <w:t>安排其他施工队伍进场施工</w:t>
      </w:r>
      <w:r>
        <w:rPr>
          <w:rFonts w:hint="eastAsia" w:ascii="宋体" w:hAnsi="宋体" w:eastAsia="宋体" w:cs="宋体"/>
          <w:sz w:val="24"/>
          <w:szCs w:val="24"/>
          <w:u w:val="single"/>
          <w:lang w:val="en-US" w:eastAsia="zh-CN"/>
        </w:rPr>
        <w:t>产生的费用</w:t>
      </w:r>
      <w:r>
        <w:rPr>
          <w:rFonts w:hint="eastAsia" w:ascii="宋体" w:hAnsi="宋体" w:eastAsia="宋体" w:cs="宋体"/>
          <w:sz w:val="24"/>
          <w:szCs w:val="24"/>
          <w:u w:val="single"/>
        </w:rPr>
        <w:t>，由此给发包人造成损失的，</w:t>
      </w:r>
      <w:r>
        <w:rPr>
          <w:rFonts w:hint="eastAsia" w:ascii="宋体" w:hAnsi="宋体" w:eastAsia="宋体" w:cs="宋体"/>
          <w:sz w:val="24"/>
          <w:szCs w:val="24"/>
          <w:u w:val="single"/>
          <w:lang w:val="en-US" w:eastAsia="zh-CN"/>
        </w:rPr>
        <w:t>乙方还应予以全额赔偿</w:t>
      </w:r>
      <w:r>
        <w:rPr>
          <w:rFonts w:hint="eastAsia" w:ascii="宋体" w:hAnsi="宋体" w:eastAsia="宋体" w:cs="宋体"/>
          <w:sz w:val="24"/>
          <w:szCs w:val="24"/>
        </w:rPr>
        <w:t>。</w:t>
      </w:r>
    </w:p>
    <w:p w14:paraId="16BC040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（2）无论发包人和发包人委托的监理单位是否发现和制止，由于使用不合格材料或不符合工程质量目标要求的材料施工后所引起的一切责任均由承包人</w:t>
      </w:r>
      <w:r>
        <w:rPr>
          <w:rFonts w:hint="eastAsia" w:ascii="宋体" w:hAnsi="宋体" w:eastAsia="宋体" w:cs="宋体"/>
          <w:sz w:val="24"/>
          <w:szCs w:val="24"/>
          <w:lang w:val="en-US" w:eastAsia="zh-CN"/>
        </w:rPr>
        <w:t>自行承担</w:t>
      </w:r>
      <w:r>
        <w:rPr>
          <w:rFonts w:hint="eastAsia" w:ascii="宋体" w:hAnsi="宋体" w:eastAsia="宋体" w:cs="宋体"/>
          <w:sz w:val="24"/>
          <w:szCs w:val="24"/>
        </w:rPr>
        <w:t>。</w:t>
      </w:r>
    </w:p>
    <w:p w14:paraId="70C7416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8.2材料与工程设备的保管与使用</w:t>
      </w:r>
    </w:p>
    <w:p w14:paraId="0E680483">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发包人供应的材料设备的保管费用的承担：</w:t>
      </w:r>
      <w:r>
        <w:rPr>
          <w:rFonts w:hint="eastAsia" w:ascii="宋体" w:hAnsi="宋体" w:eastAsia="宋体" w:cs="宋体"/>
          <w:sz w:val="24"/>
          <w:szCs w:val="24"/>
          <w:u w:val="single"/>
        </w:rPr>
        <w:t>由承包人承担</w:t>
      </w:r>
      <w:r>
        <w:rPr>
          <w:rFonts w:hint="eastAsia" w:ascii="宋体" w:hAnsi="宋体" w:eastAsia="宋体" w:cs="宋体"/>
          <w:sz w:val="24"/>
          <w:szCs w:val="24"/>
        </w:rPr>
        <w:t>。</w:t>
      </w:r>
    </w:p>
    <w:p w14:paraId="577BE4B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8.3样品</w:t>
      </w:r>
    </w:p>
    <w:p w14:paraId="04BE4EB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8.3.1 样品的报送与封存</w:t>
      </w:r>
    </w:p>
    <w:p w14:paraId="4A9B8215">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sz w:val="24"/>
          <w:szCs w:val="24"/>
          <w:u w:val="single"/>
        </w:rPr>
        <w:t>采购前由发包人确认</w:t>
      </w:r>
      <w:r>
        <w:rPr>
          <w:rFonts w:hint="eastAsia" w:ascii="宋体" w:hAnsi="宋体" w:eastAsia="宋体" w:cs="宋体"/>
          <w:sz w:val="24"/>
          <w:szCs w:val="24"/>
        </w:rPr>
        <w:t>。</w:t>
      </w:r>
    </w:p>
    <w:p w14:paraId="20774B9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8.4 施工设备和临时设施</w:t>
      </w:r>
    </w:p>
    <w:p w14:paraId="13BF0A8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 承包人提供的施工设备和临时设施</w:t>
      </w:r>
    </w:p>
    <w:p w14:paraId="0F001218">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（2）关于修建临时设施费用承担的约定：</w:t>
      </w:r>
      <w:r>
        <w:rPr>
          <w:rFonts w:hint="eastAsia" w:ascii="宋体" w:hAnsi="宋体" w:eastAsia="宋体" w:cs="宋体"/>
          <w:sz w:val="24"/>
          <w:szCs w:val="24"/>
          <w:u w:val="single"/>
        </w:rPr>
        <w:t xml:space="preserve">   由承包人承担    </w:t>
      </w:r>
      <w:r>
        <w:rPr>
          <w:rFonts w:hint="eastAsia" w:ascii="宋体" w:hAnsi="宋体" w:eastAsia="宋体" w:cs="宋体"/>
          <w:sz w:val="24"/>
          <w:szCs w:val="24"/>
        </w:rPr>
        <w:t>。</w:t>
      </w:r>
    </w:p>
    <w:p w14:paraId="3CE22BE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9. 试验与检验</w:t>
      </w:r>
    </w:p>
    <w:p w14:paraId="3020845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9.1试验设备与试验人员</w:t>
      </w:r>
    </w:p>
    <w:p w14:paraId="5C6219D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9.1.1 试验设备</w:t>
      </w:r>
    </w:p>
    <w:p w14:paraId="4015937F">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（1）施工现场需要配置的试验场所：</w:t>
      </w:r>
      <w:r>
        <w:rPr>
          <w:rFonts w:hint="eastAsia" w:ascii="宋体" w:hAnsi="宋体" w:eastAsia="宋体" w:cs="宋体"/>
          <w:sz w:val="24"/>
          <w:szCs w:val="24"/>
          <w:u w:val="single"/>
        </w:rPr>
        <w:t xml:space="preserve">    按有关规定      </w:t>
      </w:r>
      <w:r>
        <w:rPr>
          <w:rFonts w:hint="eastAsia" w:ascii="宋体" w:hAnsi="宋体" w:eastAsia="宋体" w:cs="宋体"/>
          <w:sz w:val="24"/>
          <w:szCs w:val="24"/>
        </w:rPr>
        <w:t xml:space="preserve">。 </w:t>
      </w:r>
    </w:p>
    <w:p w14:paraId="376CFD3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（2）施工现场需要配备的试验设备：</w:t>
      </w:r>
      <w:r>
        <w:rPr>
          <w:rFonts w:hint="eastAsia" w:ascii="宋体" w:hAnsi="宋体" w:eastAsia="宋体" w:cs="宋体"/>
          <w:sz w:val="24"/>
          <w:szCs w:val="24"/>
          <w:u w:val="single"/>
        </w:rPr>
        <w:t xml:space="preserve">     按有关规定     </w:t>
      </w:r>
      <w:r>
        <w:rPr>
          <w:rFonts w:hint="eastAsia" w:ascii="宋体" w:hAnsi="宋体" w:eastAsia="宋体" w:cs="宋体"/>
          <w:sz w:val="24"/>
          <w:szCs w:val="24"/>
        </w:rPr>
        <w:t>。</w:t>
      </w:r>
    </w:p>
    <w:p w14:paraId="3DAF6AF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（3）施工现场需要具备的其他试验条件：</w:t>
      </w:r>
      <w:r>
        <w:rPr>
          <w:rFonts w:hint="eastAsia" w:ascii="宋体" w:hAnsi="宋体" w:eastAsia="宋体" w:cs="宋体"/>
          <w:sz w:val="24"/>
          <w:szCs w:val="24"/>
          <w:u w:val="single"/>
        </w:rPr>
        <w:t xml:space="preserve">   按有关规定    </w:t>
      </w:r>
      <w:r>
        <w:rPr>
          <w:rFonts w:hint="eastAsia" w:ascii="宋体" w:hAnsi="宋体" w:eastAsia="宋体" w:cs="宋体"/>
          <w:sz w:val="24"/>
          <w:szCs w:val="24"/>
        </w:rPr>
        <w:t>。</w:t>
      </w:r>
    </w:p>
    <w:p w14:paraId="63901C5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9.2材料、工程设备和工程的试验和检验</w:t>
      </w:r>
    </w:p>
    <w:p w14:paraId="1E9FF2A2">
      <w:pPr>
        <w:adjustRightInd w:val="0"/>
        <w:snapToGrid w:val="0"/>
        <w:spacing w:line="360" w:lineRule="auto"/>
        <w:ind w:firstLine="453" w:firstLineChars="189"/>
        <w:jc w:val="left"/>
        <w:rPr>
          <w:rFonts w:hint="eastAsia" w:ascii="宋体" w:hAnsi="宋体" w:eastAsia="宋体" w:cs="宋体"/>
          <w:sz w:val="24"/>
          <w:szCs w:val="24"/>
        </w:rPr>
      </w:pPr>
      <w:r>
        <w:rPr>
          <w:rFonts w:hint="eastAsia" w:ascii="宋体" w:hAnsi="宋体" w:eastAsia="宋体" w:cs="宋体"/>
          <w:sz w:val="24"/>
          <w:szCs w:val="24"/>
        </w:rPr>
        <w:t>（1）试验、检测单位资质条件约定：</w:t>
      </w:r>
      <w:r>
        <w:rPr>
          <w:rFonts w:hint="eastAsia" w:ascii="宋体" w:hAnsi="宋体" w:eastAsia="宋体" w:cs="宋体"/>
          <w:sz w:val="24"/>
          <w:szCs w:val="24"/>
          <w:u w:val="single"/>
        </w:rPr>
        <w:t xml:space="preserve">    按有关规定       </w:t>
      </w:r>
      <w:r>
        <w:rPr>
          <w:rFonts w:hint="eastAsia" w:ascii="宋体" w:hAnsi="宋体" w:eastAsia="宋体" w:cs="宋体"/>
          <w:sz w:val="24"/>
          <w:szCs w:val="24"/>
        </w:rPr>
        <w:t>。</w:t>
      </w:r>
    </w:p>
    <w:p w14:paraId="6E3FB570">
      <w:pPr>
        <w:adjustRightInd w:val="0"/>
        <w:snapToGrid w:val="0"/>
        <w:spacing w:line="360" w:lineRule="auto"/>
        <w:ind w:firstLine="453" w:firstLineChars="189"/>
        <w:jc w:val="left"/>
        <w:rPr>
          <w:rFonts w:hint="eastAsia" w:ascii="宋体" w:hAnsi="宋体" w:eastAsia="宋体" w:cs="宋体"/>
          <w:sz w:val="24"/>
          <w:szCs w:val="24"/>
        </w:rPr>
      </w:pPr>
      <w:r>
        <w:rPr>
          <w:rFonts w:hint="eastAsia" w:ascii="宋体" w:hAnsi="宋体" w:eastAsia="宋体" w:cs="宋体"/>
          <w:sz w:val="24"/>
          <w:szCs w:val="24"/>
        </w:rPr>
        <w:t>（2）试验、检测单位选择约定：</w:t>
      </w:r>
      <w:r>
        <w:rPr>
          <w:rFonts w:hint="eastAsia" w:ascii="宋体" w:hAnsi="宋体" w:eastAsia="宋体" w:cs="宋体"/>
          <w:sz w:val="24"/>
          <w:szCs w:val="24"/>
          <w:u w:val="single"/>
        </w:rPr>
        <w:t xml:space="preserve">  按有关规定 </w:t>
      </w:r>
      <w:r>
        <w:rPr>
          <w:rFonts w:hint="eastAsia" w:ascii="宋体" w:hAnsi="宋体" w:eastAsia="宋体" w:cs="宋体"/>
          <w:sz w:val="24"/>
          <w:szCs w:val="24"/>
        </w:rPr>
        <w:t>。</w:t>
      </w:r>
    </w:p>
    <w:p w14:paraId="0FCCA5C5">
      <w:pPr>
        <w:adjustRightInd w:val="0"/>
        <w:snapToGrid w:val="0"/>
        <w:spacing w:line="360" w:lineRule="auto"/>
        <w:ind w:firstLine="453" w:firstLineChars="189"/>
        <w:jc w:val="left"/>
        <w:rPr>
          <w:rFonts w:hint="eastAsia" w:ascii="宋体" w:hAnsi="宋体" w:eastAsia="宋体" w:cs="宋体"/>
          <w:sz w:val="24"/>
          <w:szCs w:val="24"/>
        </w:rPr>
      </w:pPr>
      <w:r>
        <w:rPr>
          <w:rFonts w:hint="eastAsia" w:ascii="宋体" w:hAnsi="宋体" w:eastAsia="宋体" w:cs="宋体"/>
          <w:sz w:val="24"/>
          <w:szCs w:val="24"/>
        </w:rPr>
        <w:t>（3）试验、检测费用约定：</w:t>
      </w:r>
      <w:r>
        <w:rPr>
          <w:rFonts w:hint="eastAsia" w:ascii="宋体" w:hAnsi="宋体" w:eastAsia="宋体" w:cs="宋体"/>
          <w:sz w:val="24"/>
          <w:szCs w:val="24"/>
          <w:u w:val="single"/>
        </w:rPr>
        <w:t xml:space="preserve">按有关规定，但如因承包人原因导致试验、检测不合格的，承包人应无条件返工直至检测合格为止，因此产生的检测相关费用及造成的损失均由承包人承担  </w:t>
      </w:r>
      <w:r>
        <w:rPr>
          <w:rFonts w:hint="eastAsia" w:ascii="宋体" w:hAnsi="宋体" w:eastAsia="宋体" w:cs="宋体"/>
          <w:sz w:val="24"/>
          <w:szCs w:val="24"/>
        </w:rPr>
        <w:t>。</w:t>
      </w:r>
    </w:p>
    <w:p w14:paraId="12000DA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9.3 现场工艺试验 </w:t>
      </w:r>
    </w:p>
    <w:p w14:paraId="4D4F9FB9">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所有试验费用承包人已在投标报价中包含</w:t>
      </w:r>
      <w:r>
        <w:rPr>
          <w:rFonts w:hint="eastAsia" w:ascii="宋体" w:hAnsi="宋体" w:eastAsia="宋体" w:cs="宋体"/>
          <w:sz w:val="24"/>
          <w:szCs w:val="24"/>
        </w:rPr>
        <w:t>。</w:t>
      </w:r>
    </w:p>
    <w:p w14:paraId="19354BC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10. 变更</w:t>
      </w:r>
    </w:p>
    <w:p w14:paraId="2A9D019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10.1变更的范围</w:t>
      </w:r>
    </w:p>
    <w:p w14:paraId="5062593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关于变更的范围的约定：</w:t>
      </w:r>
      <w:r>
        <w:rPr>
          <w:rFonts w:hint="eastAsia" w:ascii="宋体" w:hAnsi="宋体" w:eastAsia="宋体" w:cs="宋体"/>
          <w:sz w:val="24"/>
          <w:szCs w:val="24"/>
          <w:u w:val="single"/>
        </w:rPr>
        <w:t xml:space="preserve">按通用条款10.1条执行 </w:t>
      </w:r>
      <w:r>
        <w:rPr>
          <w:rFonts w:hint="eastAsia" w:ascii="宋体" w:hAnsi="宋体" w:eastAsia="宋体" w:cs="宋体"/>
          <w:sz w:val="24"/>
          <w:szCs w:val="24"/>
        </w:rPr>
        <w:t>。</w:t>
      </w:r>
    </w:p>
    <w:p w14:paraId="7751169F">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10.2 变更估价</w:t>
      </w:r>
    </w:p>
    <w:p w14:paraId="7B2202C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10.2.1 变更估价原则</w:t>
      </w:r>
    </w:p>
    <w:p w14:paraId="174BB7FE">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关于变更估价的约定：</w:t>
      </w:r>
    </w:p>
    <w:p w14:paraId="13953529">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z w:val="24"/>
          <w:szCs w:val="24"/>
          <w:u w:val="single"/>
        </w:rPr>
        <w:t>已标价工程量清单或预算书有相同项目的，按照相同项目单价确定</w:t>
      </w:r>
      <w:r>
        <w:rPr>
          <w:rFonts w:hint="eastAsia" w:ascii="宋体" w:hAnsi="宋体" w:eastAsia="宋体" w:cs="宋体"/>
          <w:sz w:val="24"/>
          <w:szCs w:val="24"/>
        </w:rPr>
        <w:t>。</w:t>
      </w:r>
    </w:p>
    <w:p w14:paraId="65654A3E">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已标价工程量清单或预算书中无相同项目，但有类似项目的，参照类似项目的单价确定</w:t>
      </w:r>
      <w:r>
        <w:rPr>
          <w:rFonts w:hint="eastAsia" w:ascii="宋体" w:hAnsi="宋体" w:eastAsia="宋体" w:cs="宋体"/>
          <w:sz w:val="24"/>
          <w:szCs w:val="24"/>
        </w:rPr>
        <w:t>。</w:t>
      </w:r>
    </w:p>
    <w:p w14:paraId="45112F7D">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w:t>
      </w:r>
      <w:r>
        <w:rPr>
          <w:rFonts w:hint="eastAsia" w:ascii="宋体" w:hAnsi="宋体" w:eastAsia="宋体" w:cs="宋体"/>
          <w:sz w:val="24"/>
          <w:szCs w:val="24"/>
          <w:u w:val="single"/>
        </w:rPr>
        <w:t>已标价工程量清单或预算书中无相同项目及类似项目单价的，其单价的确定，按以下约定</w:t>
      </w:r>
      <w:r>
        <w:rPr>
          <w:rFonts w:hint="eastAsia" w:ascii="宋体" w:hAnsi="宋体" w:eastAsia="宋体" w:cs="宋体"/>
          <w:sz w:val="24"/>
          <w:szCs w:val="24"/>
        </w:rPr>
        <w:t>：</w:t>
      </w:r>
    </w:p>
    <w:p w14:paraId="62C85FBF">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①</w:t>
      </w:r>
      <w:r>
        <w:rPr>
          <w:rFonts w:hint="eastAsia" w:ascii="宋体" w:hAnsi="宋体" w:eastAsia="宋体" w:cs="宋体"/>
          <w:sz w:val="24"/>
          <w:szCs w:val="24"/>
          <w:u w:val="single"/>
        </w:rPr>
        <w:t>清单项目中项目特征或工程内容发生部分变更的，应以原综合单价为基础，仅就变更部分相应定额子目调整综合单价。材料变化的仅调整材料编制期信息价的差价（无信息价的按实施期市场价之差价，价差由承包人根据实际情况提出后，经监理人、发包人确认后报审计单位审核）。最终单价由项目结算审核单位确定</w:t>
      </w:r>
      <w:r>
        <w:rPr>
          <w:rFonts w:hint="eastAsia" w:ascii="宋体" w:hAnsi="宋体" w:eastAsia="宋体" w:cs="宋体"/>
          <w:sz w:val="24"/>
          <w:szCs w:val="24"/>
        </w:rPr>
        <w:t>。</w:t>
      </w:r>
    </w:p>
    <w:p w14:paraId="6C769AFE">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②</w:t>
      </w:r>
      <w:r>
        <w:rPr>
          <w:rFonts w:hint="eastAsia" w:ascii="宋体" w:hAnsi="宋体" w:eastAsia="宋体" w:cs="宋体"/>
          <w:sz w:val="24"/>
          <w:szCs w:val="24"/>
          <w:u w:val="single"/>
        </w:rPr>
        <w:t>合同中没有适用或类似工程项目单价的：套用浙江省2018版预算定额和费用定额或现行相应专业定额，综合费用按相应类别工程费率的下限计取，施工组织措施费不另计算，规费、税金、农民工工伤保险按投标口径执行；材料价格有投标价的执行投标价，无投标价的执行合同工期前80%的信息价算术平均值，对当地信息价正刊没有公布的材料，承包人应在充分市场询价基础上，参照同期同类材料市场价格水平拟定合理价格上报，监理人、发包人审核后执行，最终价格由项目结算审核单位确定；当零星工程发生签证台班数量，机械单价有投标价的执行投标价，无投标价的执行预算定额单价；按照上述方法计算的直接费+规费+税金</w:t>
      </w:r>
      <w:r>
        <w:rPr>
          <w:rFonts w:hint="eastAsia" w:ascii="宋体" w:hAnsi="宋体" w:eastAsia="宋体" w:cs="宋体"/>
          <w:sz w:val="24"/>
          <w:szCs w:val="24"/>
        </w:rPr>
        <w:t>。</w:t>
      </w:r>
    </w:p>
    <w:p w14:paraId="16BD2BE2">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u w:val="single"/>
        </w:rPr>
        <w:t>工程量清单错误和（或）设计变更导致实际完成的工程量与已标价工程量清单或预算书中列明的该项目工程量的变化幅度超过以下情况的，其超出变动幅度以外部分的单价允许调整：凡合价金额占合同总价2%及以上的分部分项清单项目，其工程量增加或减少超过本项目工程数量15%及以上时，</w:t>
      </w:r>
      <w:r>
        <w:rPr>
          <w:rFonts w:hint="eastAsia" w:ascii="宋体" w:hAnsi="宋体" w:eastAsia="宋体" w:cs="宋体"/>
          <w:sz w:val="24"/>
          <w:szCs w:val="24"/>
        </w:rPr>
        <w:t>或</w:t>
      </w:r>
      <w:r>
        <w:rPr>
          <w:rFonts w:hint="eastAsia" w:ascii="宋体" w:hAnsi="宋体" w:eastAsia="宋体" w:cs="宋体"/>
          <w:sz w:val="24"/>
          <w:szCs w:val="24"/>
          <w:u w:val="single"/>
        </w:rPr>
        <w:t>者合价金额占合同总价不到2%的分部分项清单项目，但其工程量增加或减少超过本项目工程数量25%以上时。仅工程量偏差超过上述变化幅度之外变动部分的相应单价允许调整，调整方法按以下方式约定：承包人应以投标文件的定额水平、优惠率作为依据进行组价【优惠率=1-投标总价（扣除暂列金、暂估价）/招标控制价（扣除暂列金、暂估价）】，经监理人、过程审计单位、发包人审核批准后执行。最终调整情况由项目结算审计确定</w:t>
      </w:r>
      <w:r>
        <w:rPr>
          <w:rFonts w:hint="eastAsia" w:ascii="宋体" w:hAnsi="宋体" w:eastAsia="宋体" w:cs="宋体"/>
          <w:sz w:val="24"/>
          <w:szCs w:val="24"/>
        </w:rPr>
        <w:t>。</w:t>
      </w:r>
    </w:p>
    <w:p w14:paraId="5BDFE9A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u w:val="single"/>
        </w:rPr>
        <w:t>各类变更和现场签证，要严格按照国家和工程建设管理相关规定。设计变更由设计单位出具正式修改通知书，并出修改图纸或联系单，经监理及其他相关方审核后，报发包人认可，承包人予以实施。若因特殊原因，发包人或监理人要求承包人对变更内容先予以实施，则承包人须在工程变更实施完后5天内会同监理工程师完成“工程量变更计量单及费用”，否则视为该项变更不涉及费用变更。发包人签发的联系单，承包人应在发包人签发后14天内上报“工程量变更计量单及费用”,如未按要求提交,发包人可理解为本次变更不涉及费用。承包人应按月上报累计变更清单及费用汇总表</w:t>
      </w:r>
      <w:r>
        <w:rPr>
          <w:rFonts w:hint="eastAsia" w:ascii="宋体" w:hAnsi="宋体" w:eastAsia="宋体" w:cs="宋体"/>
          <w:sz w:val="24"/>
          <w:szCs w:val="24"/>
        </w:rPr>
        <w:t>。</w:t>
      </w:r>
    </w:p>
    <w:p w14:paraId="0AB70BA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10.3承包人的合理化建议</w:t>
      </w:r>
    </w:p>
    <w:p w14:paraId="21FC4EB8">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（1）监理人审查承包人合理化建议的期限：</w:t>
      </w:r>
      <w:r>
        <w:rPr>
          <w:rFonts w:hint="eastAsia" w:ascii="宋体" w:hAnsi="宋体" w:eastAsia="宋体" w:cs="宋体"/>
          <w:sz w:val="24"/>
          <w:szCs w:val="24"/>
          <w:u w:val="single"/>
        </w:rPr>
        <w:t xml:space="preserve">  监理人应在收到承包人提交的合理化建议后7天内审查完毕并报送发包人，发现其中存在技术上的缺陷，应通知承包人修改</w:t>
      </w:r>
      <w:r>
        <w:rPr>
          <w:rFonts w:hint="eastAsia" w:ascii="宋体" w:hAnsi="宋体" w:eastAsia="宋体" w:cs="宋体"/>
          <w:sz w:val="24"/>
          <w:szCs w:val="24"/>
        </w:rPr>
        <w:t>。</w:t>
      </w:r>
    </w:p>
    <w:p w14:paraId="77F06796">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（2）发包人审批承包人合理化建议的期限：</w:t>
      </w:r>
      <w:r>
        <w:rPr>
          <w:rFonts w:hint="eastAsia" w:ascii="宋体" w:hAnsi="宋体" w:eastAsia="宋体" w:cs="宋体"/>
          <w:sz w:val="24"/>
          <w:szCs w:val="24"/>
          <w:u w:val="single"/>
        </w:rPr>
        <w:t xml:space="preserve"> 发包人应在收到监理人报送的合理化建议后7天内审批完毕。</w:t>
      </w:r>
    </w:p>
    <w:p w14:paraId="473856F1">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（3）承包人提出的合理化建议降低了合同价格或者提高了工程经济效益的奖励的方法和金额为：</w:t>
      </w:r>
      <w:r>
        <w:rPr>
          <w:rFonts w:hint="eastAsia" w:ascii="宋体" w:hAnsi="宋体" w:eastAsia="宋体" w:cs="宋体"/>
          <w:sz w:val="24"/>
          <w:szCs w:val="24"/>
          <w:u w:val="single"/>
        </w:rPr>
        <w:t xml:space="preserve">     / 。</w:t>
      </w:r>
    </w:p>
    <w:p w14:paraId="542D6F4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10.4 暂估价</w:t>
      </w:r>
    </w:p>
    <w:p w14:paraId="1238CC8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暂估价材料和工程设备的明细详见附件11：《暂估价一览表》。</w:t>
      </w:r>
    </w:p>
    <w:p w14:paraId="0E45C94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10.4.1依法必须招标的暂估价项目</w:t>
      </w:r>
    </w:p>
    <w:p w14:paraId="3611841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  </w:t>
      </w:r>
      <w:r>
        <w:rPr>
          <w:rFonts w:hint="eastAsia" w:ascii="宋体" w:hAnsi="宋体" w:eastAsia="宋体" w:cs="宋体"/>
          <w:sz w:val="24"/>
          <w:szCs w:val="24"/>
        </w:rPr>
        <w:t>种方式确定。</w:t>
      </w:r>
    </w:p>
    <w:p w14:paraId="6BA669B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10.4.2不属于依法必须招标的暂估价项目</w:t>
      </w:r>
    </w:p>
    <w:p w14:paraId="0EA24DD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  </w:t>
      </w:r>
      <w:r>
        <w:rPr>
          <w:rFonts w:hint="eastAsia" w:ascii="宋体" w:hAnsi="宋体" w:eastAsia="宋体" w:cs="宋体"/>
          <w:sz w:val="24"/>
          <w:szCs w:val="24"/>
        </w:rPr>
        <w:t>种方式确定。</w:t>
      </w:r>
    </w:p>
    <w:p w14:paraId="0630AEE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第3种方式：承包人直接实施的暂估价项目</w:t>
      </w:r>
    </w:p>
    <w:p w14:paraId="4E9F2F3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E3583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10.8暂列金额</w:t>
      </w:r>
    </w:p>
    <w:p w14:paraId="06ED7D7C">
      <w:pPr>
        <w:autoSpaceDE w:val="0"/>
        <w:autoSpaceDN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7C0CCEF">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11. 价格调整</w:t>
      </w:r>
    </w:p>
    <w:p w14:paraId="5FCAE54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11.1 市场价格波动引起的调整</w:t>
      </w:r>
    </w:p>
    <w:p w14:paraId="6C3FFBC2">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eastAsia="宋体" w:cs="宋体"/>
          <w:sz w:val="24"/>
          <w:szCs w:val="24"/>
          <w:u w:val="single"/>
        </w:rPr>
        <w:t xml:space="preserve">   是     。 </w:t>
      </w:r>
    </w:p>
    <w:p w14:paraId="70DB2ACF">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因市场价格波动调整合同价格，采用以下第  3  种方式对合同价格进行调整：</w:t>
      </w:r>
    </w:p>
    <w:p w14:paraId="7F41372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1299239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关于各可调因子、定值和变值权重，以及基本价格指数及其来源的约定：</w:t>
      </w:r>
      <w:r>
        <w:rPr>
          <w:rFonts w:hint="eastAsia" w:ascii="宋体" w:hAnsi="宋体" w:eastAsia="宋体" w:cs="宋体"/>
          <w:sz w:val="24"/>
          <w:szCs w:val="24"/>
          <w:u w:val="single"/>
        </w:rPr>
        <w:t>/      ；</w:t>
      </w:r>
    </w:p>
    <w:p w14:paraId="4FC612A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4116185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第3种方式：</w:t>
      </w:r>
      <w:r>
        <w:rPr>
          <w:rFonts w:hint="eastAsia" w:ascii="宋体" w:hAnsi="宋体" w:eastAsia="宋体" w:cs="宋体"/>
          <w:sz w:val="24"/>
          <w:szCs w:val="24"/>
          <w:u w:val="single"/>
        </w:rPr>
        <w:t>采用政策性文件进行价格调整</w:t>
      </w:r>
      <w:r>
        <w:rPr>
          <w:rFonts w:hint="eastAsia" w:ascii="宋体" w:hAnsi="宋体" w:eastAsia="宋体" w:cs="宋体"/>
          <w:sz w:val="24"/>
          <w:szCs w:val="24"/>
        </w:rPr>
        <w:t>。</w:t>
      </w:r>
    </w:p>
    <w:p w14:paraId="4657C37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（2）关于基准价格的约定：</w:t>
      </w:r>
      <w:r>
        <w:rPr>
          <w:rFonts w:hint="eastAsia" w:ascii="宋体" w:hAnsi="宋体" w:eastAsia="宋体" w:cs="宋体"/>
          <w:sz w:val="24"/>
          <w:szCs w:val="24"/>
          <w:u w:val="single"/>
        </w:rPr>
        <w:t xml:space="preserve">         /                。</w:t>
      </w:r>
    </w:p>
    <w:p w14:paraId="6679F8D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rPr>
        <w:t xml:space="preserve"> /  %</w:t>
      </w:r>
      <w:r>
        <w:rPr>
          <w:rFonts w:hint="eastAsia" w:ascii="宋体" w:hAnsi="宋体" w:eastAsia="宋体" w:cs="宋体"/>
          <w:sz w:val="24"/>
          <w:szCs w:val="24"/>
        </w:rPr>
        <w:t>时，或材料单价跌幅以已标价工程量清单或预算书中载明材料单价为基础超过</w:t>
      </w:r>
      <w:r>
        <w:rPr>
          <w:rFonts w:hint="eastAsia" w:ascii="宋体" w:hAnsi="宋体" w:eastAsia="宋体" w:cs="宋体"/>
          <w:sz w:val="24"/>
          <w:szCs w:val="24"/>
          <w:u w:val="single"/>
        </w:rPr>
        <w:t xml:space="preserve"> /  %</w:t>
      </w:r>
      <w:r>
        <w:rPr>
          <w:rFonts w:hint="eastAsia" w:ascii="宋体" w:hAnsi="宋体" w:eastAsia="宋体" w:cs="宋体"/>
          <w:sz w:val="24"/>
          <w:szCs w:val="24"/>
        </w:rPr>
        <w:t>时，其超过部分据实调整。</w:t>
      </w:r>
    </w:p>
    <w:p w14:paraId="64FA426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rPr>
        <w:t xml:space="preserve"> /  %</w:t>
      </w:r>
      <w:r>
        <w:rPr>
          <w:rFonts w:hint="eastAsia" w:ascii="宋体" w:hAnsi="宋体" w:eastAsia="宋体" w:cs="宋体"/>
          <w:sz w:val="24"/>
          <w:szCs w:val="24"/>
        </w:rPr>
        <w:t>时，材料单价涨幅以已标价工程量清单或预算书中载明材料单价为基础超过</w:t>
      </w:r>
      <w:r>
        <w:rPr>
          <w:rFonts w:hint="eastAsia" w:ascii="宋体" w:hAnsi="宋体" w:eastAsia="宋体" w:cs="宋体"/>
          <w:sz w:val="24"/>
          <w:szCs w:val="24"/>
          <w:u w:val="single"/>
        </w:rPr>
        <w:t xml:space="preserve"> /  %</w:t>
      </w:r>
      <w:r>
        <w:rPr>
          <w:rFonts w:hint="eastAsia" w:ascii="宋体" w:hAnsi="宋体" w:eastAsia="宋体" w:cs="宋体"/>
          <w:sz w:val="24"/>
          <w:szCs w:val="24"/>
        </w:rPr>
        <w:t>时，其超过部分据实调整。</w:t>
      </w:r>
    </w:p>
    <w:p w14:paraId="3D34613B">
      <w:pPr>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rPr>
        <w:t>±/ %</w:t>
      </w:r>
      <w:r>
        <w:rPr>
          <w:rFonts w:hint="eastAsia" w:ascii="宋体" w:hAnsi="宋体" w:eastAsia="宋体" w:cs="宋体"/>
          <w:sz w:val="24"/>
          <w:szCs w:val="24"/>
        </w:rPr>
        <w:t>时，其超过部分据实调整。</w:t>
      </w:r>
    </w:p>
    <w:p w14:paraId="691F0AFB">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政府投资工程因市场价格波动引起的调整：</w:t>
      </w:r>
      <w:r>
        <w:rPr>
          <w:rFonts w:hint="eastAsia" w:ascii="宋体" w:hAnsi="宋体" w:eastAsia="宋体" w:cs="宋体"/>
          <w:sz w:val="24"/>
          <w:szCs w:val="24"/>
          <w:u w:val="single"/>
        </w:rPr>
        <w:t>按《关于进一步加强杭州市建设工程市场要素价格动态管理的指导意见》(杭建市发〔2018）579号)文执行。</w:t>
      </w:r>
    </w:p>
    <w:p w14:paraId="172C4047">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其中：</w:t>
      </w:r>
    </w:p>
    <w:p w14:paraId="688D929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1、风险范围及幅度的约定：</w:t>
      </w:r>
    </w:p>
    <w:p w14:paraId="05096888">
      <w:pPr>
        <w:widowControl/>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（1）人工价格风险幅度为5%；</w:t>
      </w:r>
    </w:p>
    <w:p w14:paraId="1528B910">
      <w:pPr>
        <w:widowControl/>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（2）单种规格材料价格风险幅度为5%；</w:t>
      </w:r>
    </w:p>
    <w:p w14:paraId="0C4E094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2、材料价款动态调整结算方式采用以下</w:t>
      </w:r>
      <w:r>
        <w:rPr>
          <w:rFonts w:hint="eastAsia" w:ascii="宋体" w:hAnsi="宋体" w:eastAsia="宋体" w:cs="宋体"/>
          <w:sz w:val="24"/>
          <w:szCs w:val="24"/>
          <w:u w:val="single"/>
        </w:rPr>
        <w:t xml:space="preserve"> 第（3）种方式 </w:t>
      </w:r>
      <w:r>
        <w:rPr>
          <w:rFonts w:hint="eastAsia" w:ascii="宋体" w:hAnsi="宋体" w:eastAsia="宋体" w:cs="宋体"/>
          <w:sz w:val="24"/>
          <w:szCs w:val="24"/>
        </w:rPr>
        <w:t>约定：</w:t>
      </w:r>
    </w:p>
    <w:p w14:paraId="63802B63">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第（1）种方式：按时间进度分段结算： /  。</w:t>
      </w:r>
    </w:p>
    <w:p w14:paraId="5CB6B94B">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第（2）种方式：按工程形象部位(目标)分段结算：/  。</w:t>
      </w:r>
    </w:p>
    <w:p w14:paraId="06DB21EE">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第（3）种方式：竣工后一次性结算调价。 </w:t>
      </w:r>
    </w:p>
    <w:p w14:paraId="1BCDDF3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 合同价格、计量与支付</w:t>
      </w:r>
    </w:p>
    <w:p w14:paraId="1E8E65D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12.1 合同价格形式</w:t>
      </w:r>
    </w:p>
    <w:p w14:paraId="62A7785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12.1.1、单价合同。</w:t>
      </w:r>
    </w:p>
    <w:p w14:paraId="4795822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综合单价包含的风险范围：</w:t>
      </w:r>
    </w:p>
    <w:p w14:paraId="62DB8BE7">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（1）应由承包人承担的工、料、机在投标编制期或预算书编制期与合同实施期间所发生的市场价格波动（除本合同11.1款约定的调整外）。</w:t>
      </w:r>
    </w:p>
    <w:p w14:paraId="058FD231">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（2）其他：①定额、标准、费率及相关政策规范（非强制性文件）调整；②技术规范要求的费用应包括在投标报价中； ③所有招标文件或工程量清单已明示要求报价的内容而承包人未予报价的，将被认为包含在合同总价中，结算时合同价款将不予调整。工程量清单未描述到，但又是完成分项工程必须有的工作内容或施工规范要求的工作内容，均应包括在总价内； ④承包人对工程现场环境以及发包人提供的招标文件、图纸等资料作出错误的推论、理解而导致报价失误，属于承包人风险，结算时合同价款将不予调整； ⑤投标报价中组织措施和技术措施报价无论工程量及招标范围如何调整，均不予调整，实行包干价；⑥实际施工时，材料设备在发包人提供的备选品牌之间发生的品牌变更，则原投标材料、设备单价不予调整（低于投标价的按实际价格计）；⑦承包人应充分考虑总包及各分包之间配合要求工作面交替施工引起的窝工情况，上述情况在工程结算时</w:t>
      </w:r>
      <w:r>
        <w:rPr>
          <w:rFonts w:hint="eastAsia" w:ascii="宋体" w:hAnsi="宋体" w:eastAsia="宋体" w:cs="宋体"/>
          <w:sz w:val="24"/>
          <w:szCs w:val="24"/>
          <w:u w:val="single"/>
        </w:rPr>
        <w:softHyphen/>
      </w:r>
      <w:r>
        <w:rPr>
          <w:rFonts w:hint="eastAsia" w:ascii="宋体" w:hAnsi="宋体" w:eastAsia="宋体" w:cs="宋体"/>
          <w:sz w:val="24"/>
          <w:szCs w:val="24"/>
          <w:u w:val="single"/>
        </w:rPr>
        <w:t>不作调整；⑧国家政策变化及一个有经验的承包人应预计的可能发生的其他费用；⑨投标文件商务报价中项目特征相同的子目综合单价应一致，如有不一致的，则结算时按照就低不就高的原则结算；⑩施工期间停水、停电引起的工期延误或自备水电造成的费用增加；</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eq \o\ac(</w:instrText>
      </w:r>
      <w:r>
        <w:rPr>
          <w:rFonts w:hint="eastAsia" w:ascii="宋体" w:hAnsi="宋体" w:eastAsia="宋体" w:cs="宋体"/>
          <w:position w:val="-4"/>
          <w:sz w:val="36"/>
          <w:szCs w:val="24"/>
          <w:u w:val="single"/>
        </w:rPr>
        <w:instrText xml:space="preserve">○</w:instrText>
      </w:r>
      <w:r>
        <w:rPr>
          <w:rFonts w:hint="eastAsia" w:ascii="宋体" w:hAnsi="宋体" w:eastAsia="宋体" w:cs="宋体"/>
          <w:position w:val="0"/>
          <w:sz w:val="24"/>
          <w:szCs w:val="24"/>
          <w:u w:val="single"/>
        </w:rPr>
        <w:instrText xml:space="preserve">,11)</w:instrText>
      </w:r>
      <w:r>
        <w:rPr>
          <w:rFonts w:hint="eastAsia" w:ascii="宋体" w:hAnsi="宋体" w:eastAsia="宋体" w:cs="宋体"/>
          <w:sz w:val="24"/>
          <w:szCs w:val="24"/>
          <w:u w:val="single"/>
        </w:rPr>
        <w:fldChar w:fldCharType="end"/>
      </w:r>
      <w:r>
        <w:rPr>
          <w:rFonts w:hint="eastAsia" w:ascii="宋体" w:hAnsi="宋体" w:eastAsia="宋体" w:cs="宋体"/>
          <w:sz w:val="24"/>
          <w:szCs w:val="24"/>
          <w:u w:val="single"/>
        </w:rPr>
        <w:t>其他施工过程中可能存在的风险均包含在风险范围内。</w:t>
      </w:r>
    </w:p>
    <w:p w14:paraId="2A55914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（3）风险费用的计算方法：</w:t>
      </w:r>
      <w:r>
        <w:rPr>
          <w:rFonts w:hint="eastAsia" w:ascii="宋体" w:hAnsi="宋体" w:eastAsia="宋体" w:cs="宋体"/>
          <w:sz w:val="24"/>
          <w:szCs w:val="24"/>
          <w:u w:val="single"/>
        </w:rPr>
        <w:t>以上风险费用已包含在签约合同价款中，不再另行计取。</w:t>
      </w:r>
    </w:p>
    <w:p w14:paraId="488663BB">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（4）风险范围以外合同价格的调整方法：</w:t>
      </w:r>
      <w:r>
        <w:rPr>
          <w:rFonts w:hint="eastAsia" w:ascii="宋体" w:hAnsi="宋体" w:eastAsia="宋体" w:cs="宋体"/>
          <w:sz w:val="24"/>
          <w:szCs w:val="24"/>
          <w:u w:val="single"/>
        </w:rPr>
        <w:t>市场价格波动引起的调整按本合同11.1约定执行。其他：1）实物工程量数量按实调整。2）变更估价按本合同10.4.1 的约定计算。</w:t>
      </w:r>
    </w:p>
    <w:p w14:paraId="513F32F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12.1.2、总价合同。</w:t>
      </w:r>
    </w:p>
    <w:p w14:paraId="2A7AC4D3">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（1）总价包含的风险范围：</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597D2FC">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（2）风险费用的计算方法：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1B233F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（3）风险范围以外合同价格的调整方法：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DD91824">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12.1.3、其他价格方式：</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01EE6C6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12.2 预付款</w:t>
      </w:r>
    </w:p>
    <w:p w14:paraId="0064C9C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12.2.1 预付款的支付</w:t>
      </w:r>
    </w:p>
    <w:p w14:paraId="33416E97">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（1）预付款支付比例或金额：</w:t>
      </w:r>
      <w:r>
        <w:rPr>
          <w:rFonts w:hint="eastAsia" w:ascii="宋体" w:hAnsi="宋体" w:eastAsia="宋体" w:cs="宋体"/>
          <w:sz w:val="24"/>
          <w:szCs w:val="24"/>
          <w:u w:val="single"/>
        </w:rPr>
        <w:t>合同金额的</w:t>
      </w:r>
      <w:r>
        <w:rPr>
          <w:rFonts w:hint="eastAsia" w:ascii="宋体" w:hAnsi="宋体" w:eastAsia="宋体" w:cs="宋体"/>
          <w:sz w:val="24"/>
          <w:szCs w:val="24"/>
          <w:u w:val="single"/>
          <w:lang w:val="en-US" w:eastAsia="zh-CN"/>
        </w:rPr>
        <w:t>40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173C999">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（2）预付款支付期限：</w:t>
      </w:r>
      <w:bookmarkStart w:id="475" w:name="_Hlk101185079"/>
      <w:r>
        <w:rPr>
          <w:rFonts w:hint="eastAsia" w:ascii="宋体" w:hAnsi="宋体" w:eastAsia="宋体" w:cs="宋体"/>
          <w:sz w:val="24"/>
          <w:szCs w:val="24"/>
          <w:u w:val="single"/>
        </w:rPr>
        <w:t>在承包人提供预付款保函或其他担保措施后，合同生效及开工令发出后7个工作日内</w:t>
      </w:r>
      <w:bookmarkEnd w:id="475"/>
      <w:r>
        <w:rPr>
          <w:rFonts w:hint="eastAsia" w:ascii="宋体" w:hAnsi="宋体" w:eastAsia="宋体" w:cs="宋体"/>
          <w:sz w:val="24"/>
          <w:szCs w:val="24"/>
        </w:rPr>
        <w:t>。</w:t>
      </w:r>
    </w:p>
    <w:p w14:paraId="4728A6E8">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（3）预付款扣回的方式：</w:t>
      </w:r>
      <w:r>
        <w:rPr>
          <w:rFonts w:hint="eastAsia" w:ascii="宋体" w:hAnsi="宋体" w:eastAsia="宋体" w:cs="宋体"/>
          <w:sz w:val="24"/>
          <w:szCs w:val="24"/>
          <w:u w:val="single"/>
        </w:rPr>
        <w:t>转为进度款，不再扣回</w:t>
      </w:r>
      <w:r>
        <w:rPr>
          <w:rFonts w:hint="eastAsia" w:ascii="宋体" w:hAnsi="宋体" w:eastAsia="宋体" w:cs="宋体"/>
          <w:sz w:val="24"/>
          <w:szCs w:val="24"/>
        </w:rPr>
        <w:t>。</w:t>
      </w:r>
    </w:p>
    <w:p w14:paraId="2C175C5E">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12.2.2 预付款担保</w:t>
      </w:r>
    </w:p>
    <w:p w14:paraId="41FBD685">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（1）承包人提交预付款担保的期限：</w:t>
      </w:r>
      <w:r>
        <w:rPr>
          <w:rFonts w:hint="eastAsia" w:ascii="宋体" w:hAnsi="宋体" w:eastAsia="宋体" w:cs="宋体"/>
          <w:sz w:val="24"/>
          <w:szCs w:val="24"/>
          <w:u w:val="single"/>
        </w:rPr>
        <w:t xml:space="preserve">  合同生效及开工令发出后10天内      </w:t>
      </w:r>
      <w:r>
        <w:rPr>
          <w:rFonts w:hint="eastAsia" w:ascii="宋体" w:hAnsi="宋体" w:eastAsia="宋体" w:cs="宋体"/>
          <w:sz w:val="24"/>
          <w:szCs w:val="24"/>
        </w:rPr>
        <w:t>。</w:t>
      </w:r>
    </w:p>
    <w:p w14:paraId="63CA5BC3">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（2）预付款担保的形式为：</w:t>
      </w:r>
      <w:r>
        <w:rPr>
          <w:rFonts w:hint="eastAsia" w:ascii="宋体" w:hAnsi="宋体" w:eastAsia="宋体" w:cs="宋体"/>
          <w:sz w:val="24"/>
          <w:szCs w:val="24"/>
          <w:u w:val="single"/>
        </w:rPr>
        <w:t xml:space="preserve"> 以银行、保险公司等金融机构出具的预付款保函或其他担保措施 </w:t>
      </w:r>
      <w:r>
        <w:rPr>
          <w:rFonts w:hint="eastAsia" w:ascii="宋体" w:hAnsi="宋体" w:eastAsia="宋体" w:cs="宋体"/>
          <w:sz w:val="24"/>
          <w:szCs w:val="24"/>
        </w:rPr>
        <w:t>。</w:t>
      </w:r>
    </w:p>
    <w:p w14:paraId="5D6FCEF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12.3 计量</w:t>
      </w:r>
    </w:p>
    <w:p w14:paraId="6E3F3D6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12.3.1 计量原则</w:t>
      </w:r>
    </w:p>
    <w:p w14:paraId="7D2BD34B">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工程量计算规则：</w:t>
      </w:r>
    </w:p>
    <w:p w14:paraId="2321728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按国家标准工程量计算规范及省级行业主管部门颁布的补充规定执行。暂定工程量、清单项目的数量偏差及变更的工程量应根据设计图纸及其变更、变更联系单，按有关工程量计算规则计算确定，并经监理人、发包人或其委托的全过程跟踪审计单位审定确认。</w:t>
      </w:r>
    </w:p>
    <w:p w14:paraId="3FDCA9E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12.3.2 计量周期</w:t>
      </w:r>
    </w:p>
    <w:p w14:paraId="1D4CC2BB">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关于计量周期的约定：</w:t>
      </w:r>
      <w:r>
        <w:rPr>
          <w:rFonts w:hint="eastAsia" w:ascii="宋体" w:hAnsi="宋体" w:eastAsia="宋体" w:cs="宋体"/>
          <w:sz w:val="24"/>
          <w:szCs w:val="24"/>
          <w:u w:val="single"/>
        </w:rPr>
        <w:t>按进度计量</w:t>
      </w:r>
      <w:r>
        <w:rPr>
          <w:rFonts w:hint="eastAsia" w:ascii="宋体" w:hAnsi="宋体" w:eastAsia="宋体" w:cs="宋体"/>
          <w:sz w:val="24"/>
          <w:szCs w:val="24"/>
        </w:rPr>
        <w:t>。</w:t>
      </w:r>
    </w:p>
    <w:p w14:paraId="2840E2B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12.3.3 单价合同的计量</w:t>
      </w:r>
    </w:p>
    <w:p w14:paraId="267A699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关于单价合同计量的约定：</w:t>
      </w:r>
      <w:r>
        <w:rPr>
          <w:rFonts w:hint="eastAsia" w:ascii="宋体" w:hAnsi="宋体" w:eastAsia="宋体" w:cs="宋体"/>
          <w:sz w:val="24"/>
          <w:szCs w:val="24"/>
          <w:u w:val="single"/>
        </w:rPr>
        <w:t>按通用条款执行</w:t>
      </w:r>
      <w:r>
        <w:rPr>
          <w:rFonts w:hint="eastAsia" w:ascii="宋体" w:hAnsi="宋体" w:eastAsia="宋体" w:cs="宋体"/>
          <w:sz w:val="24"/>
          <w:szCs w:val="24"/>
        </w:rPr>
        <w:t>。</w:t>
      </w:r>
    </w:p>
    <w:p w14:paraId="0E3BE5E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12.3.4 总价合同的计量</w:t>
      </w:r>
    </w:p>
    <w:p w14:paraId="630DBCA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关于总价合同计量的约定：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666B8D3">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12.3.5总价合同采用支付分解表计量支付的，是否适用第12.3.4 项〔总价合同的计量〕约定进行计量：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6464CB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E6FF6CB">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其他价格形式的计量方式和程序：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D320E1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12.4 工程进度款支付</w:t>
      </w:r>
    </w:p>
    <w:p w14:paraId="44210CE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12.4.1 付款周期</w:t>
      </w:r>
    </w:p>
    <w:p w14:paraId="4BDB750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关于付款周期的约定：</w:t>
      </w:r>
    </w:p>
    <w:p w14:paraId="36E086AC">
      <w:pPr>
        <w:numPr>
          <w:ilvl w:val="0"/>
          <w:numId w:val="19"/>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合同生效后7个工作日内，承包人向发包人提交银行、保险公司等金融机构出具的预付款保函或其他担保措施，金额为合同价的</w:t>
      </w:r>
      <w:r>
        <w:rPr>
          <w:rFonts w:hint="eastAsia" w:ascii="宋体" w:hAnsi="宋体" w:eastAsia="宋体" w:cs="宋体"/>
          <w:sz w:val="24"/>
          <w:szCs w:val="24"/>
          <w:u w:val="single"/>
          <w:lang w:val="en-US" w:eastAsia="zh-CN"/>
        </w:rPr>
        <w:t>40</w:t>
      </w:r>
      <w:r>
        <w:rPr>
          <w:rFonts w:hint="eastAsia" w:ascii="宋体" w:hAnsi="宋体" w:eastAsia="宋体" w:cs="宋体"/>
          <w:sz w:val="24"/>
          <w:szCs w:val="24"/>
          <w:u w:val="single"/>
        </w:rPr>
        <w:t>%，保函期限</w:t>
      </w:r>
      <w:r>
        <w:rPr>
          <w:rFonts w:hint="eastAsia" w:ascii="宋体" w:hAnsi="宋体" w:eastAsia="宋体" w:cs="宋体"/>
          <w:sz w:val="24"/>
          <w:szCs w:val="24"/>
          <w:u w:val="single"/>
          <w:lang w:val="en-US" w:eastAsia="zh-CN"/>
        </w:rPr>
        <w:t>叁</w:t>
      </w:r>
      <w:r>
        <w:rPr>
          <w:rFonts w:hint="eastAsia" w:ascii="宋体" w:hAnsi="宋体" w:eastAsia="宋体" w:cs="宋体"/>
          <w:sz w:val="24"/>
          <w:szCs w:val="24"/>
          <w:u w:val="single"/>
        </w:rPr>
        <w:t>个月。</w:t>
      </w:r>
    </w:p>
    <w:p w14:paraId="0A482F9F">
      <w:pPr>
        <w:numPr>
          <w:ilvl w:val="0"/>
          <w:numId w:val="19"/>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合同生效及开工令发出后7个工作日内，在承包人提供预付款保函或其他担保措施后，</w:t>
      </w:r>
      <w:r>
        <w:rPr>
          <w:rFonts w:hint="eastAsia" w:ascii="宋体" w:hAnsi="宋体" w:eastAsia="宋体" w:cs="宋体"/>
          <w:sz w:val="24"/>
          <w:szCs w:val="24"/>
          <w:u w:val="single"/>
          <w:lang w:val="en-US" w:eastAsia="zh-CN"/>
        </w:rPr>
        <w:t>发包人</w:t>
      </w:r>
      <w:r>
        <w:rPr>
          <w:rFonts w:hint="eastAsia" w:ascii="宋体" w:hAnsi="宋体" w:eastAsia="宋体" w:cs="宋体"/>
          <w:sz w:val="24"/>
          <w:szCs w:val="24"/>
          <w:u w:val="single"/>
        </w:rPr>
        <w:t>向承包人支付合同总价金额</w:t>
      </w:r>
      <w:r>
        <w:rPr>
          <w:rFonts w:hint="eastAsia" w:ascii="宋体" w:hAnsi="宋体" w:eastAsia="宋体" w:cs="宋体"/>
          <w:sz w:val="24"/>
          <w:szCs w:val="24"/>
          <w:u w:val="single"/>
          <w:lang w:val="en-US" w:eastAsia="zh-CN"/>
        </w:rPr>
        <w:t>40</w:t>
      </w:r>
      <w:r>
        <w:rPr>
          <w:rFonts w:hint="eastAsia" w:ascii="宋体" w:hAnsi="宋体" w:eastAsia="宋体" w:cs="宋体"/>
          <w:sz w:val="24"/>
          <w:szCs w:val="24"/>
          <w:u w:val="single"/>
        </w:rPr>
        <w:t>％的预付款</w:t>
      </w:r>
      <w:r>
        <w:rPr>
          <w:rFonts w:hint="eastAsia" w:ascii="宋体" w:hAnsi="宋体" w:eastAsia="宋体" w:cs="宋体"/>
          <w:sz w:val="24"/>
          <w:szCs w:val="24"/>
        </w:rPr>
        <w:t>；</w:t>
      </w:r>
    </w:p>
    <w:p w14:paraId="5F121A6C">
      <w:pPr>
        <w:numPr>
          <w:ilvl w:val="0"/>
          <w:numId w:val="19"/>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lang w:val="zh-CN"/>
        </w:rPr>
        <w:t>全部工程竣工验收合格后，</w:t>
      </w:r>
      <w:r>
        <w:rPr>
          <w:rFonts w:hint="eastAsia" w:ascii="宋体" w:hAnsi="宋体" w:eastAsia="宋体" w:cs="宋体"/>
          <w:sz w:val="24"/>
          <w:szCs w:val="24"/>
          <w:u w:val="single"/>
        </w:rPr>
        <w:t>发包</w:t>
      </w:r>
      <w:r>
        <w:rPr>
          <w:rFonts w:hint="eastAsia" w:ascii="宋体" w:hAnsi="宋体" w:eastAsia="宋体" w:cs="宋体"/>
          <w:sz w:val="24"/>
          <w:szCs w:val="24"/>
          <w:u w:val="single"/>
          <w:lang w:val="zh-CN"/>
        </w:rPr>
        <w:t>人支付</w:t>
      </w:r>
      <w:r>
        <w:rPr>
          <w:rFonts w:hint="eastAsia" w:ascii="宋体" w:hAnsi="宋体" w:eastAsia="宋体" w:cs="宋体"/>
          <w:sz w:val="24"/>
          <w:szCs w:val="24"/>
          <w:u w:val="single"/>
          <w:lang w:val="en-US" w:eastAsia="zh-CN"/>
        </w:rPr>
        <w:t>至</w:t>
      </w:r>
      <w:r>
        <w:rPr>
          <w:rFonts w:hint="eastAsia" w:ascii="宋体" w:hAnsi="宋体" w:eastAsia="宋体" w:cs="宋体"/>
          <w:sz w:val="24"/>
          <w:szCs w:val="24"/>
          <w:u w:val="single"/>
          <w:lang w:val="zh-CN"/>
        </w:rPr>
        <w:t>合同总额的</w:t>
      </w:r>
      <w:r>
        <w:rPr>
          <w:rFonts w:hint="eastAsia" w:ascii="宋体" w:hAnsi="宋体" w:eastAsia="宋体" w:cs="宋体"/>
          <w:sz w:val="24"/>
          <w:szCs w:val="24"/>
          <w:u w:val="single"/>
          <w:lang w:val="en-US" w:eastAsia="zh-CN"/>
        </w:rPr>
        <w:t>85</w:t>
      </w:r>
      <w:r>
        <w:rPr>
          <w:rFonts w:hint="eastAsia" w:ascii="宋体" w:hAnsi="宋体" w:eastAsia="宋体" w:cs="宋体"/>
          <w:sz w:val="24"/>
          <w:szCs w:val="24"/>
          <w:u w:val="single"/>
          <w:lang w:val="zh-CN"/>
        </w:rPr>
        <w:t>%</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w:t>
      </w:r>
    </w:p>
    <w:p w14:paraId="1EA4FFEA">
      <w:pPr>
        <w:numPr>
          <w:ilvl w:val="0"/>
          <w:numId w:val="19"/>
        </w:numPr>
        <w:spacing w:line="360" w:lineRule="auto"/>
        <w:ind w:firstLine="484" w:firstLineChars="202"/>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审计完成后10个工作日内</w:t>
      </w:r>
      <w:r>
        <w:rPr>
          <w:rFonts w:hint="eastAsia" w:ascii="宋体" w:hAnsi="宋体" w:eastAsia="宋体" w:cs="宋体"/>
          <w:sz w:val="24"/>
          <w:szCs w:val="24"/>
          <w:u w:val="single"/>
        </w:rPr>
        <w:t>发包人</w:t>
      </w:r>
      <w:r>
        <w:rPr>
          <w:rFonts w:hint="eastAsia" w:ascii="宋体" w:hAnsi="宋体" w:eastAsia="宋体" w:cs="宋体"/>
          <w:sz w:val="24"/>
          <w:szCs w:val="24"/>
          <w:u w:val="single"/>
          <w:lang w:val="zh-CN"/>
        </w:rPr>
        <w:t>支付至工程审计价</w:t>
      </w:r>
      <w:r>
        <w:rPr>
          <w:rFonts w:hint="eastAsia" w:ascii="宋体" w:hAnsi="宋体" w:eastAsia="宋体" w:cs="宋体"/>
          <w:sz w:val="24"/>
          <w:szCs w:val="24"/>
          <w:u w:val="single"/>
        </w:rPr>
        <w:t>的100%。</w:t>
      </w:r>
      <w:r>
        <w:rPr>
          <w:rFonts w:hint="eastAsia" w:ascii="宋体" w:hAnsi="宋体" w:eastAsia="宋体" w:cs="宋体"/>
          <w:sz w:val="24"/>
          <w:szCs w:val="24"/>
          <w:u w:val="single"/>
          <w:lang w:val="zh-CN"/>
        </w:rPr>
        <w:t>竣工结算审定后</w:t>
      </w:r>
      <w:r>
        <w:rPr>
          <w:rFonts w:hint="eastAsia" w:ascii="宋体" w:hAnsi="宋体" w:eastAsia="宋体" w:cs="宋体"/>
          <w:sz w:val="24"/>
          <w:szCs w:val="24"/>
          <w:u w:val="single"/>
        </w:rPr>
        <w:t>承包人</w:t>
      </w:r>
      <w:r>
        <w:rPr>
          <w:rFonts w:hint="eastAsia" w:ascii="宋体" w:hAnsi="宋体" w:eastAsia="宋体" w:cs="宋体"/>
          <w:sz w:val="24"/>
          <w:szCs w:val="24"/>
          <w:u w:val="single"/>
          <w:lang w:val="zh-CN"/>
        </w:rPr>
        <w:t>向</w:t>
      </w:r>
      <w:r>
        <w:rPr>
          <w:rFonts w:hint="eastAsia" w:ascii="宋体" w:hAnsi="宋体" w:eastAsia="宋体" w:cs="宋体"/>
          <w:sz w:val="24"/>
          <w:szCs w:val="24"/>
          <w:u w:val="single"/>
        </w:rPr>
        <w:t>发包人</w:t>
      </w:r>
      <w:r>
        <w:rPr>
          <w:rFonts w:hint="eastAsia" w:ascii="宋体" w:hAnsi="宋体" w:eastAsia="宋体" w:cs="宋体"/>
          <w:sz w:val="24"/>
          <w:szCs w:val="24"/>
          <w:u w:val="single"/>
          <w:lang w:val="zh-CN"/>
        </w:rPr>
        <w:t>缴纳审定价的1.5%作为质量保修金（采用保函形式缴纳，保函有效期为竣工验收合格之日起2年），质保期满后</w:t>
      </w:r>
      <w:r>
        <w:rPr>
          <w:rFonts w:hint="eastAsia" w:ascii="宋体" w:hAnsi="宋体" w:eastAsia="宋体" w:cs="宋体"/>
          <w:sz w:val="24"/>
          <w:szCs w:val="24"/>
          <w:u w:val="single"/>
          <w:lang w:val="en-US" w:eastAsia="zh-CN"/>
        </w:rPr>
        <w:t>发包人</w:t>
      </w:r>
      <w:r>
        <w:rPr>
          <w:rFonts w:hint="eastAsia" w:ascii="宋体" w:hAnsi="宋体" w:eastAsia="宋体" w:cs="宋体"/>
          <w:sz w:val="24"/>
          <w:szCs w:val="24"/>
          <w:u w:val="single"/>
          <w:lang w:val="zh-CN"/>
        </w:rPr>
        <w:t>无息退还质量保障金（保函）；</w:t>
      </w:r>
    </w:p>
    <w:p w14:paraId="2D553F0F">
      <w:pPr>
        <w:numPr>
          <w:ilvl w:val="0"/>
          <w:numId w:val="19"/>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缺陷责任期为竣工验收合格后 24 个月，缺陷责任期内出现质量问题，承包人应负责维修，并承担鉴定及维修费用。如承包人不维修也不承担费用，发包人可从保证金中扣除，费用超出保证金额的，发包人可向承包人进行索赔；</w:t>
      </w:r>
    </w:p>
    <w:p w14:paraId="0612CEEA">
      <w:pPr>
        <w:numPr>
          <w:ilvl w:val="0"/>
          <w:numId w:val="19"/>
        </w:numPr>
        <w:spacing w:line="360" w:lineRule="auto"/>
        <w:ind w:firstLine="484" w:firstLineChars="202"/>
        <w:rPr>
          <w:rFonts w:hint="eastAsia" w:ascii="宋体" w:hAnsi="宋体" w:eastAsia="宋体" w:cs="宋体"/>
          <w:sz w:val="24"/>
          <w:szCs w:val="24"/>
          <w:u w:val="single"/>
          <w:lang w:val="zh-CN"/>
        </w:rPr>
      </w:pPr>
      <w:r>
        <w:rPr>
          <w:rFonts w:hint="eastAsia" w:ascii="宋体" w:hAnsi="宋体" w:eastAsia="宋体" w:cs="宋体"/>
          <w:sz w:val="24"/>
          <w:szCs w:val="24"/>
          <w:u w:val="single"/>
        </w:rPr>
        <w:t>发包人</w:t>
      </w:r>
      <w:r>
        <w:rPr>
          <w:rFonts w:hint="eastAsia" w:ascii="宋体" w:hAnsi="宋体" w:eastAsia="宋体" w:cs="宋体"/>
          <w:sz w:val="24"/>
          <w:szCs w:val="24"/>
          <w:u w:val="single"/>
          <w:lang w:val="zh-CN"/>
        </w:rPr>
        <w:t>每次付款至少</w:t>
      </w:r>
      <w:r>
        <w:rPr>
          <w:rFonts w:hint="eastAsia" w:ascii="宋体" w:hAnsi="宋体" w:eastAsia="宋体" w:cs="宋体"/>
          <w:sz w:val="24"/>
          <w:szCs w:val="24"/>
          <w:u w:val="single"/>
        </w:rPr>
        <w:t>7个工作</w:t>
      </w:r>
      <w:r>
        <w:rPr>
          <w:rFonts w:hint="eastAsia" w:ascii="宋体" w:hAnsi="宋体" w:eastAsia="宋体" w:cs="宋体"/>
          <w:sz w:val="24"/>
          <w:szCs w:val="24"/>
          <w:u w:val="single"/>
          <w:lang w:val="zh-CN"/>
        </w:rPr>
        <w:t>日前，</w:t>
      </w:r>
      <w:r>
        <w:rPr>
          <w:rFonts w:hint="eastAsia" w:ascii="宋体" w:hAnsi="宋体" w:eastAsia="宋体" w:cs="宋体"/>
          <w:sz w:val="24"/>
          <w:szCs w:val="24"/>
          <w:u w:val="single"/>
        </w:rPr>
        <w:t>承包人</w:t>
      </w:r>
      <w:r>
        <w:rPr>
          <w:rFonts w:hint="eastAsia" w:ascii="宋体" w:hAnsi="宋体" w:eastAsia="宋体" w:cs="宋体"/>
          <w:sz w:val="24"/>
          <w:szCs w:val="24"/>
          <w:u w:val="single"/>
          <w:lang w:val="zh-CN"/>
        </w:rPr>
        <w:t>应向</w:t>
      </w:r>
      <w:r>
        <w:rPr>
          <w:rFonts w:hint="eastAsia" w:ascii="宋体" w:hAnsi="宋体" w:eastAsia="宋体" w:cs="宋体"/>
          <w:sz w:val="24"/>
          <w:szCs w:val="24"/>
          <w:u w:val="single"/>
        </w:rPr>
        <w:t>发包人</w:t>
      </w:r>
      <w:r>
        <w:rPr>
          <w:rFonts w:hint="eastAsia" w:ascii="宋体" w:hAnsi="宋体" w:eastAsia="宋体" w:cs="宋体"/>
          <w:sz w:val="24"/>
          <w:szCs w:val="24"/>
          <w:u w:val="single"/>
          <w:lang w:val="zh-CN"/>
        </w:rPr>
        <w:t>提供相应的正规发票，否则</w:t>
      </w:r>
      <w:r>
        <w:rPr>
          <w:rFonts w:hint="eastAsia" w:ascii="宋体" w:hAnsi="宋体" w:eastAsia="宋体" w:cs="宋体"/>
          <w:sz w:val="24"/>
          <w:szCs w:val="24"/>
          <w:u w:val="single"/>
        </w:rPr>
        <w:t>发包人</w:t>
      </w:r>
      <w:r>
        <w:rPr>
          <w:rFonts w:hint="eastAsia" w:ascii="宋体" w:hAnsi="宋体" w:eastAsia="宋体" w:cs="宋体"/>
          <w:sz w:val="24"/>
          <w:szCs w:val="24"/>
          <w:u w:val="single"/>
          <w:lang w:val="zh-CN"/>
        </w:rPr>
        <w:t>有权拒绝付款并不承担任何违约责任，且有权</w:t>
      </w:r>
      <w:r>
        <w:rPr>
          <w:rFonts w:hint="eastAsia" w:ascii="宋体" w:hAnsi="宋体" w:eastAsia="宋体" w:cs="宋体"/>
          <w:sz w:val="24"/>
          <w:szCs w:val="24"/>
          <w:u w:val="single"/>
        </w:rPr>
        <w:t>要</w:t>
      </w:r>
      <w:r>
        <w:rPr>
          <w:rFonts w:hint="eastAsia" w:ascii="宋体" w:hAnsi="宋体" w:eastAsia="宋体" w:cs="宋体"/>
          <w:sz w:val="24"/>
          <w:szCs w:val="24"/>
          <w:u w:val="single"/>
          <w:lang w:val="zh-CN"/>
        </w:rPr>
        <w:t>求</w:t>
      </w:r>
      <w:r>
        <w:rPr>
          <w:rFonts w:hint="eastAsia" w:ascii="宋体" w:hAnsi="宋体" w:eastAsia="宋体" w:cs="宋体"/>
          <w:sz w:val="24"/>
          <w:szCs w:val="24"/>
          <w:u w:val="single"/>
        </w:rPr>
        <w:t>承包人</w:t>
      </w:r>
      <w:r>
        <w:rPr>
          <w:rFonts w:hint="eastAsia" w:ascii="宋体" w:hAnsi="宋体" w:eastAsia="宋体" w:cs="宋体"/>
          <w:sz w:val="24"/>
          <w:szCs w:val="24"/>
          <w:u w:val="single"/>
          <w:lang w:val="zh-CN"/>
        </w:rPr>
        <w:t>继续履行本合同项下义务。</w:t>
      </w:r>
    </w:p>
    <w:p w14:paraId="7E55E13F">
      <w:pPr>
        <w:numPr>
          <w:ilvl w:val="0"/>
          <w:numId w:val="19"/>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承包人必须按时支付民工工资，并且发包人有监督的权利，如果承包人未按规定支付，发包人有权直接从工程结算款中扣除该费用，用于直接支付民工工资，由此造成的后果与损失应由承包人承担。因承包人拒付民工工资，致使发生矛盾冲突，造成发包人工作秩序受到不利影响的，视为承包人迟延履行义务，应依据本合同专用条款第7.5.2之规定承担迟延履行的违约责任。</w:t>
      </w:r>
    </w:p>
    <w:p w14:paraId="6183F70D">
      <w:pPr>
        <w:numPr>
          <w:ilvl w:val="0"/>
          <w:numId w:val="19"/>
        </w:num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u w:val="single"/>
        </w:rPr>
        <w:t>审计完成后10个工作日内，承包人需向发包人支付2‰的工程审计价作为水电等使用费用</w:t>
      </w:r>
      <w:r>
        <w:rPr>
          <w:rFonts w:hint="eastAsia" w:ascii="宋体" w:hAnsi="宋体" w:eastAsia="宋体" w:cs="宋体"/>
          <w:sz w:val="24"/>
          <w:szCs w:val="24"/>
          <w:u w:val="single"/>
          <w:lang w:val="zh-CN"/>
        </w:rPr>
        <w:t>。</w:t>
      </w:r>
    </w:p>
    <w:p w14:paraId="4910F96C">
      <w:pPr>
        <w:numPr>
          <w:ilvl w:val="0"/>
          <w:numId w:val="19"/>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lang w:val="zh-CN"/>
        </w:rPr>
        <w:t>上述款项支付均不计息</w:t>
      </w:r>
      <w:r>
        <w:rPr>
          <w:rFonts w:hint="eastAsia" w:ascii="宋体" w:hAnsi="宋体" w:eastAsia="宋体" w:cs="宋体"/>
          <w:sz w:val="24"/>
          <w:szCs w:val="24"/>
          <w:lang w:val="zh-CN"/>
        </w:rPr>
        <w:t>。</w:t>
      </w:r>
    </w:p>
    <w:p w14:paraId="59CA5DE5">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工程款支付前承包人需要向发包人提供相应增值税专用发票，提供发票后付款。</w:t>
      </w:r>
    </w:p>
    <w:p w14:paraId="25483063">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上述各项费用的每笔款项支付前，承包人必须提供收款单位与本合同签订单位一致的正规、等额、合法、有效的工程发票，否则发包人有权拒绝付款并不承担逾期付款的违约责任。</w:t>
      </w:r>
    </w:p>
    <w:p w14:paraId="2FB0442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29E93903">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关于进度付款申请单编制的约定：</w:t>
      </w:r>
      <w:r>
        <w:rPr>
          <w:rFonts w:hint="eastAsia" w:ascii="宋体" w:hAnsi="宋体" w:eastAsia="宋体" w:cs="宋体"/>
          <w:sz w:val="24"/>
          <w:szCs w:val="24"/>
          <w:u w:val="single"/>
        </w:rPr>
        <w:t>按通用条款执行。</w:t>
      </w:r>
    </w:p>
    <w:p w14:paraId="165E869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76998A2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（1）单价合同进度付款申请单提交的约定：</w:t>
      </w:r>
      <w:r>
        <w:rPr>
          <w:rFonts w:hint="eastAsia" w:ascii="宋体" w:hAnsi="宋体" w:eastAsia="宋体" w:cs="宋体"/>
          <w:sz w:val="24"/>
          <w:szCs w:val="24"/>
          <w:u w:val="single"/>
        </w:rPr>
        <w:t>按通用条款执行</w:t>
      </w:r>
      <w:r>
        <w:rPr>
          <w:rFonts w:hint="eastAsia" w:ascii="宋体" w:hAnsi="宋体" w:eastAsia="宋体" w:cs="宋体"/>
          <w:sz w:val="24"/>
          <w:szCs w:val="24"/>
        </w:rPr>
        <w:t>。</w:t>
      </w:r>
    </w:p>
    <w:p w14:paraId="74B8757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（2）总价合同进度付款申请单提交的约定：</w:t>
      </w:r>
      <w:r>
        <w:rPr>
          <w:rFonts w:hint="eastAsia" w:ascii="宋体" w:hAnsi="宋体" w:eastAsia="宋体" w:cs="宋体"/>
          <w:sz w:val="24"/>
          <w:szCs w:val="24"/>
          <w:u w:val="single"/>
        </w:rPr>
        <w:t xml:space="preserve">        /       。</w:t>
      </w:r>
    </w:p>
    <w:p w14:paraId="7C576C6F">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（3）其他价格形式合同进度付款申请单提交的约定：</w:t>
      </w:r>
      <w:r>
        <w:rPr>
          <w:rFonts w:hint="eastAsia" w:ascii="宋体" w:hAnsi="宋体" w:eastAsia="宋体" w:cs="宋体"/>
          <w:sz w:val="24"/>
          <w:szCs w:val="24"/>
          <w:u w:val="single"/>
        </w:rPr>
        <w:t xml:space="preserve">       /       。</w:t>
      </w:r>
    </w:p>
    <w:p w14:paraId="2EEEBA0C">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12.4.4 进度款审核和支付</w:t>
      </w:r>
    </w:p>
    <w:p w14:paraId="6F63E473">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（1）监理人审查并报送发包人的期限：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F1C77FF">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7BCA51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2F0E1D4">
      <w:pPr>
        <w:adjustRightInd w:val="0"/>
        <w:snapToGrid w:val="0"/>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发包人逾期支付进度款的违约金的计算方式：</w:t>
      </w:r>
      <w:r>
        <w:rPr>
          <w:rFonts w:hint="eastAsia" w:ascii="宋体" w:hAnsi="宋体" w:eastAsia="宋体" w:cs="宋体"/>
          <w:sz w:val="24"/>
          <w:szCs w:val="24"/>
          <w:u w:val="single"/>
        </w:rPr>
        <w:t xml:space="preserve">   不承担违约责任</w:t>
      </w:r>
      <w:r>
        <w:rPr>
          <w:rFonts w:hint="eastAsia" w:ascii="宋体" w:hAnsi="宋体" w:eastAsia="宋体" w:cs="宋体"/>
          <w:sz w:val="24"/>
          <w:szCs w:val="24"/>
        </w:rPr>
        <w:t>。</w:t>
      </w:r>
    </w:p>
    <w:p w14:paraId="6842F9A1">
      <w:pPr>
        <w:adjustRightInd w:val="0"/>
        <w:snapToGrid w:val="0"/>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12.4.5 支付分解表的编制</w:t>
      </w:r>
    </w:p>
    <w:p w14:paraId="58F50BD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（1）、总价合同支付分解表的编制与审批：</w:t>
      </w:r>
      <w:r>
        <w:rPr>
          <w:rFonts w:hint="eastAsia" w:ascii="宋体" w:hAnsi="宋体" w:eastAsia="宋体" w:cs="宋体"/>
          <w:sz w:val="24"/>
          <w:szCs w:val="24"/>
          <w:u w:val="single"/>
        </w:rPr>
        <w:t xml:space="preserve">按通用合同条款约定 </w:t>
      </w:r>
      <w:r>
        <w:rPr>
          <w:rFonts w:hint="eastAsia" w:ascii="宋体" w:hAnsi="宋体" w:eastAsia="宋体" w:cs="宋体"/>
          <w:sz w:val="24"/>
          <w:szCs w:val="24"/>
        </w:rPr>
        <w:t>。</w:t>
      </w:r>
    </w:p>
    <w:p w14:paraId="0482E410">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 xml:space="preserve">按通用合同条款约定 </w:t>
      </w:r>
      <w:r>
        <w:rPr>
          <w:rFonts w:hint="eastAsia" w:ascii="宋体" w:hAnsi="宋体" w:eastAsia="宋体" w:cs="宋体"/>
          <w:sz w:val="24"/>
          <w:szCs w:val="24"/>
        </w:rPr>
        <w:t>。</w:t>
      </w:r>
    </w:p>
    <w:p w14:paraId="12F6070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 验收和工程试车</w:t>
      </w:r>
    </w:p>
    <w:p w14:paraId="4CC0218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13.1 分部分项工程验收</w:t>
      </w:r>
    </w:p>
    <w:p w14:paraId="1B807E0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13.1.1监理人不能按时进行验收时，应提前24小时向承包人提交书面延期要求。</w:t>
      </w:r>
    </w:p>
    <w:p w14:paraId="1A235D2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13.1.2关于延期最长不得超过：</w:t>
      </w:r>
      <w:r>
        <w:rPr>
          <w:rFonts w:hint="eastAsia" w:ascii="宋体" w:hAnsi="宋体" w:eastAsia="宋体" w:cs="宋体"/>
          <w:sz w:val="24"/>
          <w:szCs w:val="24"/>
          <w:u w:val="single"/>
        </w:rPr>
        <w:t xml:space="preserve">  48  </w:t>
      </w:r>
      <w:r>
        <w:rPr>
          <w:rFonts w:hint="eastAsia" w:ascii="宋体" w:hAnsi="宋体" w:eastAsia="宋体" w:cs="宋体"/>
          <w:sz w:val="24"/>
          <w:szCs w:val="24"/>
        </w:rPr>
        <w:t>小时。</w:t>
      </w:r>
    </w:p>
    <w:p w14:paraId="783D318B">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13.2 竣工验收</w:t>
      </w:r>
    </w:p>
    <w:p w14:paraId="0E7B2B6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13.2.1竣工验收程序</w:t>
      </w:r>
    </w:p>
    <w:p w14:paraId="1FB193A6">
      <w:pPr>
        <w:pStyle w:val="34"/>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（1）关于竣工验收程序的约定：</w:t>
      </w:r>
      <w:r>
        <w:rPr>
          <w:rFonts w:hint="eastAsia" w:ascii="宋体" w:hAnsi="宋体" w:eastAsia="宋体" w:cs="宋体"/>
          <w:sz w:val="24"/>
          <w:szCs w:val="24"/>
          <w:u w:val="single"/>
        </w:rPr>
        <w:t>按通用合同条款约定和政府有关规定</w:t>
      </w:r>
      <w:r>
        <w:rPr>
          <w:rFonts w:hint="eastAsia" w:ascii="宋体" w:hAnsi="宋体" w:eastAsia="宋体" w:cs="宋体"/>
          <w:b/>
          <w:bCs/>
          <w:sz w:val="24"/>
          <w:szCs w:val="24"/>
        </w:rPr>
        <w:t>。</w:t>
      </w:r>
    </w:p>
    <w:p w14:paraId="666EC62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竣工验收前十天承包人向发包人提供竣工图、竣工资料及竣工验收报告，一式五份，并附光盘。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否则，每逾期一天，承包人应按照人民币1000元向发包人支付违约金，且发包人有权拒付工程款。</w:t>
      </w:r>
    </w:p>
    <w:p w14:paraId="7EAD86F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13.2.2移交、接收全部与部分工程</w:t>
      </w:r>
    </w:p>
    <w:p w14:paraId="68D44C7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（1）承包人向发包人移交工程的期限：</w:t>
      </w:r>
      <w:r>
        <w:rPr>
          <w:rFonts w:hint="eastAsia" w:ascii="宋体" w:hAnsi="宋体" w:eastAsia="宋体" w:cs="宋体"/>
          <w:sz w:val="24"/>
          <w:szCs w:val="24"/>
          <w:u w:val="single"/>
        </w:rPr>
        <w:t xml:space="preserve"> 不得迟于验收合格日后十五天 </w:t>
      </w:r>
      <w:r>
        <w:rPr>
          <w:rFonts w:hint="eastAsia" w:ascii="宋体" w:hAnsi="宋体" w:eastAsia="宋体" w:cs="宋体"/>
          <w:sz w:val="24"/>
          <w:szCs w:val="24"/>
        </w:rPr>
        <w:t>。</w:t>
      </w:r>
    </w:p>
    <w:p w14:paraId="39F77605">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（2）发包人未按本合同约定接收全部或部分工程的，违约金的计算方法为：</w:t>
      </w:r>
      <w:r>
        <w:rPr>
          <w:rFonts w:hint="eastAsia" w:ascii="宋体" w:hAnsi="宋体" w:eastAsia="宋体" w:cs="宋体"/>
          <w:sz w:val="24"/>
          <w:szCs w:val="24"/>
          <w:u w:val="single"/>
        </w:rPr>
        <w:t xml:space="preserve"> 按政府有关规定。</w:t>
      </w:r>
    </w:p>
    <w:p w14:paraId="62E90B67">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（3）承包人未按时移交工程的，违约金的计算方法为：</w:t>
      </w:r>
      <w:r>
        <w:rPr>
          <w:rFonts w:hint="eastAsia" w:ascii="宋体" w:hAnsi="宋体" w:eastAsia="宋体" w:cs="宋体"/>
          <w:sz w:val="24"/>
          <w:szCs w:val="24"/>
          <w:u w:val="single"/>
        </w:rPr>
        <w:t>本工程竣工后严禁“三拖”（拖竣工验收、拖竣工资料、拖工程移交）。否则发包人有权依据监理人出具的鉴定结论书，自行组织有关部门验收，并提出整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w:t>
      </w:r>
      <w:r>
        <w:rPr>
          <w:rFonts w:hint="eastAsia" w:ascii="宋体" w:hAnsi="宋体" w:eastAsia="宋体" w:cs="宋体"/>
          <w:sz w:val="24"/>
          <w:szCs w:val="24"/>
        </w:rPr>
        <w:t>。</w:t>
      </w:r>
    </w:p>
    <w:p w14:paraId="326686F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13.3 工程试车</w:t>
      </w:r>
    </w:p>
    <w:p w14:paraId="0FE4D4F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13.3.1 试车程序</w:t>
      </w:r>
    </w:p>
    <w:p w14:paraId="02D23D3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eastAsia="宋体" w:cs="宋体"/>
          <w:sz w:val="24"/>
          <w:szCs w:val="24"/>
          <w:u w:val="single"/>
        </w:rPr>
        <w:t>试车内容应与承包人承包范围相一致，试车费用由承包人承担。</w:t>
      </w:r>
    </w:p>
    <w:p w14:paraId="68998BC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（1）单机无负荷试车费用由 </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14:paraId="6AFBEEB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14:paraId="37E5DC4E">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13.3.2 投料试车</w:t>
      </w:r>
    </w:p>
    <w:p w14:paraId="79F5E1D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  。</w:t>
      </w:r>
    </w:p>
    <w:p w14:paraId="5CC4E42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13.4 竣工退场</w:t>
      </w:r>
    </w:p>
    <w:p w14:paraId="7B741BC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13.4.1 竣工退场</w:t>
      </w:r>
    </w:p>
    <w:p w14:paraId="17E226D7">
      <w:pPr>
        <w:pStyle w:val="3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（1）承包人完成竣工退场的期限：</w:t>
      </w:r>
      <w:r>
        <w:rPr>
          <w:rFonts w:hint="eastAsia" w:ascii="宋体" w:hAnsi="宋体" w:eastAsia="宋体" w:cs="宋体"/>
          <w:sz w:val="24"/>
          <w:szCs w:val="24"/>
          <w:u w:val="single"/>
        </w:rPr>
        <w:t xml:space="preserve"> 竣工验收通过10天内  </w:t>
      </w:r>
      <w:r>
        <w:rPr>
          <w:rFonts w:hint="eastAsia" w:ascii="宋体" w:hAnsi="宋体" w:eastAsia="宋体" w:cs="宋体"/>
          <w:sz w:val="24"/>
          <w:szCs w:val="24"/>
        </w:rPr>
        <w:t>。</w:t>
      </w:r>
    </w:p>
    <w:p w14:paraId="755C3128">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（2）竣工退场其他要求：</w:t>
      </w:r>
      <w:r>
        <w:rPr>
          <w:rFonts w:hint="eastAsia" w:ascii="宋体" w:hAnsi="宋体" w:eastAsia="宋体" w:cs="宋体"/>
          <w:sz w:val="24"/>
          <w:szCs w:val="24"/>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p>
    <w:p w14:paraId="4FED48D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14. 竣工结算</w:t>
      </w:r>
    </w:p>
    <w:p w14:paraId="1A526C3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14.1 竣工结算申请</w:t>
      </w:r>
    </w:p>
    <w:p w14:paraId="10D0D7CD">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（1）承包人提交竣工结算申请单的期限：</w:t>
      </w:r>
      <w:r>
        <w:rPr>
          <w:rFonts w:hint="eastAsia" w:ascii="宋体" w:hAnsi="宋体" w:eastAsia="宋体" w:cs="宋体"/>
          <w:sz w:val="24"/>
          <w:szCs w:val="24"/>
          <w:u w:val="single"/>
        </w:rPr>
        <w:t>在收到工程接收证书后30天内。</w:t>
      </w:r>
    </w:p>
    <w:p w14:paraId="6FE5A50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（2）竣工结算申请单应包括的内容：</w:t>
      </w:r>
    </w:p>
    <w:p w14:paraId="490112C0">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z w:val="24"/>
          <w:szCs w:val="24"/>
          <w:u w:val="single"/>
        </w:rPr>
        <w:t>)承包人提交竣工结算申请单应当符合浙江省建设工程造价咨询成果操作规程关于结算技术文件的规定格式要求和合同通用条款的要求。</w:t>
      </w:r>
    </w:p>
    <w:p w14:paraId="26F5CECF">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2)承包人提交竣工结算申请单应当同时附有经监理工程师确认完整的工程竣工验收资料移交清单和工程合同履行文件移交清单。</w:t>
      </w:r>
    </w:p>
    <w:p w14:paraId="6BB79EB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14.2 竣工结算审核</w:t>
      </w:r>
    </w:p>
    <w:p w14:paraId="7E1BED47">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（1）发包人审批竣工结算申请单的期限：</w:t>
      </w:r>
      <w:r>
        <w:rPr>
          <w:rFonts w:hint="eastAsia" w:ascii="宋体" w:hAnsi="宋体" w:eastAsia="宋体" w:cs="宋体"/>
          <w:sz w:val="24"/>
          <w:szCs w:val="24"/>
          <w:u w:val="single"/>
        </w:rPr>
        <w:t>在签发竣工付款证书后的14天内。</w:t>
      </w:r>
    </w:p>
    <w:p w14:paraId="5FC8949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（2）发包人完成竣工付款的期限：</w:t>
      </w:r>
      <w:r>
        <w:rPr>
          <w:rFonts w:hint="eastAsia" w:ascii="宋体" w:hAnsi="宋体" w:eastAsia="宋体" w:cs="宋体"/>
          <w:sz w:val="24"/>
          <w:szCs w:val="24"/>
          <w:u w:val="single"/>
        </w:rPr>
        <w:t xml:space="preserve"> 发包人书面通知承包人开具收款发票，在收到发票后7天内支付。</w:t>
      </w:r>
    </w:p>
    <w:p w14:paraId="4B7BC775">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（3）关于竣工付款证书异议部分复核的方式和程序：</w:t>
      </w:r>
      <w:r>
        <w:rPr>
          <w:rFonts w:hint="eastAsia" w:ascii="宋体" w:hAnsi="宋体" w:eastAsia="宋体" w:cs="宋体"/>
          <w:sz w:val="24"/>
          <w:szCs w:val="24"/>
          <w:u w:val="single"/>
        </w:rPr>
        <w:t>按本合同通用条款执行。</w:t>
      </w:r>
    </w:p>
    <w:p w14:paraId="7C7FC5A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14.3 最终结清</w:t>
      </w:r>
    </w:p>
    <w:p w14:paraId="2EAC287E">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14.3.1 最终结清申请单</w:t>
      </w:r>
    </w:p>
    <w:p w14:paraId="3FDCF8BC">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（1）承包人提交最终结清申请单的份数：</w:t>
      </w:r>
      <w:r>
        <w:rPr>
          <w:rFonts w:hint="eastAsia" w:ascii="宋体" w:hAnsi="宋体" w:eastAsia="宋体" w:cs="宋体"/>
          <w:sz w:val="24"/>
          <w:szCs w:val="24"/>
          <w:u w:val="single"/>
        </w:rPr>
        <w:t xml:space="preserve">    8份   。</w:t>
      </w:r>
    </w:p>
    <w:p w14:paraId="18ABFF8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（2）承包人提交最终结算申请单的期限：</w:t>
      </w:r>
      <w:r>
        <w:rPr>
          <w:rFonts w:hint="eastAsia" w:ascii="宋体" w:hAnsi="宋体" w:eastAsia="宋体" w:cs="宋体"/>
          <w:sz w:val="24"/>
          <w:szCs w:val="24"/>
          <w:u w:val="single"/>
        </w:rPr>
        <w:t>缺陷责任期终止证书颁发后7天内</w:t>
      </w:r>
      <w:r>
        <w:rPr>
          <w:rFonts w:hint="eastAsia" w:ascii="宋体" w:hAnsi="宋体" w:eastAsia="宋体" w:cs="宋体"/>
          <w:sz w:val="24"/>
          <w:szCs w:val="24"/>
        </w:rPr>
        <w:t xml:space="preserve">。 </w:t>
      </w:r>
    </w:p>
    <w:p w14:paraId="2B572A4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14.3.2 最终结清证书和支付</w:t>
      </w:r>
    </w:p>
    <w:p w14:paraId="1B51148B">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收到承包人提交的最终结清申请单后7天内完成审批。</w:t>
      </w:r>
    </w:p>
    <w:p w14:paraId="44065CE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 xml:space="preserve"> 颁发最终结清证书后7天内启动支付程序。</w:t>
      </w:r>
      <w:r>
        <w:rPr>
          <w:rFonts w:hint="eastAsia" w:ascii="宋体" w:hAnsi="宋体" w:eastAsia="宋体" w:cs="宋体"/>
          <w:sz w:val="24"/>
          <w:szCs w:val="24"/>
        </w:rPr>
        <w:t xml:space="preserve"> </w:t>
      </w:r>
    </w:p>
    <w:p w14:paraId="433F67F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15. 缺陷责任期与保修</w:t>
      </w:r>
    </w:p>
    <w:p w14:paraId="1D77026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15.1缺陷责任期</w:t>
      </w:r>
    </w:p>
    <w:p w14:paraId="6D7C0F00">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缺陷责任期的具体期限：</w:t>
      </w:r>
      <w:r>
        <w:rPr>
          <w:rFonts w:hint="eastAsia" w:ascii="宋体" w:hAnsi="宋体" w:eastAsia="宋体" w:cs="宋体"/>
          <w:sz w:val="24"/>
          <w:szCs w:val="24"/>
          <w:u w:val="single"/>
        </w:rPr>
        <w:t xml:space="preserve">    工程竣工验收合格之日起24个月     。</w:t>
      </w:r>
    </w:p>
    <w:p w14:paraId="57590DD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15.2 质量保证金</w:t>
      </w:r>
    </w:p>
    <w:p w14:paraId="2C0C6884">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eastAsia="宋体" w:cs="宋体"/>
          <w:sz w:val="24"/>
          <w:szCs w:val="24"/>
          <w:u w:val="single"/>
        </w:rPr>
        <w:t xml:space="preserve">  是  。</w:t>
      </w:r>
    </w:p>
    <w:p w14:paraId="2D2D11D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15.2.1 承包人提供质量保证金的方式</w:t>
      </w:r>
    </w:p>
    <w:p w14:paraId="6C852E5E">
      <w:pPr>
        <w:adjustRightInd w:val="0"/>
        <w:snapToGrid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eastAsia="宋体" w:cs="宋体"/>
          <w:sz w:val="24"/>
          <w:szCs w:val="24"/>
          <w:u w:val="single"/>
        </w:rPr>
        <w:t xml:space="preserve"> （1）</w:t>
      </w:r>
      <w:r>
        <w:rPr>
          <w:rFonts w:hint="eastAsia" w:ascii="宋体" w:hAnsi="宋体" w:eastAsia="宋体" w:cs="宋体"/>
          <w:sz w:val="24"/>
          <w:szCs w:val="24"/>
        </w:rPr>
        <w:t>种方式：</w:t>
      </w:r>
    </w:p>
    <w:p w14:paraId="7E04EB57">
      <w:pPr>
        <w:autoSpaceDE w:val="0"/>
        <w:autoSpaceDN w:val="0"/>
        <w:adjustRightInd w:val="0"/>
        <w:snapToGrid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审定价的1.5%  </w:t>
      </w:r>
      <w:r>
        <w:rPr>
          <w:rFonts w:hint="eastAsia" w:ascii="宋体" w:hAnsi="宋体" w:eastAsia="宋体" w:cs="宋体"/>
          <w:sz w:val="24"/>
          <w:szCs w:val="24"/>
        </w:rPr>
        <w:t xml:space="preserve">； </w:t>
      </w:r>
    </w:p>
    <w:p w14:paraId="68FD7455">
      <w:pPr>
        <w:autoSpaceDE w:val="0"/>
        <w:autoSpaceDN w:val="0"/>
        <w:adjustRightInd w:val="0"/>
        <w:snapToGrid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  </w:t>
      </w:r>
      <w:r>
        <w:rPr>
          <w:rFonts w:hint="eastAsia" w:ascii="宋体" w:hAnsi="宋体" w:eastAsia="宋体" w:cs="宋体"/>
          <w:sz w:val="24"/>
          <w:szCs w:val="24"/>
        </w:rPr>
        <w:t>的审定结算价；</w:t>
      </w:r>
    </w:p>
    <w:p w14:paraId="37BA8737">
      <w:pPr>
        <w:autoSpaceDE w:val="0"/>
        <w:autoSpaceDN w:val="0"/>
        <w:adjustRightInd w:val="0"/>
        <w:snapToGrid w:val="0"/>
        <w:spacing w:line="3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（3）其他方式:</w:t>
      </w:r>
      <w:r>
        <w:rPr>
          <w:rFonts w:hint="eastAsia" w:ascii="宋体" w:hAnsi="宋体" w:eastAsia="宋体" w:cs="宋体"/>
          <w:sz w:val="24"/>
          <w:szCs w:val="24"/>
          <w:u w:val="single"/>
        </w:rPr>
        <w:t>履约保证金转为质量保证金</w:t>
      </w:r>
      <w:r>
        <w:rPr>
          <w:rFonts w:hint="eastAsia" w:ascii="宋体" w:hAnsi="宋体" w:eastAsia="宋体" w:cs="宋体"/>
          <w:sz w:val="24"/>
          <w:szCs w:val="24"/>
        </w:rPr>
        <w:t>。</w:t>
      </w:r>
    </w:p>
    <w:p w14:paraId="1250EEDD">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15.3保修</w:t>
      </w:r>
    </w:p>
    <w:p w14:paraId="5598D5D8">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15.3.1 保修责任</w:t>
      </w:r>
    </w:p>
    <w:p w14:paraId="609B6D97">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工程保修期为： 详见工程质量保修书。</w:t>
      </w:r>
    </w:p>
    <w:p w14:paraId="12174E9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（1）本项目保修期执行《建设工程质量管理条例》及浙江省、杭州市相关保修规定。</w:t>
      </w:r>
    </w:p>
    <w:p w14:paraId="47A92A8E">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（2）本工程保修期《工程质量保修书》所约定的期间，保修期始于项目正式竣工验收合格的日期。在保修期内承包人应无偿对项目进行修理。</w:t>
      </w:r>
    </w:p>
    <w:p w14:paraId="106F7AE2">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15.3.2修复通知</w:t>
      </w:r>
    </w:p>
    <w:p w14:paraId="0A10464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u w:val="single"/>
        </w:rPr>
        <w:t>承包人收到保修通知并到达工程现场的合理时间：</w:t>
      </w:r>
      <w:bookmarkStart w:id="476" w:name="_Toc32454"/>
      <w:bookmarkEnd w:id="476"/>
      <w:r>
        <w:rPr>
          <w:rFonts w:hint="eastAsia" w:ascii="宋体" w:hAnsi="宋体" w:eastAsia="宋体" w:cs="宋体"/>
          <w:sz w:val="24"/>
          <w:szCs w:val="24"/>
          <w:u w:val="single"/>
        </w:rPr>
        <w:t xml:space="preserve"> 一般情况24小时内，紧急情况2小时内（一般情况或紧急情况判断标准以发包人通知为准）。</w:t>
      </w:r>
    </w:p>
    <w:p w14:paraId="7A34D44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在保修期内，承包人接到发包人指令后，应及时赶到现场并采取切实可行的措施进行抢险抢修，完成相关维修工作内容，否则发包人有权采取一切措施自行完成，相关费用由承包人承担，并扣罚该分部工程质量保证金。</w:t>
      </w:r>
    </w:p>
    <w:p w14:paraId="1326D23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（2）若因承包人未及时安排维修人员到场进行维修，发包人有权向承包人索赔，且由此所造成的一切损失由承包人负责。</w:t>
      </w:r>
    </w:p>
    <w:p w14:paraId="24847BC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16. 违约</w:t>
      </w:r>
    </w:p>
    <w:p w14:paraId="0D8DFE2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16.1 发包人违约</w:t>
      </w:r>
    </w:p>
    <w:p w14:paraId="0198C3D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16.1.1发包人违约的情形</w:t>
      </w:r>
    </w:p>
    <w:p w14:paraId="21BF56E0">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eastAsia="宋体" w:cs="宋体"/>
          <w:sz w:val="24"/>
          <w:szCs w:val="24"/>
          <w:u w:val="single"/>
        </w:rPr>
        <w:t xml:space="preserve">  按通用条款。  </w:t>
      </w:r>
    </w:p>
    <w:p w14:paraId="0053CB1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16.1.2 发包人违约的责任</w:t>
      </w:r>
    </w:p>
    <w:p w14:paraId="345864C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发包人违约责任的承担方式和计算方法：</w:t>
      </w:r>
    </w:p>
    <w:p w14:paraId="7BA041B4">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（1）因发包人原因未能在计划开工日期前7天内下达开工通知的违约责任：</w:t>
      </w:r>
      <w:r>
        <w:rPr>
          <w:rFonts w:hint="eastAsia" w:ascii="宋体" w:hAnsi="宋体" w:eastAsia="宋体" w:cs="宋体"/>
          <w:sz w:val="24"/>
          <w:szCs w:val="24"/>
          <w:u w:val="single"/>
        </w:rPr>
        <w:t xml:space="preserve"> 双方另行确定</w:t>
      </w:r>
      <w:r>
        <w:rPr>
          <w:rFonts w:hint="eastAsia" w:ascii="宋体" w:hAnsi="宋体" w:eastAsia="宋体" w:cs="宋体"/>
          <w:sz w:val="24"/>
          <w:szCs w:val="24"/>
        </w:rPr>
        <w:t>。</w:t>
      </w:r>
    </w:p>
    <w:p w14:paraId="794EB04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（2）因发包人原因未能按合同约定支付合同价款的，应承担违约责任。</w:t>
      </w:r>
    </w:p>
    <w:p w14:paraId="07E20B57">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eastAsia="宋体" w:cs="宋体"/>
          <w:sz w:val="24"/>
          <w:szCs w:val="24"/>
          <w:u w:val="single"/>
        </w:rPr>
        <w:t xml:space="preserve">根据项目价值双方另行协商   </w:t>
      </w:r>
      <w:r>
        <w:rPr>
          <w:rFonts w:hint="eastAsia" w:ascii="宋体" w:hAnsi="宋体" w:eastAsia="宋体" w:cs="宋体"/>
          <w:sz w:val="24"/>
          <w:szCs w:val="24"/>
        </w:rPr>
        <w:t>。</w:t>
      </w:r>
    </w:p>
    <w:p w14:paraId="384F171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16.2 承包人违约</w:t>
      </w:r>
    </w:p>
    <w:p w14:paraId="2069532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16.2.1 承包人违约的情形</w:t>
      </w:r>
    </w:p>
    <w:p w14:paraId="32D4BC57">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承包人违约的其他情形：</w:t>
      </w:r>
      <w:r>
        <w:rPr>
          <w:rFonts w:hint="eastAsia" w:ascii="宋体" w:hAnsi="宋体" w:eastAsia="宋体" w:cs="宋体"/>
          <w:sz w:val="24"/>
          <w:szCs w:val="24"/>
          <w:u w:val="single"/>
        </w:rPr>
        <w:t xml:space="preserve"> / </w:t>
      </w:r>
    </w:p>
    <w:p w14:paraId="3CEF51BF">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16.2.2承包人违约的责任</w:t>
      </w:r>
    </w:p>
    <w:p w14:paraId="269E8A6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承包人违约责任的承担方式和计算方法：以支付违约金形式直至解除合同，具体计算方法为：</w:t>
      </w:r>
    </w:p>
    <w:p w14:paraId="487AE925">
      <w:pPr>
        <w:numPr>
          <w:ilvl w:val="0"/>
          <w:numId w:val="20"/>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承包人违反合同约定进行转包或违法分包的，视为合同违约，承包人</w:t>
      </w:r>
      <w:r>
        <w:rPr>
          <w:rFonts w:hint="eastAsia" w:ascii="宋体" w:hAnsi="宋体" w:eastAsia="宋体" w:cs="宋体"/>
          <w:sz w:val="24"/>
          <w:szCs w:val="24"/>
          <w:u w:val="single"/>
          <w:lang w:val="en-US" w:eastAsia="zh-CN"/>
        </w:rPr>
        <w:t>应按照10万元/次向发包人支付</w:t>
      </w:r>
      <w:r>
        <w:rPr>
          <w:rFonts w:hint="eastAsia" w:ascii="宋体" w:hAnsi="宋体" w:eastAsia="宋体" w:cs="宋体"/>
          <w:sz w:val="24"/>
          <w:szCs w:val="24"/>
          <w:u w:val="single"/>
        </w:rPr>
        <w:t>违约金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如发包人不解除本合同的，承包人应按照发包人的要求</w:t>
      </w:r>
      <w:r>
        <w:rPr>
          <w:rFonts w:hint="eastAsia" w:ascii="宋体" w:hAnsi="宋体" w:eastAsia="宋体" w:cs="宋体"/>
          <w:sz w:val="24"/>
          <w:szCs w:val="24"/>
          <w:u w:val="single"/>
        </w:rPr>
        <w:t>必须无条件纠正</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如发包人要求解除本合同的，承包人应向发包人返还发包人已付款项，并承担合同总价款20%的违约金</w:t>
      </w:r>
      <w:r>
        <w:rPr>
          <w:rFonts w:hint="eastAsia" w:ascii="宋体" w:hAnsi="宋体" w:eastAsia="宋体" w:cs="宋体"/>
          <w:sz w:val="24"/>
          <w:szCs w:val="24"/>
        </w:rPr>
        <w:t>；</w:t>
      </w:r>
    </w:p>
    <w:p w14:paraId="440814BE">
      <w:pPr>
        <w:numPr>
          <w:ilvl w:val="0"/>
          <w:numId w:val="20"/>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承包人负责施工需要的所有主材和辅材及工程设备，违反合同约定采购和使用不合格的材料和工程设备的，</w:t>
      </w:r>
      <w:r>
        <w:rPr>
          <w:rFonts w:hint="eastAsia" w:ascii="宋体" w:hAnsi="宋体" w:eastAsia="宋体" w:cs="宋体"/>
          <w:sz w:val="24"/>
          <w:szCs w:val="24"/>
          <w:u w:val="single"/>
          <w:lang w:val="en-US" w:eastAsia="zh-CN"/>
        </w:rPr>
        <w:t>承包人</w:t>
      </w:r>
      <w:r>
        <w:rPr>
          <w:rFonts w:hint="eastAsia" w:ascii="宋体" w:hAnsi="宋体" w:eastAsia="宋体" w:cs="宋体"/>
          <w:sz w:val="24"/>
          <w:szCs w:val="24"/>
          <w:u w:val="single"/>
        </w:rPr>
        <w:t>必须无条件更换及承担相应费用。承包人相应的违约金为5000元/次</w:t>
      </w:r>
      <w:r>
        <w:rPr>
          <w:rFonts w:hint="eastAsia" w:ascii="宋体" w:hAnsi="宋体" w:eastAsia="宋体" w:cs="宋体"/>
          <w:sz w:val="24"/>
          <w:szCs w:val="24"/>
        </w:rPr>
        <w:t>；</w:t>
      </w:r>
    </w:p>
    <w:p w14:paraId="35906B1F">
      <w:pPr>
        <w:numPr>
          <w:ilvl w:val="0"/>
          <w:numId w:val="20"/>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因承包人原因导致工程质量不符合合同要求的，每次扣罚相应履约保证金的20%，待竣工验收时，质量未达到磋商文件要求或无法通过竣工验收的，承包人负责返修，直至达到要求，并扣罚全部相应履约保证金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如产生逾期竣工责任的，按照</w:t>
      </w:r>
      <w:r>
        <w:rPr>
          <w:rFonts w:hint="eastAsia" w:ascii="宋体" w:hAnsi="宋体" w:eastAsia="宋体" w:cs="宋体"/>
          <w:sz w:val="24"/>
          <w:szCs w:val="24"/>
        </w:rPr>
        <w:t xml:space="preserve">7.5.2 </w:t>
      </w:r>
      <w:r>
        <w:rPr>
          <w:rFonts w:hint="eastAsia" w:ascii="宋体" w:hAnsi="宋体" w:eastAsia="宋体" w:cs="宋体"/>
          <w:sz w:val="24"/>
          <w:szCs w:val="24"/>
          <w:lang w:val="en-US" w:eastAsia="zh-CN"/>
        </w:rPr>
        <w:t>处理</w:t>
      </w:r>
      <w:r>
        <w:rPr>
          <w:rFonts w:hint="eastAsia" w:ascii="宋体" w:hAnsi="宋体" w:eastAsia="宋体" w:cs="宋体"/>
          <w:sz w:val="24"/>
          <w:szCs w:val="24"/>
        </w:rPr>
        <w:t>；</w:t>
      </w:r>
    </w:p>
    <w:p w14:paraId="3144C4EE">
      <w:pPr>
        <w:numPr>
          <w:ilvl w:val="0"/>
          <w:numId w:val="20"/>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承包人违反材料与设备专用于工程的约定的，未经批准，私自将按照合同约定进入施工现场的材料或设备撤离施工现场的。承包人相应的违约金为1000元/次</w:t>
      </w:r>
      <w:r>
        <w:rPr>
          <w:rFonts w:hint="eastAsia" w:ascii="宋体" w:hAnsi="宋体" w:eastAsia="宋体" w:cs="宋体"/>
          <w:sz w:val="24"/>
          <w:szCs w:val="24"/>
        </w:rPr>
        <w:t>；</w:t>
      </w:r>
    </w:p>
    <w:p w14:paraId="257AC214">
      <w:pPr>
        <w:numPr>
          <w:ilvl w:val="0"/>
          <w:numId w:val="20"/>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承包人未能按施工进度计划及时完成合同约定的工作，造成工期延误的，每延误一天，</w:t>
      </w:r>
      <w:r>
        <w:rPr>
          <w:rFonts w:hint="eastAsia" w:ascii="宋体" w:hAnsi="宋体" w:eastAsia="宋体" w:cs="宋体"/>
          <w:sz w:val="24"/>
          <w:szCs w:val="24"/>
          <w:u w:val="single"/>
          <w:lang w:val="en-US" w:eastAsia="zh-CN"/>
        </w:rPr>
        <w:t>向发包人支付</w:t>
      </w:r>
      <w:r>
        <w:rPr>
          <w:rFonts w:hint="eastAsia" w:ascii="宋体" w:hAnsi="宋体" w:eastAsia="宋体" w:cs="宋体"/>
          <w:sz w:val="24"/>
          <w:szCs w:val="24"/>
          <w:u w:val="single"/>
        </w:rPr>
        <w:t>合同款的万分之二</w:t>
      </w:r>
      <w:r>
        <w:rPr>
          <w:rFonts w:hint="eastAsia" w:ascii="宋体" w:hAnsi="宋体" w:eastAsia="宋体" w:cs="宋体"/>
          <w:sz w:val="24"/>
          <w:szCs w:val="24"/>
          <w:u w:val="single"/>
          <w:lang w:val="en-US" w:eastAsia="zh-CN"/>
        </w:rPr>
        <w:t>的违约金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如产生逾期竣工责任的，按照</w:t>
      </w:r>
      <w:r>
        <w:rPr>
          <w:rFonts w:hint="eastAsia" w:ascii="宋体" w:hAnsi="宋体" w:eastAsia="宋体" w:cs="宋体"/>
          <w:sz w:val="24"/>
          <w:szCs w:val="24"/>
          <w:u w:val="single"/>
        </w:rPr>
        <w:t xml:space="preserve">7.5.2 </w:t>
      </w:r>
      <w:r>
        <w:rPr>
          <w:rFonts w:hint="eastAsia" w:ascii="宋体" w:hAnsi="宋体" w:eastAsia="宋体" w:cs="宋体"/>
          <w:sz w:val="24"/>
          <w:szCs w:val="24"/>
          <w:u w:val="single"/>
          <w:lang w:val="en-US" w:eastAsia="zh-CN"/>
        </w:rPr>
        <w:t>处理</w:t>
      </w:r>
      <w:r>
        <w:rPr>
          <w:rFonts w:hint="eastAsia" w:ascii="宋体" w:hAnsi="宋体" w:eastAsia="宋体" w:cs="宋体"/>
          <w:sz w:val="24"/>
          <w:szCs w:val="24"/>
        </w:rPr>
        <w:t>；</w:t>
      </w:r>
    </w:p>
    <w:p w14:paraId="166D13EC">
      <w:pPr>
        <w:numPr>
          <w:ilvl w:val="0"/>
          <w:numId w:val="20"/>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承包人在缺陷责任期及保修期内，未能在合理期限内对工程缺陷进行修复，或拒绝按发包人要求进行修复的</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承包人按照5000元/次向发包人支付违约金，</w:t>
      </w:r>
      <w:r>
        <w:rPr>
          <w:rFonts w:hint="eastAsia" w:ascii="宋体" w:hAnsi="宋体" w:eastAsia="宋体" w:cs="宋体"/>
          <w:sz w:val="24"/>
          <w:szCs w:val="24"/>
          <w:u w:val="single"/>
        </w:rPr>
        <w:t>发包人有权另行委托施工单位进行修理或更换，费用从质量保修金中扣除，除非该缺陷是由于人为破坏或合同规定的不可抗因素造成的损坏</w:t>
      </w:r>
      <w:r>
        <w:rPr>
          <w:rFonts w:hint="eastAsia" w:ascii="宋体" w:hAnsi="宋体" w:eastAsia="宋体" w:cs="宋体"/>
          <w:sz w:val="24"/>
          <w:szCs w:val="24"/>
        </w:rPr>
        <w:t>；</w:t>
      </w:r>
      <w:r>
        <w:rPr>
          <w:rFonts w:hint="eastAsia" w:ascii="宋体" w:hAnsi="宋体" w:eastAsia="宋体" w:cs="宋体"/>
          <w:sz w:val="24"/>
          <w:szCs w:val="24"/>
          <w:lang w:val="en-US" w:eastAsia="zh-CN"/>
        </w:rPr>
        <w:t>累计出现3次（含）的，</w:t>
      </w:r>
      <w:r>
        <w:rPr>
          <w:rFonts w:hint="eastAsia" w:ascii="宋体" w:hAnsi="宋体" w:eastAsia="宋体" w:cs="宋体"/>
          <w:sz w:val="24"/>
          <w:szCs w:val="24"/>
          <w:u w:val="single"/>
        </w:rPr>
        <w:t>发包人有权</w:t>
      </w:r>
      <w:r>
        <w:rPr>
          <w:rFonts w:hint="eastAsia" w:ascii="宋体" w:hAnsi="宋体" w:eastAsia="宋体" w:cs="宋体"/>
          <w:sz w:val="24"/>
          <w:szCs w:val="24"/>
          <w:u w:val="single"/>
          <w:lang w:val="en-US" w:eastAsia="zh-CN"/>
        </w:rPr>
        <w:t>解除本合同</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承包人除向发包人支付单次违约金外，还应向发包人</w:t>
      </w:r>
      <w:r>
        <w:rPr>
          <w:rFonts w:hint="eastAsia" w:ascii="宋体" w:hAnsi="宋体" w:eastAsia="宋体" w:cs="宋体"/>
          <w:sz w:val="24"/>
          <w:szCs w:val="24"/>
          <w:u w:val="single"/>
        </w:rPr>
        <w:t>支付合同</w:t>
      </w:r>
      <w:r>
        <w:rPr>
          <w:rFonts w:hint="eastAsia" w:ascii="宋体" w:hAnsi="宋体" w:eastAsia="宋体" w:cs="宋体"/>
          <w:sz w:val="24"/>
          <w:szCs w:val="24"/>
          <w:u w:val="single"/>
          <w:lang w:val="en-US" w:eastAsia="zh-CN"/>
        </w:rPr>
        <w:t>总价30%</w:t>
      </w:r>
      <w:r>
        <w:rPr>
          <w:rFonts w:hint="eastAsia" w:ascii="宋体" w:hAnsi="宋体" w:eastAsia="宋体" w:cs="宋体"/>
          <w:sz w:val="24"/>
          <w:szCs w:val="24"/>
          <w:u w:val="single"/>
        </w:rPr>
        <w:t>的违约金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承担</w:t>
      </w:r>
      <w:r>
        <w:rPr>
          <w:rFonts w:hint="eastAsia" w:ascii="宋体" w:hAnsi="宋体" w:eastAsia="宋体" w:cs="宋体"/>
          <w:sz w:val="24"/>
          <w:szCs w:val="24"/>
          <w:u w:val="single"/>
        </w:rPr>
        <w:t>发包人</w:t>
      </w:r>
      <w:r>
        <w:rPr>
          <w:rFonts w:hint="eastAsia" w:ascii="宋体" w:hAnsi="宋体" w:eastAsia="宋体" w:cs="宋体"/>
          <w:sz w:val="24"/>
          <w:szCs w:val="24"/>
          <w:u w:val="single"/>
          <w:lang w:val="en-US" w:eastAsia="zh-CN"/>
        </w:rPr>
        <w:t>另行</w:t>
      </w:r>
      <w:r>
        <w:rPr>
          <w:rFonts w:hint="eastAsia" w:ascii="宋体" w:hAnsi="宋体" w:eastAsia="宋体" w:cs="宋体"/>
          <w:sz w:val="24"/>
          <w:szCs w:val="24"/>
          <w:u w:val="single"/>
        </w:rPr>
        <w:t>安排其他施工队伍进场施工</w:t>
      </w:r>
      <w:r>
        <w:rPr>
          <w:rFonts w:hint="eastAsia" w:ascii="宋体" w:hAnsi="宋体" w:eastAsia="宋体" w:cs="宋体"/>
          <w:sz w:val="24"/>
          <w:szCs w:val="24"/>
          <w:u w:val="single"/>
          <w:lang w:val="en-US" w:eastAsia="zh-CN"/>
        </w:rPr>
        <w:t>产生的费用</w:t>
      </w:r>
      <w:r>
        <w:rPr>
          <w:rFonts w:hint="eastAsia" w:ascii="宋体" w:hAnsi="宋体" w:eastAsia="宋体" w:cs="宋体"/>
          <w:sz w:val="24"/>
          <w:szCs w:val="24"/>
          <w:u w:val="single"/>
        </w:rPr>
        <w:t>，由此给发包人造成损失的，</w:t>
      </w:r>
      <w:r>
        <w:rPr>
          <w:rFonts w:hint="eastAsia" w:ascii="宋体" w:hAnsi="宋体" w:eastAsia="宋体" w:cs="宋体"/>
          <w:sz w:val="24"/>
          <w:szCs w:val="24"/>
          <w:u w:val="single"/>
          <w:lang w:val="en-US" w:eastAsia="zh-CN"/>
        </w:rPr>
        <w:t>承包人还应予以全额赔偿。</w:t>
      </w:r>
    </w:p>
    <w:p w14:paraId="53CD7D14">
      <w:pPr>
        <w:numPr>
          <w:ilvl w:val="0"/>
          <w:numId w:val="20"/>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承包人明确表示或者以其行为表明不履行合同义务的，发包人有权</w:t>
      </w:r>
      <w:r>
        <w:rPr>
          <w:rFonts w:hint="eastAsia" w:ascii="宋体" w:hAnsi="宋体" w:eastAsia="宋体" w:cs="宋体"/>
          <w:sz w:val="24"/>
          <w:szCs w:val="24"/>
          <w:u w:val="single"/>
          <w:lang w:val="en-US" w:eastAsia="zh-CN"/>
        </w:rPr>
        <w:t>解除本合同</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承包人应向发包人</w:t>
      </w:r>
      <w:r>
        <w:rPr>
          <w:rFonts w:hint="eastAsia" w:ascii="宋体" w:hAnsi="宋体" w:eastAsia="宋体" w:cs="宋体"/>
          <w:sz w:val="24"/>
          <w:szCs w:val="24"/>
          <w:u w:val="single"/>
        </w:rPr>
        <w:t>支付合同</w:t>
      </w:r>
      <w:r>
        <w:rPr>
          <w:rFonts w:hint="eastAsia" w:ascii="宋体" w:hAnsi="宋体" w:eastAsia="宋体" w:cs="宋体"/>
          <w:sz w:val="24"/>
          <w:szCs w:val="24"/>
          <w:u w:val="single"/>
          <w:lang w:val="en-US" w:eastAsia="zh-CN"/>
        </w:rPr>
        <w:t>总价30%</w:t>
      </w:r>
      <w:r>
        <w:rPr>
          <w:rFonts w:hint="eastAsia" w:ascii="宋体" w:hAnsi="宋体" w:eastAsia="宋体" w:cs="宋体"/>
          <w:sz w:val="24"/>
          <w:szCs w:val="24"/>
          <w:u w:val="single"/>
        </w:rPr>
        <w:t>的违约金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退回发包人已支付的全部款项、承担</w:t>
      </w:r>
      <w:r>
        <w:rPr>
          <w:rFonts w:hint="eastAsia" w:ascii="宋体" w:hAnsi="宋体" w:eastAsia="宋体" w:cs="宋体"/>
          <w:sz w:val="24"/>
          <w:szCs w:val="24"/>
          <w:u w:val="single"/>
        </w:rPr>
        <w:t>发包人</w:t>
      </w:r>
      <w:r>
        <w:rPr>
          <w:rFonts w:hint="eastAsia" w:ascii="宋体" w:hAnsi="宋体" w:eastAsia="宋体" w:cs="宋体"/>
          <w:sz w:val="24"/>
          <w:szCs w:val="24"/>
          <w:u w:val="single"/>
          <w:lang w:val="en-US" w:eastAsia="zh-CN"/>
        </w:rPr>
        <w:t>另行</w:t>
      </w:r>
      <w:r>
        <w:rPr>
          <w:rFonts w:hint="eastAsia" w:ascii="宋体" w:hAnsi="宋体" w:eastAsia="宋体" w:cs="宋体"/>
          <w:sz w:val="24"/>
          <w:szCs w:val="24"/>
          <w:u w:val="single"/>
        </w:rPr>
        <w:t>安排其他施工队伍进场施工</w:t>
      </w:r>
      <w:r>
        <w:rPr>
          <w:rFonts w:hint="eastAsia" w:ascii="宋体" w:hAnsi="宋体" w:eastAsia="宋体" w:cs="宋体"/>
          <w:sz w:val="24"/>
          <w:szCs w:val="24"/>
          <w:u w:val="single"/>
          <w:lang w:val="en-US" w:eastAsia="zh-CN"/>
        </w:rPr>
        <w:t>产生的费用</w:t>
      </w:r>
      <w:r>
        <w:rPr>
          <w:rFonts w:hint="eastAsia" w:ascii="宋体" w:hAnsi="宋体" w:eastAsia="宋体" w:cs="宋体"/>
          <w:sz w:val="24"/>
          <w:szCs w:val="24"/>
          <w:u w:val="single"/>
        </w:rPr>
        <w:t>，由此给发包人造成损失的，</w:t>
      </w:r>
      <w:r>
        <w:rPr>
          <w:rFonts w:hint="eastAsia" w:ascii="宋体" w:hAnsi="宋体" w:eastAsia="宋体" w:cs="宋体"/>
          <w:sz w:val="24"/>
          <w:szCs w:val="24"/>
          <w:u w:val="single"/>
          <w:lang w:val="en-US" w:eastAsia="zh-CN"/>
        </w:rPr>
        <w:t>承包人还应予以全额赔偿</w:t>
      </w:r>
      <w:r>
        <w:rPr>
          <w:rFonts w:hint="eastAsia" w:ascii="宋体" w:hAnsi="宋体" w:eastAsia="宋体" w:cs="宋体"/>
          <w:sz w:val="24"/>
          <w:szCs w:val="24"/>
        </w:rPr>
        <w:t>；</w:t>
      </w:r>
    </w:p>
    <w:p w14:paraId="7768EEE5">
      <w:pPr>
        <w:pStyle w:val="2"/>
        <w:numPr>
          <w:ilvl w:val="0"/>
          <w:numId w:val="20"/>
        </w:numPr>
        <w:tabs>
          <w:tab w:val="left" w:pos="0"/>
          <w:tab w:val="left" w:pos="390"/>
        </w:tabs>
        <w:autoSpaceDE/>
        <w:autoSpaceDN/>
        <w:snapToGrid/>
        <w:spacing w:line="360" w:lineRule="auto"/>
        <w:ind w:firstLine="464" w:firstLineChars="202"/>
        <w:rPr>
          <w:rFonts w:hint="eastAsia" w:ascii="宋体" w:hAnsi="宋体" w:eastAsia="宋体" w:cs="宋体"/>
          <w:kern w:val="2"/>
          <w:sz w:val="24"/>
          <w:szCs w:val="24"/>
          <w:u w:val="single"/>
        </w:rPr>
      </w:pPr>
      <w:r>
        <w:rPr>
          <w:rFonts w:hint="eastAsia" w:ascii="宋体" w:hAnsi="宋体" w:eastAsia="宋体" w:cs="宋体"/>
          <w:kern w:val="2"/>
          <w:sz w:val="24"/>
          <w:szCs w:val="24"/>
          <w:u w:val="single"/>
        </w:rPr>
        <w:t>若发生安全事故</w:t>
      </w:r>
      <w:r>
        <w:rPr>
          <w:rFonts w:hint="eastAsia" w:ascii="宋体" w:hAnsi="宋体" w:eastAsia="宋体" w:cs="宋体"/>
          <w:kern w:val="2"/>
          <w:sz w:val="24"/>
          <w:szCs w:val="24"/>
          <w:u w:val="single"/>
          <w:lang w:eastAsia="zh-CN"/>
        </w:rPr>
        <w:t>、</w:t>
      </w:r>
      <w:r>
        <w:rPr>
          <w:rFonts w:hint="eastAsia" w:ascii="宋体" w:hAnsi="宋体" w:eastAsia="宋体" w:cs="宋体"/>
          <w:kern w:val="2"/>
          <w:sz w:val="24"/>
          <w:szCs w:val="24"/>
          <w:u w:val="single"/>
          <w:lang w:val="en-US" w:eastAsia="zh-CN"/>
        </w:rPr>
        <w:t>生产责任事故</w:t>
      </w:r>
      <w:r>
        <w:rPr>
          <w:rFonts w:hint="eastAsia" w:ascii="宋体" w:hAnsi="宋体" w:eastAsia="宋体" w:cs="宋体"/>
          <w:kern w:val="2"/>
          <w:sz w:val="24"/>
          <w:szCs w:val="24"/>
          <w:u w:val="single"/>
        </w:rPr>
        <w:t>，一切责任由承包人承担，</w:t>
      </w:r>
      <w:r>
        <w:rPr>
          <w:rFonts w:hint="eastAsia" w:ascii="宋体" w:hAnsi="宋体" w:eastAsia="宋体" w:cs="宋体"/>
          <w:sz w:val="24"/>
          <w:szCs w:val="24"/>
          <w:u w:val="single"/>
          <w:lang w:val="en-US" w:eastAsia="zh-CN"/>
        </w:rPr>
        <w:t>承包人应向发包人</w:t>
      </w:r>
      <w:r>
        <w:rPr>
          <w:rFonts w:hint="eastAsia" w:ascii="宋体" w:hAnsi="宋体" w:eastAsia="宋体" w:cs="宋体"/>
          <w:sz w:val="24"/>
          <w:szCs w:val="24"/>
          <w:u w:val="single"/>
        </w:rPr>
        <w:t>支付合同</w:t>
      </w:r>
      <w:r>
        <w:rPr>
          <w:rFonts w:hint="eastAsia" w:ascii="宋体" w:hAnsi="宋体" w:eastAsia="宋体" w:cs="宋体"/>
          <w:sz w:val="24"/>
          <w:szCs w:val="24"/>
          <w:u w:val="single"/>
          <w:lang w:val="en-US" w:eastAsia="zh-CN"/>
        </w:rPr>
        <w:t>总价30%</w:t>
      </w:r>
      <w:r>
        <w:rPr>
          <w:rFonts w:hint="eastAsia" w:ascii="宋体" w:hAnsi="宋体" w:eastAsia="宋体" w:cs="宋体"/>
          <w:sz w:val="24"/>
          <w:szCs w:val="24"/>
          <w:u w:val="single"/>
        </w:rPr>
        <w:t>的违约金</w:t>
      </w:r>
      <w:r>
        <w:rPr>
          <w:rFonts w:hint="eastAsia" w:ascii="宋体" w:hAnsi="宋体" w:eastAsia="宋体" w:cs="宋体"/>
          <w:sz w:val="24"/>
          <w:szCs w:val="24"/>
          <w:u w:val="single"/>
          <w:lang w:eastAsia="zh-CN"/>
        </w:rPr>
        <w:t>、</w:t>
      </w:r>
      <w:r>
        <w:rPr>
          <w:rFonts w:hint="eastAsia" w:ascii="宋体" w:hAnsi="宋体" w:eastAsia="宋体" w:cs="宋体"/>
          <w:kern w:val="2"/>
          <w:sz w:val="24"/>
          <w:szCs w:val="24"/>
          <w:u w:val="single"/>
        </w:rPr>
        <w:t>并承担由此给发包人造成的损失，该损失包括但不限于因工程延期造成的损失，给第三人造成的损失、发包人社会形象受损的损失等；</w:t>
      </w:r>
      <w:r>
        <w:rPr>
          <w:rFonts w:hint="eastAsia" w:ascii="宋体" w:hAnsi="宋体" w:eastAsia="宋体" w:cs="宋体"/>
          <w:sz w:val="24"/>
          <w:szCs w:val="24"/>
          <w:u w:val="single"/>
        </w:rPr>
        <w:t>发包人</w:t>
      </w:r>
      <w:r>
        <w:rPr>
          <w:rFonts w:hint="eastAsia" w:ascii="宋体" w:hAnsi="宋体" w:eastAsia="宋体" w:cs="宋体"/>
          <w:sz w:val="24"/>
          <w:szCs w:val="24"/>
          <w:u w:val="single"/>
          <w:lang w:val="en-US" w:eastAsia="zh-CN"/>
        </w:rPr>
        <w:t>并</w:t>
      </w:r>
      <w:r>
        <w:rPr>
          <w:rFonts w:hint="eastAsia" w:ascii="宋体" w:hAnsi="宋体" w:eastAsia="宋体" w:cs="宋体"/>
          <w:sz w:val="24"/>
          <w:szCs w:val="24"/>
          <w:u w:val="single"/>
        </w:rPr>
        <w:t>有权</w:t>
      </w:r>
      <w:r>
        <w:rPr>
          <w:rFonts w:hint="eastAsia" w:ascii="宋体" w:hAnsi="宋体" w:eastAsia="宋体" w:cs="宋体"/>
          <w:sz w:val="24"/>
          <w:szCs w:val="24"/>
          <w:u w:val="single"/>
          <w:lang w:val="en-US" w:eastAsia="zh-CN"/>
        </w:rPr>
        <w:t>解除本合同。</w:t>
      </w:r>
    </w:p>
    <w:p w14:paraId="66228633">
      <w:pPr>
        <w:pStyle w:val="3"/>
        <w:numPr>
          <w:ilvl w:val="0"/>
          <w:numId w:val="20"/>
        </w:numPr>
        <w:spacing w:line="360" w:lineRule="auto"/>
        <w:ind w:firstLine="484" w:firstLineChars="202"/>
        <w:rPr>
          <w:rFonts w:hint="eastAsia" w:ascii="宋体" w:hAnsi="宋体" w:eastAsia="宋体" w:cs="宋体"/>
          <w:kern w:val="2"/>
          <w:sz w:val="24"/>
          <w:szCs w:val="24"/>
          <w:u w:val="single"/>
        </w:rPr>
      </w:pPr>
      <w:r>
        <w:rPr>
          <w:rFonts w:hint="eastAsia" w:ascii="宋体" w:hAnsi="宋体" w:eastAsia="宋体" w:cs="宋体"/>
          <w:kern w:val="2"/>
          <w:sz w:val="24"/>
          <w:szCs w:val="24"/>
          <w:u w:val="single"/>
        </w:rPr>
        <w:t>在合同实施中，因承包人现场管理混乱，工程质量、进度和现场文明施工、安全生产达不到预定计划，发包人有权要求调整充实力量，承包人必须无条件接受；当上述措施无效或者承包人拒绝时，</w:t>
      </w:r>
      <w:r>
        <w:rPr>
          <w:rFonts w:hint="eastAsia" w:ascii="宋体" w:hAnsi="宋体" w:eastAsia="宋体" w:cs="宋体"/>
          <w:kern w:val="2"/>
          <w:sz w:val="24"/>
          <w:szCs w:val="24"/>
          <w:u w:val="single"/>
          <w:lang w:val="en-US" w:eastAsia="zh-CN"/>
        </w:rPr>
        <w:t>承包人应向发包人支付5000元/次的违约金；承包人累计出现2次及以上的，</w:t>
      </w:r>
      <w:r>
        <w:rPr>
          <w:rFonts w:hint="eastAsia" w:ascii="宋体" w:hAnsi="宋体" w:eastAsia="宋体" w:cs="宋体"/>
          <w:sz w:val="24"/>
          <w:szCs w:val="24"/>
          <w:u w:val="single"/>
        </w:rPr>
        <w:t>发包人有权</w:t>
      </w:r>
      <w:r>
        <w:rPr>
          <w:rFonts w:hint="eastAsia" w:ascii="宋体" w:hAnsi="宋体" w:eastAsia="宋体" w:cs="宋体"/>
          <w:sz w:val="24"/>
          <w:szCs w:val="24"/>
          <w:u w:val="single"/>
          <w:lang w:val="en-US" w:eastAsia="zh-CN"/>
        </w:rPr>
        <w:t>解除本合同</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承包人应向发包人</w:t>
      </w:r>
      <w:r>
        <w:rPr>
          <w:rFonts w:hint="eastAsia" w:ascii="宋体" w:hAnsi="宋体" w:eastAsia="宋体" w:cs="宋体"/>
          <w:sz w:val="24"/>
          <w:szCs w:val="24"/>
          <w:u w:val="single"/>
        </w:rPr>
        <w:t>支付合同</w:t>
      </w:r>
      <w:r>
        <w:rPr>
          <w:rFonts w:hint="eastAsia" w:ascii="宋体" w:hAnsi="宋体" w:eastAsia="宋体" w:cs="宋体"/>
          <w:sz w:val="24"/>
          <w:szCs w:val="24"/>
          <w:u w:val="single"/>
          <w:lang w:val="en-US" w:eastAsia="zh-CN"/>
        </w:rPr>
        <w:t>总价30%</w:t>
      </w:r>
      <w:r>
        <w:rPr>
          <w:rFonts w:hint="eastAsia" w:ascii="宋体" w:hAnsi="宋体" w:eastAsia="宋体" w:cs="宋体"/>
          <w:sz w:val="24"/>
          <w:szCs w:val="24"/>
          <w:u w:val="single"/>
        </w:rPr>
        <w:t>的违约金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退回发包人已支付的全部款项、承担</w:t>
      </w:r>
      <w:r>
        <w:rPr>
          <w:rFonts w:hint="eastAsia" w:ascii="宋体" w:hAnsi="宋体" w:eastAsia="宋体" w:cs="宋体"/>
          <w:sz w:val="24"/>
          <w:szCs w:val="24"/>
          <w:u w:val="single"/>
        </w:rPr>
        <w:t>发包人</w:t>
      </w:r>
      <w:r>
        <w:rPr>
          <w:rFonts w:hint="eastAsia" w:ascii="宋体" w:hAnsi="宋体" w:eastAsia="宋体" w:cs="宋体"/>
          <w:sz w:val="24"/>
          <w:szCs w:val="24"/>
          <w:u w:val="single"/>
          <w:lang w:val="en-US" w:eastAsia="zh-CN"/>
        </w:rPr>
        <w:t>另行</w:t>
      </w:r>
      <w:r>
        <w:rPr>
          <w:rFonts w:hint="eastAsia" w:ascii="宋体" w:hAnsi="宋体" w:eastAsia="宋体" w:cs="宋体"/>
          <w:sz w:val="24"/>
          <w:szCs w:val="24"/>
          <w:u w:val="single"/>
        </w:rPr>
        <w:t>安排其他施工队伍进场施工</w:t>
      </w:r>
      <w:r>
        <w:rPr>
          <w:rFonts w:hint="eastAsia" w:ascii="宋体" w:hAnsi="宋体" w:eastAsia="宋体" w:cs="宋体"/>
          <w:sz w:val="24"/>
          <w:szCs w:val="24"/>
          <w:u w:val="single"/>
          <w:lang w:val="en-US" w:eastAsia="zh-CN"/>
        </w:rPr>
        <w:t>产生的费用</w:t>
      </w:r>
      <w:r>
        <w:rPr>
          <w:rFonts w:hint="eastAsia" w:ascii="宋体" w:hAnsi="宋体" w:eastAsia="宋体" w:cs="宋体"/>
          <w:sz w:val="24"/>
          <w:szCs w:val="24"/>
          <w:u w:val="single"/>
        </w:rPr>
        <w:t>，由此给发包人造成损失的，</w:t>
      </w:r>
      <w:r>
        <w:rPr>
          <w:rFonts w:hint="eastAsia" w:ascii="宋体" w:hAnsi="宋体" w:eastAsia="宋体" w:cs="宋体"/>
          <w:sz w:val="24"/>
          <w:szCs w:val="24"/>
          <w:u w:val="single"/>
          <w:lang w:val="en-US" w:eastAsia="zh-CN"/>
        </w:rPr>
        <w:t>承包人还应予以全额赔偿</w:t>
      </w:r>
      <w:r>
        <w:rPr>
          <w:rFonts w:hint="eastAsia" w:ascii="宋体" w:hAnsi="宋体" w:eastAsia="宋体" w:cs="宋体"/>
          <w:kern w:val="2"/>
          <w:sz w:val="24"/>
          <w:szCs w:val="24"/>
          <w:u w:val="single"/>
        </w:rPr>
        <w:t>；</w:t>
      </w:r>
    </w:p>
    <w:p w14:paraId="0E2475F6">
      <w:pPr>
        <w:numPr>
          <w:ilvl w:val="0"/>
          <w:numId w:val="20"/>
        </w:num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如果承包人故意拖延工期累计达到30天以上，发包人有权</w:t>
      </w:r>
      <w:r>
        <w:rPr>
          <w:rFonts w:hint="eastAsia" w:ascii="宋体" w:hAnsi="宋体" w:eastAsia="宋体" w:cs="宋体"/>
          <w:sz w:val="24"/>
          <w:szCs w:val="24"/>
          <w:u w:val="single"/>
          <w:lang w:val="en-US" w:eastAsia="zh-CN"/>
        </w:rPr>
        <w:t>解除本合同</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承包人应向发包人</w:t>
      </w:r>
      <w:r>
        <w:rPr>
          <w:rFonts w:hint="eastAsia" w:ascii="宋体" w:hAnsi="宋体" w:eastAsia="宋体" w:cs="宋体"/>
          <w:sz w:val="24"/>
          <w:szCs w:val="24"/>
          <w:u w:val="single"/>
        </w:rPr>
        <w:t>支付合同</w:t>
      </w:r>
      <w:r>
        <w:rPr>
          <w:rFonts w:hint="eastAsia" w:ascii="宋体" w:hAnsi="宋体" w:eastAsia="宋体" w:cs="宋体"/>
          <w:sz w:val="24"/>
          <w:szCs w:val="24"/>
          <w:u w:val="single"/>
          <w:lang w:val="en-US" w:eastAsia="zh-CN"/>
        </w:rPr>
        <w:t>总价30%</w:t>
      </w:r>
      <w:r>
        <w:rPr>
          <w:rFonts w:hint="eastAsia" w:ascii="宋体" w:hAnsi="宋体" w:eastAsia="宋体" w:cs="宋体"/>
          <w:sz w:val="24"/>
          <w:szCs w:val="24"/>
          <w:u w:val="single"/>
        </w:rPr>
        <w:t>的违约金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退回发包人已支付的全部款项、承担</w:t>
      </w:r>
      <w:r>
        <w:rPr>
          <w:rFonts w:hint="eastAsia" w:ascii="宋体" w:hAnsi="宋体" w:eastAsia="宋体" w:cs="宋体"/>
          <w:sz w:val="24"/>
          <w:szCs w:val="24"/>
          <w:u w:val="single"/>
        </w:rPr>
        <w:t>发包人</w:t>
      </w:r>
      <w:r>
        <w:rPr>
          <w:rFonts w:hint="eastAsia" w:ascii="宋体" w:hAnsi="宋体" w:eastAsia="宋体" w:cs="宋体"/>
          <w:sz w:val="24"/>
          <w:szCs w:val="24"/>
          <w:u w:val="single"/>
          <w:lang w:val="en-US" w:eastAsia="zh-CN"/>
        </w:rPr>
        <w:t>另行</w:t>
      </w:r>
      <w:r>
        <w:rPr>
          <w:rFonts w:hint="eastAsia" w:ascii="宋体" w:hAnsi="宋体" w:eastAsia="宋体" w:cs="宋体"/>
          <w:sz w:val="24"/>
          <w:szCs w:val="24"/>
          <w:u w:val="single"/>
        </w:rPr>
        <w:t>安排其他施工队伍进场施工</w:t>
      </w:r>
      <w:r>
        <w:rPr>
          <w:rFonts w:hint="eastAsia" w:ascii="宋体" w:hAnsi="宋体" w:eastAsia="宋体" w:cs="宋体"/>
          <w:sz w:val="24"/>
          <w:szCs w:val="24"/>
          <w:u w:val="single"/>
          <w:lang w:val="en-US" w:eastAsia="zh-CN"/>
        </w:rPr>
        <w:t>产生的费用</w:t>
      </w:r>
      <w:r>
        <w:rPr>
          <w:rFonts w:hint="eastAsia" w:ascii="宋体" w:hAnsi="宋体" w:eastAsia="宋体" w:cs="宋体"/>
          <w:sz w:val="24"/>
          <w:szCs w:val="24"/>
          <w:u w:val="single"/>
        </w:rPr>
        <w:t>，由此给发包人造成损失的，</w:t>
      </w:r>
      <w:r>
        <w:rPr>
          <w:rFonts w:hint="eastAsia" w:ascii="宋体" w:hAnsi="宋体" w:eastAsia="宋体" w:cs="宋体"/>
          <w:sz w:val="24"/>
          <w:szCs w:val="24"/>
          <w:u w:val="single"/>
          <w:lang w:val="en-US" w:eastAsia="zh-CN"/>
        </w:rPr>
        <w:t>承包人还应予以全额赔偿</w:t>
      </w:r>
      <w:r>
        <w:rPr>
          <w:rFonts w:hint="eastAsia" w:ascii="宋体" w:hAnsi="宋体" w:eastAsia="宋体" w:cs="宋体"/>
          <w:sz w:val="24"/>
          <w:szCs w:val="24"/>
          <w:u w:val="single"/>
          <w:lang w:eastAsia="zh-CN"/>
        </w:rPr>
        <w:t>。</w:t>
      </w:r>
    </w:p>
    <w:p w14:paraId="0577C7A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16.2.3 因承包人违约解除合同</w:t>
      </w:r>
    </w:p>
    <w:p w14:paraId="2C18F98A">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关于承包人违约解除合同的特别约定：</w:t>
      </w:r>
    </w:p>
    <w:p w14:paraId="3C982C4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（1）承包人违反合同约定进行转包或违法分包的，发包人有权无条件解除合同并保留追究承包人法律责任的权利。</w:t>
      </w:r>
    </w:p>
    <w:p w14:paraId="180D96C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除本合同另有约定外，</w:t>
      </w:r>
      <w:r>
        <w:rPr>
          <w:rFonts w:hint="eastAsia" w:ascii="宋体" w:hAnsi="宋体" w:eastAsia="宋体" w:cs="宋体"/>
          <w:sz w:val="24"/>
          <w:szCs w:val="24"/>
        </w:rPr>
        <w:t>承包人明确表示或者其行为表明不履行合同主要义务的，</w:t>
      </w:r>
      <w:r>
        <w:rPr>
          <w:rFonts w:hint="eastAsia" w:ascii="宋体" w:hAnsi="宋体" w:eastAsia="宋体" w:cs="宋体"/>
          <w:sz w:val="24"/>
          <w:szCs w:val="24"/>
          <w:lang w:val="en-US" w:eastAsia="zh-CN"/>
        </w:rPr>
        <w:t>或承包人出现本合同约定的任何违约行为，或承包人存在任何违约行为经发包人要求仍未按时改正完毕的，</w:t>
      </w:r>
      <w:r>
        <w:rPr>
          <w:rFonts w:hint="eastAsia" w:ascii="宋体" w:hAnsi="宋体" w:eastAsia="宋体" w:cs="宋体"/>
          <w:sz w:val="24"/>
          <w:szCs w:val="24"/>
        </w:rPr>
        <w:t>除了应承担由此给发包人带来的损失外，发包人有权无条件解除合同并保留追究承包人法律责任的权利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承包人均应</w:t>
      </w:r>
      <w:r>
        <w:rPr>
          <w:rFonts w:hint="eastAsia" w:ascii="宋体" w:hAnsi="宋体" w:eastAsia="宋体" w:cs="宋体"/>
          <w:sz w:val="24"/>
          <w:szCs w:val="24"/>
          <w:u w:val="single"/>
          <w:lang w:val="en-US" w:eastAsia="zh-CN"/>
        </w:rPr>
        <w:t>向发包人返还发包人已付款项，并承担合同总价款20%的违约金</w:t>
      </w:r>
      <w:r>
        <w:rPr>
          <w:rFonts w:hint="eastAsia" w:ascii="宋体" w:hAnsi="宋体" w:eastAsia="宋体" w:cs="宋体"/>
          <w:sz w:val="24"/>
          <w:szCs w:val="24"/>
        </w:rPr>
        <w:t>。</w:t>
      </w:r>
    </w:p>
    <w:p w14:paraId="4823C9B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（3）因承包人原因停工或延期累计工期达到</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0</w:t>
      </w:r>
      <w:r>
        <w:rPr>
          <w:rFonts w:hint="eastAsia" w:ascii="宋体" w:hAnsi="宋体" w:eastAsia="宋体" w:cs="宋体"/>
          <w:sz w:val="24"/>
          <w:szCs w:val="24"/>
        </w:rPr>
        <w:t>天以上的，发包人除扣罚履约保证金外还有权解除合同。</w:t>
      </w:r>
    </w:p>
    <w:p w14:paraId="3AAE30F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（4）专用条款规定的其他违约解除合同的情形。</w:t>
      </w:r>
    </w:p>
    <w:p w14:paraId="2C112A4A">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sz w:val="24"/>
          <w:szCs w:val="24"/>
          <w:u w:val="single"/>
        </w:rPr>
        <w:t xml:space="preserve">    承包人承担    。</w:t>
      </w:r>
    </w:p>
    <w:p w14:paraId="3ED11350">
      <w:pPr>
        <w:pStyle w:val="2"/>
        <w:tabs>
          <w:tab w:val="left" w:pos="0"/>
          <w:tab w:val="left" w:pos="390"/>
        </w:tabs>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因承包人原因导致发包人解除本合同的，发包人有权扣除承包人的全部履约保证金不予返还。</w:t>
      </w:r>
    </w:p>
    <w:p w14:paraId="65007A2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17. 不可抗力 </w:t>
      </w:r>
    </w:p>
    <w:p w14:paraId="577F1D8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17.1 不可抗力的确认</w:t>
      </w:r>
    </w:p>
    <w:p w14:paraId="5B2C114C">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w:t>
      </w:r>
    </w:p>
    <w:p w14:paraId="7AF3E5D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因不可抗力解除合同</w:t>
      </w:r>
    </w:p>
    <w:p w14:paraId="1C6879B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因不可抗力解除合同后，发包人应在商定或确定发包人应支付款项后</w:t>
      </w:r>
      <w:r>
        <w:rPr>
          <w:rFonts w:hint="eastAsia" w:ascii="宋体" w:hAnsi="宋体" w:eastAsia="宋体" w:cs="宋体"/>
          <w:sz w:val="24"/>
          <w:szCs w:val="24"/>
          <w:u w:val="single"/>
        </w:rPr>
        <w:t xml:space="preserve"> 90 天</w:t>
      </w:r>
      <w:r>
        <w:rPr>
          <w:rFonts w:hint="eastAsia" w:ascii="宋体" w:hAnsi="宋体" w:eastAsia="宋体" w:cs="宋体"/>
          <w:sz w:val="24"/>
          <w:szCs w:val="24"/>
        </w:rPr>
        <w:t>内完成款项的支付。</w:t>
      </w:r>
    </w:p>
    <w:p w14:paraId="20E4412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18. 保险</w:t>
      </w:r>
    </w:p>
    <w:p w14:paraId="23D2098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18.1 工程保险</w:t>
      </w:r>
    </w:p>
    <w:p w14:paraId="38F8D2C5">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关于工程保险的特别约定：</w:t>
      </w:r>
      <w:r>
        <w:rPr>
          <w:rFonts w:hint="eastAsia" w:ascii="宋体" w:hAnsi="宋体" w:eastAsia="宋体" w:cs="宋体"/>
          <w:sz w:val="24"/>
          <w:szCs w:val="24"/>
          <w:u w:val="single"/>
        </w:rPr>
        <w:t>发包人委托承包人以发、承包双方共同名义投保建筑工程一切险、安装工程一切险，费用已包含在总价内；承包人应当为建设工程和施工场地内的自有人员、设备及第三方生命财产办理保险并支付保险费用，费用已包含在总价内；质（安）监部门要求的意外伤害保险，因未办理保险所造成发包人的损失，承包人自行承担赔偿责任</w:t>
      </w:r>
      <w:r>
        <w:rPr>
          <w:rFonts w:hint="eastAsia" w:ascii="宋体" w:hAnsi="宋体" w:eastAsia="宋体" w:cs="宋体"/>
          <w:sz w:val="24"/>
          <w:szCs w:val="24"/>
        </w:rPr>
        <w:t>。</w:t>
      </w:r>
    </w:p>
    <w:p w14:paraId="5AE5C10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其他保险</w:t>
      </w:r>
    </w:p>
    <w:p w14:paraId="535A8087">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 xml:space="preserve">   /     。</w:t>
      </w:r>
    </w:p>
    <w:p w14:paraId="460AD08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 xml:space="preserve">           是            </w:t>
      </w:r>
    </w:p>
    <w:p w14:paraId="518E74D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通知义务</w:t>
      </w:r>
    </w:p>
    <w:p w14:paraId="5D4794B7">
      <w:pPr>
        <w:spacing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按通用条款执行 。</w:t>
      </w:r>
    </w:p>
    <w:p w14:paraId="44E59F9E">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19. 争议解决</w:t>
      </w:r>
    </w:p>
    <w:p w14:paraId="5804469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19.1争议评审</w:t>
      </w:r>
    </w:p>
    <w:p w14:paraId="1BD3E384">
      <w:pPr>
        <w:adjustRightInd w:val="0"/>
        <w:snapToGrid w:val="0"/>
        <w:spacing w:line="360" w:lineRule="auto"/>
        <w:ind w:left="149" w:leftChars="71" w:firstLine="360" w:firstLineChars="150"/>
        <w:jc w:val="left"/>
        <w:rPr>
          <w:rFonts w:hint="eastAsia" w:ascii="宋体" w:hAnsi="宋体" w:eastAsia="宋体" w:cs="宋体"/>
          <w:sz w:val="24"/>
          <w:szCs w:val="24"/>
          <w:u w:val="single"/>
        </w:rPr>
      </w:pPr>
      <w:r>
        <w:rPr>
          <w:rFonts w:hint="eastAsia" w:ascii="宋体" w:hAnsi="宋体" w:eastAsia="宋体" w:cs="宋体"/>
          <w:sz w:val="24"/>
          <w:szCs w:val="24"/>
        </w:rPr>
        <w:t>合同当事人是否同意将工程争议提交争议评审小组决定：</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0B61F33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19.1.1 争议评审小组的确定</w:t>
      </w:r>
    </w:p>
    <w:p w14:paraId="1D823CAB">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争议评审小组成员的确定：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9912C86">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选定争议评审员的期限：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3CD931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争议评审小组成员的报酬承担方式：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C14BA4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其他事项的约定：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C0B966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19.1.2争议评审小组的决定</w:t>
      </w:r>
    </w:p>
    <w:p w14:paraId="4146569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合同当事人关于本项的约定：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982CBC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20 仲裁或诉讼</w:t>
      </w:r>
    </w:p>
    <w:p w14:paraId="40F36CB6">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因合同及合同有关事项发生的争议，按下列第 </w:t>
      </w:r>
      <w:r>
        <w:rPr>
          <w:rFonts w:hint="eastAsia" w:ascii="宋体" w:hAnsi="宋体" w:eastAsia="宋体" w:cs="宋体"/>
          <w:sz w:val="24"/>
          <w:szCs w:val="24"/>
          <w:u w:val="single"/>
        </w:rPr>
        <w:t xml:space="preserve">（2）  </w:t>
      </w:r>
      <w:r>
        <w:rPr>
          <w:rFonts w:hint="eastAsia" w:ascii="宋体" w:hAnsi="宋体" w:eastAsia="宋体" w:cs="宋体"/>
          <w:sz w:val="24"/>
          <w:szCs w:val="24"/>
        </w:rPr>
        <w:t>种方式解决：</w:t>
      </w:r>
    </w:p>
    <w:p w14:paraId="7EDAFD2F">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（1）向 </w:t>
      </w:r>
      <w:r>
        <w:rPr>
          <w:rFonts w:hint="eastAsia" w:ascii="宋体" w:hAnsi="宋体" w:eastAsia="宋体" w:cs="宋体"/>
          <w:sz w:val="24"/>
          <w:szCs w:val="24"/>
          <w:u w:val="single"/>
        </w:rPr>
        <w:t xml:space="preserve">          /          </w:t>
      </w:r>
      <w:r>
        <w:rPr>
          <w:rFonts w:hint="eastAsia" w:ascii="宋体" w:hAnsi="宋体" w:eastAsia="宋体" w:cs="宋体"/>
          <w:sz w:val="24"/>
          <w:szCs w:val="24"/>
        </w:rPr>
        <w:t>仲裁委员会申请仲裁；</w:t>
      </w:r>
    </w:p>
    <w:p w14:paraId="4219EA1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（2）向 </w:t>
      </w:r>
      <w:r>
        <w:rPr>
          <w:rFonts w:hint="eastAsia" w:ascii="宋体" w:hAnsi="宋体" w:eastAsia="宋体" w:cs="宋体"/>
          <w:sz w:val="24"/>
          <w:szCs w:val="24"/>
          <w:u w:val="single"/>
        </w:rPr>
        <w:t xml:space="preserve"> 杭州市拱墅区 </w:t>
      </w:r>
      <w:r>
        <w:rPr>
          <w:rFonts w:hint="eastAsia" w:ascii="宋体" w:hAnsi="宋体" w:eastAsia="宋体" w:cs="宋体"/>
          <w:sz w:val="24"/>
          <w:szCs w:val="24"/>
        </w:rPr>
        <w:t>人民法院起诉。</w:t>
      </w:r>
    </w:p>
    <w:p w14:paraId="7C783089">
      <w:pPr>
        <w:spacing w:line="360" w:lineRule="auto"/>
        <w:ind w:firstLine="484" w:firstLineChars="202"/>
        <w:rPr>
          <w:rFonts w:hint="eastAsia" w:ascii="宋体" w:hAnsi="宋体" w:eastAsia="宋体" w:cs="宋体"/>
          <w:b/>
          <w:bCs/>
          <w:sz w:val="24"/>
          <w:szCs w:val="24"/>
        </w:rPr>
      </w:pPr>
      <w:r>
        <w:rPr>
          <w:rFonts w:hint="eastAsia" w:ascii="宋体" w:hAnsi="宋体" w:eastAsia="宋体" w:cs="宋体"/>
          <w:b/>
          <w:bCs/>
          <w:sz w:val="24"/>
          <w:szCs w:val="24"/>
        </w:rPr>
        <w:t>21其它补充约定</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4B9E0DF1">
      <w:pPr>
        <w:spacing w:line="360" w:lineRule="auto"/>
        <w:ind w:firstLine="482"/>
        <w:rPr>
          <w:rFonts w:hint="eastAsia" w:ascii="宋体" w:hAnsi="宋体" w:eastAsia="宋体" w:cs="宋体"/>
          <w:b/>
          <w:sz w:val="24"/>
          <w:szCs w:val="24"/>
          <w:u w:val="single"/>
        </w:rPr>
      </w:pPr>
      <w:r>
        <w:rPr>
          <w:rFonts w:hint="eastAsia" w:ascii="宋体" w:hAnsi="宋体" w:eastAsia="宋体" w:cs="宋体"/>
          <w:b/>
          <w:sz w:val="24"/>
          <w:szCs w:val="24"/>
        </w:rPr>
        <w:t>21.1</w:t>
      </w:r>
      <w:r>
        <w:rPr>
          <w:rFonts w:hint="eastAsia" w:ascii="宋体" w:hAnsi="宋体" w:eastAsia="宋体" w:cs="宋体"/>
          <w:b/>
          <w:sz w:val="24"/>
          <w:szCs w:val="24"/>
          <w:u w:val="single"/>
        </w:rPr>
        <w:t>承包人严格按合同条款、施工图纸及设计说明文件（如有）、施工验收规范、国家和省市的有关质量验收标准，精心组织施工，确保工程质量达到国家合格验收标准。承办人应详细编制施工方案，详细叙述关键部位的质量保证措施，并在磋商响应文件中对质量目标进行承诺</w:t>
      </w:r>
      <w:r>
        <w:rPr>
          <w:rFonts w:hint="eastAsia" w:ascii="宋体" w:hAnsi="宋体" w:eastAsia="宋体" w:cs="宋体"/>
          <w:b/>
          <w:sz w:val="24"/>
          <w:szCs w:val="24"/>
        </w:rPr>
        <w:t>。</w:t>
      </w:r>
    </w:p>
    <w:p w14:paraId="5EE1FDA1">
      <w:pPr>
        <w:pStyle w:val="34"/>
        <w:spacing w:line="360" w:lineRule="auto"/>
        <w:ind w:firstLine="482"/>
        <w:rPr>
          <w:rFonts w:hint="eastAsia" w:ascii="宋体" w:hAnsi="宋体" w:eastAsia="宋体" w:cs="宋体"/>
          <w:b/>
          <w:sz w:val="24"/>
          <w:szCs w:val="24"/>
          <w:u w:val="single"/>
        </w:rPr>
      </w:pPr>
      <w:r>
        <w:rPr>
          <w:rFonts w:hint="eastAsia" w:ascii="宋体" w:hAnsi="宋体" w:eastAsia="宋体" w:cs="宋体"/>
          <w:b/>
          <w:sz w:val="24"/>
          <w:szCs w:val="24"/>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工程总造价的</w:t>
      </w:r>
      <w:r>
        <w:rPr>
          <w:rFonts w:hint="eastAsia" w:ascii="宋体" w:hAnsi="宋体" w:eastAsia="宋体" w:cs="宋体"/>
          <w:b/>
          <w:sz w:val="24"/>
          <w:szCs w:val="24"/>
          <w:u w:val="single"/>
          <w:lang w:val="en-US" w:eastAsia="zh-CN"/>
        </w:rPr>
        <w:t>20</w:t>
      </w:r>
      <w:r>
        <w:rPr>
          <w:rFonts w:hint="eastAsia" w:ascii="宋体" w:hAnsi="宋体" w:eastAsia="宋体" w:cs="宋体"/>
          <w:b/>
          <w:sz w:val="24"/>
          <w:szCs w:val="24"/>
          <w:u w:val="single"/>
        </w:rPr>
        <w:t>%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w:t>
      </w:r>
      <w:r>
        <w:rPr>
          <w:rFonts w:hint="eastAsia" w:ascii="宋体" w:hAnsi="宋体" w:eastAsia="宋体" w:cs="宋体"/>
          <w:b/>
          <w:sz w:val="24"/>
          <w:szCs w:val="24"/>
        </w:rPr>
        <w:t>。</w:t>
      </w:r>
    </w:p>
    <w:p w14:paraId="6521892B">
      <w:pPr>
        <w:pStyle w:val="34"/>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21.2 工期要求的其他约定</w:t>
      </w:r>
    </w:p>
    <w:p w14:paraId="3307F99D">
      <w:pPr>
        <w:pStyle w:val="34"/>
        <w:spacing w:line="360" w:lineRule="auto"/>
        <w:ind w:firstLine="482"/>
        <w:rPr>
          <w:rFonts w:hint="eastAsia" w:ascii="宋体" w:hAnsi="宋体" w:eastAsia="宋体" w:cs="宋体"/>
          <w:b/>
          <w:sz w:val="24"/>
          <w:szCs w:val="24"/>
          <w:u w:val="single"/>
        </w:rPr>
      </w:pPr>
      <w:r>
        <w:rPr>
          <w:rFonts w:hint="eastAsia" w:ascii="宋体" w:hAnsi="宋体" w:eastAsia="宋体" w:cs="宋体"/>
          <w:b/>
          <w:sz w:val="24"/>
          <w:szCs w:val="24"/>
        </w:rPr>
        <w:t>21.2.1</w:t>
      </w:r>
      <w:r>
        <w:rPr>
          <w:rFonts w:hint="eastAsia" w:ascii="宋体" w:hAnsi="宋体" w:eastAsia="宋体" w:cs="宋体"/>
          <w:b/>
          <w:sz w:val="24"/>
          <w:szCs w:val="24"/>
          <w:u w:val="single"/>
        </w:rPr>
        <w:t>如承包人认为发生了可顺延工期情形的，应及时通知发包人，发包人视实际发生情况决定是否给予工期顺延。发包人认为发生情况未达到</w:t>
      </w:r>
      <w:r>
        <w:rPr>
          <w:rFonts w:hint="eastAsia" w:ascii="宋体" w:hAnsi="宋体" w:eastAsia="宋体" w:cs="宋体"/>
          <w:b/>
          <w:sz w:val="24"/>
          <w:szCs w:val="24"/>
          <w:u w:val="single"/>
          <w:lang w:val="en-US" w:eastAsia="zh-CN"/>
        </w:rPr>
        <w:t>可顺延</w:t>
      </w:r>
      <w:r>
        <w:rPr>
          <w:rFonts w:hint="eastAsia" w:ascii="宋体" w:hAnsi="宋体" w:eastAsia="宋体" w:cs="宋体"/>
          <w:b/>
          <w:sz w:val="24"/>
          <w:szCs w:val="24"/>
          <w:u w:val="single"/>
        </w:rPr>
        <w:t>条件</w:t>
      </w:r>
      <w:r>
        <w:rPr>
          <w:rFonts w:hint="eastAsia" w:ascii="宋体" w:hAnsi="宋体" w:eastAsia="宋体" w:cs="宋体"/>
          <w:b/>
          <w:sz w:val="24"/>
          <w:szCs w:val="24"/>
          <w:u w:val="single"/>
          <w:lang w:eastAsia="zh-CN"/>
        </w:rPr>
        <w:t>的</w:t>
      </w:r>
      <w:r>
        <w:rPr>
          <w:rFonts w:hint="eastAsia" w:ascii="宋体" w:hAnsi="宋体" w:eastAsia="宋体" w:cs="宋体"/>
          <w:b/>
          <w:sz w:val="24"/>
          <w:szCs w:val="24"/>
          <w:u w:val="single"/>
        </w:rPr>
        <w:t>，工期不予以顺延</w:t>
      </w:r>
      <w:r>
        <w:rPr>
          <w:rFonts w:hint="eastAsia" w:ascii="宋体" w:hAnsi="宋体" w:eastAsia="宋体" w:cs="宋体"/>
          <w:b/>
          <w:sz w:val="24"/>
          <w:szCs w:val="24"/>
        </w:rPr>
        <w:t>。</w:t>
      </w:r>
    </w:p>
    <w:p w14:paraId="3F820416">
      <w:pPr>
        <w:spacing w:line="360" w:lineRule="auto"/>
        <w:ind w:firstLine="470" w:firstLineChars="196"/>
        <w:rPr>
          <w:rFonts w:hint="eastAsia" w:ascii="宋体" w:hAnsi="宋体" w:eastAsia="宋体" w:cs="宋体"/>
          <w:b/>
          <w:sz w:val="24"/>
          <w:szCs w:val="24"/>
        </w:rPr>
      </w:pPr>
      <w:r>
        <w:rPr>
          <w:rFonts w:hint="eastAsia" w:ascii="宋体" w:hAnsi="宋体" w:eastAsia="宋体" w:cs="宋体"/>
          <w:b/>
          <w:sz w:val="24"/>
          <w:szCs w:val="24"/>
        </w:rPr>
        <w:t>21.3人员到位要求的其他约定</w:t>
      </w:r>
    </w:p>
    <w:p w14:paraId="4312EEF2">
      <w:pPr>
        <w:pStyle w:val="34"/>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b/>
          <w:sz w:val="24"/>
          <w:szCs w:val="24"/>
        </w:rPr>
        <w:t>21.3.1</w:t>
      </w:r>
      <w:r>
        <w:rPr>
          <w:rFonts w:hint="eastAsia" w:ascii="宋体" w:hAnsi="宋体" w:eastAsia="宋体" w:cs="宋体"/>
          <w:b/>
          <w:sz w:val="24"/>
          <w:szCs w:val="24"/>
          <w:u w:val="single"/>
        </w:rPr>
        <w:t>承包人在磋商响应文件中承诺的管理人员（项目经理、技术负责人、施工员、安全员、质检员、材料员）配备数量应满足本工程管理的需要和相应规范、文件要求，且必须到位，在施工期间不准更换，特殊情况要求更换的项目经理的，须经发包人同意并报监管部门认可备案，更换其他项目管理成员须经发包人认可。下述情况视为承包人违约，发包人按以下标准进行违约处理：若擅自更换项目经理，违约金为10000元人民币/次；若擅自更换技术负责人、施工员，违约金为5000元人民币/次/人；若擅自更换安全员、质检员、材料员，违约金为3000元人民币/次/人。</w:t>
      </w:r>
    </w:p>
    <w:p w14:paraId="70B6902C">
      <w:pPr>
        <w:pStyle w:val="34"/>
        <w:spacing w:line="360" w:lineRule="auto"/>
        <w:ind w:firstLine="482"/>
        <w:rPr>
          <w:rFonts w:hint="eastAsia" w:ascii="宋体" w:hAnsi="宋体" w:eastAsia="宋体" w:cs="宋体"/>
          <w:b/>
          <w:sz w:val="24"/>
          <w:szCs w:val="24"/>
          <w:u w:val="single"/>
        </w:rPr>
      </w:pPr>
      <w:r>
        <w:rPr>
          <w:rFonts w:hint="eastAsia" w:ascii="宋体" w:hAnsi="宋体" w:eastAsia="宋体" w:cs="宋体"/>
          <w:b/>
          <w:sz w:val="24"/>
          <w:szCs w:val="24"/>
          <w:u w:val="single"/>
        </w:rPr>
        <w:t>在磋商响应文件中需对管理人员的出勤率（项目经理、技术负责人要求不低于80%，施工员、安全员、质检员、材料员要求不低于100%）作出承诺及约定。若项目经理出勤率不足磋商承诺，承包人应向发包人支付违约金为2000元人民币/天；若技术负责人、施工员出勤率不足磋商承诺，承包人应向发包人支付违约金为1000元人民币/天/人；安全员、质检员、材料员出勤率不足磋商承诺，承包人应向发包人支付违约金500元人民币/天/人（出勤率按照为每月30天，每日工作时间8小时考勤）</w:t>
      </w:r>
      <w:r>
        <w:rPr>
          <w:rFonts w:hint="eastAsia" w:ascii="宋体" w:hAnsi="宋体" w:eastAsia="宋体" w:cs="宋体"/>
          <w:b/>
          <w:sz w:val="24"/>
          <w:szCs w:val="24"/>
        </w:rPr>
        <w:t>。</w:t>
      </w:r>
    </w:p>
    <w:p w14:paraId="5D6D08D4">
      <w:pPr>
        <w:spacing w:line="360" w:lineRule="auto"/>
        <w:ind w:firstLine="470" w:firstLineChars="196"/>
        <w:rPr>
          <w:rFonts w:hint="eastAsia" w:ascii="宋体" w:hAnsi="宋体" w:eastAsia="宋体" w:cs="宋体"/>
          <w:b/>
          <w:sz w:val="24"/>
          <w:szCs w:val="24"/>
        </w:rPr>
      </w:pPr>
      <w:r>
        <w:rPr>
          <w:rFonts w:hint="eastAsia" w:ascii="宋体" w:hAnsi="宋体" w:eastAsia="宋体" w:cs="宋体"/>
          <w:b/>
          <w:sz w:val="24"/>
          <w:szCs w:val="24"/>
        </w:rPr>
        <w:t>21.4合同价款的其他约定</w:t>
      </w:r>
    </w:p>
    <w:p w14:paraId="51F0F986">
      <w:pPr>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b/>
          <w:sz w:val="24"/>
          <w:szCs w:val="24"/>
        </w:rPr>
        <w:t xml:space="preserve">21.4.1 </w:t>
      </w:r>
      <w:r>
        <w:rPr>
          <w:rFonts w:hint="eastAsia" w:ascii="宋体" w:hAnsi="宋体" w:eastAsia="宋体" w:cs="宋体"/>
          <w:b/>
          <w:sz w:val="24"/>
          <w:szCs w:val="24"/>
          <w:u w:val="single"/>
        </w:rPr>
        <w:t>承包人所报的规费中必须包含危险作业意外伤害保险费用，否则当损害情况发生时所发生的所有费用由承包人承担</w:t>
      </w:r>
      <w:r>
        <w:rPr>
          <w:rFonts w:hint="eastAsia" w:ascii="宋体" w:hAnsi="宋体" w:eastAsia="宋体" w:cs="宋体"/>
          <w:b/>
          <w:sz w:val="24"/>
          <w:szCs w:val="24"/>
        </w:rPr>
        <w:t>。</w:t>
      </w:r>
    </w:p>
    <w:p w14:paraId="4E0C7A1C">
      <w:pPr>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b/>
          <w:sz w:val="24"/>
          <w:szCs w:val="24"/>
        </w:rPr>
        <w:t>21.4.2</w:t>
      </w:r>
      <w:r>
        <w:rPr>
          <w:rFonts w:hint="eastAsia" w:ascii="宋体" w:hAnsi="宋体" w:eastAsia="宋体" w:cs="宋体"/>
          <w:b/>
          <w:sz w:val="24"/>
          <w:szCs w:val="24"/>
          <w:u w:val="single"/>
        </w:rPr>
        <w:t>磋商报价必须与施工组织设计相一致，对施工组织设计的内容未在磋商报价中体现的均视同承包人自行承担。施工期间由于承包人原因造成施工方案的更改，所增加的工程费用及工期一概不予调整，属施工技术组织措施失误造成的费用及延误工期均由承包人承担</w:t>
      </w:r>
      <w:r>
        <w:rPr>
          <w:rFonts w:hint="eastAsia" w:ascii="宋体" w:hAnsi="宋体" w:eastAsia="宋体" w:cs="宋体"/>
          <w:b/>
          <w:sz w:val="24"/>
          <w:szCs w:val="24"/>
        </w:rPr>
        <w:t>。</w:t>
      </w:r>
    </w:p>
    <w:p w14:paraId="10C95667">
      <w:pPr>
        <w:pStyle w:val="34"/>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b/>
          <w:sz w:val="24"/>
          <w:szCs w:val="24"/>
        </w:rPr>
        <w:t>21.4.3</w:t>
      </w:r>
      <w:r>
        <w:rPr>
          <w:rFonts w:hint="eastAsia" w:ascii="宋体" w:hAnsi="宋体" w:eastAsia="宋体" w:cs="宋体"/>
          <w:b/>
          <w:sz w:val="24"/>
          <w:szCs w:val="24"/>
          <w:u w:val="single"/>
        </w:rPr>
        <w:t>“施工技术措施项目清单”中的技术措施费提供工程数量的，数量按实调整。按“项”报价的为费用包干项目</w:t>
      </w:r>
      <w:r>
        <w:rPr>
          <w:rFonts w:hint="eastAsia" w:ascii="宋体" w:hAnsi="宋体" w:eastAsia="宋体" w:cs="宋体"/>
          <w:b/>
          <w:sz w:val="24"/>
          <w:szCs w:val="24"/>
        </w:rPr>
        <w:t>。</w:t>
      </w:r>
    </w:p>
    <w:p w14:paraId="74BAC7E6">
      <w:pPr>
        <w:pStyle w:val="34"/>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21.5其他方面的约定</w:t>
      </w:r>
    </w:p>
    <w:p w14:paraId="51084F19">
      <w:pPr>
        <w:spacing w:line="360" w:lineRule="auto"/>
        <w:ind w:firstLine="470" w:firstLineChars="196"/>
        <w:rPr>
          <w:rFonts w:hint="eastAsia" w:ascii="宋体" w:hAnsi="宋体" w:eastAsia="宋体" w:cs="宋体"/>
          <w:b/>
          <w:sz w:val="24"/>
          <w:szCs w:val="24"/>
          <w:u w:val="single"/>
        </w:rPr>
      </w:pPr>
      <w:r>
        <w:rPr>
          <w:rFonts w:hint="eastAsia" w:ascii="宋体" w:hAnsi="宋体" w:eastAsia="宋体" w:cs="宋体"/>
          <w:b/>
          <w:sz w:val="24"/>
          <w:szCs w:val="24"/>
        </w:rPr>
        <w:t>21.5.1</w:t>
      </w:r>
      <w:r>
        <w:rPr>
          <w:rFonts w:hint="eastAsia" w:ascii="宋体" w:hAnsi="宋体" w:eastAsia="宋体" w:cs="宋体"/>
          <w:b/>
          <w:sz w:val="24"/>
          <w:szCs w:val="24"/>
          <w:u w:val="single"/>
        </w:rPr>
        <w:t>当承包人未按合同约定履行义务，造成质量低下、进度迟缓、管理混乱或将成交项目转让（转包给他人），发包人有权解除合同并没收履约保证金，如给发包人造成的损失超过保证金数额的</w:t>
      </w:r>
      <w:r>
        <w:rPr>
          <w:rFonts w:hint="eastAsia" w:ascii="宋体" w:hAnsi="宋体" w:eastAsia="宋体" w:cs="宋体"/>
          <w:b/>
          <w:sz w:val="24"/>
          <w:szCs w:val="24"/>
          <w:u w:val="single"/>
          <w:lang w:val="en-US" w:eastAsia="zh-CN"/>
        </w:rPr>
        <w:t>则以发包人的实际损失为准予以赔偿</w:t>
      </w:r>
      <w:r>
        <w:rPr>
          <w:rFonts w:hint="eastAsia" w:ascii="宋体" w:hAnsi="宋体" w:eastAsia="宋体" w:cs="宋体"/>
          <w:b/>
          <w:sz w:val="24"/>
          <w:szCs w:val="24"/>
          <w:u w:val="single"/>
        </w:rPr>
        <w:t>，并依法承担相应的法律责任</w:t>
      </w:r>
      <w:r>
        <w:rPr>
          <w:rFonts w:hint="eastAsia" w:ascii="宋体" w:hAnsi="宋体" w:eastAsia="宋体" w:cs="宋体"/>
          <w:b/>
          <w:sz w:val="24"/>
          <w:szCs w:val="24"/>
        </w:rPr>
        <w:t>；</w:t>
      </w:r>
    </w:p>
    <w:p w14:paraId="21911E92">
      <w:pPr>
        <w:spacing w:line="360" w:lineRule="auto"/>
        <w:ind w:firstLine="470" w:firstLineChars="196"/>
        <w:rPr>
          <w:rFonts w:hint="eastAsia" w:ascii="宋体" w:hAnsi="宋体" w:eastAsia="宋体" w:cs="宋体"/>
          <w:b/>
          <w:sz w:val="24"/>
          <w:szCs w:val="24"/>
          <w:u w:val="single"/>
        </w:rPr>
      </w:pPr>
      <w:r>
        <w:rPr>
          <w:rFonts w:hint="eastAsia" w:ascii="宋体" w:hAnsi="宋体" w:eastAsia="宋体" w:cs="宋体"/>
          <w:b/>
          <w:sz w:val="24"/>
          <w:szCs w:val="24"/>
        </w:rPr>
        <w:t>21.5.2</w:t>
      </w:r>
      <w:r>
        <w:rPr>
          <w:rFonts w:hint="eastAsia" w:ascii="宋体" w:hAnsi="宋体" w:eastAsia="宋体" w:cs="宋体"/>
          <w:b/>
          <w:sz w:val="24"/>
          <w:szCs w:val="24"/>
          <w:u w:val="single"/>
        </w:rPr>
        <w:t>承包人应确保工人工资的及时支付，如不及时支付，视作承包人违约，承包人应按合同价款的1%向发包人支付违约金且由此造成的后果与损失应由承包人自行承担，同时，发包人有权在工程款中扣除相应费用代为支付工人工资</w:t>
      </w:r>
      <w:r>
        <w:rPr>
          <w:rFonts w:hint="eastAsia" w:ascii="宋体" w:hAnsi="宋体" w:eastAsia="宋体" w:cs="宋体"/>
          <w:b/>
          <w:sz w:val="24"/>
          <w:szCs w:val="24"/>
        </w:rPr>
        <w:t>。</w:t>
      </w:r>
    </w:p>
    <w:p w14:paraId="50EAA2F7">
      <w:pPr>
        <w:pStyle w:val="34"/>
        <w:spacing w:line="360" w:lineRule="auto"/>
        <w:ind w:firstLine="482"/>
        <w:rPr>
          <w:rFonts w:hint="eastAsia" w:ascii="宋体" w:hAnsi="宋体" w:eastAsia="宋体" w:cs="宋体"/>
          <w:b/>
          <w:sz w:val="24"/>
          <w:szCs w:val="24"/>
          <w:u w:val="single"/>
        </w:rPr>
      </w:pPr>
      <w:r>
        <w:rPr>
          <w:rFonts w:hint="eastAsia" w:ascii="宋体" w:hAnsi="宋体" w:eastAsia="宋体" w:cs="宋体"/>
          <w:b/>
          <w:sz w:val="24"/>
          <w:szCs w:val="24"/>
        </w:rPr>
        <w:t>21.5.3</w:t>
      </w:r>
      <w:r>
        <w:rPr>
          <w:rFonts w:hint="eastAsia" w:ascii="宋体" w:hAnsi="宋体" w:eastAsia="宋体" w:cs="宋体"/>
          <w:b/>
          <w:sz w:val="24"/>
          <w:szCs w:val="24"/>
          <w:u w:val="single"/>
        </w:rPr>
        <w:t>工程竣工验收通过后3日内，承包人须向发包人移交全部工程，逾期移交的，每逾期一日，按人民币5000元向发包人支付违约金，因逾期交付工程给发包人造成经济损失的，赔偿损失。同时，承包人移交所有工程之前，发包人有权拒绝结算、支付工程款</w:t>
      </w:r>
      <w:r>
        <w:rPr>
          <w:rFonts w:hint="eastAsia" w:ascii="宋体" w:hAnsi="宋体" w:eastAsia="宋体" w:cs="宋体"/>
          <w:b/>
          <w:sz w:val="24"/>
          <w:szCs w:val="24"/>
        </w:rPr>
        <w:t>；</w:t>
      </w:r>
    </w:p>
    <w:p w14:paraId="395BF304">
      <w:pPr>
        <w:adjustRightInd w:val="0"/>
        <w:snapToGrid w:val="0"/>
        <w:spacing w:line="360" w:lineRule="auto"/>
        <w:ind w:firstLine="482"/>
        <w:rPr>
          <w:rFonts w:hint="eastAsia" w:ascii="宋体" w:hAnsi="宋体" w:eastAsia="宋体" w:cs="宋体"/>
          <w:b/>
          <w:sz w:val="24"/>
          <w:szCs w:val="24"/>
          <w:u w:val="single"/>
        </w:rPr>
      </w:pPr>
      <w:r>
        <w:rPr>
          <w:rFonts w:hint="eastAsia" w:ascii="宋体" w:hAnsi="宋体" w:eastAsia="宋体" w:cs="宋体"/>
          <w:b/>
          <w:sz w:val="24"/>
          <w:szCs w:val="24"/>
        </w:rPr>
        <w:t>21.5.4</w:t>
      </w:r>
      <w:r>
        <w:rPr>
          <w:rFonts w:hint="eastAsia" w:ascii="宋体" w:hAnsi="宋体" w:eastAsia="宋体" w:cs="宋体"/>
          <w:b/>
          <w:sz w:val="24"/>
          <w:szCs w:val="24"/>
          <w:u w:val="single"/>
        </w:rPr>
        <w:t>因发包人单位性质的特殊性，承包人应无条件地严格遵守发包人的规章制度，严禁承包人所派人员将违禁品带入所有区域内，严禁给</w:t>
      </w:r>
      <w:r>
        <w:rPr>
          <w:rFonts w:hint="eastAsia" w:ascii="宋体" w:hAnsi="宋体" w:eastAsia="宋体" w:cs="宋体"/>
          <w:b/>
          <w:sz w:val="24"/>
          <w:szCs w:val="24"/>
          <w:u w:val="single"/>
          <w:lang w:val="en-US" w:eastAsia="zh-CN"/>
        </w:rPr>
        <w:t>任何</w:t>
      </w:r>
      <w:r>
        <w:rPr>
          <w:rFonts w:hint="eastAsia" w:ascii="宋体" w:hAnsi="宋体" w:eastAsia="宋体" w:cs="宋体"/>
          <w:b/>
          <w:sz w:val="24"/>
          <w:szCs w:val="24"/>
          <w:u w:val="single"/>
        </w:rPr>
        <w:t>（戒毒）人员传带任何物品，违者将禁止进入发包人所区，发现或查获一次扣罚合同价款1%；第二次发现或查获扣罚合同价款2%，并停工整顿；第三次发现或查获扣罚合同价款3%，并停工整顿，同时发包人有权解除合同；如造成严重后果则承担相应的法律责任。(违禁物品包括：香烟、打火机、火柴、酒类、通讯工具、电子类产品、刀具、尖锐物、绳索、梯子、衣物、现金、信件、光盘等音像制品、毒品、任何药品、书籍等危害戒毒场所安全的物品）</w:t>
      </w:r>
      <w:r>
        <w:rPr>
          <w:rFonts w:hint="eastAsia" w:ascii="宋体" w:hAnsi="宋体" w:eastAsia="宋体" w:cs="宋体"/>
          <w:b/>
          <w:sz w:val="24"/>
          <w:szCs w:val="24"/>
        </w:rPr>
        <w:t>。</w:t>
      </w:r>
    </w:p>
    <w:p w14:paraId="434DFB67">
      <w:pPr>
        <w:autoSpaceDE w:val="0"/>
        <w:autoSpaceDN w:val="0"/>
        <w:adjustRightInd w:val="0"/>
        <w:spacing w:line="360" w:lineRule="auto"/>
        <w:ind w:right="105" w:rightChars="50" w:firstLine="482"/>
        <w:rPr>
          <w:rFonts w:hint="eastAsia" w:ascii="宋体" w:hAnsi="宋体" w:eastAsia="宋体" w:cs="宋体"/>
          <w:b/>
          <w:sz w:val="24"/>
          <w:szCs w:val="24"/>
        </w:rPr>
      </w:pPr>
      <w:r>
        <w:rPr>
          <w:rFonts w:hint="eastAsia" w:ascii="宋体" w:hAnsi="宋体" w:eastAsia="宋体" w:cs="宋体"/>
          <w:b/>
          <w:sz w:val="24"/>
          <w:szCs w:val="24"/>
        </w:rPr>
        <w:t>21.5.5</w:t>
      </w:r>
      <w:r>
        <w:rPr>
          <w:rFonts w:hint="eastAsia" w:ascii="宋体" w:hAnsi="宋体" w:eastAsia="宋体" w:cs="宋体"/>
          <w:b/>
          <w:sz w:val="24"/>
          <w:szCs w:val="24"/>
          <w:u w:val="single"/>
        </w:rPr>
        <w:t>承包人负责提供施工过程中需要的主材、辅材等所有材料、工程设备及搬运，施工过程中损坏其他设施等物</w:t>
      </w:r>
      <w:r>
        <w:rPr>
          <w:rFonts w:hint="eastAsia" w:ascii="宋体" w:hAnsi="宋体" w:eastAsia="宋体" w:cs="宋体"/>
          <w:b/>
          <w:sz w:val="24"/>
          <w:szCs w:val="24"/>
          <w:u w:val="single"/>
          <w:lang w:val="en-US" w:eastAsia="zh-CN"/>
        </w:rPr>
        <w:t>品的责任</w:t>
      </w:r>
      <w:r>
        <w:rPr>
          <w:rFonts w:hint="eastAsia" w:ascii="宋体" w:hAnsi="宋体" w:eastAsia="宋体" w:cs="宋体"/>
          <w:b/>
          <w:sz w:val="24"/>
          <w:szCs w:val="24"/>
          <w:u w:val="single"/>
        </w:rPr>
        <w:t>由承包人负责</w:t>
      </w:r>
      <w:r>
        <w:rPr>
          <w:rFonts w:hint="eastAsia" w:ascii="宋体" w:hAnsi="宋体" w:eastAsia="宋体" w:cs="宋体"/>
          <w:b/>
          <w:sz w:val="24"/>
          <w:szCs w:val="24"/>
        </w:rPr>
        <w:t>；</w:t>
      </w:r>
    </w:p>
    <w:p w14:paraId="20637F76">
      <w:pPr>
        <w:autoSpaceDE w:val="0"/>
        <w:autoSpaceDN w:val="0"/>
        <w:adjustRightInd w:val="0"/>
        <w:spacing w:line="360" w:lineRule="auto"/>
        <w:ind w:right="105" w:rightChars="50" w:firstLine="482"/>
        <w:rPr>
          <w:rFonts w:hint="eastAsia" w:ascii="宋体" w:hAnsi="宋体" w:eastAsia="宋体" w:cs="宋体"/>
          <w:b/>
          <w:sz w:val="24"/>
          <w:szCs w:val="24"/>
          <w:u w:val="single"/>
        </w:rPr>
      </w:pPr>
      <w:r>
        <w:rPr>
          <w:rFonts w:hint="eastAsia" w:ascii="宋体" w:hAnsi="宋体" w:eastAsia="宋体" w:cs="宋体"/>
          <w:b/>
          <w:sz w:val="24"/>
          <w:szCs w:val="24"/>
        </w:rPr>
        <w:t>21.5.6</w:t>
      </w:r>
      <w:r>
        <w:rPr>
          <w:rFonts w:hint="eastAsia" w:ascii="宋体" w:hAnsi="宋体" w:eastAsia="宋体" w:cs="宋体"/>
          <w:b/>
          <w:sz w:val="24"/>
          <w:szCs w:val="24"/>
          <w:u w:val="single"/>
        </w:rPr>
        <w:t>由于承包人违章操作出现安全事故的，发现或查获一次扣罚合同价款1%；第二次发现或查获扣罚合同价款2%，并停工整顿；第三次发现或查获扣罚合同价款3%，并停工整顿，同时发包人有权解除合同；如造成严重后果则承担相应的法律责任</w:t>
      </w:r>
      <w:r>
        <w:rPr>
          <w:rFonts w:hint="eastAsia" w:ascii="宋体" w:hAnsi="宋体" w:eastAsia="宋体" w:cs="宋体"/>
          <w:b/>
          <w:sz w:val="24"/>
          <w:szCs w:val="24"/>
        </w:rPr>
        <w:t>。</w:t>
      </w:r>
    </w:p>
    <w:p w14:paraId="12A0FC1A">
      <w:pPr>
        <w:autoSpaceDE w:val="0"/>
        <w:autoSpaceDN w:val="0"/>
        <w:adjustRightInd w:val="0"/>
        <w:spacing w:line="360" w:lineRule="auto"/>
        <w:ind w:right="105" w:rightChars="50" w:firstLine="482"/>
        <w:rPr>
          <w:rFonts w:hint="eastAsia" w:ascii="宋体" w:hAnsi="宋体" w:eastAsia="宋体" w:cs="宋体"/>
          <w:b/>
          <w:sz w:val="24"/>
          <w:szCs w:val="24"/>
          <w:u w:val="single"/>
        </w:rPr>
      </w:pPr>
      <w:r>
        <w:rPr>
          <w:rFonts w:hint="eastAsia" w:ascii="宋体" w:hAnsi="宋体" w:eastAsia="宋体" w:cs="宋体"/>
          <w:b/>
          <w:sz w:val="24"/>
          <w:szCs w:val="24"/>
        </w:rPr>
        <w:t>21.5.7</w:t>
      </w:r>
      <w:r>
        <w:rPr>
          <w:rFonts w:hint="eastAsia" w:ascii="宋体" w:hAnsi="宋体" w:eastAsia="宋体" w:cs="宋体"/>
          <w:b/>
          <w:sz w:val="24"/>
          <w:szCs w:val="24"/>
          <w:u w:val="single"/>
        </w:rPr>
        <w:t>承包人进入所有区域的施工的人员必须服从发包人工作人员指挥，不得离开指定工作区域；当日施工结束离开时须将建筑垃圾等带走，</w:t>
      </w:r>
      <w:r>
        <w:rPr>
          <w:rFonts w:hint="eastAsia" w:ascii="宋体" w:hAnsi="宋体" w:eastAsia="宋体" w:cs="宋体"/>
          <w:b/>
          <w:sz w:val="24"/>
          <w:szCs w:val="24"/>
          <w:u w:val="single"/>
          <w:lang w:val="en-US" w:eastAsia="zh-CN"/>
        </w:rPr>
        <w:t>若发生上述情况，第一次</w:t>
      </w:r>
      <w:r>
        <w:rPr>
          <w:rFonts w:hint="eastAsia" w:ascii="宋体" w:hAnsi="宋体" w:eastAsia="宋体" w:cs="宋体"/>
          <w:b/>
          <w:sz w:val="24"/>
          <w:szCs w:val="24"/>
          <w:u w:val="single"/>
        </w:rPr>
        <w:t>发现或查获扣罚合同价款1%；第二次发现或查获扣罚合同价款2%，并停工整顿；第三次发现或查获扣罚合同价款3%，并停工整顿，同时发包人有权解除合同；如造成严重后果则承担相应的法律责任</w:t>
      </w:r>
      <w:r>
        <w:rPr>
          <w:rFonts w:hint="eastAsia" w:ascii="宋体" w:hAnsi="宋体" w:eastAsia="宋体" w:cs="宋体"/>
          <w:b/>
          <w:sz w:val="24"/>
          <w:szCs w:val="24"/>
        </w:rPr>
        <w:t>。</w:t>
      </w:r>
    </w:p>
    <w:p w14:paraId="303B6755">
      <w:pPr>
        <w:pStyle w:val="34"/>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21.6 磋商响应文件的充分性</w:t>
      </w:r>
    </w:p>
    <w:p w14:paraId="773D1331">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u w:val="single"/>
        </w:rPr>
        <w:t>承包人已经认真研究了发包人提供的合同文件，对任何有可能存在的问题已经得到发包人的澄清和解答，并对由合同文件所定义的承包人合同工作内容达到彻底和充分的理解，并已将这种理解全部反映到承包人的磋商响应文件中</w:t>
      </w:r>
      <w:r>
        <w:rPr>
          <w:rFonts w:hint="eastAsia" w:ascii="宋体" w:hAnsi="宋体" w:eastAsia="宋体" w:cs="宋体"/>
          <w:b/>
          <w:sz w:val="24"/>
          <w:szCs w:val="24"/>
        </w:rPr>
        <w:t>。</w:t>
      </w:r>
    </w:p>
    <w:p w14:paraId="0DE2FB86">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21.7</w:t>
      </w:r>
      <w:r>
        <w:rPr>
          <w:rFonts w:hint="eastAsia" w:ascii="宋体" w:hAnsi="宋体" w:eastAsia="宋体" w:cs="宋体"/>
          <w:b/>
          <w:sz w:val="24"/>
          <w:szCs w:val="24"/>
          <w:u w:val="single"/>
        </w:rPr>
        <w:t xml:space="preserve"> 本工程联系单签证均以发包人公章为准，未加盖发包人公章的均为无效签证</w:t>
      </w:r>
      <w:r>
        <w:rPr>
          <w:rFonts w:hint="eastAsia" w:ascii="宋体" w:hAnsi="宋体" w:eastAsia="宋体" w:cs="宋体"/>
          <w:b/>
          <w:sz w:val="24"/>
          <w:szCs w:val="24"/>
        </w:rPr>
        <w:t>。</w:t>
      </w:r>
    </w:p>
    <w:p w14:paraId="2A61A78A">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 xml:space="preserve">21.8 </w:t>
      </w:r>
      <w:r>
        <w:rPr>
          <w:rFonts w:hint="eastAsia" w:ascii="宋体" w:hAnsi="宋体" w:eastAsia="宋体" w:cs="宋体"/>
          <w:b/>
          <w:sz w:val="24"/>
          <w:szCs w:val="24"/>
          <w:u w:val="single"/>
        </w:rPr>
        <w:t>凡涉及设计变更需设计院出具联系单或施工图的，承包人必须经发包人授权方可与设计院联系，承包人不得与设计院单向联系，否则该设计签证无效</w:t>
      </w:r>
      <w:r>
        <w:rPr>
          <w:rFonts w:hint="eastAsia" w:ascii="宋体" w:hAnsi="宋体" w:eastAsia="宋体" w:cs="宋体"/>
          <w:b/>
          <w:sz w:val="24"/>
          <w:szCs w:val="24"/>
        </w:rPr>
        <w:t>。</w:t>
      </w:r>
    </w:p>
    <w:p w14:paraId="1056B161">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21.9</w:t>
      </w:r>
      <w:r>
        <w:rPr>
          <w:rFonts w:hint="eastAsia" w:ascii="宋体" w:hAnsi="宋体" w:eastAsia="宋体" w:cs="宋体"/>
          <w:b/>
          <w:sz w:val="24"/>
          <w:szCs w:val="24"/>
          <w:u w:val="single"/>
        </w:rPr>
        <w:t>本合同签订后，发包人如发现存在以下情形之一的，有权</w:t>
      </w:r>
      <w:r>
        <w:rPr>
          <w:rFonts w:hint="eastAsia" w:ascii="宋体" w:hAnsi="宋体" w:eastAsia="宋体" w:cs="宋体"/>
          <w:b/>
          <w:sz w:val="24"/>
          <w:szCs w:val="24"/>
          <w:u w:val="single"/>
          <w:lang w:val="en-US" w:eastAsia="zh-CN"/>
        </w:rPr>
        <w:t>无条件</w:t>
      </w:r>
      <w:r>
        <w:rPr>
          <w:rFonts w:hint="eastAsia" w:ascii="宋体" w:hAnsi="宋体" w:eastAsia="宋体" w:cs="宋体"/>
          <w:b/>
          <w:sz w:val="24"/>
          <w:szCs w:val="24"/>
          <w:u w:val="single"/>
        </w:rPr>
        <w:t>解除本合同</w:t>
      </w:r>
      <w:r>
        <w:rPr>
          <w:rFonts w:hint="eastAsia" w:ascii="宋体" w:hAnsi="宋体" w:eastAsia="宋体" w:cs="宋体"/>
          <w:b/>
          <w:sz w:val="24"/>
          <w:szCs w:val="24"/>
        </w:rPr>
        <w:t>：</w:t>
      </w:r>
    </w:p>
    <w:p w14:paraId="7277DBB7">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21.9.1</w:t>
      </w:r>
      <w:r>
        <w:rPr>
          <w:rFonts w:hint="eastAsia" w:ascii="宋体" w:hAnsi="宋体" w:eastAsia="宋体" w:cs="宋体"/>
          <w:b/>
          <w:sz w:val="24"/>
          <w:szCs w:val="24"/>
          <w:u w:val="single"/>
        </w:rPr>
        <w:t>本合同签订前的招标磋商过程中未发现的错误，可能导致承包人潜在获利，而承包人在接到发包人对本合同的相应修正要求后，在发包人指定的期限内拒绝按要求予以修正的</w:t>
      </w:r>
      <w:r>
        <w:rPr>
          <w:rFonts w:hint="eastAsia" w:ascii="宋体" w:hAnsi="宋体" w:eastAsia="宋体" w:cs="宋体"/>
          <w:b/>
          <w:sz w:val="24"/>
          <w:szCs w:val="24"/>
        </w:rPr>
        <w:t>；</w:t>
      </w:r>
    </w:p>
    <w:p w14:paraId="6D58EA41">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21.9.2</w:t>
      </w:r>
      <w:r>
        <w:rPr>
          <w:rFonts w:hint="eastAsia" w:ascii="宋体" w:hAnsi="宋体" w:eastAsia="宋体" w:cs="宋体"/>
          <w:b/>
          <w:sz w:val="24"/>
          <w:szCs w:val="24"/>
          <w:u w:val="single"/>
        </w:rPr>
        <w:t>承包人实施出借或借用他人资质；在磋商中实施虚假承诺、隐瞒或虚构事实等弄虚作假行为；有串通磋商；向采购人或磋商小组成员行贿等不正当行为</w:t>
      </w:r>
      <w:r>
        <w:rPr>
          <w:rFonts w:hint="eastAsia" w:ascii="宋体" w:hAnsi="宋体" w:eastAsia="宋体" w:cs="宋体"/>
          <w:b/>
          <w:sz w:val="24"/>
          <w:szCs w:val="24"/>
        </w:rPr>
        <w:t>；</w:t>
      </w:r>
    </w:p>
    <w:p w14:paraId="6B19A815">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21.9.3</w:t>
      </w:r>
      <w:r>
        <w:rPr>
          <w:rFonts w:hint="eastAsia" w:ascii="宋体" w:hAnsi="宋体" w:eastAsia="宋体" w:cs="宋体"/>
          <w:b/>
          <w:sz w:val="24"/>
          <w:szCs w:val="24"/>
          <w:u w:val="single"/>
        </w:rPr>
        <w:t>承包人正处于或将面临重大诉讼、仲裁，且发包人认为该等情形对承包人是否能全面履行磋商承诺存在重大不确定性的</w:t>
      </w:r>
      <w:r>
        <w:rPr>
          <w:rFonts w:hint="eastAsia" w:ascii="宋体" w:hAnsi="宋体" w:eastAsia="宋体" w:cs="宋体"/>
          <w:b/>
          <w:sz w:val="24"/>
          <w:szCs w:val="24"/>
        </w:rPr>
        <w:t xml:space="preserve">； </w:t>
      </w:r>
    </w:p>
    <w:p w14:paraId="7D79ABD8">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21.9.4</w:t>
      </w:r>
      <w:r>
        <w:rPr>
          <w:rFonts w:hint="eastAsia" w:ascii="宋体" w:hAnsi="宋体" w:eastAsia="宋体" w:cs="宋体"/>
          <w:b/>
          <w:sz w:val="24"/>
          <w:szCs w:val="24"/>
          <w:u w:val="single"/>
        </w:rPr>
        <w:t>承包人与本工程相关的应有资格、资质、认证或其他行政许可已被终止或中止或暂扣的；</w:t>
      </w:r>
    </w:p>
    <w:p w14:paraId="4363BC84">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u w:val="single"/>
        </w:rPr>
        <w:t>对发包人按前述约定而解除本合同的，承包人均予以接受并同意放弃和/或豁免采购人因此而可能对承包人造成的现实和/或有损害的任何赔偿、补偿责任；承包人因前述情形而导致本工程停工、窝工、发生质量事故等，造成发包人损害的，应承担违约责任</w:t>
      </w:r>
      <w:r>
        <w:rPr>
          <w:rFonts w:hint="eastAsia" w:ascii="宋体" w:hAnsi="宋体" w:eastAsia="宋体" w:cs="宋体"/>
          <w:b/>
          <w:sz w:val="24"/>
          <w:szCs w:val="24"/>
        </w:rPr>
        <w:t>。</w:t>
      </w:r>
    </w:p>
    <w:p w14:paraId="1E02B071">
      <w:pPr>
        <w:pStyle w:val="34"/>
        <w:spacing w:line="360" w:lineRule="auto"/>
        <w:ind w:firstLine="482"/>
        <w:rPr>
          <w:rFonts w:hint="eastAsia" w:ascii="宋体" w:hAnsi="宋体" w:eastAsia="宋体" w:cs="宋体"/>
          <w:b/>
          <w:sz w:val="24"/>
          <w:szCs w:val="24"/>
          <w:u w:val="single"/>
        </w:rPr>
      </w:pPr>
      <w:r>
        <w:rPr>
          <w:rFonts w:hint="eastAsia" w:ascii="宋体" w:hAnsi="宋体" w:eastAsia="宋体" w:cs="宋体"/>
          <w:b/>
          <w:sz w:val="24"/>
          <w:szCs w:val="24"/>
          <w:u w:val="single"/>
        </w:rPr>
        <w:t>一旦发包人所需，承包人应按发包人的要求补充提供发包人所要求的有关资料，配合发包人所要求的调查；有关资料或调查涉及承包人商业秘密的，承包人应向发包人说明情况，发包人知悉该等商业秘密后应予严格保密；有关资料或调查涉及国家机密而依法不得向发包人公开的，承包人应向发包人提供履行国家机密监管、保障职责的有关行政主管部门的书面证明或意见</w:t>
      </w:r>
      <w:r>
        <w:rPr>
          <w:rFonts w:hint="eastAsia" w:ascii="宋体" w:hAnsi="宋体" w:eastAsia="宋体" w:cs="宋体"/>
          <w:b/>
          <w:sz w:val="24"/>
          <w:szCs w:val="24"/>
        </w:rPr>
        <w:t>。</w:t>
      </w:r>
    </w:p>
    <w:p w14:paraId="2E6BA44F">
      <w:pPr>
        <w:pStyle w:val="1012"/>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21.10 施工现场管理</w:t>
      </w:r>
    </w:p>
    <w:p w14:paraId="095D0922">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21.10.1</w:t>
      </w:r>
      <w:r>
        <w:rPr>
          <w:rFonts w:hint="eastAsia" w:ascii="宋体" w:hAnsi="宋体" w:eastAsia="宋体" w:cs="宋体"/>
          <w:b/>
          <w:sz w:val="24"/>
          <w:szCs w:val="24"/>
          <w:u w:val="single"/>
        </w:rPr>
        <w:t>施工现场严禁吸烟或动用明火。</w:t>
      </w:r>
    </w:p>
    <w:p w14:paraId="3AA41724">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21.10.2</w:t>
      </w:r>
      <w:r>
        <w:rPr>
          <w:rFonts w:hint="eastAsia" w:ascii="宋体" w:hAnsi="宋体" w:eastAsia="宋体" w:cs="宋体"/>
          <w:b/>
          <w:sz w:val="24"/>
          <w:szCs w:val="24"/>
          <w:u w:val="single"/>
        </w:rPr>
        <w:t>不得在施工现场打架斗殴，大小便需到指定地点。下班最后离场人员应切断全场所有电源，确保安全用电万无一失。</w:t>
      </w:r>
    </w:p>
    <w:p w14:paraId="53A3707C">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21.10.3</w:t>
      </w:r>
      <w:r>
        <w:rPr>
          <w:rFonts w:hint="eastAsia" w:ascii="宋体" w:hAnsi="宋体" w:eastAsia="宋体" w:cs="宋体"/>
          <w:b/>
          <w:sz w:val="24"/>
          <w:szCs w:val="24"/>
          <w:u w:val="single"/>
        </w:rPr>
        <w:t>在有明火或有易燃易爆物作业处，必需配备</w:t>
      </w:r>
      <w:r>
        <w:rPr>
          <w:rFonts w:hint="eastAsia" w:ascii="宋体" w:hAnsi="宋体" w:eastAsia="宋体" w:cs="宋体"/>
          <w:b/>
          <w:sz w:val="24"/>
          <w:szCs w:val="24"/>
          <w:u w:val="single"/>
          <w:lang w:val="en-US" w:eastAsia="zh-CN"/>
        </w:rPr>
        <w:t>足够数量的</w:t>
      </w:r>
      <w:r>
        <w:rPr>
          <w:rFonts w:hint="eastAsia" w:ascii="宋体" w:hAnsi="宋体" w:eastAsia="宋体" w:cs="宋体"/>
          <w:b/>
          <w:sz w:val="24"/>
          <w:szCs w:val="24"/>
          <w:u w:val="single"/>
        </w:rPr>
        <w:t>手提式灭火器。</w:t>
      </w:r>
    </w:p>
    <w:p w14:paraId="7D438456">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21.10.4</w:t>
      </w:r>
      <w:r>
        <w:rPr>
          <w:rFonts w:hint="eastAsia" w:ascii="宋体" w:hAnsi="宋体" w:eastAsia="宋体" w:cs="宋体"/>
          <w:b/>
          <w:sz w:val="24"/>
          <w:szCs w:val="24"/>
          <w:u w:val="single"/>
        </w:rPr>
        <w:t>用电严禁私拉乱接，施工现场的临时用电，须由专业电工接驳，如施工用电超荷致使电箱功率失衡，应立即停止使用，并立刻进行调整，经调整完毕后方可恢复施工。</w:t>
      </w:r>
    </w:p>
    <w:p w14:paraId="5AC142B4">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21.10.5</w:t>
      </w:r>
      <w:r>
        <w:rPr>
          <w:rFonts w:hint="eastAsia" w:ascii="宋体" w:hAnsi="宋体" w:eastAsia="宋体" w:cs="宋体"/>
          <w:b/>
          <w:sz w:val="24"/>
          <w:szCs w:val="24"/>
          <w:u w:val="single"/>
        </w:rPr>
        <w:t>各施工工种的支路开关箱，统一由发包人值班电工接驳，并分接到各工作段，开关箱的拉线要接到接线端上，严禁接在其他地方。</w:t>
      </w:r>
    </w:p>
    <w:p w14:paraId="4073B77E">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21.10.6</w:t>
      </w:r>
      <w:r>
        <w:rPr>
          <w:rFonts w:hint="eastAsia" w:ascii="宋体" w:hAnsi="宋体" w:eastAsia="宋体" w:cs="宋体"/>
          <w:b/>
          <w:sz w:val="24"/>
          <w:szCs w:val="24"/>
          <w:u w:val="single"/>
        </w:rPr>
        <w:t>特种作业人员必须持证上岗。</w:t>
      </w:r>
    </w:p>
    <w:p w14:paraId="38F1D6E7">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21.10.7</w:t>
      </w:r>
      <w:r>
        <w:rPr>
          <w:rFonts w:hint="eastAsia" w:ascii="宋体" w:hAnsi="宋体" w:eastAsia="宋体" w:cs="宋体"/>
          <w:b/>
          <w:sz w:val="24"/>
          <w:szCs w:val="24"/>
          <w:u w:val="single"/>
        </w:rPr>
        <w:t>施工现场严禁使用碘钨灯，一般照明应采用带安全网罩的灯，且不得使用裸露电线作为电源线，并由专业电工接驳。对放有易燃物品的室内应设置防爆灯，并配置足够的灭火设备。</w:t>
      </w:r>
    </w:p>
    <w:p w14:paraId="20B835F9">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21.10.8</w:t>
      </w:r>
      <w:r>
        <w:rPr>
          <w:rFonts w:hint="eastAsia" w:ascii="宋体" w:hAnsi="宋体" w:eastAsia="宋体" w:cs="宋体"/>
          <w:b/>
          <w:sz w:val="24"/>
          <w:szCs w:val="24"/>
          <w:u w:val="single"/>
        </w:rPr>
        <w:t>严禁使用与施工无关的电器，包括但不限于电炉，电饭煲，爆炒锅等。</w:t>
      </w:r>
    </w:p>
    <w:p w14:paraId="3023FBB6">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21.10.9</w:t>
      </w:r>
      <w:r>
        <w:rPr>
          <w:rFonts w:hint="eastAsia" w:ascii="宋体" w:hAnsi="宋体" w:eastAsia="宋体" w:cs="宋体"/>
          <w:b/>
          <w:sz w:val="24"/>
          <w:szCs w:val="24"/>
          <w:u w:val="single"/>
        </w:rPr>
        <w:t>电动工具必须安全接地，施工现场任何区域不得有裸露导线。拆、装临时用电须由专业电工操作。</w:t>
      </w:r>
    </w:p>
    <w:p w14:paraId="0DFC2EBE">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21.10.10</w:t>
      </w:r>
      <w:r>
        <w:rPr>
          <w:rFonts w:hint="eastAsia" w:ascii="宋体" w:hAnsi="宋体" w:eastAsia="宋体" w:cs="宋体"/>
          <w:b/>
          <w:sz w:val="24"/>
          <w:szCs w:val="24"/>
          <w:u w:val="single"/>
        </w:rPr>
        <w:t>上道工序检验不合格者，严禁进行下道工序施工。</w:t>
      </w:r>
    </w:p>
    <w:p w14:paraId="5F2F8627">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21.10.11所有人员</w:t>
      </w:r>
      <w:r>
        <w:rPr>
          <w:rFonts w:hint="eastAsia" w:ascii="宋体" w:hAnsi="宋体" w:eastAsia="宋体" w:cs="宋体"/>
          <w:b/>
          <w:sz w:val="24"/>
          <w:szCs w:val="24"/>
          <w:u w:val="single"/>
        </w:rPr>
        <w:t>严禁赤脚，穿拖鞋进入施工现场。</w:t>
      </w:r>
    </w:p>
    <w:p w14:paraId="149DFA78">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21.10.12</w:t>
      </w:r>
      <w:r>
        <w:rPr>
          <w:rFonts w:hint="eastAsia" w:ascii="宋体" w:hAnsi="宋体" w:eastAsia="宋体" w:cs="宋体"/>
          <w:b/>
          <w:sz w:val="24"/>
          <w:szCs w:val="24"/>
          <w:u w:val="single"/>
        </w:rPr>
        <w:t>登高操作人员进行登高作业前须事先检查登高设施、工具的安全性能是否合格,保护措施是否到位，登高操作人员的技术要领必须熟练。登高作业时需系安全带，并现场有专人监护。木架凳和人字梯使用之前必须检查确保牢固后方可使用。</w:t>
      </w:r>
    </w:p>
    <w:p w14:paraId="405ABDA9">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21.10.13</w:t>
      </w:r>
      <w:r>
        <w:rPr>
          <w:rFonts w:hint="eastAsia" w:ascii="宋体" w:hAnsi="宋体" w:eastAsia="宋体" w:cs="宋体"/>
          <w:b/>
          <w:sz w:val="24"/>
          <w:szCs w:val="24"/>
          <w:u w:val="single"/>
        </w:rPr>
        <w:t>施工时注意文明用语，尊重发包人的意见和建议，不得发生顶撞或冲突；爱护发包人的设施，爱护成品物，不得损坏。不得向发包人索要物品，不得向发包人提出无理要求，更不得偷窃或私自使用发包人物品。</w:t>
      </w:r>
    </w:p>
    <w:p w14:paraId="4CA58D01">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21.10.14</w:t>
      </w:r>
      <w:r>
        <w:rPr>
          <w:rFonts w:hint="eastAsia" w:ascii="宋体" w:hAnsi="宋体" w:eastAsia="宋体" w:cs="宋体"/>
          <w:b/>
          <w:sz w:val="24"/>
          <w:szCs w:val="24"/>
          <w:u w:val="single"/>
        </w:rPr>
        <w:t>现场施工要严格遵守国家有关施工工艺操作规范，绝不允许偷工减料，一经发现，立即除名并追究其相关责任。</w:t>
      </w:r>
    </w:p>
    <w:p w14:paraId="4EB887E1">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21.10.15</w:t>
      </w:r>
      <w:r>
        <w:rPr>
          <w:rFonts w:hint="eastAsia" w:ascii="宋体" w:hAnsi="宋体" w:eastAsia="宋体" w:cs="宋体"/>
          <w:b/>
          <w:sz w:val="24"/>
          <w:szCs w:val="24"/>
          <w:u w:val="single"/>
        </w:rPr>
        <w:t>施工方须保证施工现场的环境卫生，卫生间保持清洁，不得有垃圾杂物、积水；材料摆放应有条不紊，用料须分门别类堆放整齐,置于干爽地段，严禁假冒伪劣材料进入施工现场，施工垃圾应及时清理，外运到甲方指定地点，每日施工完毕，须清理施工现场，做到无垃圾堆积。</w:t>
      </w:r>
    </w:p>
    <w:p w14:paraId="1F3F62E0">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u w:val="single"/>
        </w:rPr>
        <w:t>若因违反本合同条例发生重大责任事故以及由此造成的一切损失均由责任人承担，发包人将追究责任人的无限责任。</w:t>
      </w:r>
    </w:p>
    <w:p w14:paraId="03142210">
      <w:pPr>
        <w:pStyle w:val="1012"/>
        <w:spacing w:line="360" w:lineRule="auto"/>
        <w:ind w:firstLine="422"/>
        <w:rPr>
          <w:rFonts w:hint="eastAsia" w:ascii="宋体" w:hAnsi="宋体" w:eastAsia="宋体" w:cs="宋体"/>
          <w:b/>
          <w:sz w:val="24"/>
          <w:szCs w:val="24"/>
          <w:u w:val="single"/>
        </w:rPr>
      </w:pPr>
      <w:r>
        <w:rPr>
          <w:rFonts w:hint="eastAsia" w:ascii="宋体" w:hAnsi="宋体" w:eastAsia="宋体" w:cs="宋体"/>
          <w:b/>
          <w:sz w:val="24"/>
          <w:szCs w:val="24"/>
        </w:rPr>
        <w:t>21.10.1</w:t>
      </w:r>
      <w:r>
        <w:rPr>
          <w:rFonts w:hint="eastAsia" w:ascii="宋体" w:hAnsi="宋体" w:eastAsia="宋体" w:cs="宋体"/>
          <w:b/>
          <w:sz w:val="24"/>
          <w:szCs w:val="24"/>
          <w:lang w:val="en-US" w:eastAsia="zh-CN"/>
        </w:rPr>
        <w:t>6</w:t>
      </w:r>
      <w:r>
        <w:rPr>
          <w:rFonts w:hint="eastAsia" w:ascii="宋体" w:hAnsi="宋体" w:eastAsia="宋体" w:cs="宋体"/>
          <w:b/>
          <w:sz w:val="24"/>
          <w:szCs w:val="24"/>
          <w:u w:val="single"/>
          <w:lang w:val="en-US" w:eastAsia="zh-CN"/>
        </w:rPr>
        <w:t>施工期间，未经甲方允许，施工方不得私自更改消防管线等，</w:t>
      </w:r>
      <w:r>
        <w:rPr>
          <w:rFonts w:hint="eastAsia" w:ascii="宋体" w:hAnsi="宋体" w:eastAsia="宋体" w:cs="宋体"/>
          <w:b/>
          <w:sz w:val="24"/>
          <w:szCs w:val="24"/>
          <w:u w:val="single"/>
        </w:rPr>
        <w:t>一经发现，立即除名并追究其相关责任。</w:t>
      </w:r>
    </w:p>
    <w:p w14:paraId="0C743863">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21.11</w:t>
      </w:r>
      <w:r>
        <w:rPr>
          <w:rFonts w:hint="eastAsia" w:ascii="宋体" w:hAnsi="宋体" w:eastAsia="宋体" w:cs="宋体"/>
          <w:b/>
          <w:bCs/>
          <w:sz w:val="24"/>
          <w:szCs w:val="24"/>
          <w:u w:val="single"/>
        </w:rPr>
        <w:t>合同履行过程中，经双方协商一致变更、补充本合同内容的，不受本条款限制，补充合同或工程联系单等内容与本合同内容不一致的，以补充合同内容为准</w:t>
      </w:r>
      <w:r>
        <w:rPr>
          <w:rFonts w:hint="eastAsia" w:ascii="宋体" w:hAnsi="宋体" w:eastAsia="宋体" w:cs="宋体"/>
          <w:b/>
          <w:bCs/>
          <w:sz w:val="24"/>
          <w:szCs w:val="24"/>
        </w:rPr>
        <w:t>。</w:t>
      </w:r>
    </w:p>
    <w:p w14:paraId="15A5A08E">
      <w:pPr>
        <w:spacing w:line="360" w:lineRule="auto"/>
        <w:ind w:firstLine="480" w:firstLineChars="200"/>
        <w:rPr>
          <w:rFonts w:hint="eastAsia" w:ascii="宋体" w:hAnsi="宋体" w:eastAsia="宋体" w:cs="宋体"/>
          <w:b/>
          <w:bCs/>
          <w:sz w:val="24"/>
          <w:szCs w:val="24"/>
        </w:rPr>
      </w:pPr>
    </w:p>
    <w:p w14:paraId="56E570EA">
      <w:pPr>
        <w:pStyle w:val="3"/>
        <w:rPr>
          <w:rFonts w:hint="eastAsia" w:ascii="宋体" w:hAnsi="宋体" w:eastAsia="宋体" w:cs="宋体"/>
          <w:sz w:val="24"/>
          <w:szCs w:val="24"/>
        </w:rPr>
        <w:sectPr>
          <w:pgSz w:w="11906" w:h="16838"/>
          <w:pgMar w:top="1418" w:right="1531" w:bottom="1418" w:left="1554" w:header="851" w:footer="992" w:gutter="0"/>
          <w:cols w:space="720" w:num="1"/>
          <w:titlePg/>
          <w:docGrid w:type="linesAndChars" w:linePitch="312" w:charSpace="0"/>
        </w:sectPr>
      </w:pPr>
    </w:p>
    <w:p w14:paraId="19068873">
      <w:pPr>
        <w:spacing w:line="400" w:lineRule="exact"/>
        <w:jc w:val="left"/>
        <w:rPr>
          <w:rFonts w:hint="eastAsia" w:ascii="宋体" w:hAnsi="宋体" w:eastAsia="宋体" w:cs="宋体"/>
          <w:b/>
          <w:sz w:val="24"/>
          <w:szCs w:val="24"/>
        </w:rPr>
      </w:pPr>
      <w:r>
        <w:rPr>
          <w:rFonts w:hint="eastAsia" w:ascii="宋体" w:hAnsi="宋体" w:eastAsia="宋体" w:cs="宋体"/>
          <w:b/>
          <w:sz w:val="24"/>
          <w:szCs w:val="24"/>
        </w:rPr>
        <w:t>附件</w:t>
      </w:r>
    </w:p>
    <w:p w14:paraId="2E218FFE">
      <w:pPr>
        <w:spacing w:line="400" w:lineRule="exact"/>
        <w:jc w:val="left"/>
        <w:rPr>
          <w:rFonts w:hint="eastAsia" w:ascii="宋体" w:hAnsi="宋体" w:eastAsia="宋体" w:cs="宋体"/>
          <w:sz w:val="24"/>
          <w:szCs w:val="24"/>
        </w:rPr>
      </w:pPr>
      <w:r>
        <w:rPr>
          <w:rFonts w:hint="eastAsia" w:ascii="宋体" w:hAnsi="宋体" w:eastAsia="宋体" w:cs="宋体"/>
          <w:sz w:val="24"/>
          <w:szCs w:val="24"/>
        </w:rPr>
        <w:t>协议书附件：</w:t>
      </w:r>
    </w:p>
    <w:p w14:paraId="7D237D5D">
      <w:pPr>
        <w:spacing w:line="400" w:lineRule="exact"/>
        <w:jc w:val="left"/>
        <w:rPr>
          <w:rFonts w:hint="eastAsia" w:ascii="宋体" w:hAnsi="宋体" w:eastAsia="宋体" w:cs="宋体"/>
          <w:sz w:val="24"/>
          <w:szCs w:val="24"/>
        </w:rPr>
      </w:pPr>
      <w:r>
        <w:rPr>
          <w:rFonts w:hint="eastAsia" w:ascii="宋体" w:hAnsi="宋体" w:eastAsia="宋体" w:cs="宋体"/>
          <w:sz w:val="24"/>
          <w:szCs w:val="24"/>
        </w:rPr>
        <w:t>附件1：工程质量保修书</w:t>
      </w:r>
    </w:p>
    <w:p w14:paraId="5305A55E">
      <w:pPr>
        <w:spacing w:line="400" w:lineRule="exact"/>
        <w:jc w:val="left"/>
        <w:rPr>
          <w:rFonts w:hint="eastAsia" w:ascii="宋体" w:hAnsi="宋体" w:eastAsia="宋体" w:cs="宋体"/>
          <w:sz w:val="24"/>
          <w:szCs w:val="24"/>
        </w:rPr>
      </w:pPr>
      <w:r>
        <w:rPr>
          <w:rFonts w:hint="eastAsia" w:ascii="宋体" w:hAnsi="宋体" w:eastAsia="宋体" w:cs="宋体"/>
          <w:sz w:val="24"/>
          <w:szCs w:val="24"/>
        </w:rPr>
        <w:t>附件2：</w:t>
      </w:r>
      <w:r>
        <w:rPr>
          <w:rFonts w:hint="eastAsia" w:ascii="宋体" w:hAnsi="宋体" w:eastAsia="宋体" w:cs="宋体"/>
          <w:spacing w:val="19"/>
          <w:sz w:val="24"/>
          <w:szCs w:val="24"/>
        </w:rPr>
        <w:t>工程建设项目廉政责任书</w:t>
      </w:r>
    </w:p>
    <w:p w14:paraId="0614A599">
      <w:pPr>
        <w:spacing w:line="400" w:lineRule="exact"/>
        <w:jc w:val="left"/>
        <w:rPr>
          <w:rFonts w:hint="eastAsia" w:ascii="宋体" w:hAnsi="宋体" w:eastAsia="宋体" w:cs="宋体"/>
          <w:sz w:val="24"/>
          <w:szCs w:val="24"/>
        </w:rPr>
      </w:pPr>
      <w:r>
        <w:rPr>
          <w:rFonts w:hint="eastAsia" w:ascii="宋体" w:hAnsi="宋体" w:eastAsia="宋体" w:cs="宋体"/>
          <w:sz w:val="24"/>
          <w:szCs w:val="24"/>
        </w:rPr>
        <w:t>附件3：建筑施工现场安全生产责任书</w:t>
      </w:r>
    </w:p>
    <w:p w14:paraId="0EEFA0D2">
      <w:pPr>
        <w:spacing w:line="400" w:lineRule="exact"/>
        <w:jc w:val="left"/>
        <w:rPr>
          <w:rFonts w:hint="eastAsia" w:ascii="宋体" w:hAnsi="宋体" w:eastAsia="宋体" w:cs="宋体"/>
          <w:sz w:val="24"/>
          <w:szCs w:val="24"/>
        </w:rPr>
      </w:pPr>
      <w:r>
        <w:rPr>
          <w:rFonts w:hint="eastAsia" w:ascii="宋体" w:hAnsi="宋体" w:eastAsia="宋体" w:cs="宋体"/>
          <w:sz w:val="24"/>
          <w:szCs w:val="24"/>
        </w:rPr>
        <w:t>附件4：承诺书</w:t>
      </w:r>
    </w:p>
    <w:p w14:paraId="0508E7F0">
      <w:pPr>
        <w:spacing w:line="360" w:lineRule="auto"/>
        <w:jc w:val="left"/>
        <w:rPr>
          <w:rFonts w:hint="eastAsia" w:ascii="宋体" w:hAnsi="宋体" w:eastAsia="宋体" w:cs="宋体"/>
          <w:b/>
          <w:sz w:val="24"/>
          <w:szCs w:val="24"/>
        </w:rPr>
        <w:sectPr>
          <w:footerReference r:id="rId14" w:type="first"/>
          <w:headerReference r:id="rId11" w:type="default"/>
          <w:footerReference r:id="rId12" w:type="default"/>
          <w:footerReference r:id="rId13" w:type="even"/>
          <w:pgSz w:w="11906" w:h="16838"/>
          <w:pgMar w:top="1418" w:right="1555" w:bottom="1418" w:left="1531" w:header="851" w:footer="992" w:gutter="0"/>
          <w:cols w:space="720" w:num="1"/>
          <w:titlePg/>
          <w:docGrid w:type="lines" w:linePitch="312" w:charSpace="0"/>
        </w:sectPr>
      </w:pPr>
    </w:p>
    <w:p w14:paraId="70BC7A98">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附件1：    </w:t>
      </w:r>
    </w:p>
    <w:p w14:paraId="0B9803DA">
      <w:pPr>
        <w:spacing w:before="120" w:beforeLines="50" w:after="120" w:afterLines="50" w:line="440" w:lineRule="exact"/>
        <w:jc w:val="center"/>
        <w:rPr>
          <w:rFonts w:hint="eastAsia" w:ascii="宋体" w:hAnsi="宋体" w:eastAsia="宋体" w:cs="宋体"/>
          <w:sz w:val="24"/>
          <w:szCs w:val="24"/>
        </w:rPr>
      </w:pPr>
      <w:r>
        <w:rPr>
          <w:rFonts w:hint="eastAsia" w:ascii="宋体" w:hAnsi="宋体" w:eastAsia="宋体" w:cs="宋体"/>
          <w:sz w:val="24"/>
          <w:szCs w:val="24"/>
        </w:rPr>
        <w:t>工程质量保修书</w:t>
      </w:r>
    </w:p>
    <w:p w14:paraId="032210B7">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发包人（全称）：</w:t>
      </w:r>
      <w:r>
        <w:rPr>
          <w:rFonts w:hint="eastAsia" w:ascii="宋体" w:hAnsi="宋体" w:eastAsia="宋体" w:cs="宋体"/>
          <w:sz w:val="24"/>
          <w:szCs w:val="24"/>
          <w:u w:val="single"/>
          <w:lang w:eastAsia="zh-CN"/>
        </w:rPr>
        <w:t>浙江省拱宸强制隔离戒毒所</w:t>
      </w:r>
    </w:p>
    <w:p w14:paraId="03B7FEBE">
      <w:pPr>
        <w:spacing w:line="400" w:lineRule="exact"/>
        <w:rPr>
          <w:rFonts w:hint="eastAsia" w:ascii="宋体" w:hAnsi="宋体" w:eastAsia="宋体" w:cs="宋体"/>
          <w:sz w:val="24"/>
          <w:szCs w:val="24"/>
        </w:rPr>
      </w:pPr>
      <w:r>
        <w:rPr>
          <w:rFonts w:hint="eastAsia" w:ascii="宋体" w:hAnsi="宋体" w:eastAsia="宋体" w:cs="宋体"/>
          <w:sz w:val="24"/>
          <w:szCs w:val="24"/>
        </w:rPr>
        <w:t>　　承包人（全称）：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82296F9">
      <w:pPr>
        <w:spacing w:line="400" w:lineRule="exact"/>
        <w:rPr>
          <w:rFonts w:hint="eastAsia" w:ascii="宋体" w:hAnsi="宋体" w:eastAsia="宋体" w:cs="宋体"/>
          <w:sz w:val="24"/>
          <w:szCs w:val="24"/>
        </w:rPr>
      </w:pPr>
      <w:r>
        <w:rPr>
          <w:rFonts w:hint="eastAsia" w:ascii="宋体" w:hAnsi="宋体" w:eastAsia="宋体" w:cs="宋体"/>
          <w:sz w:val="24"/>
          <w:szCs w:val="24"/>
        </w:rPr>
        <w:t>　　发包人和承包人根据《中华人民共和国建筑法》和《建设工程质量管理条例》，经协商一致就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省拱宸所戒毒实验室及司法鉴定场地功能布局项目（一期）</w:t>
      </w:r>
      <w:r>
        <w:rPr>
          <w:rFonts w:hint="eastAsia" w:ascii="宋体" w:hAnsi="宋体" w:eastAsia="宋体" w:cs="宋体"/>
          <w:sz w:val="24"/>
          <w:szCs w:val="24"/>
          <w:u w:val="single"/>
        </w:rPr>
        <w:t xml:space="preserve"> </w:t>
      </w:r>
      <w:r>
        <w:rPr>
          <w:rFonts w:hint="eastAsia" w:ascii="宋体" w:hAnsi="宋体" w:eastAsia="宋体" w:cs="宋体"/>
          <w:sz w:val="24"/>
          <w:szCs w:val="24"/>
        </w:rPr>
        <w:t>（工程全称）签订工程质量保修书。</w:t>
      </w:r>
    </w:p>
    <w:p w14:paraId="183BB5E8">
      <w:pPr>
        <w:spacing w:line="400" w:lineRule="exact"/>
        <w:rPr>
          <w:rFonts w:hint="eastAsia" w:ascii="宋体" w:hAnsi="宋体" w:eastAsia="宋体" w:cs="宋体"/>
          <w:sz w:val="24"/>
          <w:szCs w:val="24"/>
        </w:rPr>
      </w:pPr>
      <w:r>
        <w:rPr>
          <w:rFonts w:hint="eastAsia" w:ascii="宋体" w:hAnsi="宋体" w:eastAsia="宋体" w:cs="宋体"/>
          <w:sz w:val="24"/>
          <w:szCs w:val="24"/>
        </w:rPr>
        <w:t>　　一、工程质量保修范围和内容</w:t>
      </w:r>
    </w:p>
    <w:p w14:paraId="15DBFD55">
      <w:pPr>
        <w:numPr>
          <w:ilvl w:val="0"/>
          <w:numId w:val="21"/>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承包人在质量保修期内，按照有关法律规定和合同约定，承担工程质量保修责任。</w:t>
      </w:r>
    </w:p>
    <w:p w14:paraId="178F8F47">
      <w:pPr>
        <w:numPr>
          <w:ilvl w:val="0"/>
          <w:numId w:val="21"/>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sz w:val="24"/>
          <w:szCs w:val="24"/>
          <w:u w:val="single"/>
          <w:lang w:val="en-US" w:eastAsia="zh-CN"/>
        </w:rPr>
        <w:t>省拱宸所戒毒实验室及司法鉴定场地功能布局项目（一期）</w:t>
      </w:r>
      <w:r>
        <w:rPr>
          <w:rFonts w:hint="eastAsia" w:ascii="宋体" w:hAnsi="宋体" w:eastAsia="宋体" w:cs="宋体"/>
          <w:sz w:val="24"/>
          <w:szCs w:val="24"/>
          <w:u w:val="single"/>
        </w:rPr>
        <w:t xml:space="preserve">全部内容。  </w:t>
      </w:r>
    </w:p>
    <w:p w14:paraId="5072FC30">
      <w:pPr>
        <w:spacing w:line="400" w:lineRule="exact"/>
        <w:rPr>
          <w:rFonts w:hint="eastAsia" w:ascii="宋体" w:hAnsi="宋体" w:eastAsia="宋体" w:cs="宋体"/>
          <w:sz w:val="24"/>
          <w:szCs w:val="24"/>
        </w:rPr>
      </w:pPr>
      <w:r>
        <w:rPr>
          <w:rFonts w:hint="eastAsia" w:ascii="宋体" w:hAnsi="宋体" w:eastAsia="宋体" w:cs="宋体"/>
          <w:b/>
          <w:sz w:val="24"/>
          <w:szCs w:val="24"/>
        </w:rPr>
        <w:t>　　</w:t>
      </w:r>
      <w:r>
        <w:rPr>
          <w:rFonts w:hint="eastAsia" w:ascii="宋体" w:hAnsi="宋体" w:eastAsia="宋体" w:cs="宋体"/>
          <w:sz w:val="24"/>
          <w:szCs w:val="24"/>
        </w:rPr>
        <w:t>二、质量保修期</w:t>
      </w:r>
    </w:p>
    <w:p w14:paraId="5769F53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根据《建设工程质量管理条例》及有关规定，工程的质量保修期如下：</w:t>
      </w:r>
    </w:p>
    <w:p w14:paraId="646CAB5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1．地基基础工程和主体结构工程为设计文件规定的工程合理使用年限；</w:t>
      </w:r>
    </w:p>
    <w:p w14:paraId="47E7962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2．屋面防水工程、有防水要求的卫生间、房间和外墙面的防渗为</w:t>
      </w:r>
      <w:r>
        <w:rPr>
          <w:rFonts w:hint="eastAsia" w:ascii="宋体" w:hAnsi="宋体" w:eastAsia="宋体" w:cs="宋体"/>
          <w:sz w:val="24"/>
          <w:szCs w:val="24"/>
          <w:u w:val="single"/>
        </w:rPr>
        <w:t xml:space="preserve"> 8 </w:t>
      </w:r>
      <w:r>
        <w:rPr>
          <w:rFonts w:hint="eastAsia" w:ascii="宋体" w:hAnsi="宋体" w:eastAsia="宋体" w:cs="宋体"/>
          <w:sz w:val="24"/>
          <w:szCs w:val="24"/>
        </w:rPr>
        <w:t>年；（注：浙江省实施《中华人民共和国消费者权益保护法》办法规定该项目保修期为捌年）；</w:t>
      </w:r>
    </w:p>
    <w:p w14:paraId="6C8CD72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6801762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4．电气管线、给排水管道、设备安装工程为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67ECEBD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5．供热与供冷系统为</w:t>
      </w:r>
      <w:r>
        <w:rPr>
          <w:rFonts w:hint="eastAsia" w:ascii="宋体" w:hAnsi="宋体" w:eastAsia="宋体" w:cs="宋体"/>
          <w:sz w:val="24"/>
          <w:szCs w:val="24"/>
          <w:u w:val="single"/>
        </w:rPr>
        <w:t xml:space="preserve">     2   </w:t>
      </w:r>
      <w:r>
        <w:rPr>
          <w:rFonts w:hint="eastAsia" w:ascii="宋体" w:hAnsi="宋体" w:eastAsia="宋体" w:cs="宋体"/>
          <w:sz w:val="24"/>
          <w:szCs w:val="24"/>
        </w:rPr>
        <w:t>个采暖期、供冷期；</w:t>
      </w:r>
    </w:p>
    <w:p w14:paraId="71FE5D9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6．住宅小区内的给排水设施、道路等配套工程为</w:t>
      </w:r>
      <w:r>
        <w:rPr>
          <w:rFonts w:hint="eastAsia" w:ascii="宋体" w:hAnsi="宋体" w:eastAsia="宋体" w:cs="宋体"/>
          <w:sz w:val="24"/>
          <w:szCs w:val="24"/>
          <w:u w:val="single"/>
        </w:rPr>
        <w:t xml:space="preserve">   /    </w:t>
      </w:r>
      <w:r>
        <w:rPr>
          <w:rFonts w:hint="eastAsia" w:ascii="宋体" w:hAnsi="宋体" w:eastAsia="宋体" w:cs="宋体"/>
          <w:sz w:val="24"/>
          <w:szCs w:val="24"/>
        </w:rPr>
        <w:t>年；</w:t>
      </w:r>
    </w:p>
    <w:p w14:paraId="5023530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7．其他项目保修期限约定如下：</w:t>
      </w:r>
      <w:r>
        <w:rPr>
          <w:rFonts w:hint="eastAsia" w:ascii="宋体" w:hAnsi="宋体" w:eastAsia="宋体" w:cs="宋体"/>
          <w:sz w:val="24"/>
          <w:szCs w:val="24"/>
          <w:u w:val="single"/>
        </w:rPr>
        <w:t xml:space="preserve">  /  </w:t>
      </w:r>
    </w:p>
    <w:p w14:paraId="095319D9">
      <w:pPr>
        <w:spacing w:line="400" w:lineRule="exact"/>
        <w:rPr>
          <w:rFonts w:hint="eastAsia" w:ascii="宋体" w:hAnsi="宋体" w:eastAsia="宋体" w:cs="宋体"/>
          <w:sz w:val="24"/>
          <w:szCs w:val="24"/>
        </w:rPr>
      </w:pPr>
      <w:r>
        <w:rPr>
          <w:rFonts w:hint="eastAsia" w:ascii="宋体" w:hAnsi="宋体" w:eastAsia="宋体" w:cs="宋体"/>
          <w:sz w:val="24"/>
          <w:szCs w:val="24"/>
        </w:rPr>
        <w:t>　　质量保修期自工程竣工验收合格之日起计算。</w:t>
      </w:r>
    </w:p>
    <w:p w14:paraId="6E2C922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三、缺陷责任期</w:t>
      </w:r>
    </w:p>
    <w:p w14:paraId="037EEF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工程缺陷责任期为</w:t>
      </w:r>
      <w:r>
        <w:rPr>
          <w:rFonts w:hint="eastAsia" w:ascii="宋体" w:hAnsi="宋体" w:eastAsia="宋体" w:cs="宋体"/>
          <w:sz w:val="24"/>
          <w:szCs w:val="24"/>
          <w:u w:val="single"/>
        </w:rPr>
        <w:t xml:space="preserve">  24 </w:t>
      </w:r>
      <w:r>
        <w:rPr>
          <w:rFonts w:hint="eastAsia" w:ascii="宋体" w:hAnsi="宋体" w:eastAsia="宋体" w:cs="宋体"/>
          <w:sz w:val="24"/>
          <w:szCs w:val="24"/>
        </w:rPr>
        <w:t>个月，缺陷责任期自工程竣工验收合格之日起计算。单位工程先于全部工程进行验收，单位工程缺陷责任期自单位工程验收合格之日起算。</w:t>
      </w:r>
    </w:p>
    <w:p w14:paraId="11F61E8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缺陷责任期终止后，发包人应退还剩余的质量保证金（无息）。</w:t>
      </w:r>
    </w:p>
    <w:p w14:paraId="74DE35A9">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四、质量保修责任</w:t>
      </w:r>
    </w:p>
    <w:p w14:paraId="7DFF8EE7">
      <w:pPr>
        <w:spacing w:line="400" w:lineRule="exact"/>
        <w:ind w:firstLine="576" w:firstLineChars="240"/>
        <w:rPr>
          <w:rFonts w:hint="eastAsia" w:ascii="宋体" w:hAnsi="宋体" w:eastAsia="宋体" w:cs="宋体"/>
          <w:sz w:val="24"/>
          <w:szCs w:val="24"/>
        </w:rPr>
      </w:pPr>
      <w:r>
        <w:rPr>
          <w:rFonts w:hint="eastAsia" w:ascii="宋体" w:hAnsi="宋体" w:eastAsia="宋体" w:cs="宋体"/>
          <w:sz w:val="24"/>
          <w:szCs w:val="24"/>
        </w:rPr>
        <w:t>1．属于保修范围、内容的项目，承包人应当在接到保修通知之日起7天内派人保修。承包人不在约定期限内派人保修的，发包人可以委托他人修理。</w:t>
      </w:r>
    </w:p>
    <w:p w14:paraId="68F347D2">
      <w:pPr>
        <w:spacing w:line="400" w:lineRule="exact"/>
        <w:ind w:left="105" w:leftChars="50" w:firstLine="491" w:firstLineChars="205"/>
        <w:rPr>
          <w:rFonts w:hint="eastAsia" w:ascii="宋体" w:hAnsi="宋体" w:eastAsia="宋体" w:cs="宋体"/>
          <w:sz w:val="24"/>
          <w:szCs w:val="24"/>
        </w:rPr>
      </w:pPr>
      <w:r>
        <w:rPr>
          <w:rFonts w:hint="eastAsia" w:ascii="宋体" w:hAnsi="宋体" w:eastAsia="宋体" w:cs="宋体"/>
          <w:sz w:val="24"/>
          <w:szCs w:val="24"/>
        </w:rPr>
        <w:t>2．发生紧急事故需抢修的，承包人在接到事故通知后，应当立即到达事故现场抢修。</w:t>
      </w:r>
    </w:p>
    <w:p w14:paraId="0B316DA8">
      <w:pPr>
        <w:spacing w:line="400" w:lineRule="exact"/>
        <w:ind w:left="105" w:leftChars="50" w:firstLine="491" w:firstLineChars="205"/>
        <w:rPr>
          <w:rFonts w:hint="eastAsia" w:ascii="宋体" w:hAnsi="宋体" w:eastAsia="宋体" w:cs="宋体"/>
          <w:sz w:val="24"/>
          <w:szCs w:val="24"/>
        </w:rPr>
      </w:pPr>
      <w:r>
        <w:rPr>
          <w:rFonts w:hint="eastAsia" w:ascii="宋体" w:hAnsi="宋体" w:eastAsia="宋体" w:cs="宋体"/>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BB8A82E">
      <w:pPr>
        <w:spacing w:line="400" w:lineRule="exact"/>
        <w:ind w:left="420" w:leftChars="200" w:firstLine="120" w:firstLineChars="50"/>
        <w:rPr>
          <w:rFonts w:hint="eastAsia" w:ascii="宋体" w:hAnsi="宋体" w:eastAsia="宋体" w:cs="宋体"/>
          <w:sz w:val="24"/>
          <w:szCs w:val="24"/>
        </w:rPr>
      </w:pPr>
      <w:r>
        <w:rPr>
          <w:rFonts w:hint="eastAsia" w:ascii="宋体" w:hAnsi="宋体" w:eastAsia="宋体" w:cs="宋体"/>
          <w:sz w:val="24"/>
          <w:szCs w:val="24"/>
        </w:rPr>
        <w:t>4．质量保修完成后，由发包人组织验收。</w:t>
      </w:r>
    </w:p>
    <w:p w14:paraId="24068392">
      <w:pPr>
        <w:spacing w:line="400" w:lineRule="exact"/>
        <w:rPr>
          <w:rFonts w:hint="eastAsia" w:ascii="宋体" w:hAnsi="宋体" w:eastAsia="宋体" w:cs="宋体"/>
          <w:sz w:val="24"/>
          <w:szCs w:val="24"/>
        </w:rPr>
      </w:pPr>
      <w:r>
        <w:rPr>
          <w:rFonts w:hint="eastAsia" w:ascii="宋体" w:hAnsi="宋体" w:eastAsia="宋体" w:cs="宋体"/>
          <w:sz w:val="24"/>
          <w:szCs w:val="24"/>
        </w:rPr>
        <w:t>　　五、保修费用</w:t>
      </w:r>
    </w:p>
    <w:p w14:paraId="53EA4B13">
      <w:pPr>
        <w:spacing w:line="400" w:lineRule="exact"/>
        <w:rPr>
          <w:rFonts w:hint="eastAsia" w:ascii="宋体" w:hAnsi="宋体" w:eastAsia="宋体" w:cs="宋体"/>
          <w:sz w:val="24"/>
          <w:szCs w:val="24"/>
        </w:rPr>
      </w:pPr>
      <w:r>
        <w:rPr>
          <w:rFonts w:hint="eastAsia" w:ascii="宋体" w:hAnsi="宋体" w:eastAsia="宋体" w:cs="宋体"/>
          <w:sz w:val="24"/>
          <w:szCs w:val="24"/>
        </w:rPr>
        <w:t>　　保修费用由造成质量缺陷的责任方承担。</w:t>
      </w:r>
    </w:p>
    <w:p w14:paraId="149100ED">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六</w:t>
      </w:r>
      <w:r>
        <w:rPr>
          <w:rFonts w:hint="eastAsia" w:ascii="宋体" w:hAnsi="宋体" w:eastAsia="宋体" w:cs="宋体"/>
          <w:sz w:val="24"/>
          <w:szCs w:val="24"/>
        </w:rPr>
        <w:t>、双方约定的其他工程质量保修事项：</w:t>
      </w:r>
      <w:r>
        <w:rPr>
          <w:rFonts w:hint="eastAsia" w:ascii="宋体" w:hAnsi="宋体" w:eastAsia="宋体" w:cs="宋体"/>
          <w:b/>
          <w:sz w:val="24"/>
          <w:szCs w:val="24"/>
          <w:u w:val="single"/>
        </w:rPr>
        <w:t>工程质量保修金在工程竣工验收合格2年后扣除相应的扣款（由于承包人维修不及时而发包人自行维修的费用）后结清余款（无息）。</w:t>
      </w:r>
    </w:p>
    <w:p w14:paraId="5F27850B">
      <w:pPr>
        <w:spacing w:line="400" w:lineRule="exact"/>
        <w:ind w:firstLine="600"/>
        <w:jc w:val="left"/>
        <w:rPr>
          <w:rFonts w:hint="eastAsia" w:ascii="宋体" w:hAnsi="宋体" w:eastAsia="宋体" w:cs="宋体"/>
          <w:b/>
          <w:sz w:val="24"/>
          <w:szCs w:val="24"/>
        </w:rPr>
      </w:pPr>
      <w:r>
        <w:rPr>
          <w:rFonts w:hint="eastAsia" w:ascii="宋体" w:hAnsi="宋体" w:eastAsia="宋体" w:cs="宋体"/>
          <w:b/>
          <w:sz w:val="24"/>
          <w:szCs w:val="24"/>
          <w:u w:val="single"/>
        </w:rPr>
        <w:t>发包人在保修期内发现质量问题并通知承包人，承包人应及时派专业人员进行维修，并承担鉴定及维修费用，如承包人未及时派专业人员进行维修，发包人有权请其他人进行维修，由此产生的费用将从承包人的质量保证金中予以扣除，同时承包人将承担因维修延误给发包人造成的一切损失。</w:t>
      </w:r>
    </w:p>
    <w:p w14:paraId="625836D2">
      <w:pPr>
        <w:spacing w:line="400" w:lineRule="exact"/>
        <w:ind w:firstLine="456" w:firstLineChars="190"/>
        <w:rPr>
          <w:rFonts w:hint="eastAsia" w:ascii="宋体" w:hAnsi="宋体" w:eastAsia="宋体" w:cs="宋体"/>
          <w:sz w:val="24"/>
          <w:szCs w:val="24"/>
        </w:rPr>
      </w:pPr>
      <w:r>
        <w:rPr>
          <w:rFonts w:hint="eastAsia" w:ascii="宋体" w:hAnsi="宋体" w:eastAsia="宋体" w:cs="宋体"/>
          <w:sz w:val="24"/>
          <w:szCs w:val="24"/>
        </w:rPr>
        <w:t>工程质量保修书由发包人、承包人在工程竣工验收前共同签署，作为施工合同附件，其有效期限至保修期满。</w:t>
      </w:r>
    </w:p>
    <w:p w14:paraId="00F87C87">
      <w:pPr>
        <w:spacing w:line="400" w:lineRule="exact"/>
        <w:rPr>
          <w:rFonts w:hint="eastAsia" w:ascii="宋体" w:hAnsi="宋体" w:eastAsia="宋体" w:cs="宋体"/>
          <w:sz w:val="24"/>
          <w:szCs w:val="24"/>
        </w:rPr>
      </w:pPr>
      <w:r>
        <w:rPr>
          <w:rFonts w:hint="eastAsia" w:ascii="宋体" w:hAnsi="宋体" w:eastAsia="宋体" w:cs="宋体"/>
          <w:sz w:val="24"/>
          <w:szCs w:val="24"/>
        </w:rPr>
        <w:t>发包人(公章)：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承包人(公章)：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97AF01A">
      <w:pPr>
        <w:spacing w:line="400" w:lineRule="exact"/>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8003C93">
      <w:pPr>
        <w:spacing w:line="400" w:lineRule="exact"/>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法定代表人(签字)：</w:t>
      </w:r>
      <w:r>
        <w:rPr>
          <w:rFonts w:hint="eastAsia" w:ascii="宋体" w:hAnsi="宋体" w:eastAsia="宋体" w:cs="宋体"/>
          <w:sz w:val="24"/>
          <w:szCs w:val="24"/>
          <w:u w:val="single"/>
        </w:rPr>
        <w:t xml:space="preserve">                 </w:t>
      </w:r>
    </w:p>
    <w:p w14:paraId="63DD63EE">
      <w:pPr>
        <w:spacing w:line="400" w:lineRule="exact"/>
        <w:rPr>
          <w:rFonts w:hint="eastAsia"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委托代理人(签字)：</w:t>
      </w:r>
      <w:r>
        <w:rPr>
          <w:rFonts w:hint="eastAsia" w:ascii="宋体" w:hAnsi="宋体" w:eastAsia="宋体" w:cs="宋体"/>
          <w:sz w:val="24"/>
          <w:szCs w:val="24"/>
          <w:u w:val="single"/>
        </w:rPr>
        <w:t xml:space="preserve">                 </w:t>
      </w:r>
    </w:p>
    <w:p w14:paraId="5CD6D0EB">
      <w:pPr>
        <w:spacing w:line="400" w:lineRule="exact"/>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28016D2">
      <w:pPr>
        <w:spacing w:line="400" w:lineRule="exact"/>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4BFA05B">
      <w:pPr>
        <w:spacing w:line="400" w:lineRule="exact"/>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44D6FBA">
      <w:pPr>
        <w:spacing w:line="400" w:lineRule="exact"/>
        <w:rPr>
          <w:rFonts w:hint="eastAsia"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87EC49D">
      <w:pPr>
        <w:spacing w:line="400" w:lineRule="exact"/>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3F5A257">
      <w:pPr>
        <w:spacing w:line="400" w:lineRule="exact"/>
        <w:ind w:firstLine="241" w:firstLineChars="100"/>
        <w:rPr>
          <w:rFonts w:hint="eastAsia" w:ascii="宋体" w:hAnsi="宋体" w:eastAsia="宋体" w:cs="宋体"/>
          <w:sz w:val="24"/>
          <w:szCs w:val="24"/>
        </w:rPr>
      </w:pPr>
      <w:r>
        <w:rPr>
          <w:rFonts w:hint="eastAsia" w:ascii="宋体" w:hAnsi="宋体" w:eastAsia="宋体" w:cs="宋体"/>
          <w:b/>
          <w:sz w:val="24"/>
          <w:szCs w:val="24"/>
        </w:rPr>
        <w:br w:type="page"/>
      </w:r>
      <w:r>
        <w:rPr>
          <w:rFonts w:hint="eastAsia" w:ascii="宋体" w:hAnsi="宋体" w:eastAsia="宋体" w:cs="宋体"/>
          <w:sz w:val="24"/>
          <w:szCs w:val="24"/>
        </w:rPr>
        <w:t>附</w:t>
      </w:r>
      <w:bookmarkStart w:id="477" w:name="_Toc296944567"/>
      <w:bookmarkStart w:id="478" w:name="_Toc296346729"/>
      <w:bookmarkStart w:id="479" w:name="_Toc296891056"/>
      <w:bookmarkStart w:id="480" w:name="_Toc296347227"/>
      <w:bookmarkStart w:id="481" w:name="_Toc296891268"/>
      <w:bookmarkStart w:id="482" w:name="_Toc296503228"/>
      <w:bookmarkStart w:id="483" w:name="_Toc267261699"/>
      <w:r>
        <w:rPr>
          <w:rFonts w:hint="eastAsia" w:ascii="宋体" w:hAnsi="宋体" w:eastAsia="宋体" w:cs="宋体"/>
          <w:sz w:val="24"/>
          <w:szCs w:val="24"/>
        </w:rPr>
        <w:t>件2：</w:t>
      </w:r>
    </w:p>
    <w:bookmarkEnd w:id="477"/>
    <w:bookmarkEnd w:id="478"/>
    <w:bookmarkEnd w:id="479"/>
    <w:bookmarkEnd w:id="480"/>
    <w:bookmarkEnd w:id="481"/>
    <w:bookmarkEnd w:id="482"/>
    <w:bookmarkEnd w:id="483"/>
    <w:p w14:paraId="6814FD10">
      <w:pPr>
        <w:spacing w:line="360" w:lineRule="auto"/>
        <w:jc w:val="center"/>
        <w:rPr>
          <w:rFonts w:hint="eastAsia" w:ascii="宋体" w:hAnsi="宋体" w:eastAsia="宋体" w:cs="宋体"/>
          <w:spacing w:val="19"/>
          <w:sz w:val="24"/>
          <w:szCs w:val="24"/>
        </w:rPr>
      </w:pPr>
      <w:r>
        <w:rPr>
          <w:rFonts w:hint="eastAsia" w:ascii="宋体" w:hAnsi="宋体" w:eastAsia="宋体" w:cs="宋体"/>
          <w:b/>
          <w:bCs/>
          <w:spacing w:val="19"/>
          <w:sz w:val="24"/>
          <w:szCs w:val="24"/>
        </w:rPr>
        <w:t>工程建设项目廉政责任书</w:t>
      </w:r>
    </w:p>
    <w:p w14:paraId="61DB20F8">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工程项目名称：</w:t>
      </w:r>
      <w:r>
        <w:rPr>
          <w:rFonts w:hint="eastAsia" w:ascii="宋体" w:hAnsi="宋体" w:eastAsia="宋体" w:cs="宋体"/>
          <w:sz w:val="24"/>
          <w:szCs w:val="24"/>
          <w:u w:val="single"/>
          <w:lang w:val="en-US" w:eastAsia="zh-CN"/>
        </w:rPr>
        <w:t>省拱宸所戒毒实验室及司法鉴定场地功能布局项目（一期）</w:t>
      </w:r>
      <w:r>
        <w:rPr>
          <w:rFonts w:hint="eastAsia" w:ascii="宋体" w:hAnsi="宋体" w:eastAsia="宋体" w:cs="宋体"/>
          <w:sz w:val="24"/>
          <w:szCs w:val="24"/>
          <w:u w:val="single"/>
        </w:rPr>
        <w:t xml:space="preserve"> </w:t>
      </w:r>
    </w:p>
    <w:p w14:paraId="08169CE6">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工程项目地址：</w:t>
      </w:r>
      <w:r>
        <w:rPr>
          <w:rFonts w:hint="eastAsia" w:ascii="宋体" w:hAnsi="宋体" w:eastAsia="宋体" w:cs="宋体"/>
          <w:bCs/>
          <w:sz w:val="24"/>
          <w:szCs w:val="24"/>
          <w:u w:val="single"/>
        </w:rPr>
        <w:t>杭州市拱墅区莫干山路1411号</w:t>
      </w:r>
    </w:p>
    <w:p w14:paraId="66B24B04">
      <w:pPr>
        <w:adjustRightInd w:val="0"/>
        <w:snapToGrid w:val="0"/>
        <w:spacing w:line="360" w:lineRule="auto"/>
        <w:rPr>
          <w:rFonts w:hint="eastAsia" w:ascii="宋体" w:hAnsi="宋体" w:eastAsia="宋体" w:cs="宋体"/>
          <w:sz w:val="24"/>
          <w:szCs w:val="24"/>
          <w:u w:val="single"/>
          <w:lang w:eastAsia="zh-CN"/>
        </w:rPr>
      </w:pPr>
      <w:r>
        <w:rPr>
          <w:rFonts w:hint="eastAsia" w:ascii="宋体" w:hAnsi="宋体" w:eastAsia="宋体" w:cs="宋体"/>
          <w:sz w:val="24"/>
          <w:szCs w:val="24"/>
        </w:rPr>
        <w:t>建设单位（发包人）：</w:t>
      </w:r>
      <w:r>
        <w:rPr>
          <w:rFonts w:hint="eastAsia" w:ascii="宋体" w:hAnsi="宋体" w:eastAsia="宋体" w:cs="宋体"/>
          <w:sz w:val="24"/>
          <w:szCs w:val="24"/>
          <w:u w:val="single"/>
          <w:lang w:eastAsia="zh-CN"/>
        </w:rPr>
        <w:t>浙江省拱宸强制隔离戒毒所</w:t>
      </w:r>
    </w:p>
    <w:p w14:paraId="67AB237B">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施工单位（承包人）：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8577A5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工程建设中的廉政建设，规范工程建设项目承发包双方的各项活动，防止发生各种谋取不正当的利益的违法违纪行为，保护国家、集体和当事人的合法权益，根据国家有关工程建设的法律法规和廉政建设责任制规定，特订立本廉政责任书。</w:t>
      </w:r>
    </w:p>
    <w:p w14:paraId="645A7AA2">
      <w:pPr>
        <w:tabs>
          <w:tab w:val="left" w:pos="1665"/>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一、甲乙双方的责任</w:t>
      </w:r>
    </w:p>
    <w:p w14:paraId="23B890DF">
      <w:pPr>
        <w:tabs>
          <w:tab w:val="left" w:pos="0"/>
          <w:tab w:val="left" w:pos="840"/>
          <w:tab w:val="left" w:pos="99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（一）应严格遵守国家关于市场准入、项目招标投标、工程建设、施工安装和市场活动等有关法律、法规，相关政策，以及廉政建设的各项规定、</w:t>
      </w:r>
    </w:p>
    <w:p w14:paraId="5037B2C5">
      <w:pPr>
        <w:tabs>
          <w:tab w:val="left" w:pos="0"/>
          <w:tab w:val="left" w:pos="840"/>
          <w:tab w:val="left" w:pos="99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（二）严格执行建设工程项目承</w:t>
      </w:r>
      <w:r>
        <w:rPr>
          <w:rFonts w:hint="eastAsia" w:ascii="宋体" w:hAnsi="宋体" w:eastAsia="宋体" w:cs="宋体"/>
          <w:sz w:val="24"/>
          <w:szCs w:val="24"/>
          <w:lang w:eastAsia="zh-CN"/>
        </w:rPr>
        <w:t>、</w:t>
      </w:r>
      <w:r>
        <w:rPr>
          <w:rFonts w:hint="eastAsia" w:ascii="宋体" w:hAnsi="宋体" w:eastAsia="宋体" w:cs="宋体"/>
          <w:sz w:val="24"/>
          <w:szCs w:val="24"/>
        </w:rPr>
        <w:t>发包合同文件，自觉按合同办事。</w:t>
      </w:r>
    </w:p>
    <w:p w14:paraId="47CA4D1C">
      <w:pPr>
        <w:tabs>
          <w:tab w:val="left" w:pos="0"/>
          <w:tab w:val="left" w:pos="840"/>
          <w:tab w:val="left" w:pos="99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（三）业务活动必须坚持公开、公平、公正、诚信、透明的原则（除法律法规另有规定外），不得为获取不正当的利益，损害国家、集体和对方的利益，不得违反工程建设管理、施工安装的规章制度。</w:t>
      </w:r>
    </w:p>
    <w:p w14:paraId="3F63F93C">
      <w:pPr>
        <w:tabs>
          <w:tab w:val="left" w:pos="0"/>
          <w:tab w:val="left" w:pos="840"/>
          <w:tab w:val="left" w:pos="99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（四）发现对方在业务活动中有违规、违纪、违法行为的，应及时提醒对方，情节严重的，应向其上级主管部门或纪检监察、司法等有关机关举报。</w:t>
      </w:r>
    </w:p>
    <w:p w14:paraId="68013012">
      <w:pPr>
        <w:numPr>
          <w:ilvl w:val="0"/>
          <w:numId w:val="22"/>
        </w:numPr>
        <w:tabs>
          <w:tab w:val="left" w:pos="993"/>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发包人的责任</w:t>
      </w:r>
    </w:p>
    <w:p w14:paraId="1C5B4082">
      <w:pPr>
        <w:tabs>
          <w:tab w:val="left" w:pos="0"/>
          <w:tab w:val="left" w:pos="851"/>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（一）明确发包人单位项目负责人为本项目廉政工程建设的发包人第一负责人。</w:t>
      </w:r>
    </w:p>
    <w:p w14:paraId="02E62C9F">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（二）不准向承包人和相关单位索要或接受回扣、礼金、有价证券、贵重物品和好处费、感谢费等。</w:t>
      </w:r>
    </w:p>
    <w:p w14:paraId="1D7A0004">
      <w:pPr>
        <w:tabs>
          <w:tab w:val="left" w:pos="0"/>
          <w:tab w:val="left" w:pos="851"/>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（三）不准在承包人和相关单位报销任何应由发包人或个人支付的费用。</w:t>
      </w:r>
    </w:p>
    <w:p w14:paraId="4E72EB36">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（四）不准要求、暗示和接受承包人和相关单位为个人装修住房、婚丧嫁娶、配偶子女的工作安排以及出国（境）、旅游等提供方便。</w:t>
      </w:r>
    </w:p>
    <w:p w14:paraId="3587BAB2">
      <w:pPr>
        <w:tabs>
          <w:tab w:val="left" w:pos="0"/>
          <w:tab w:val="left" w:pos="851"/>
          <w:tab w:val="left" w:pos="1134"/>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（五）不准参加</w:t>
      </w:r>
      <w:r>
        <w:rPr>
          <w:rFonts w:hint="eastAsia" w:ascii="宋体" w:hAnsi="宋体" w:eastAsia="宋体" w:cs="宋体"/>
          <w:sz w:val="24"/>
          <w:szCs w:val="24"/>
          <w:lang w:val="en-US" w:eastAsia="zh-CN"/>
        </w:rPr>
        <w:t>有</w:t>
      </w:r>
      <w:r>
        <w:rPr>
          <w:rFonts w:hint="eastAsia" w:ascii="宋体" w:hAnsi="宋体" w:eastAsia="宋体" w:cs="宋体"/>
          <w:sz w:val="24"/>
          <w:szCs w:val="24"/>
        </w:rPr>
        <w:t>可能影响工程执行公务的承包人和相关单位的宴请和健身、娱乐等活动。</w:t>
      </w:r>
    </w:p>
    <w:p w14:paraId="1CADCBEA">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六）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750F66E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三、承包人的责任</w:t>
      </w:r>
    </w:p>
    <w:p w14:paraId="082253A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应与发包人保持正常的业务交往，按照有关法律法规和程序开展业务工作，严格执行工程建设的有关方针、政策，尤其是有关建筑施工安装的强制性标准和规范，并遵守以下规定：</w:t>
      </w:r>
    </w:p>
    <w:p w14:paraId="16C15DFE">
      <w:pPr>
        <w:numPr>
          <w:ilvl w:val="0"/>
          <w:numId w:val="23"/>
        </w:numPr>
        <w:tabs>
          <w:tab w:val="left" w:pos="0"/>
          <w:tab w:val="left" w:pos="825"/>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明确承包人单位的项目负责人为本项目廉政工程建设的第一责任人。</w:t>
      </w:r>
    </w:p>
    <w:p w14:paraId="71C799CF">
      <w:pPr>
        <w:numPr>
          <w:ilvl w:val="0"/>
          <w:numId w:val="23"/>
        </w:numPr>
        <w:tabs>
          <w:tab w:val="left" w:pos="0"/>
          <w:tab w:val="left" w:pos="825"/>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不准以任何理由向发包人、相关单位及其工作人员索要、接受或赠送礼金、有价证券、贵重物品和回扣、好处费、感谢费等。</w:t>
      </w:r>
    </w:p>
    <w:p w14:paraId="0953A7FB">
      <w:pPr>
        <w:numPr>
          <w:ilvl w:val="0"/>
          <w:numId w:val="23"/>
        </w:numPr>
        <w:tabs>
          <w:tab w:val="left" w:pos="0"/>
          <w:tab w:val="left" w:pos="825"/>
          <w:tab w:val="left" w:pos="1134"/>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不准以任何理由为发包人和相关单位报销应由对方或个人支付的费用。</w:t>
      </w:r>
    </w:p>
    <w:p w14:paraId="46C01A3C">
      <w:pPr>
        <w:numPr>
          <w:ilvl w:val="0"/>
          <w:numId w:val="23"/>
        </w:numPr>
        <w:tabs>
          <w:tab w:val="left" w:pos="0"/>
          <w:tab w:val="left" w:pos="825"/>
          <w:tab w:val="left" w:pos="1134"/>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不准接受或暗示为发包人、相关单位或个人装修住房、婚丧嫁娶、配偶子女的工作安排以及出国（境）、旅游等提供方便。</w:t>
      </w:r>
    </w:p>
    <w:p w14:paraId="4FAEDEBA">
      <w:pPr>
        <w:numPr>
          <w:ilvl w:val="0"/>
          <w:numId w:val="23"/>
        </w:numPr>
        <w:tabs>
          <w:tab w:val="left" w:pos="0"/>
          <w:tab w:val="left" w:pos="1134"/>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不准以任何理由为发包人、相关单位或个人组织有可能影响公正执行公务的宴请和健身、娱乐等活动。</w:t>
      </w:r>
    </w:p>
    <w:p w14:paraId="336241DB">
      <w:pPr>
        <w:tabs>
          <w:tab w:val="left" w:pos="90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四、违约责任</w:t>
      </w:r>
    </w:p>
    <w:p w14:paraId="4D95C934">
      <w:pPr>
        <w:numPr>
          <w:ilvl w:val="0"/>
          <w:numId w:val="24"/>
        </w:numPr>
        <w:tabs>
          <w:tab w:val="left" w:pos="0"/>
          <w:tab w:val="left" w:pos="1134"/>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工作人员有违反本责任书第一、二条责任行为的，按照管理权限，依据有关法律法规和规定给予党纪、政纪处分或组织处理；涉嫌犯罪的，移交司法机关追究刑事责任；给承包人单位造成经济损失的应予以赔偿。</w:t>
      </w:r>
    </w:p>
    <w:p w14:paraId="7D0FE333">
      <w:pPr>
        <w:numPr>
          <w:ilvl w:val="0"/>
          <w:numId w:val="24"/>
        </w:numPr>
        <w:tabs>
          <w:tab w:val="left" w:pos="0"/>
          <w:tab w:val="left" w:pos="1134"/>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50D66C0E">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五、本责任书作为工程施工合同的附件，与工程施工合同具有同等法律效力。经双方签署后立即生效。</w:t>
      </w:r>
    </w:p>
    <w:p w14:paraId="67933761">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六、本责任书的有效期为双方签署之日起至该工程项目竣工验收合格时止。</w:t>
      </w:r>
    </w:p>
    <w:p w14:paraId="2A50ABE2">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七、本责任书一式</w:t>
      </w:r>
      <w:r>
        <w:rPr>
          <w:rFonts w:hint="eastAsia" w:ascii="宋体" w:hAnsi="宋体" w:eastAsia="宋体" w:cs="宋体"/>
          <w:bCs/>
          <w:sz w:val="24"/>
          <w:szCs w:val="24"/>
          <w:u w:val="single"/>
        </w:rPr>
        <w:t xml:space="preserve"> 捌</w:t>
      </w:r>
      <w:r>
        <w:rPr>
          <w:rFonts w:hint="eastAsia" w:ascii="宋体" w:hAnsi="宋体" w:eastAsia="宋体" w:cs="宋体"/>
          <w:bCs/>
          <w:sz w:val="24"/>
          <w:szCs w:val="24"/>
        </w:rPr>
        <w:t>份，由发包人执</w:t>
      </w:r>
      <w:r>
        <w:rPr>
          <w:rFonts w:hint="eastAsia" w:ascii="宋体" w:hAnsi="宋体" w:eastAsia="宋体" w:cs="宋体"/>
          <w:bCs/>
          <w:sz w:val="24"/>
          <w:szCs w:val="24"/>
          <w:u w:val="single"/>
        </w:rPr>
        <w:t xml:space="preserve"> 伍 </w:t>
      </w:r>
      <w:r>
        <w:rPr>
          <w:rFonts w:hint="eastAsia" w:ascii="宋体" w:hAnsi="宋体" w:eastAsia="宋体" w:cs="宋体"/>
          <w:bCs/>
          <w:sz w:val="24"/>
          <w:szCs w:val="24"/>
        </w:rPr>
        <w:t>份、施工执</w:t>
      </w:r>
      <w:r>
        <w:rPr>
          <w:rFonts w:hint="eastAsia" w:ascii="宋体" w:hAnsi="宋体" w:eastAsia="宋体" w:cs="宋体"/>
          <w:bCs/>
          <w:sz w:val="24"/>
          <w:szCs w:val="24"/>
          <w:u w:val="single"/>
        </w:rPr>
        <w:t>贰</w:t>
      </w:r>
      <w:r>
        <w:rPr>
          <w:rFonts w:hint="eastAsia" w:ascii="宋体" w:hAnsi="宋体" w:eastAsia="宋体" w:cs="宋体"/>
          <w:bCs/>
          <w:sz w:val="24"/>
          <w:szCs w:val="24"/>
        </w:rPr>
        <w:t>份，监理执</w:t>
      </w:r>
      <w:r>
        <w:rPr>
          <w:rFonts w:hint="eastAsia" w:ascii="宋体" w:hAnsi="宋体" w:eastAsia="宋体" w:cs="宋体"/>
          <w:bCs/>
          <w:sz w:val="24"/>
          <w:szCs w:val="24"/>
          <w:u w:val="single"/>
        </w:rPr>
        <w:t>壹</w:t>
      </w:r>
      <w:r>
        <w:rPr>
          <w:rFonts w:hint="eastAsia" w:ascii="宋体" w:hAnsi="宋体" w:eastAsia="宋体" w:cs="宋体"/>
          <w:bCs/>
          <w:sz w:val="24"/>
          <w:szCs w:val="24"/>
        </w:rPr>
        <w:t>份。</w:t>
      </w:r>
    </w:p>
    <w:p w14:paraId="3C3486A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发包人单位：（盖章）                   承包人单位（盖章） </w:t>
      </w:r>
    </w:p>
    <w:p w14:paraId="56DB33D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法定代表人（盖章）：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法定代表人（盖章）：</w:t>
      </w:r>
    </w:p>
    <w:p w14:paraId="407B62B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1F22DDB2">
      <w:pPr>
        <w:adjustRightInd w:val="0"/>
        <w:snapToGrid w:val="0"/>
        <w:spacing w:line="360" w:lineRule="auto"/>
        <w:ind w:firstLine="480" w:firstLineChars="200"/>
        <w:rPr>
          <w:rFonts w:hint="eastAsia" w:ascii="宋体" w:hAnsi="宋体" w:eastAsia="宋体" w:cs="宋体"/>
          <w:sz w:val="24"/>
          <w:szCs w:val="24"/>
        </w:rPr>
      </w:pPr>
    </w:p>
    <w:p w14:paraId="15D846F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委托代理人：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委托代理人：                                                   </w:t>
      </w:r>
    </w:p>
    <w:p w14:paraId="3CFF1179">
      <w:pPr>
        <w:adjustRightInd w:val="0"/>
        <w:snapToGrid w:val="0"/>
        <w:spacing w:line="360" w:lineRule="auto"/>
        <w:ind w:firstLine="480" w:firstLineChars="200"/>
        <w:rPr>
          <w:rFonts w:hint="eastAsia" w:ascii="宋体" w:hAnsi="宋体" w:eastAsia="宋体" w:cs="宋体"/>
          <w:sz w:val="24"/>
          <w:szCs w:val="24"/>
        </w:rPr>
      </w:pPr>
    </w:p>
    <w:p w14:paraId="50F32E73">
      <w:pPr>
        <w:adjustRightInd w:val="0"/>
        <w:snapToGrid w:val="0"/>
        <w:spacing w:line="360" w:lineRule="auto"/>
        <w:ind w:firstLine="480" w:firstLineChars="200"/>
        <w:rPr>
          <w:rFonts w:hint="eastAsia" w:ascii="宋体" w:hAnsi="宋体" w:eastAsia="宋体" w:cs="宋体"/>
          <w:sz w:val="24"/>
          <w:szCs w:val="24"/>
        </w:rPr>
        <w:sectPr>
          <w:headerReference r:id="rId17" w:type="first"/>
          <w:footerReference r:id="rId20" w:type="first"/>
          <w:headerReference r:id="rId15" w:type="default"/>
          <w:footerReference r:id="rId18" w:type="default"/>
          <w:headerReference r:id="rId16" w:type="even"/>
          <w:footerReference r:id="rId19" w:type="even"/>
          <w:pgSz w:w="11907" w:h="16840"/>
          <w:pgMar w:top="1304" w:right="1304" w:bottom="1304" w:left="1304" w:header="851" w:footer="992" w:gutter="0"/>
          <w:cols w:space="720" w:num="1"/>
          <w:docGrid w:linePitch="312" w:charSpace="0"/>
        </w:sect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5718FDD1">
      <w:pPr>
        <w:rPr>
          <w:rFonts w:hint="eastAsia" w:ascii="宋体" w:hAnsi="宋体" w:eastAsia="宋体" w:cs="宋体"/>
          <w:sz w:val="24"/>
          <w:szCs w:val="24"/>
        </w:rPr>
      </w:pPr>
      <w:r>
        <w:rPr>
          <w:rFonts w:hint="eastAsia" w:ascii="宋体" w:hAnsi="宋体" w:eastAsia="宋体" w:cs="宋体"/>
          <w:sz w:val="24"/>
          <w:szCs w:val="24"/>
        </w:rPr>
        <w:t>附件3：</w:t>
      </w:r>
    </w:p>
    <w:p w14:paraId="411DE6E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建筑施工现场安全生产责任书</w:t>
      </w:r>
    </w:p>
    <w:tbl>
      <w:tblPr>
        <w:tblStyle w:val="65"/>
        <w:tblW w:w="8520" w:type="dxa"/>
        <w:jc w:val="center"/>
        <w:tblLayout w:type="fixed"/>
        <w:tblCellMar>
          <w:top w:w="0" w:type="dxa"/>
          <w:left w:w="108" w:type="dxa"/>
          <w:bottom w:w="0" w:type="dxa"/>
          <w:right w:w="108" w:type="dxa"/>
        </w:tblCellMar>
      </w:tblPr>
      <w:tblGrid>
        <w:gridCol w:w="4038"/>
        <w:gridCol w:w="2311"/>
        <w:gridCol w:w="2171"/>
      </w:tblGrid>
      <w:tr w14:paraId="3C57D7D8">
        <w:tblPrEx>
          <w:tblCellMar>
            <w:top w:w="0" w:type="dxa"/>
            <w:left w:w="108" w:type="dxa"/>
            <w:bottom w:w="0" w:type="dxa"/>
            <w:right w:w="108" w:type="dxa"/>
          </w:tblCellMar>
        </w:tblPrEx>
        <w:trPr>
          <w:trHeight w:val="739" w:hRule="atLeast"/>
          <w:jc w:val="center"/>
        </w:trPr>
        <w:tc>
          <w:tcPr>
            <w:tcW w:w="8520" w:type="dxa"/>
            <w:gridSpan w:val="3"/>
            <w:tcBorders>
              <w:top w:val="single" w:color="000000" w:sz="4" w:space="0"/>
              <w:left w:val="single" w:color="000000" w:sz="4" w:space="0"/>
              <w:bottom w:val="single" w:color="000000" w:sz="4" w:space="0"/>
              <w:right w:val="single" w:color="000000" w:sz="4" w:space="0"/>
            </w:tcBorders>
            <w:vAlign w:val="center"/>
          </w:tcPr>
          <w:p w14:paraId="7F72C2B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lang w:val="en-US" w:eastAsia="zh-CN"/>
              </w:rPr>
              <w:t>省拱宸所戒毒实验室及司法鉴定场地功能布局项目（一期）</w:t>
            </w:r>
            <w:r>
              <w:rPr>
                <w:rFonts w:hint="eastAsia" w:ascii="宋体" w:hAnsi="宋体" w:eastAsia="宋体" w:cs="宋体"/>
                <w:sz w:val="24"/>
                <w:szCs w:val="24"/>
                <w:u w:val="single"/>
              </w:rPr>
              <w:t xml:space="preserve"> </w:t>
            </w:r>
          </w:p>
        </w:tc>
      </w:tr>
      <w:tr w14:paraId="19DAA300">
        <w:tblPrEx>
          <w:tblCellMar>
            <w:top w:w="0" w:type="dxa"/>
            <w:left w:w="108" w:type="dxa"/>
            <w:bottom w:w="0" w:type="dxa"/>
            <w:right w:w="108" w:type="dxa"/>
          </w:tblCellMar>
        </w:tblPrEx>
        <w:trPr>
          <w:trHeight w:val="1398" w:hRule="atLeast"/>
          <w:jc w:val="center"/>
        </w:trPr>
        <w:tc>
          <w:tcPr>
            <w:tcW w:w="4038" w:type="dxa"/>
            <w:tcBorders>
              <w:top w:val="single" w:color="000000" w:sz="4" w:space="0"/>
              <w:left w:val="single" w:color="000000" w:sz="4" w:space="0"/>
              <w:bottom w:val="single" w:color="000000" w:sz="4" w:space="0"/>
              <w:right w:val="single" w:color="000000" w:sz="4" w:space="0"/>
            </w:tcBorders>
          </w:tcPr>
          <w:p w14:paraId="70DCE39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施工单位（责任单位）：</w:t>
            </w:r>
          </w:p>
          <w:p w14:paraId="45EDC39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21934FC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24184B6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（公章）</w:t>
            </w:r>
          </w:p>
        </w:tc>
        <w:tc>
          <w:tcPr>
            <w:tcW w:w="4482" w:type="dxa"/>
            <w:gridSpan w:val="2"/>
            <w:tcBorders>
              <w:top w:val="single" w:color="000000" w:sz="4" w:space="0"/>
              <w:left w:val="single" w:color="000000" w:sz="4" w:space="0"/>
              <w:bottom w:val="single" w:color="000000" w:sz="4" w:space="0"/>
              <w:right w:val="single" w:color="000000" w:sz="4" w:space="0"/>
            </w:tcBorders>
          </w:tcPr>
          <w:p w14:paraId="2F9A206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监理单位（责任单位）：</w:t>
            </w:r>
          </w:p>
          <w:p w14:paraId="2EB8D50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3638653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13196678">
            <w:pPr>
              <w:keepNext w:val="0"/>
              <w:keepLines w:val="0"/>
              <w:suppressLineNumbers w:val="0"/>
              <w:spacing w:before="0" w:beforeAutospacing="0" w:after="0" w:afterAutospacing="0" w:line="360" w:lineRule="auto"/>
              <w:ind w:left="2940" w:right="0" w:hanging="2940"/>
              <w:jc w:val="left"/>
              <w:rPr>
                <w:rFonts w:hint="eastAsia" w:ascii="宋体" w:hAnsi="宋体" w:eastAsia="宋体" w:cs="宋体"/>
                <w:sz w:val="24"/>
                <w:szCs w:val="24"/>
              </w:rPr>
            </w:pPr>
            <w:r>
              <w:rPr>
                <w:rFonts w:hint="eastAsia" w:ascii="宋体" w:hAnsi="宋体" w:eastAsia="宋体" w:cs="宋体"/>
                <w:sz w:val="24"/>
                <w:szCs w:val="24"/>
              </w:rPr>
              <w:t xml:space="preserve"> （公章）</w:t>
            </w:r>
          </w:p>
        </w:tc>
      </w:tr>
      <w:tr w14:paraId="42C01CD0">
        <w:tblPrEx>
          <w:tblCellMar>
            <w:top w:w="0" w:type="dxa"/>
            <w:left w:w="108" w:type="dxa"/>
            <w:bottom w:w="0" w:type="dxa"/>
            <w:right w:w="108" w:type="dxa"/>
          </w:tblCellMar>
        </w:tblPrEx>
        <w:trPr>
          <w:trHeight w:val="1073" w:hRule="atLeast"/>
          <w:jc w:val="center"/>
        </w:trPr>
        <w:tc>
          <w:tcPr>
            <w:tcW w:w="4038" w:type="dxa"/>
            <w:tcBorders>
              <w:top w:val="single" w:color="000000" w:sz="4" w:space="0"/>
              <w:left w:val="single" w:color="000000" w:sz="4" w:space="0"/>
              <w:bottom w:val="single" w:color="000000" w:sz="4" w:space="0"/>
              <w:right w:val="single" w:color="000000" w:sz="4" w:space="0"/>
            </w:tcBorders>
          </w:tcPr>
          <w:p w14:paraId="4CC1FF1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施工单位法人代表签名：  </w:t>
            </w:r>
          </w:p>
          <w:p w14:paraId="3BBAB17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11BB1AD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年  月    日</w:t>
            </w:r>
          </w:p>
        </w:tc>
        <w:tc>
          <w:tcPr>
            <w:tcW w:w="2311" w:type="dxa"/>
            <w:tcBorders>
              <w:top w:val="single" w:color="000000" w:sz="4" w:space="0"/>
              <w:left w:val="single" w:color="000000" w:sz="4" w:space="0"/>
              <w:bottom w:val="single" w:color="000000" w:sz="4" w:space="0"/>
              <w:right w:val="single" w:color="000000" w:sz="4" w:space="0"/>
            </w:tcBorders>
          </w:tcPr>
          <w:p w14:paraId="6ADADD9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项目经理签名：</w:t>
            </w:r>
          </w:p>
          <w:p w14:paraId="1502771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6F2B7A9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年 月  日</w:t>
            </w:r>
          </w:p>
        </w:tc>
        <w:tc>
          <w:tcPr>
            <w:tcW w:w="2171" w:type="dxa"/>
            <w:tcBorders>
              <w:top w:val="single" w:color="000000" w:sz="4" w:space="0"/>
              <w:left w:val="single" w:color="000000" w:sz="4" w:space="0"/>
              <w:bottom w:val="single" w:color="000000" w:sz="4" w:space="0"/>
              <w:right w:val="single" w:color="000000" w:sz="4" w:space="0"/>
            </w:tcBorders>
          </w:tcPr>
          <w:p w14:paraId="598497B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安全员签名：</w:t>
            </w:r>
          </w:p>
          <w:p w14:paraId="6B7605A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71B17A0C">
            <w:pPr>
              <w:keepNext w:val="0"/>
              <w:keepLines w:val="0"/>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tc>
      </w:tr>
      <w:tr w14:paraId="786770C3">
        <w:tblPrEx>
          <w:tblCellMar>
            <w:top w:w="0" w:type="dxa"/>
            <w:left w:w="108" w:type="dxa"/>
            <w:bottom w:w="0" w:type="dxa"/>
            <w:right w:w="108" w:type="dxa"/>
          </w:tblCellMar>
        </w:tblPrEx>
        <w:trPr>
          <w:trHeight w:val="1058" w:hRule="atLeast"/>
          <w:jc w:val="center"/>
        </w:trPr>
        <w:tc>
          <w:tcPr>
            <w:tcW w:w="4038" w:type="dxa"/>
            <w:tcBorders>
              <w:top w:val="single" w:color="000000" w:sz="4" w:space="0"/>
              <w:left w:val="single" w:color="000000" w:sz="4" w:space="0"/>
              <w:bottom w:val="single" w:color="000000" w:sz="4" w:space="0"/>
              <w:right w:val="single" w:color="auto" w:sz="4" w:space="0"/>
            </w:tcBorders>
          </w:tcPr>
          <w:p w14:paraId="320B900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监理单位法人代表签名：  </w:t>
            </w:r>
          </w:p>
          <w:p w14:paraId="50143DE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336D738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年   月    日</w:t>
            </w:r>
          </w:p>
        </w:tc>
        <w:tc>
          <w:tcPr>
            <w:tcW w:w="4482" w:type="dxa"/>
            <w:gridSpan w:val="2"/>
            <w:tcBorders>
              <w:top w:val="single" w:color="000000" w:sz="4" w:space="0"/>
              <w:left w:val="single" w:color="auto" w:sz="4" w:space="0"/>
              <w:bottom w:val="single" w:color="000000" w:sz="4" w:space="0"/>
              <w:right w:val="single" w:color="000000" w:sz="4" w:space="0"/>
            </w:tcBorders>
          </w:tcPr>
          <w:p w14:paraId="6960F0F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项目总监签名：</w:t>
            </w:r>
          </w:p>
          <w:p w14:paraId="49A10BD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5AE94D8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年 月  日</w:t>
            </w:r>
          </w:p>
        </w:tc>
      </w:tr>
      <w:tr w14:paraId="6064AEFC">
        <w:tblPrEx>
          <w:tblCellMar>
            <w:top w:w="0" w:type="dxa"/>
            <w:left w:w="108" w:type="dxa"/>
            <w:bottom w:w="0" w:type="dxa"/>
            <w:right w:w="108" w:type="dxa"/>
          </w:tblCellMar>
        </w:tblPrEx>
        <w:trPr>
          <w:trHeight w:val="1477" w:hRule="atLeast"/>
          <w:jc w:val="center"/>
        </w:trPr>
        <w:tc>
          <w:tcPr>
            <w:tcW w:w="8520" w:type="dxa"/>
            <w:gridSpan w:val="3"/>
            <w:tcBorders>
              <w:top w:val="single" w:color="000000" w:sz="4" w:space="0"/>
              <w:left w:val="single" w:color="000000" w:sz="4" w:space="0"/>
              <w:bottom w:val="single" w:color="000000" w:sz="4" w:space="0"/>
              <w:right w:val="single" w:color="000000" w:sz="4" w:space="0"/>
            </w:tcBorders>
          </w:tcPr>
          <w:p w14:paraId="32F2522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建设单位（监督检查单位）：</w:t>
            </w:r>
          </w:p>
          <w:p w14:paraId="0CFEFE2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4BC3C6E6">
            <w:pPr>
              <w:keepNext w:val="0"/>
              <w:keepLines w:val="0"/>
              <w:suppressLineNumbers w:val="0"/>
              <w:spacing w:before="0" w:beforeAutospacing="0" w:after="0" w:afterAutospacing="0" w:line="360" w:lineRule="auto"/>
              <w:ind w:left="1552" w:leftChars="739" w:right="0" w:firstLine="2160" w:firstLineChars="900"/>
              <w:rPr>
                <w:rFonts w:hint="eastAsia" w:ascii="宋体" w:hAnsi="宋体" w:eastAsia="宋体" w:cs="宋体"/>
                <w:sz w:val="24"/>
                <w:szCs w:val="24"/>
              </w:rPr>
            </w:pPr>
            <w:r>
              <w:rPr>
                <w:rFonts w:hint="eastAsia" w:ascii="宋体" w:hAnsi="宋体" w:eastAsia="宋体" w:cs="宋体"/>
                <w:sz w:val="24"/>
                <w:szCs w:val="24"/>
              </w:rPr>
              <w:t>（公章）</w:t>
            </w:r>
          </w:p>
          <w:p w14:paraId="4432C4F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年       月      日</w:t>
            </w:r>
          </w:p>
        </w:tc>
      </w:tr>
    </w:tbl>
    <w:p w14:paraId="29FE02B1">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为加强建筑工程的安全监督管理、维护建筑施工现场的正常秩序、确保施工安全和工程质量，根据《中华人民共和国建筑法》、《中华人民共和国安全生产法》和《建设工程安全生产管理条例》及《浙江省建筑业管理条例》等制定本安全质量责任书。要求施工单位与监理单位在工程施工过程中严格遵守，认真履行责任。</w:t>
      </w:r>
    </w:p>
    <w:p w14:paraId="36B68954">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本责任书具体要求如下：</w:t>
      </w:r>
    </w:p>
    <w:p w14:paraId="791D45EA">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要认真贯彻“安全第一、预防为主”综合治理的方针，遵守《中华人民共和国安全生产法》、《建设工程安全生产管理条例》等相关法律法规，严格按照JGJ59—99《建筑施工安全检查标准》执行，明确以公司主要负责人为建筑施工现场安全生产第一责任人，建立健全生产管理责任制。逐级签定安全责任书、明确各自职责，并付诸实施，防止伤亡和其他安全事故的发生。</w:t>
      </w:r>
    </w:p>
    <w:p w14:paraId="60861BB2">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二、施工单位必须做到以下安全生产管理工作：</w:t>
      </w:r>
    </w:p>
    <w:p w14:paraId="355E2D53">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1、施工单位负责落实安全生产责任制和各项安全生产规章制度，操作规程，建立健全工程项目的安全保证体系，做好安全台账。</w:t>
      </w:r>
    </w:p>
    <w:p w14:paraId="17E8977A">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2、施工单位负责建立与承建工程相适应的现场安全管理机构，配备足够的专职安全管理人员；项目经理、安全员应经建设行政主管部门安全管理能力考核合格、持证上岗；</w:t>
      </w:r>
    </w:p>
    <w:p w14:paraId="6AF06F5C">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3、施工单位必须按照经审核批准的施工组织设计或专项施工方案组织施工；</w:t>
      </w:r>
    </w:p>
    <w:p w14:paraId="41BE1B75">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4、施工单位负责组织施工现场开展安全生产活动，按规定对在建工程进行定期和专项的安全检查，并对工人进行三级安全教育和安全技术交底。</w:t>
      </w:r>
    </w:p>
    <w:p w14:paraId="6578953A">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5、施工现场作业人员必须经培训合格上岗，且至少每年接受一次安全生产培训考核；特种作业人员持《特种作业操作证》上岗。</w:t>
      </w:r>
    </w:p>
    <w:p w14:paraId="5A55E4AA">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6、施工单位在工程开工前应制定工程项目施工安全事故应急救援预案并报监理备案，发生事故后，应按规定向建设行政主管部门及其他有关部门报告；</w:t>
      </w:r>
    </w:p>
    <w:p w14:paraId="5AC6D0CF">
      <w:pPr>
        <w:tabs>
          <w:tab w:val="left" w:pos="2688"/>
        </w:tabs>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施工单位在工程开工前，须根据本项目的特点，针对施工过程中危险性较大的施工作业点、施工作业面确定施工安全的重大危险源，并制定监控办法。监控办法应经企业技术负责人审批后报监理单位、建设单位审核批准实施。</w:t>
      </w:r>
    </w:p>
    <w:p w14:paraId="3E67EE25">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8、凡是在建设工程施工现场使用的起重机械设备和整体提升脚手架、摸板等自升式架设设施应在法定检测机构检测合格后30日内，持有关资料到建设工程施工安全监督机构进行登记，并报监理备案。</w:t>
      </w:r>
    </w:p>
    <w:p w14:paraId="72F3B928">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9、深基坑、大型钢结构吊装、地下暗挖、高大模板等危险性较大的工程的专项施工方案应按相关规定经专家论证、审查。并严格按经论证、审查合格后的专项施工方案组织实施，相关资料报监理备案。</w:t>
      </w:r>
    </w:p>
    <w:p w14:paraId="7471D967">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10、施工现场扬尘治理和文明施工必须符合“杭州市文明工地创建标准”的相关要求。</w:t>
      </w:r>
    </w:p>
    <w:p w14:paraId="45B9E57A">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三、监理单位应当做到以下安全生产监督管理工作：</w:t>
      </w:r>
    </w:p>
    <w:p w14:paraId="739B5794">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1、工程监理单位应当审查施工组织中的安全技术措施或者专项施工方案是否符合工程建设强制性标准。对于不符合安全要求或存在隐患的，须及时函告施工单位，责令其整改。</w:t>
      </w:r>
    </w:p>
    <w:p w14:paraId="56F5B4AF">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监理单位在实施监理过程中，发现存在安全事故隐患的，应当要求施工单位整改；情况严重的，应当要求施工单位暂时停止施工，并及时报告建设单位，施工单位拒不整改或者不停止施工的，监理单位应当及时向有关主管部门汇报。</w:t>
      </w:r>
    </w:p>
    <w:p w14:paraId="431EDB81">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监理单位应当按照法律、法规和工程建设强制性标准实施监理，履行监理职责，监督施工单位做好安全管理工作，对是施工方上报的安全台账和各项安全专项方案等资料进行备案，对工程项目的安全生产承担监理责任。</w:t>
      </w:r>
    </w:p>
    <w:p w14:paraId="2A12CC9E">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四、对违反本责任书所规定责任的，按国家相关法律，法规的规定予以处罚；构成犯罪的，依法追究刑事责任。</w:t>
      </w:r>
    </w:p>
    <w:p w14:paraId="6D44C1FE">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该责任书从签字之日起生效，有效期至工程竣工验收之日结束。</w:t>
      </w:r>
    </w:p>
    <w:p w14:paraId="40E7FD8C">
      <w:pPr>
        <w:pStyle w:val="34"/>
        <w:spacing w:line="360" w:lineRule="auto"/>
        <w:ind w:firstLine="480" w:firstLineChars="200"/>
        <w:rPr>
          <w:rFonts w:hint="eastAsia" w:ascii="宋体" w:hAnsi="宋体" w:eastAsia="宋体" w:cs="宋体"/>
          <w:sz w:val="24"/>
          <w:szCs w:val="24"/>
          <w:u w:val="single"/>
        </w:rPr>
        <w:sectPr>
          <w:pgSz w:w="11907" w:h="16840"/>
          <w:pgMar w:top="1304" w:right="1304" w:bottom="1304" w:left="1304" w:header="851" w:footer="992" w:gutter="0"/>
          <w:cols w:space="720" w:num="1"/>
          <w:docGrid w:linePitch="312" w:charSpace="0"/>
        </w:sectPr>
      </w:pPr>
      <w:r>
        <w:rPr>
          <w:rFonts w:hint="eastAsia" w:ascii="宋体" w:hAnsi="宋体" w:eastAsia="宋体" w:cs="宋体"/>
          <w:sz w:val="24"/>
          <w:szCs w:val="24"/>
        </w:rPr>
        <w:t>责任书份数约定份数：</w:t>
      </w:r>
      <w:r>
        <w:rPr>
          <w:rFonts w:hint="eastAsia" w:ascii="宋体" w:hAnsi="宋体" w:eastAsia="宋体" w:cs="宋体"/>
          <w:sz w:val="24"/>
          <w:szCs w:val="24"/>
          <w:u w:val="single"/>
        </w:rPr>
        <w:t>一式捌份，建设执伍份、施工执贰份，监理执壹份。</w:t>
      </w:r>
    </w:p>
    <w:p w14:paraId="6E17D2D3">
      <w:pPr>
        <w:rPr>
          <w:rFonts w:hint="eastAsia" w:ascii="宋体" w:hAnsi="宋体" w:eastAsia="宋体" w:cs="宋体"/>
          <w:sz w:val="24"/>
          <w:szCs w:val="24"/>
        </w:rPr>
      </w:pPr>
      <w:r>
        <w:rPr>
          <w:rFonts w:hint="eastAsia" w:ascii="宋体" w:hAnsi="宋体" w:eastAsia="宋体" w:cs="宋体"/>
          <w:sz w:val="24"/>
          <w:szCs w:val="24"/>
        </w:rPr>
        <w:t>附件4：</w:t>
      </w:r>
    </w:p>
    <w:p w14:paraId="61209C8C">
      <w:pPr>
        <w:tabs>
          <w:tab w:val="left" w:pos="8505"/>
        </w:tabs>
        <w:spacing w:line="360" w:lineRule="auto"/>
        <w:ind w:right="116"/>
        <w:jc w:val="center"/>
        <w:rPr>
          <w:rFonts w:hint="eastAsia" w:ascii="宋体" w:hAnsi="宋体" w:eastAsia="宋体" w:cs="宋体"/>
          <w:b/>
          <w:bCs/>
          <w:spacing w:val="1"/>
          <w:sz w:val="24"/>
          <w:szCs w:val="24"/>
        </w:rPr>
      </w:pPr>
    </w:p>
    <w:p w14:paraId="6E97A292">
      <w:pPr>
        <w:tabs>
          <w:tab w:val="left" w:pos="8505"/>
        </w:tabs>
        <w:spacing w:line="360" w:lineRule="auto"/>
        <w:ind w:right="116"/>
        <w:jc w:val="center"/>
        <w:rPr>
          <w:rFonts w:hint="eastAsia" w:ascii="宋体" w:hAnsi="宋体" w:eastAsia="宋体" w:cs="宋体"/>
          <w:b/>
          <w:bCs/>
          <w:spacing w:val="1"/>
          <w:sz w:val="24"/>
          <w:szCs w:val="24"/>
        </w:rPr>
      </w:pPr>
    </w:p>
    <w:p w14:paraId="28A2EEAA">
      <w:pPr>
        <w:tabs>
          <w:tab w:val="left" w:pos="8505"/>
        </w:tabs>
        <w:spacing w:line="360" w:lineRule="auto"/>
        <w:ind w:right="116"/>
        <w:jc w:val="center"/>
        <w:rPr>
          <w:rFonts w:hint="eastAsia" w:ascii="宋体" w:hAnsi="宋体" w:eastAsia="宋体" w:cs="宋体"/>
          <w:b/>
          <w:bCs/>
          <w:spacing w:val="1"/>
          <w:sz w:val="24"/>
          <w:szCs w:val="24"/>
        </w:rPr>
      </w:pPr>
      <w:r>
        <w:rPr>
          <w:rFonts w:hint="eastAsia" w:ascii="宋体" w:hAnsi="宋体" w:eastAsia="宋体" w:cs="宋体"/>
          <w:b/>
          <w:bCs/>
          <w:spacing w:val="1"/>
          <w:sz w:val="24"/>
          <w:szCs w:val="24"/>
        </w:rPr>
        <w:t>承诺书</w:t>
      </w:r>
    </w:p>
    <w:p w14:paraId="5FA8DD0E">
      <w:pPr>
        <w:pStyle w:val="3"/>
        <w:rPr>
          <w:rFonts w:hint="eastAsia" w:ascii="宋体" w:hAnsi="宋体" w:eastAsia="宋体" w:cs="宋体"/>
          <w:sz w:val="24"/>
          <w:szCs w:val="24"/>
        </w:rPr>
      </w:pPr>
    </w:p>
    <w:p w14:paraId="4B318714">
      <w:pPr>
        <w:tabs>
          <w:tab w:val="left" w:pos="8505"/>
        </w:tabs>
        <w:snapToGrid w:val="0"/>
        <w:spacing w:line="360" w:lineRule="auto"/>
        <w:ind w:firstLine="484" w:firstLineChars="200"/>
        <w:jc w:val="left"/>
        <w:rPr>
          <w:rFonts w:hint="eastAsia" w:ascii="宋体" w:hAnsi="宋体" w:eastAsia="宋体" w:cs="宋体"/>
          <w:spacing w:val="1"/>
          <w:sz w:val="24"/>
          <w:szCs w:val="24"/>
        </w:rPr>
      </w:pPr>
      <w:r>
        <w:rPr>
          <w:rFonts w:hint="eastAsia" w:ascii="宋体" w:hAnsi="宋体" w:eastAsia="宋体" w:cs="宋体"/>
          <w:spacing w:val="1"/>
          <w:sz w:val="24"/>
          <w:szCs w:val="24"/>
        </w:rPr>
        <w:t>为进一步严肃施工管理期间人员车辆和安全生产相关纪律,本单位现作出如下承诺：</w:t>
      </w:r>
    </w:p>
    <w:p w14:paraId="77471B6C">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一、施工现场管理要求</w:t>
      </w:r>
    </w:p>
    <w:p w14:paraId="4D9F15C0">
      <w:pPr>
        <w:numPr>
          <w:ilvl w:val="0"/>
          <w:numId w:val="25"/>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工具管理：施工前统计好施工工具，制作工具清单，进入施工前由门岗管理人员统一清点登记，施工结束后门岗管理人员再次清点后带出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保证当日施工结束后施工现场无工具滞留</w:t>
      </w:r>
      <w:r>
        <w:rPr>
          <w:rFonts w:hint="eastAsia" w:ascii="宋体" w:hAnsi="宋体" w:eastAsia="宋体" w:cs="宋体"/>
          <w:sz w:val="24"/>
          <w:szCs w:val="24"/>
        </w:rPr>
        <w:t>。</w:t>
      </w:r>
    </w:p>
    <w:p w14:paraId="732290AC">
      <w:pPr>
        <w:numPr>
          <w:ilvl w:val="0"/>
          <w:numId w:val="25"/>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施工人员管理：施工前应清点施工人员，施工结束后再次核对人数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保证当日施工结束后无人员滞留</w:t>
      </w:r>
      <w:r>
        <w:rPr>
          <w:rFonts w:hint="eastAsia" w:ascii="宋体" w:hAnsi="宋体" w:eastAsia="宋体" w:cs="宋体"/>
          <w:sz w:val="24"/>
          <w:szCs w:val="24"/>
        </w:rPr>
        <w:t>。</w:t>
      </w:r>
    </w:p>
    <w:p w14:paraId="15CA925C">
      <w:pPr>
        <w:numPr>
          <w:ilvl w:val="0"/>
          <w:numId w:val="25"/>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车辆管理：特种车辆，普通车辆要求当天进出，不得停留厂内。运输配件及工具的电动三轮车、手推车必须停靠管理区内指定位置，上锁管理，钥匙由现场管理人员</w:t>
      </w:r>
      <w:r>
        <w:rPr>
          <w:rFonts w:hint="eastAsia" w:ascii="宋体" w:hAnsi="宋体" w:eastAsia="宋体" w:cs="宋体"/>
          <w:sz w:val="24"/>
          <w:szCs w:val="24"/>
          <w:lang w:val="en-US" w:eastAsia="zh-CN"/>
        </w:rPr>
        <w:t>妥善</w:t>
      </w:r>
      <w:r>
        <w:rPr>
          <w:rFonts w:hint="eastAsia" w:ascii="宋体" w:hAnsi="宋体" w:eastAsia="宋体" w:cs="宋体"/>
          <w:sz w:val="24"/>
          <w:szCs w:val="24"/>
        </w:rPr>
        <w:t>保管。</w:t>
      </w:r>
    </w:p>
    <w:p w14:paraId="1855C60B">
      <w:pPr>
        <w:numPr>
          <w:ilvl w:val="0"/>
          <w:numId w:val="25"/>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施工要求：隐蔽工程施工需及时通知发包人项目管理人员，拍照留底，做好记录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w:t>
      </w:r>
      <w:r>
        <w:rPr>
          <w:rFonts w:hint="eastAsia" w:ascii="宋体" w:hAnsi="宋体" w:eastAsia="宋体" w:cs="宋体"/>
          <w:sz w:val="24"/>
          <w:szCs w:val="24"/>
        </w:rPr>
        <w:t>发包人项目管理人员</w:t>
      </w:r>
      <w:r>
        <w:rPr>
          <w:rFonts w:hint="eastAsia" w:ascii="宋体" w:hAnsi="宋体" w:eastAsia="宋体" w:cs="宋体"/>
          <w:sz w:val="24"/>
          <w:szCs w:val="24"/>
          <w:lang w:val="en-US" w:eastAsia="zh-CN"/>
        </w:rPr>
        <w:t>同意后开始/继续施工</w:t>
      </w:r>
      <w:r>
        <w:rPr>
          <w:rFonts w:hint="eastAsia" w:ascii="宋体" w:hAnsi="宋体" w:eastAsia="宋体" w:cs="宋体"/>
          <w:sz w:val="24"/>
          <w:szCs w:val="24"/>
        </w:rPr>
        <w:t>。</w:t>
      </w:r>
    </w:p>
    <w:p w14:paraId="60B31BF6">
      <w:pPr>
        <w:numPr>
          <w:ilvl w:val="0"/>
          <w:numId w:val="25"/>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凡涉及中午午休（12点至13点半）以及夜间21点之后的施工时，须注意控制好噪音，以免影响他人休息。</w:t>
      </w:r>
    </w:p>
    <w:p w14:paraId="01232DBA">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二、发包人管理区安全要求</w:t>
      </w:r>
    </w:p>
    <w:p w14:paraId="4036F571">
      <w:pPr>
        <w:numPr>
          <w:ilvl w:val="0"/>
          <w:numId w:val="26"/>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严禁携带违禁品及未经审批的违规品、危险品。禁止私自与管理区戒毒人员接触，禁止为管理区戒毒人员传递、捎带物品、信息。</w:t>
      </w:r>
    </w:p>
    <w:p w14:paraId="709FD004">
      <w:pPr>
        <w:numPr>
          <w:ilvl w:val="0"/>
          <w:numId w:val="26"/>
        </w:numPr>
        <w:snapToGrid w:val="0"/>
        <w:spacing w:line="360" w:lineRule="auto"/>
        <w:ind w:firstLine="484" w:firstLineChars="200"/>
        <w:jc w:val="left"/>
        <w:rPr>
          <w:rFonts w:hint="eastAsia" w:ascii="宋体" w:hAnsi="宋体" w:eastAsia="宋体" w:cs="宋体"/>
          <w:sz w:val="24"/>
          <w:szCs w:val="24"/>
        </w:rPr>
      </w:pPr>
      <w:r>
        <w:rPr>
          <w:rFonts w:hint="eastAsia" w:ascii="宋体" w:hAnsi="宋体" w:eastAsia="宋体" w:cs="宋体"/>
          <w:spacing w:val="1"/>
          <w:sz w:val="24"/>
          <w:szCs w:val="24"/>
        </w:rPr>
        <w:t>施工人员不得在戒毒所任何区域</w:t>
      </w:r>
      <w:r>
        <w:rPr>
          <w:rFonts w:hint="eastAsia" w:ascii="宋体" w:hAnsi="宋体" w:eastAsia="宋体" w:cs="宋体"/>
          <w:spacing w:val="1"/>
          <w:sz w:val="24"/>
          <w:szCs w:val="24"/>
          <w:lang w:val="en-US" w:eastAsia="zh-CN"/>
        </w:rPr>
        <w:t>有</w:t>
      </w:r>
      <w:r>
        <w:rPr>
          <w:rFonts w:hint="eastAsia" w:ascii="宋体" w:hAnsi="宋体" w:eastAsia="宋体" w:cs="宋体"/>
          <w:spacing w:val="1"/>
          <w:sz w:val="24"/>
          <w:szCs w:val="24"/>
        </w:rPr>
        <w:t>拍照、摄像等任何信息记录的行为。</w:t>
      </w:r>
    </w:p>
    <w:p w14:paraId="66663EB5">
      <w:pPr>
        <w:numPr>
          <w:ilvl w:val="0"/>
          <w:numId w:val="26"/>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因施工造成发包人其他设施损坏的，应及时维修完整并承担相关费用。</w:t>
      </w:r>
    </w:p>
    <w:p w14:paraId="6074F905">
      <w:pPr>
        <w:numPr>
          <w:ilvl w:val="0"/>
          <w:numId w:val="26"/>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违反有关发包人所内管理规定和要求的处理办法：人员违反上述内容之规定的，第1次给予所属口头警告并扣保证金1000元；第2次扣保证金2000元，并将该施工人员列入黑名单，禁止进入管理区内施工。</w:t>
      </w:r>
    </w:p>
    <w:p w14:paraId="36395820">
      <w:pPr>
        <w:spacing w:line="360" w:lineRule="auto"/>
        <w:jc w:val="left"/>
        <w:rPr>
          <w:rFonts w:hint="eastAsia" w:ascii="宋体" w:hAnsi="宋体" w:eastAsia="宋体" w:cs="宋体"/>
          <w:sz w:val="24"/>
          <w:szCs w:val="24"/>
        </w:rPr>
      </w:pPr>
    </w:p>
    <w:p w14:paraId="355096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15D99FE9">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rPr>
        <w:t xml:space="preserve">承诺人： </w:t>
      </w:r>
    </w:p>
    <w:p w14:paraId="739E573F">
      <w:pPr>
        <w:jc w:val="right"/>
        <w:rPr>
          <w:rFonts w:hint="eastAsia" w:ascii="宋体" w:hAnsi="宋体" w:eastAsia="宋体" w:cs="宋体"/>
          <w:sz w:val="24"/>
          <w:szCs w:val="24"/>
        </w:rPr>
      </w:pPr>
      <w:r>
        <w:rPr>
          <w:rFonts w:hint="eastAsia" w:ascii="宋体" w:hAnsi="宋体" w:eastAsia="宋体" w:cs="宋体"/>
          <w:sz w:val="24"/>
          <w:szCs w:val="24"/>
        </w:rPr>
        <w:t xml:space="preserve">              承诺时间：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75BFDFB0"/>
    <w:p w14:paraId="5ED196EB">
      <w:pPr>
        <w:snapToGrid w:val="0"/>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6"/>
      <w:r>
        <w:rPr>
          <w:rFonts w:hint="eastAsia" w:ascii="宋体" w:hAnsi="宋体" w:cs="宋体"/>
          <w:b/>
          <w:sz w:val="36"/>
          <w:szCs w:val="20"/>
          <w:highlight w:val="none"/>
        </w:rPr>
        <w:t xml:space="preserve"> </w:t>
      </w:r>
      <w:bookmarkEnd w:id="397"/>
      <w:r>
        <w:rPr>
          <w:rFonts w:hint="eastAsia" w:ascii="宋体" w:hAnsi="宋体" w:cs="宋体"/>
          <w:b/>
          <w:sz w:val="36"/>
          <w:szCs w:val="20"/>
          <w:highlight w:val="none"/>
        </w:rPr>
        <w:t>应提交的有关格式范例</w:t>
      </w:r>
    </w:p>
    <w:p w14:paraId="18A88838">
      <w:pPr>
        <w:spacing w:line="360" w:lineRule="auto"/>
        <w:jc w:val="center"/>
        <w:outlineLvl w:val="0"/>
        <w:rPr>
          <w:rFonts w:ascii="宋体" w:hAnsi="宋体" w:cs="宋体"/>
          <w:b/>
          <w:kern w:val="0"/>
          <w:sz w:val="36"/>
          <w:szCs w:val="36"/>
          <w:highlight w:val="none"/>
        </w:rPr>
      </w:pPr>
    </w:p>
    <w:p w14:paraId="7892707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9E5656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31A6590">
      <w:pPr>
        <w:spacing w:line="360" w:lineRule="auto"/>
        <w:jc w:val="center"/>
        <w:outlineLvl w:val="0"/>
        <w:rPr>
          <w:rFonts w:ascii="宋体" w:hAnsi="宋体" w:cs="宋体"/>
          <w:b/>
          <w:kern w:val="0"/>
          <w:sz w:val="36"/>
          <w:szCs w:val="36"/>
          <w:highlight w:val="none"/>
        </w:rPr>
      </w:pPr>
    </w:p>
    <w:p w14:paraId="5A793CC5">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94B285E">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0C877713">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E99CEB3">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9CD15D9">
      <w:pPr>
        <w:snapToGrid w:val="0"/>
        <w:spacing w:line="360" w:lineRule="auto"/>
        <w:ind w:firstLine="480" w:firstLineChars="200"/>
        <w:rPr>
          <w:rFonts w:ascii="宋体" w:hAnsi="宋体" w:cs="宋体"/>
          <w:sz w:val="24"/>
          <w:highlight w:val="none"/>
        </w:rPr>
      </w:pPr>
    </w:p>
    <w:p w14:paraId="52EA74EE">
      <w:pPr>
        <w:spacing w:line="360" w:lineRule="auto"/>
        <w:ind w:firstLine="480" w:firstLineChars="200"/>
        <w:rPr>
          <w:rFonts w:ascii="宋体" w:hAnsi="宋体" w:cs="宋体"/>
          <w:sz w:val="24"/>
          <w:highlight w:val="none"/>
        </w:rPr>
      </w:pPr>
    </w:p>
    <w:p w14:paraId="418639EC">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6783ADC8">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37FFC07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我方参与（项目名称）【项目编号：（采购编号）】政府采购活动，郑重承诺：</w:t>
      </w:r>
    </w:p>
    <w:p w14:paraId="4C71FAA2">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370FC5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4AF08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2B849D6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07F5C0A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21FB0D7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027B35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C37DF2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94E331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CAABBF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6CDE3D4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951957A">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18D207D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C19A18A">
      <w:pPr>
        <w:snapToGrid w:val="0"/>
        <w:spacing w:line="360" w:lineRule="auto"/>
        <w:ind w:right="480"/>
        <w:jc w:val="center"/>
        <w:rPr>
          <w:rFonts w:ascii="宋体" w:hAnsi="宋体" w:cs="宋体"/>
          <w:b/>
          <w:kern w:val="0"/>
          <w:sz w:val="32"/>
          <w:szCs w:val="32"/>
          <w:highlight w:val="none"/>
        </w:rPr>
        <w:sectPr>
          <w:headerReference r:id="rId22" w:type="first"/>
          <w:footerReference r:id="rId24" w:type="first"/>
          <w:headerReference r:id="rId21" w:type="default"/>
          <w:footerReference r:id="rId23" w:type="default"/>
          <w:pgSz w:w="11906" w:h="16838"/>
          <w:pgMar w:top="1440" w:right="1080" w:bottom="1440" w:left="1080" w:header="851" w:footer="992" w:gutter="0"/>
          <w:cols w:space="720" w:num="1"/>
          <w:titlePg/>
          <w:docGrid w:linePitch="312" w:charSpace="0"/>
        </w:sectPr>
      </w:pPr>
    </w:p>
    <w:p w14:paraId="365DE7B5">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B816AD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14:paraId="3B5E22DB">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41F2172F">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64EB5DDD">
      <w:pPr>
        <w:spacing w:line="360" w:lineRule="auto"/>
        <w:rPr>
          <w:rFonts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（根据竞争性磋商公告落实政府采购政策需满足的资格要求选择提供相应的材料；未要求的，无需提供）</w:t>
      </w:r>
    </w:p>
    <w:p w14:paraId="6EB4B128">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.专门面向中小企业，工程全部由符合政策要求的中小企业（或小微企业）承建的，提供相应的中小企业声明函（附件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593403AB">
      <w:pPr>
        <w:widowControl/>
        <w:spacing w:line="360" w:lineRule="auto"/>
        <w:ind w:firstLine="480"/>
        <w:jc w:val="left"/>
        <w:rPr>
          <w:rFonts w:ascii="宋体" w:hAnsi="宋体" w:cs="宋体"/>
          <w:sz w:val="24"/>
          <w:highlight w:val="none"/>
        </w:rPr>
      </w:pPr>
    </w:p>
    <w:p w14:paraId="566808BE">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7FC28122">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4E6FFE23">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26822FE2">
      <w:pPr>
        <w:widowControl/>
        <w:spacing w:line="360" w:lineRule="auto"/>
        <w:ind w:left="150"/>
        <w:jc w:val="center"/>
        <w:rPr>
          <w:rFonts w:ascii="宋体" w:hAnsi="宋体" w:cs="宋体"/>
          <w:b/>
          <w:kern w:val="0"/>
          <w:sz w:val="32"/>
          <w:szCs w:val="32"/>
          <w:highlight w:val="none"/>
        </w:rPr>
      </w:pPr>
    </w:p>
    <w:p w14:paraId="68D599EE">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27016A7F">
      <w:pPr>
        <w:spacing w:line="360" w:lineRule="auto"/>
        <w:jc w:val="center"/>
        <w:rPr>
          <w:rFonts w:ascii="宋体" w:hAnsi="宋体" w:cs="宋体"/>
          <w:sz w:val="24"/>
          <w:highlight w:val="none"/>
        </w:rPr>
      </w:pPr>
      <w:r>
        <w:rPr>
          <w:rFonts w:hint="eastAsia" w:ascii="宋体" w:hAnsi="宋体" w:cs="宋体"/>
          <w:sz w:val="24"/>
          <w:highlight w:val="none"/>
        </w:rPr>
        <w:t>（根据竞争性磋商公告本项目的特定资格要求提供相应的材料；未要求的，无需提供）</w:t>
      </w:r>
    </w:p>
    <w:p w14:paraId="026A5DA9">
      <w:pPr>
        <w:rPr>
          <w:rFonts w:ascii="宋体" w:hAnsi="宋体" w:cs="宋体"/>
          <w:highlight w:val="none"/>
        </w:rPr>
      </w:pPr>
    </w:p>
    <w:p w14:paraId="71BB3419">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194EBC8C">
      <w:pPr>
        <w:pStyle w:val="5"/>
        <w:rPr>
          <w:rFonts w:ascii="宋体" w:hAnsi="宋体" w:cs="宋体"/>
          <w:b w:val="0"/>
          <w:kern w:val="0"/>
          <w:sz w:val="36"/>
          <w:szCs w:val="36"/>
          <w:highlight w:val="none"/>
        </w:rPr>
      </w:pPr>
    </w:p>
    <w:p w14:paraId="07CFBE0C">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0555D0E">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5A0227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响应函……………………………………………………………………………（页码）</w:t>
      </w:r>
    </w:p>
    <w:p w14:paraId="6FA4E0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2）授权委托书或法定代表人（单位负责人、自然人本人）身份证明</w:t>
      </w:r>
      <w:r>
        <w:rPr>
          <w:rFonts w:hint="eastAsia" w:ascii="宋体" w:hAnsi="宋体" w:cs="宋体"/>
          <w:sz w:val="24"/>
          <w:highlight w:val="none"/>
        </w:rPr>
        <w:t>……………（页码）</w:t>
      </w:r>
    </w:p>
    <w:p w14:paraId="1E2A2F5C">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14:paraId="1D6B21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14:paraId="2CDFBA47">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）评审标准相应的商务技术资料……………………………………………………（页码）（</w:t>
      </w:r>
      <w:r>
        <w:rPr>
          <w:rFonts w:ascii="宋体" w:hAnsi="宋体" w:cs="宋体"/>
          <w:sz w:val="24"/>
          <w:highlight w:val="none"/>
        </w:rPr>
        <w:t>6</w:t>
      </w:r>
      <w:r>
        <w:rPr>
          <w:rFonts w:hint="eastAsia" w:ascii="宋体" w:hAnsi="宋体" w:cs="宋体"/>
          <w:sz w:val="24"/>
          <w:highlight w:val="none"/>
        </w:rPr>
        <w:t>）商务技术偏离表……………………………………………………………………（页码）</w:t>
      </w:r>
    </w:p>
    <w:p w14:paraId="251D88F2">
      <w:pPr>
        <w:snapToGrid w:val="0"/>
        <w:spacing w:line="360" w:lineRule="auto"/>
        <w:ind w:left="479" w:leftChars="228"/>
        <w:rPr>
          <w:rFonts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14:paraId="4E99A680">
      <w:pPr>
        <w:snapToGrid w:val="0"/>
        <w:spacing w:line="360" w:lineRule="auto"/>
        <w:jc w:val="center"/>
        <w:rPr>
          <w:rFonts w:ascii="宋体" w:hAnsi="宋体" w:cs="宋体"/>
          <w:b/>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7830C0E0">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一、响应函</w:t>
      </w:r>
    </w:p>
    <w:p w14:paraId="27024E86">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6E259E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我方参加你方组织的（项目名称）【项目编号：（采购编号）】采购的有关活动，并对此项目提交响应文件及报价。为此：</w:t>
      </w:r>
    </w:p>
    <w:p w14:paraId="3A1A342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1、我方承诺响应文件有效期从提交响应文件的截止之日起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14:paraId="60E9567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7D4C048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1D503AD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7228971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75E4347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2F941D5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0D99264A">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9BA5BF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r>
        <w:rPr>
          <w:rFonts w:hint="eastAsia" w:ascii="宋体" w:hAnsi="宋体" w:cs="宋体"/>
          <w:sz w:val="24"/>
          <w:highlight w:val="none"/>
          <w:lang w:val="zh-CN"/>
        </w:rPr>
        <w:t xml:space="preserve"> </w:t>
      </w:r>
    </w:p>
    <w:p w14:paraId="7651EBA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484B390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28D48BE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97008E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评审标准相应的商务技术资料；</w:t>
      </w:r>
    </w:p>
    <w:p w14:paraId="067632C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764286BB">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03A5175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15ABFC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2.3.1报价单；</w:t>
      </w:r>
    </w:p>
    <w:p w14:paraId="2D46507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2.3.2已标价工程量清单；</w:t>
      </w:r>
    </w:p>
    <w:p w14:paraId="506AF13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2.3.3中小企业声明函（如果有）。</w:t>
      </w:r>
    </w:p>
    <w:p w14:paraId="44D9792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3、我方承诺除商务技术偏离表列出的偏离外，我方响应采购文件的全部要求。</w:t>
      </w:r>
    </w:p>
    <w:p w14:paraId="1519903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4、如我方成交，我方承诺：</w:t>
      </w:r>
    </w:p>
    <w:p w14:paraId="5E7DDCF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14:paraId="34A13E1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5A8909D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4.3按照采购文件要求提交履约保证金； </w:t>
      </w:r>
    </w:p>
    <w:p w14:paraId="5A3718F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F30F2A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7065F1C1">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14:paraId="5713ECB0">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236DE74">
      <w:pPr>
        <w:snapToGrid w:val="0"/>
        <w:spacing w:line="360" w:lineRule="auto"/>
        <w:ind w:left="420" w:leftChars="200" w:firstLine="4200" w:firstLineChars="1750"/>
        <w:rPr>
          <w:rFonts w:ascii="宋体" w:hAnsi="宋体" w:cs="宋体"/>
          <w:kern w:val="0"/>
          <w:sz w:val="24"/>
          <w:highlight w:val="none"/>
          <w:u w:val="single"/>
        </w:rPr>
      </w:pPr>
    </w:p>
    <w:p w14:paraId="79D0322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304FC6A">
      <w:pPr>
        <w:snapToGrid w:val="0"/>
        <w:spacing w:line="360" w:lineRule="auto"/>
        <w:jc w:val="center"/>
        <w:rPr>
          <w:rFonts w:ascii="宋体" w:hAnsi="宋体" w:cs="宋体"/>
          <w:b/>
          <w:kern w:val="0"/>
          <w:sz w:val="32"/>
          <w:szCs w:val="32"/>
          <w:highlight w:val="none"/>
        </w:rPr>
      </w:pPr>
    </w:p>
    <w:p w14:paraId="4DC6121C">
      <w:pPr>
        <w:snapToGrid w:val="0"/>
        <w:spacing w:line="360" w:lineRule="auto"/>
        <w:rPr>
          <w:rFonts w:ascii="宋体" w:hAnsi="宋体" w:cs="宋体"/>
          <w:sz w:val="24"/>
          <w:highlight w:val="none"/>
        </w:rPr>
      </w:pPr>
    </w:p>
    <w:p w14:paraId="517D47F8">
      <w:pPr>
        <w:jc w:val="center"/>
        <w:rPr>
          <w:rFonts w:ascii="宋体" w:hAnsi="宋体" w:cs="宋体"/>
          <w:b/>
          <w:kern w:val="0"/>
          <w:sz w:val="32"/>
          <w:szCs w:val="32"/>
          <w:highlight w:val="none"/>
        </w:rPr>
      </w:pPr>
    </w:p>
    <w:p w14:paraId="0C8293B5">
      <w:pPr>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04934BE6">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二、授权委托书或法定代表人（单位负责人、自然人本人）身份证明</w:t>
      </w:r>
    </w:p>
    <w:p w14:paraId="4FB53289">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34E5AA13">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7BED84EA">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42A9F5F3">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30F3AD6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FE57DA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72EBA1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792E88B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703AD9A">
      <w:pPr>
        <w:snapToGrid w:val="0"/>
        <w:spacing w:line="360" w:lineRule="auto"/>
        <w:rPr>
          <w:rFonts w:ascii="宋体" w:hAnsi="宋体" w:cs="宋体"/>
          <w:sz w:val="24"/>
          <w:highlight w:val="none"/>
        </w:rPr>
      </w:pPr>
    </w:p>
    <w:p w14:paraId="3A24B418">
      <w:pPr>
        <w:snapToGrid w:val="0"/>
        <w:spacing w:line="360" w:lineRule="auto"/>
        <w:rPr>
          <w:rFonts w:ascii="宋体" w:hAnsi="宋体" w:cs="宋体"/>
          <w:sz w:val="24"/>
          <w:highlight w:val="none"/>
        </w:rPr>
      </w:pPr>
    </w:p>
    <w:p w14:paraId="7E6368A0">
      <w:pPr>
        <w:snapToGrid w:val="0"/>
        <w:spacing w:line="360" w:lineRule="auto"/>
        <w:rPr>
          <w:rFonts w:ascii="宋体" w:hAnsi="宋体" w:cs="宋体"/>
          <w:sz w:val="24"/>
          <w:highlight w:val="none"/>
        </w:rPr>
      </w:pPr>
    </w:p>
    <w:p w14:paraId="3A1A20CF">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1ED174D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9D67F14">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1A6DDE4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9B914F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7106ADB">
      <w:pPr>
        <w:jc w:val="center"/>
        <w:rPr>
          <w:rFonts w:ascii="宋体" w:hAnsi="宋体" w:cs="宋体"/>
          <w:b/>
          <w:kern w:val="0"/>
          <w:sz w:val="32"/>
          <w:szCs w:val="32"/>
          <w:highlight w:val="none"/>
        </w:rPr>
      </w:pPr>
    </w:p>
    <w:p w14:paraId="43E1C0BF">
      <w:pPr>
        <w:jc w:val="center"/>
        <w:rPr>
          <w:rFonts w:ascii="宋体" w:hAnsi="宋体" w:cs="宋体"/>
          <w:b/>
          <w:kern w:val="0"/>
          <w:sz w:val="32"/>
          <w:szCs w:val="32"/>
          <w:highlight w:val="none"/>
        </w:rPr>
      </w:pPr>
    </w:p>
    <w:p w14:paraId="6E23CA5A">
      <w:pPr>
        <w:jc w:val="center"/>
        <w:rPr>
          <w:rFonts w:ascii="宋体" w:hAnsi="宋体" w:cs="宋体"/>
          <w:b/>
          <w:kern w:val="0"/>
          <w:sz w:val="32"/>
          <w:szCs w:val="32"/>
          <w:highlight w:val="none"/>
        </w:rPr>
      </w:pPr>
    </w:p>
    <w:p w14:paraId="0A4AFA03">
      <w:pPr>
        <w:rPr>
          <w:rFonts w:ascii="宋体" w:hAnsi="宋体" w:cs="宋体"/>
          <w:highlight w:val="none"/>
        </w:rPr>
      </w:pPr>
    </w:p>
    <w:p w14:paraId="5BDC2508">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13E362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78EAEA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40D852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7BF49D2">
      <w:pPr>
        <w:snapToGrid w:val="0"/>
        <w:jc w:val="center"/>
        <w:rPr>
          <w:rFonts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14:paraId="7488711A">
      <w:pPr>
        <w:pStyle w:val="181"/>
        <w:spacing w:line="360" w:lineRule="auto"/>
        <w:rPr>
          <w:rFonts w:hAnsi="宋体" w:cs="宋体"/>
          <w:bCs/>
          <w:sz w:val="24"/>
          <w:highlight w:val="none"/>
        </w:rPr>
      </w:pPr>
      <w:r>
        <w:rPr>
          <w:rFonts w:hint="eastAsia" w:hAnsi="宋体" w:cs="宋体"/>
          <w:bCs/>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74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63F923E">
            <w:pPr>
              <w:pStyle w:val="181"/>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r>
              <w:rPr>
                <w:rFonts w:hint="eastAsia" w:hAnsi="宋体" w:cs="宋体"/>
                <w:bCs/>
                <w:sz w:val="24"/>
                <w:highlight w:val="none"/>
              </w:rPr>
              <w:t>正面：                                 反面：</w:t>
            </w:r>
          </w:p>
          <w:p w14:paraId="266CDA27">
            <w:pPr>
              <w:pStyle w:val="181"/>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p>
        </w:tc>
      </w:tr>
    </w:tbl>
    <w:p w14:paraId="4ADFB07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847F0B3">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25259749">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175FDA7">
      <w:pPr>
        <w:jc w:val="center"/>
        <w:rPr>
          <w:rFonts w:ascii="宋体" w:hAnsi="宋体" w:cs="宋体"/>
          <w:b/>
          <w:kern w:val="0"/>
          <w:sz w:val="32"/>
          <w:szCs w:val="32"/>
          <w:highlight w:val="none"/>
        </w:rPr>
      </w:pPr>
    </w:p>
    <w:p w14:paraId="7110D140">
      <w:pPr>
        <w:jc w:val="center"/>
        <w:rPr>
          <w:rFonts w:ascii="宋体" w:hAnsi="宋体" w:cs="宋体"/>
          <w:b/>
          <w:kern w:val="0"/>
          <w:sz w:val="32"/>
          <w:szCs w:val="32"/>
          <w:highlight w:val="none"/>
        </w:rPr>
      </w:pPr>
    </w:p>
    <w:p w14:paraId="1A347F5B">
      <w:pPr>
        <w:jc w:val="center"/>
        <w:rPr>
          <w:rFonts w:ascii="宋体" w:hAnsi="宋体" w:cs="宋体"/>
          <w:b/>
          <w:kern w:val="0"/>
          <w:sz w:val="32"/>
          <w:szCs w:val="32"/>
          <w:highlight w:val="none"/>
        </w:rPr>
      </w:pPr>
    </w:p>
    <w:p w14:paraId="08BEA06F">
      <w:pPr>
        <w:jc w:val="center"/>
        <w:rPr>
          <w:rFonts w:ascii="宋体" w:hAnsi="宋体" w:cs="宋体"/>
          <w:b/>
          <w:kern w:val="0"/>
          <w:sz w:val="32"/>
          <w:szCs w:val="32"/>
          <w:highlight w:val="none"/>
        </w:rPr>
      </w:pPr>
    </w:p>
    <w:p w14:paraId="3CBE0F3F">
      <w:pPr>
        <w:jc w:val="center"/>
        <w:rPr>
          <w:rFonts w:ascii="宋体" w:hAnsi="宋体" w:cs="宋体"/>
          <w:b/>
          <w:kern w:val="0"/>
          <w:sz w:val="32"/>
          <w:szCs w:val="32"/>
          <w:highlight w:val="none"/>
        </w:rPr>
      </w:pPr>
    </w:p>
    <w:p w14:paraId="1468E9DD">
      <w:pPr>
        <w:jc w:val="center"/>
        <w:rPr>
          <w:rFonts w:ascii="宋体" w:hAnsi="宋体" w:cs="宋体"/>
          <w:b/>
          <w:kern w:val="0"/>
          <w:sz w:val="32"/>
          <w:szCs w:val="32"/>
          <w:highlight w:val="none"/>
        </w:rPr>
      </w:pPr>
    </w:p>
    <w:p w14:paraId="25DF2C0B">
      <w:pPr>
        <w:jc w:val="center"/>
        <w:rPr>
          <w:rFonts w:ascii="宋体" w:hAnsi="宋体" w:cs="宋体"/>
          <w:b/>
          <w:kern w:val="0"/>
          <w:sz w:val="32"/>
          <w:szCs w:val="32"/>
          <w:highlight w:val="none"/>
        </w:rPr>
      </w:pPr>
    </w:p>
    <w:p w14:paraId="240C4F80">
      <w:pPr>
        <w:jc w:val="center"/>
        <w:rPr>
          <w:rFonts w:ascii="宋体" w:hAnsi="宋体" w:cs="宋体"/>
          <w:b/>
          <w:kern w:val="0"/>
          <w:sz w:val="32"/>
          <w:szCs w:val="32"/>
          <w:highlight w:val="none"/>
        </w:rPr>
      </w:pPr>
    </w:p>
    <w:p w14:paraId="1CFF7007">
      <w:pPr>
        <w:jc w:val="center"/>
        <w:rPr>
          <w:rFonts w:ascii="宋体" w:hAnsi="宋体" w:cs="宋体"/>
          <w:b/>
          <w:kern w:val="0"/>
          <w:sz w:val="32"/>
          <w:szCs w:val="32"/>
          <w:highlight w:val="none"/>
        </w:rPr>
      </w:pPr>
    </w:p>
    <w:p w14:paraId="27425837">
      <w:pPr>
        <w:jc w:val="center"/>
        <w:rPr>
          <w:rFonts w:ascii="宋体" w:hAnsi="宋体" w:cs="宋体"/>
          <w:b/>
          <w:kern w:val="0"/>
          <w:sz w:val="32"/>
          <w:szCs w:val="32"/>
          <w:highlight w:val="none"/>
        </w:rPr>
      </w:pPr>
    </w:p>
    <w:p w14:paraId="4946F91A">
      <w:pPr>
        <w:snapToGrid w:val="0"/>
        <w:spacing w:line="360" w:lineRule="auto"/>
        <w:ind w:right="480"/>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696E4C0C">
      <w:pPr>
        <w:snapToGrid w:val="0"/>
        <w:jc w:val="center"/>
        <w:rPr>
          <w:rFonts w:ascii="宋体" w:hAnsi="宋体" w:cs="宋体"/>
          <w:b/>
          <w:bCs/>
          <w:sz w:val="32"/>
          <w:szCs w:val="32"/>
          <w:highlight w:val="none"/>
        </w:rPr>
      </w:pPr>
      <w:r>
        <w:rPr>
          <w:rFonts w:hint="eastAsia" w:ascii="宋体" w:hAnsi="宋体" w:cs="宋体"/>
          <w:b/>
          <w:bCs/>
          <w:sz w:val="32"/>
          <w:szCs w:val="32"/>
          <w:highlight w:val="none"/>
        </w:rPr>
        <w:t>三、分包意向协议</w:t>
      </w:r>
    </w:p>
    <w:p w14:paraId="6D3B4E0D">
      <w:pPr>
        <w:widowControl/>
        <w:spacing w:line="360" w:lineRule="auto"/>
        <w:ind w:firstLine="120" w:firstLineChars="50"/>
        <w:jc w:val="left"/>
        <w:rPr>
          <w:rFonts w:ascii="宋体" w:hAnsi="宋体" w:cs="宋体"/>
          <w:sz w:val="24"/>
          <w:highlight w:val="none"/>
        </w:rPr>
      </w:pPr>
      <w:bookmarkStart w:id="484"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；采购人不同意分包或者供应商成交后不以分包方式履行合同的，则不需要提供。</w:t>
      </w:r>
      <w:r>
        <w:rPr>
          <w:rFonts w:hint="eastAsia" w:ascii="宋体" w:hAnsi="宋体" w:cs="宋体"/>
          <w:sz w:val="24"/>
          <w:highlight w:val="none"/>
        </w:rPr>
        <w:t>]</w:t>
      </w:r>
    </w:p>
    <w:bookmarkEnd w:id="484"/>
    <w:p w14:paraId="36160B41">
      <w:pPr>
        <w:snapToGrid w:val="0"/>
        <w:spacing w:line="360" w:lineRule="auto"/>
        <w:rPr>
          <w:rFonts w:ascii="宋体" w:hAnsi="宋体" w:cs="宋体"/>
          <w:kern w:val="0"/>
          <w:sz w:val="24"/>
          <w:highlight w:val="none"/>
        </w:rPr>
      </w:pPr>
    </w:p>
    <w:p w14:paraId="64FCC0B5">
      <w:pPr>
        <w:snapToGrid w:val="0"/>
        <w:jc w:val="center"/>
        <w:rPr>
          <w:rFonts w:ascii="宋体" w:hAnsi="宋体" w:cs="宋体"/>
          <w:b/>
          <w:bCs/>
          <w:sz w:val="32"/>
          <w:szCs w:val="32"/>
          <w:highlight w:val="none"/>
        </w:rPr>
      </w:pPr>
      <w:r>
        <w:rPr>
          <w:rFonts w:hint="eastAsia" w:ascii="宋体" w:hAnsi="宋体" w:cs="宋体"/>
          <w:b/>
          <w:bCs/>
          <w:sz w:val="32"/>
          <w:szCs w:val="32"/>
          <w:highlight w:val="none"/>
        </w:rPr>
        <w:t>四、符合性审查资料</w:t>
      </w:r>
    </w:p>
    <w:p w14:paraId="63A6538B">
      <w:pPr>
        <w:jc w:val="center"/>
        <w:rPr>
          <w:rFonts w:ascii="宋体" w:hAnsi="宋体" w:cs="宋体"/>
          <w:b/>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D2E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DAE971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4991" w:type="dxa"/>
            <w:noWrap w:val="0"/>
            <w:vAlign w:val="center"/>
          </w:tcPr>
          <w:p w14:paraId="033900E3">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实质性要求</w:t>
            </w:r>
          </w:p>
        </w:tc>
        <w:tc>
          <w:tcPr>
            <w:tcW w:w="2551" w:type="dxa"/>
            <w:noWrap w:val="0"/>
            <w:vAlign w:val="center"/>
          </w:tcPr>
          <w:p w14:paraId="3CA17AA4">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需要提供的符合性审查资料</w:t>
            </w:r>
          </w:p>
        </w:tc>
        <w:tc>
          <w:tcPr>
            <w:tcW w:w="1418" w:type="dxa"/>
            <w:noWrap w:val="0"/>
            <w:vAlign w:val="center"/>
          </w:tcPr>
          <w:p w14:paraId="4BA310CE">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响应文件中的</w:t>
            </w:r>
          </w:p>
          <w:p w14:paraId="1B13B3E3">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页码位置</w:t>
            </w:r>
          </w:p>
        </w:tc>
      </w:tr>
      <w:tr w14:paraId="1E4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35069DC">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1</w:t>
            </w:r>
          </w:p>
        </w:tc>
        <w:tc>
          <w:tcPr>
            <w:tcW w:w="4991" w:type="dxa"/>
            <w:noWrap w:val="0"/>
            <w:vAlign w:val="center"/>
          </w:tcPr>
          <w:p w14:paraId="698D2CF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响应文件按照采购文件要求签署、盖章。</w:t>
            </w:r>
          </w:p>
        </w:tc>
        <w:tc>
          <w:tcPr>
            <w:tcW w:w="2551" w:type="dxa"/>
            <w:noWrap w:val="0"/>
            <w:vAlign w:val="center"/>
          </w:tcPr>
          <w:p w14:paraId="09690092">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noWrap w:val="0"/>
            <w:vAlign w:val="center"/>
          </w:tcPr>
          <w:p w14:paraId="5448F000">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见响应文件</w:t>
            </w:r>
          </w:p>
          <w:p w14:paraId="3264115A">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6DD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904398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p>
        </w:tc>
        <w:tc>
          <w:tcPr>
            <w:tcW w:w="4991" w:type="dxa"/>
            <w:noWrap w:val="0"/>
            <w:vAlign w:val="center"/>
          </w:tcPr>
          <w:p w14:paraId="2A73EE82">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noWrap w:val="0"/>
            <w:vAlign w:val="center"/>
          </w:tcPr>
          <w:p w14:paraId="364FE8BB">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noWrap w:val="0"/>
            <w:vAlign w:val="center"/>
          </w:tcPr>
          <w:p w14:paraId="3AAA4214">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见响应文件</w:t>
            </w:r>
          </w:p>
          <w:p w14:paraId="477D2AF3">
            <w:pPr>
              <w:pStyle w:val="5"/>
              <w:suppressLineNumbers w:val="0"/>
              <w:spacing w:before="0" w:beforeAutospacing="0" w:after="0" w:afterAutospacing="0"/>
              <w:ind w:right="0"/>
              <w:jc w:val="both"/>
              <w:rPr>
                <w:rFonts w:hint="default"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628A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9090179">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3</w:t>
            </w:r>
          </w:p>
        </w:tc>
        <w:tc>
          <w:tcPr>
            <w:tcW w:w="4991" w:type="dxa"/>
            <w:noWrap w:val="0"/>
            <w:vAlign w:val="center"/>
          </w:tcPr>
          <w:p w14:paraId="2DA7343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noWrap w:val="0"/>
            <w:vAlign w:val="center"/>
          </w:tcPr>
          <w:p w14:paraId="30DD231B">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响应函</w:t>
            </w:r>
          </w:p>
        </w:tc>
        <w:tc>
          <w:tcPr>
            <w:tcW w:w="1418" w:type="dxa"/>
            <w:noWrap w:val="0"/>
            <w:vAlign w:val="center"/>
          </w:tcPr>
          <w:p w14:paraId="00B651DE">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BFE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8A07614">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4</w:t>
            </w:r>
          </w:p>
        </w:tc>
        <w:tc>
          <w:tcPr>
            <w:tcW w:w="4991" w:type="dxa"/>
            <w:noWrap w:val="0"/>
            <w:vAlign w:val="center"/>
          </w:tcPr>
          <w:p w14:paraId="52E7932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noWrap w:val="0"/>
            <w:vAlign w:val="center"/>
          </w:tcPr>
          <w:p w14:paraId="38AF10BA">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noWrap w:val="0"/>
            <w:vAlign w:val="center"/>
          </w:tcPr>
          <w:p w14:paraId="7D6FEE15">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B0B4BF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C81BFC3">
      <w:pPr>
        <w:jc w:val="center"/>
        <w:rPr>
          <w:rFonts w:ascii="宋体" w:hAnsi="宋体" w:cs="宋体"/>
          <w:b/>
          <w:kern w:val="0"/>
          <w:sz w:val="32"/>
          <w:szCs w:val="32"/>
          <w:highlight w:val="none"/>
        </w:rPr>
      </w:pPr>
    </w:p>
    <w:p w14:paraId="1B84C876">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86410CB">
      <w:pPr>
        <w:jc w:val="center"/>
        <w:rPr>
          <w:rFonts w:ascii="宋体" w:hAnsi="宋体" w:cs="宋体"/>
          <w:b/>
          <w:kern w:val="0"/>
          <w:sz w:val="32"/>
          <w:szCs w:val="32"/>
          <w:highlight w:val="none"/>
        </w:rPr>
      </w:pPr>
    </w:p>
    <w:p w14:paraId="6E4DBE5A">
      <w:pPr>
        <w:jc w:val="center"/>
        <w:rPr>
          <w:rFonts w:ascii="宋体" w:hAnsi="宋体" w:cs="宋体"/>
          <w:b/>
          <w:kern w:val="0"/>
          <w:sz w:val="32"/>
          <w:szCs w:val="32"/>
          <w:highlight w:val="none"/>
        </w:rPr>
      </w:pPr>
    </w:p>
    <w:p w14:paraId="34E168FC">
      <w:pPr>
        <w:jc w:val="center"/>
        <w:rPr>
          <w:rFonts w:ascii="宋体" w:hAnsi="宋体" w:cs="宋体"/>
          <w:b/>
          <w:kern w:val="0"/>
          <w:sz w:val="32"/>
          <w:szCs w:val="32"/>
          <w:highlight w:val="none"/>
        </w:rPr>
      </w:pPr>
    </w:p>
    <w:p w14:paraId="2C266982">
      <w:pPr>
        <w:jc w:val="center"/>
        <w:rPr>
          <w:rFonts w:ascii="宋体" w:hAnsi="宋体" w:cs="宋体"/>
          <w:b/>
          <w:kern w:val="0"/>
          <w:sz w:val="32"/>
          <w:szCs w:val="32"/>
          <w:highlight w:val="none"/>
        </w:rPr>
      </w:pPr>
    </w:p>
    <w:p w14:paraId="1A2A136E">
      <w:pPr>
        <w:jc w:val="center"/>
        <w:rPr>
          <w:rFonts w:ascii="宋体" w:hAnsi="宋体" w:cs="宋体"/>
          <w:b/>
          <w:kern w:val="0"/>
          <w:sz w:val="32"/>
          <w:szCs w:val="32"/>
          <w:highlight w:val="none"/>
        </w:rPr>
      </w:pPr>
    </w:p>
    <w:p w14:paraId="3D425272">
      <w:pPr>
        <w:jc w:val="center"/>
        <w:rPr>
          <w:rFonts w:ascii="宋体" w:hAnsi="宋体" w:cs="宋体"/>
          <w:b/>
          <w:kern w:val="0"/>
          <w:sz w:val="32"/>
          <w:szCs w:val="32"/>
          <w:highlight w:val="none"/>
        </w:rPr>
      </w:pPr>
    </w:p>
    <w:p w14:paraId="3DB83408">
      <w:pPr>
        <w:jc w:val="center"/>
        <w:rPr>
          <w:rFonts w:ascii="宋体" w:hAnsi="宋体" w:cs="宋体"/>
          <w:b/>
          <w:kern w:val="0"/>
          <w:sz w:val="32"/>
          <w:szCs w:val="32"/>
          <w:highlight w:val="none"/>
        </w:rPr>
      </w:pPr>
    </w:p>
    <w:p w14:paraId="142EFF8B">
      <w:pPr>
        <w:jc w:val="center"/>
        <w:rPr>
          <w:rFonts w:ascii="宋体" w:hAnsi="宋体" w:cs="宋体"/>
          <w:b/>
          <w:kern w:val="0"/>
          <w:sz w:val="32"/>
          <w:szCs w:val="32"/>
          <w:highlight w:val="none"/>
        </w:rPr>
      </w:pPr>
    </w:p>
    <w:p w14:paraId="60DAB92F">
      <w:pPr>
        <w:snapToGrid w:val="0"/>
        <w:jc w:val="center"/>
        <w:rPr>
          <w:rFonts w:ascii="宋体" w:hAnsi="宋体" w:cs="宋体"/>
          <w:b/>
          <w:bCs/>
          <w:sz w:val="32"/>
          <w:szCs w:val="32"/>
          <w:highlight w:val="none"/>
        </w:rPr>
      </w:pPr>
      <w:r>
        <w:rPr>
          <w:rFonts w:hint="eastAsia" w:ascii="宋体" w:hAnsi="宋体" w:cs="宋体"/>
          <w:b/>
          <w:bCs/>
          <w:sz w:val="32"/>
          <w:szCs w:val="32"/>
          <w:highlight w:val="none"/>
        </w:rPr>
        <w:t>五、评审标准相应的商务技术资料</w:t>
      </w:r>
    </w:p>
    <w:p w14:paraId="2DC82E0C">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14:paraId="6B359DC6">
      <w:pPr>
        <w:jc w:val="center"/>
        <w:rPr>
          <w:rFonts w:ascii="宋体" w:hAnsi="宋体" w:cs="宋体"/>
          <w:b/>
          <w:kern w:val="0"/>
          <w:sz w:val="32"/>
          <w:szCs w:val="32"/>
          <w:highlight w:val="none"/>
        </w:rPr>
      </w:pPr>
    </w:p>
    <w:p w14:paraId="4C427EF9">
      <w:pPr>
        <w:jc w:val="center"/>
        <w:rPr>
          <w:rFonts w:ascii="宋体" w:hAnsi="宋体" w:cs="宋体"/>
          <w:b/>
          <w:kern w:val="0"/>
          <w:sz w:val="32"/>
          <w:szCs w:val="32"/>
          <w:highlight w:val="none"/>
        </w:rPr>
      </w:pPr>
    </w:p>
    <w:p w14:paraId="3D4FB449">
      <w:pPr>
        <w:jc w:val="center"/>
        <w:rPr>
          <w:rFonts w:ascii="宋体" w:hAnsi="宋体" w:cs="宋体"/>
          <w:b/>
          <w:kern w:val="0"/>
          <w:sz w:val="32"/>
          <w:szCs w:val="32"/>
          <w:highlight w:val="none"/>
        </w:rPr>
      </w:pPr>
    </w:p>
    <w:p w14:paraId="5CDA22FF">
      <w:pPr>
        <w:jc w:val="center"/>
        <w:rPr>
          <w:rFonts w:ascii="宋体" w:hAnsi="宋体" w:cs="宋体"/>
          <w:b/>
          <w:kern w:val="0"/>
          <w:sz w:val="32"/>
          <w:szCs w:val="32"/>
          <w:highlight w:val="none"/>
        </w:rPr>
      </w:pPr>
    </w:p>
    <w:p w14:paraId="39FDA1C3">
      <w:pPr>
        <w:jc w:val="center"/>
        <w:rPr>
          <w:rFonts w:ascii="宋体" w:hAnsi="宋体" w:cs="宋体"/>
          <w:b/>
          <w:kern w:val="0"/>
          <w:sz w:val="32"/>
          <w:szCs w:val="32"/>
          <w:highlight w:val="none"/>
        </w:rPr>
      </w:pPr>
    </w:p>
    <w:p w14:paraId="2D682954">
      <w:pPr>
        <w:snapToGrid w:val="0"/>
        <w:jc w:val="center"/>
        <w:rPr>
          <w:rFonts w:ascii="宋体" w:hAnsi="宋体" w:cs="宋体"/>
          <w:b/>
          <w:bCs/>
          <w:sz w:val="32"/>
          <w:szCs w:val="32"/>
          <w:highlight w:val="none"/>
        </w:rPr>
      </w:pPr>
      <w:r>
        <w:rPr>
          <w:rFonts w:hint="eastAsia" w:ascii="宋体" w:hAnsi="宋体" w:cs="宋体"/>
          <w:b/>
          <w:bCs/>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3A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F29B161">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序号</w:t>
            </w:r>
          </w:p>
        </w:tc>
        <w:tc>
          <w:tcPr>
            <w:tcW w:w="3683" w:type="dxa"/>
            <w:noWrap w:val="0"/>
            <w:vAlign w:val="top"/>
          </w:tcPr>
          <w:p w14:paraId="231F0905">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采购文件章节及具体内容</w:t>
            </w:r>
          </w:p>
        </w:tc>
        <w:tc>
          <w:tcPr>
            <w:tcW w:w="3546" w:type="dxa"/>
            <w:noWrap w:val="0"/>
            <w:vAlign w:val="top"/>
          </w:tcPr>
          <w:p w14:paraId="72178296">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响应文件章节及具体内容</w:t>
            </w:r>
          </w:p>
        </w:tc>
        <w:tc>
          <w:tcPr>
            <w:tcW w:w="1276" w:type="dxa"/>
            <w:noWrap w:val="0"/>
            <w:vAlign w:val="top"/>
          </w:tcPr>
          <w:p w14:paraId="794E5F5A">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偏离说明</w:t>
            </w:r>
          </w:p>
        </w:tc>
      </w:tr>
      <w:tr w14:paraId="6C34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AF9B739">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3683" w:type="dxa"/>
            <w:noWrap w:val="0"/>
            <w:vAlign w:val="top"/>
          </w:tcPr>
          <w:p w14:paraId="18CE294A">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noWrap w:val="0"/>
            <w:vAlign w:val="top"/>
          </w:tcPr>
          <w:p w14:paraId="21433D81">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noWrap w:val="0"/>
            <w:vAlign w:val="top"/>
          </w:tcPr>
          <w:p w14:paraId="64391CE8">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5516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283D133">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3683" w:type="dxa"/>
            <w:noWrap w:val="0"/>
            <w:vAlign w:val="top"/>
          </w:tcPr>
          <w:p w14:paraId="595FCD2B">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noWrap w:val="0"/>
            <w:vAlign w:val="top"/>
          </w:tcPr>
          <w:p w14:paraId="63C056DD">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noWrap w:val="0"/>
            <w:vAlign w:val="top"/>
          </w:tcPr>
          <w:p w14:paraId="4183ED29">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2A97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F86DD07">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3683" w:type="dxa"/>
            <w:noWrap w:val="0"/>
            <w:vAlign w:val="top"/>
          </w:tcPr>
          <w:p w14:paraId="19EC7E81">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noWrap w:val="0"/>
            <w:vAlign w:val="top"/>
          </w:tcPr>
          <w:p w14:paraId="1B7A1267">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noWrap w:val="0"/>
            <w:vAlign w:val="top"/>
          </w:tcPr>
          <w:p w14:paraId="51E8B2A1">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bl>
    <w:p w14:paraId="6E52706C">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14:paraId="526C1F15">
      <w:pPr>
        <w:jc w:val="center"/>
        <w:rPr>
          <w:rFonts w:ascii="宋体" w:hAnsi="宋体" w:cs="宋体"/>
          <w:b/>
          <w:kern w:val="0"/>
          <w:sz w:val="32"/>
          <w:szCs w:val="32"/>
          <w:highlight w:val="none"/>
        </w:rPr>
      </w:pPr>
    </w:p>
    <w:p w14:paraId="509DA0F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505647B">
      <w:pPr>
        <w:ind w:firstLine="1911" w:firstLineChars="595"/>
        <w:rPr>
          <w:rFonts w:ascii="宋体" w:hAnsi="宋体" w:cs="宋体"/>
          <w:b/>
          <w:bCs/>
          <w:sz w:val="32"/>
          <w:szCs w:val="32"/>
          <w:highlight w:val="none"/>
        </w:rPr>
        <w:sectPr>
          <w:footerReference r:id="rId26" w:type="first"/>
          <w:footerReference r:id="rId25" w:type="default"/>
          <w:pgSz w:w="11906" w:h="16838"/>
          <w:pgMar w:top="1440" w:right="1080" w:bottom="1440" w:left="1080" w:header="851" w:footer="992" w:gutter="0"/>
          <w:cols w:space="720" w:num="1"/>
          <w:titlePg/>
          <w:docGrid w:linePitch="312" w:charSpace="0"/>
        </w:sectPr>
      </w:pPr>
    </w:p>
    <w:p w14:paraId="7A3EF1B9">
      <w:pPr>
        <w:snapToGrid w:val="0"/>
        <w:jc w:val="center"/>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0286934B">
      <w:pPr>
        <w:snapToGrid w:val="0"/>
        <w:spacing w:line="360" w:lineRule="auto"/>
        <w:rPr>
          <w:rFonts w:ascii="宋体" w:hAnsi="宋体" w:cs="宋体"/>
          <w:sz w:val="24"/>
          <w:highlight w:val="none"/>
        </w:rPr>
      </w:pPr>
    </w:p>
    <w:p w14:paraId="510433E1">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F0E725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4F1038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14D3796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1C2DBD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5C8291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88A541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67A526B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35CF89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B3C9F52">
      <w:pPr>
        <w:autoSpaceDE w:val="0"/>
        <w:autoSpaceDN w:val="0"/>
        <w:spacing w:line="360" w:lineRule="auto"/>
        <w:ind w:left="2"/>
        <w:jc w:val="left"/>
        <w:rPr>
          <w:rFonts w:ascii="宋体" w:hAnsi="宋体" w:cs="宋体"/>
          <w:kern w:val="0"/>
          <w:sz w:val="24"/>
          <w:highlight w:val="none"/>
          <w:lang w:val="zh-CN"/>
        </w:rPr>
      </w:pPr>
    </w:p>
    <w:p w14:paraId="47006124">
      <w:pPr>
        <w:autoSpaceDE w:val="0"/>
        <w:autoSpaceDN w:val="0"/>
        <w:spacing w:line="360" w:lineRule="auto"/>
        <w:ind w:left="2"/>
        <w:jc w:val="left"/>
        <w:rPr>
          <w:rFonts w:ascii="宋体" w:hAnsi="宋体" w:cs="宋体"/>
          <w:kern w:val="0"/>
          <w:sz w:val="24"/>
          <w:highlight w:val="none"/>
          <w:lang w:val="zh-CN"/>
        </w:rPr>
      </w:pPr>
    </w:p>
    <w:p w14:paraId="2D714488">
      <w:pPr>
        <w:autoSpaceDE w:val="0"/>
        <w:autoSpaceDN w:val="0"/>
        <w:spacing w:line="360" w:lineRule="auto"/>
        <w:ind w:left="2"/>
        <w:jc w:val="left"/>
        <w:rPr>
          <w:rFonts w:ascii="宋体" w:hAnsi="宋体" w:cs="宋体"/>
          <w:kern w:val="0"/>
          <w:sz w:val="24"/>
          <w:highlight w:val="none"/>
          <w:lang w:val="zh-CN"/>
        </w:rPr>
      </w:pPr>
    </w:p>
    <w:p w14:paraId="3ADB0249">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E1367B3">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ADE9871">
      <w:pPr>
        <w:spacing w:line="360" w:lineRule="auto"/>
        <w:jc w:val="center"/>
        <w:rPr>
          <w:rFonts w:ascii="宋体" w:hAnsi="宋体" w:cs="宋体"/>
          <w:b/>
          <w:bCs/>
          <w:sz w:val="24"/>
          <w:highlight w:val="none"/>
        </w:rPr>
      </w:pPr>
    </w:p>
    <w:p w14:paraId="196729A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3FDF967">
      <w:pPr>
        <w:spacing w:line="360" w:lineRule="auto"/>
        <w:jc w:val="center"/>
        <w:rPr>
          <w:rFonts w:ascii="宋体" w:hAnsi="宋体" w:cs="宋体"/>
          <w:b/>
          <w:bCs/>
          <w:sz w:val="24"/>
          <w:highlight w:val="none"/>
        </w:rPr>
        <w:sectPr>
          <w:pgSz w:w="11906" w:h="16838"/>
          <w:pgMar w:top="1440" w:right="1080" w:bottom="1440" w:left="1080" w:header="851" w:footer="992" w:gutter="0"/>
          <w:cols w:space="720" w:num="1"/>
          <w:titlePg/>
          <w:docGrid w:linePitch="312" w:charSpace="0"/>
        </w:sectPr>
      </w:pPr>
    </w:p>
    <w:p w14:paraId="7F248C0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C53147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9878C53">
      <w:pPr>
        <w:spacing w:line="360" w:lineRule="auto"/>
        <w:jc w:val="center"/>
        <w:outlineLvl w:val="0"/>
        <w:rPr>
          <w:rFonts w:ascii="宋体" w:hAnsi="宋体" w:cs="宋体"/>
          <w:b/>
          <w:kern w:val="0"/>
          <w:sz w:val="36"/>
          <w:szCs w:val="36"/>
          <w:highlight w:val="none"/>
        </w:rPr>
      </w:pPr>
    </w:p>
    <w:p w14:paraId="3C453E19">
      <w:pPr>
        <w:snapToGrid w:val="0"/>
        <w:spacing w:line="360" w:lineRule="auto"/>
        <w:rPr>
          <w:rFonts w:ascii="宋体" w:hAnsi="宋体" w:cs="宋体"/>
          <w:sz w:val="24"/>
          <w:highlight w:val="none"/>
        </w:rPr>
      </w:pPr>
      <w:r>
        <w:rPr>
          <w:rFonts w:hint="eastAsia" w:ascii="宋体" w:hAnsi="宋体" w:cs="宋体"/>
          <w:sz w:val="24"/>
          <w:highlight w:val="none"/>
        </w:rPr>
        <w:t>（1）报价单…………………………………………………………………………（页码）</w:t>
      </w:r>
    </w:p>
    <w:p w14:paraId="4DA61B69">
      <w:pPr>
        <w:snapToGrid w:val="0"/>
        <w:spacing w:line="360" w:lineRule="auto"/>
        <w:rPr>
          <w:rFonts w:ascii="宋体" w:hAnsi="宋体" w:cs="宋体"/>
          <w:sz w:val="24"/>
          <w:highlight w:val="none"/>
        </w:rPr>
      </w:pPr>
      <w:r>
        <w:rPr>
          <w:rFonts w:hint="eastAsia" w:ascii="宋体" w:hAnsi="宋体" w:cs="宋体"/>
          <w:sz w:val="24"/>
          <w:highlight w:val="none"/>
        </w:rPr>
        <w:t>（2）已标价工程量清单……………………………………………………………（页码）</w:t>
      </w:r>
    </w:p>
    <w:p w14:paraId="7F7A57AC">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14:paraId="1C576A98">
      <w:pPr>
        <w:snapToGrid w:val="0"/>
        <w:spacing w:line="360" w:lineRule="auto"/>
        <w:ind w:right="480"/>
        <w:jc w:val="center"/>
        <w:rPr>
          <w:rFonts w:ascii="宋体" w:hAnsi="宋体" w:cs="宋体"/>
          <w:b/>
          <w:kern w:val="0"/>
          <w:sz w:val="32"/>
          <w:szCs w:val="32"/>
          <w:highlight w:val="none"/>
        </w:rPr>
      </w:pPr>
    </w:p>
    <w:p w14:paraId="0490B0E3">
      <w:pPr>
        <w:snapToGrid w:val="0"/>
        <w:spacing w:line="360" w:lineRule="auto"/>
        <w:ind w:right="480"/>
        <w:jc w:val="center"/>
        <w:rPr>
          <w:rFonts w:ascii="宋体" w:hAnsi="宋体" w:cs="宋体"/>
          <w:b/>
          <w:kern w:val="0"/>
          <w:sz w:val="32"/>
          <w:szCs w:val="32"/>
          <w:highlight w:val="none"/>
        </w:rPr>
      </w:pPr>
    </w:p>
    <w:p w14:paraId="3D50ABCE">
      <w:pPr>
        <w:snapToGrid w:val="0"/>
        <w:spacing w:line="360" w:lineRule="auto"/>
        <w:ind w:right="480"/>
        <w:jc w:val="center"/>
        <w:rPr>
          <w:rFonts w:ascii="宋体" w:hAnsi="宋体" w:cs="宋体"/>
          <w:b/>
          <w:kern w:val="0"/>
          <w:sz w:val="32"/>
          <w:szCs w:val="32"/>
          <w:highlight w:val="none"/>
        </w:rPr>
      </w:pPr>
    </w:p>
    <w:p w14:paraId="30FBF9F6">
      <w:pPr>
        <w:snapToGrid w:val="0"/>
        <w:spacing w:line="360" w:lineRule="auto"/>
        <w:ind w:right="480"/>
        <w:jc w:val="center"/>
        <w:rPr>
          <w:rFonts w:ascii="宋体" w:hAnsi="宋体" w:cs="宋体"/>
          <w:b/>
          <w:kern w:val="0"/>
          <w:sz w:val="32"/>
          <w:szCs w:val="32"/>
          <w:highlight w:val="none"/>
        </w:rPr>
      </w:pPr>
    </w:p>
    <w:p w14:paraId="6E131377">
      <w:pPr>
        <w:snapToGrid w:val="0"/>
        <w:spacing w:line="360" w:lineRule="auto"/>
        <w:ind w:right="480"/>
        <w:jc w:val="center"/>
        <w:rPr>
          <w:rFonts w:ascii="宋体" w:hAnsi="宋体" w:cs="宋体"/>
          <w:b/>
          <w:kern w:val="0"/>
          <w:sz w:val="32"/>
          <w:szCs w:val="32"/>
          <w:highlight w:val="none"/>
        </w:rPr>
      </w:pPr>
    </w:p>
    <w:p w14:paraId="6CBF06E2">
      <w:pPr>
        <w:snapToGrid w:val="0"/>
        <w:spacing w:line="360" w:lineRule="auto"/>
        <w:ind w:right="480"/>
        <w:jc w:val="center"/>
        <w:rPr>
          <w:rFonts w:ascii="宋体" w:hAnsi="宋体" w:cs="宋体"/>
          <w:b/>
          <w:kern w:val="0"/>
          <w:sz w:val="32"/>
          <w:szCs w:val="32"/>
          <w:highlight w:val="none"/>
        </w:rPr>
      </w:pPr>
    </w:p>
    <w:p w14:paraId="33194F92">
      <w:pPr>
        <w:snapToGrid w:val="0"/>
        <w:spacing w:line="360" w:lineRule="auto"/>
        <w:ind w:right="480"/>
        <w:jc w:val="center"/>
        <w:rPr>
          <w:rFonts w:ascii="宋体" w:hAnsi="宋体" w:cs="宋体"/>
          <w:b/>
          <w:kern w:val="0"/>
          <w:sz w:val="32"/>
          <w:szCs w:val="32"/>
          <w:highlight w:val="none"/>
        </w:rPr>
      </w:pPr>
    </w:p>
    <w:p w14:paraId="27382C86">
      <w:pPr>
        <w:snapToGrid w:val="0"/>
        <w:spacing w:line="360" w:lineRule="auto"/>
        <w:ind w:right="480"/>
        <w:jc w:val="center"/>
        <w:rPr>
          <w:rFonts w:ascii="宋体" w:hAnsi="宋体" w:cs="宋体"/>
          <w:b/>
          <w:kern w:val="0"/>
          <w:sz w:val="32"/>
          <w:szCs w:val="32"/>
          <w:highlight w:val="none"/>
        </w:rPr>
      </w:pPr>
    </w:p>
    <w:p w14:paraId="26D9A101">
      <w:pPr>
        <w:snapToGrid w:val="0"/>
        <w:spacing w:line="360" w:lineRule="auto"/>
        <w:ind w:right="480"/>
        <w:jc w:val="center"/>
        <w:rPr>
          <w:rFonts w:ascii="宋体" w:hAnsi="宋体" w:cs="宋体"/>
          <w:b/>
          <w:kern w:val="0"/>
          <w:sz w:val="32"/>
          <w:szCs w:val="32"/>
          <w:highlight w:val="none"/>
        </w:rPr>
      </w:pPr>
    </w:p>
    <w:p w14:paraId="28C859A9">
      <w:pPr>
        <w:snapToGrid w:val="0"/>
        <w:spacing w:line="360" w:lineRule="auto"/>
        <w:ind w:right="480"/>
        <w:jc w:val="center"/>
        <w:rPr>
          <w:rFonts w:ascii="宋体" w:hAnsi="宋体" w:cs="宋体"/>
          <w:b/>
          <w:kern w:val="0"/>
          <w:sz w:val="32"/>
          <w:szCs w:val="32"/>
          <w:highlight w:val="none"/>
        </w:rPr>
      </w:pPr>
    </w:p>
    <w:p w14:paraId="2E371E10">
      <w:pPr>
        <w:snapToGrid w:val="0"/>
        <w:spacing w:line="360" w:lineRule="auto"/>
        <w:ind w:right="480"/>
        <w:jc w:val="center"/>
        <w:rPr>
          <w:rFonts w:ascii="宋体" w:hAnsi="宋体" w:cs="宋体"/>
          <w:b/>
          <w:kern w:val="0"/>
          <w:sz w:val="32"/>
          <w:szCs w:val="32"/>
          <w:highlight w:val="none"/>
        </w:rPr>
      </w:pPr>
    </w:p>
    <w:p w14:paraId="6C28D380">
      <w:pPr>
        <w:snapToGrid w:val="0"/>
        <w:spacing w:line="360" w:lineRule="auto"/>
        <w:ind w:right="480"/>
        <w:jc w:val="center"/>
        <w:rPr>
          <w:rFonts w:ascii="宋体" w:hAnsi="宋体" w:cs="宋体"/>
          <w:b/>
          <w:kern w:val="0"/>
          <w:sz w:val="32"/>
          <w:szCs w:val="32"/>
          <w:highlight w:val="none"/>
        </w:rPr>
      </w:pPr>
    </w:p>
    <w:p w14:paraId="2019F6B3">
      <w:pPr>
        <w:snapToGrid w:val="0"/>
        <w:spacing w:line="360" w:lineRule="auto"/>
        <w:ind w:right="480"/>
        <w:jc w:val="center"/>
        <w:rPr>
          <w:rFonts w:ascii="宋体" w:hAnsi="宋体" w:cs="宋体"/>
          <w:b/>
          <w:kern w:val="0"/>
          <w:sz w:val="32"/>
          <w:szCs w:val="32"/>
          <w:highlight w:val="none"/>
        </w:rPr>
      </w:pPr>
    </w:p>
    <w:p w14:paraId="4EA67569">
      <w:pPr>
        <w:snapToGrid w:val="0"/>
        <w:spacing w:line="360" w:lineRule="auto"/>
        <w:ind w:right="480"/>
        <w:jc w:val="center"/>
        <w:rPr>
          <w:rFonts w:ascii="宋体" w:hAnsi="宋体" w:cs="宋体"/>
          <w:b/>
          <w:kern w:val="0"/>
          <w:sz w:val="32"/>
          <w:szCs w:val="32"/>
          <w:highlight w:val="none"/>
        </w:rPr>
      </w:pPr>
    </w:p>
    <w:p w14:paraId="759EF849">
      <w:pPr>
        <w:snapToGrid w:val="0"/>
        <w:spacing w:line="360" w:lineRule="auto"/>
        <w:ind w:right="480"/>
        <w:jc w:val="center"/>
        <w:rPr>
          <w:rFonts w:ascii="宋体" w:hAnsi="宋体" w:cs="宋体"/>
          <w:b/>
          <w:kern w:val="0"/>
          <w:sz w:val="32"/>
          <w:szCs w:val="32"/>
          <w:highlight w:val="none"/>
        </w:rPr>
      </w:pPr>
    </w:p>
    <w:p w14:paraId="48C80A71">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29" w:type="first"/>
          <w:headerReference r:id="rId27" w:type="default"/>
          <w:footerReference r:id="rId28" w:type="default"/>
          <w:pgSz w:w="11906" w:h="16838"/>
          <w:pgMar w:top="1440" w:right="1080" w:bottom="1440" w:left="1080" w:header="851" w:footer="992" w:gutter="0"/>
          <w:cols w:space="720" w:num="1"/>
          <w:titlePg/>
          <w:docGrid w:linePitch="312" w:charSpace="0"/>
        </w:sectPr>
      </w:pPr>
    </w:p>
    <w:p w14:paraId="70C47967">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14:paraId="08038409">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EC23BE4">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rPr>
        <w:t>（项目名称）</w:t>
      </w:r>
      <w:r>
        <w:rPr>
          <w:rFonts w:hint="eastAsia" w:ascii="宋体" w:hAnsi="宋体" w:cs="宋体"/>
          <w:kern w:val="0"/>
          <w:sz w:val="24"/>
          <w:highlight w:val="none"/>
          <w:lang w:val="zh-CN"/>
        </w:rPr>
        <w:t>【项目编号：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3F8E951F">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报价单(单位均为人民币元)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B94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noWrap w:val="0"/>
            <w:vAlign w:val="center"/>
          </w:tcPr>
          <w:p w14:paraId="2A53B4CC">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项目名称</w:t>
            </w:r>
          </w:p>
        </w:tc>
        <w:tc>
          <w:tcPr>
            <w:tcW w:w="1843" w:type="dxa"/>
            <w:noWrap w:val="0"/>
            <w:vAlign w:val="top"/>
          </w:tcPr>
          <w:p w14:paraId="315AF016">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3A34DF38">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施工范围</w:t>
            </w:r>
          </w:p>
        </w:tc>
        <w:tc>
          <w:tcPr>
            <w:tcW w:w="3118" w:type="dxa"/>
            <w:noWrap w:val="0"/>
            <w:vAlign w:val="center"/>
          </w:tcPr>
          <w:p w14:paraId="21EE6686">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施工工期</w:t>
            </w:r>
          </w:p>
        </w:tc>
        <w:tc>
          <w:tcPr>
            <w:tcW w:w="2552" w:type="dxa"/>
            <w:noWrap w:val="0"/>
            <w:vAlign w:val="center"/>
          </w:tcPr>
          <w:p w14:paraId="2190683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lang w:eastAsia="zh-CN"/>
              </w:rPr>
            </w:pPr>
            <w:r>
              <w:rPr>
                <w:rFonts w:hint="eastAsia" w:ascii="宋体" w:hAnsi="宋体" w:cs="宋体"/>
                <w:b/>
                <w:sz w:val="24"/>
                <w:highlight w:val="none"/>
              </w:rPr>
              <w:t>项目</w:t>
            </w:r>
            <w:r>
              <w:rPr>
                <w:rFonts w:hint="eastAsia" w:ascii="宋体" w:hAnsi="宋体" w:cs="宋体"/>
                <w:b/>
                <w:sz w:val="24"/>
                <w:highlight w:val="none"/>
                <w:lang w:eastAsia="zh-CN"/>
              </w:rPr>
              <w:t>负责人</w:t>
            </w:r>
          </w:p>
        </w:tc>
        <w:tc>
          <w:tcPr>
            <w:tcW w:w="1984" w:type="dxa"/>
            <w:noWrap w:val="0"/>
            <w:vAlign w:val="center"/>
          </w:tcPr>
          <w:p w14:paraId="0CE075CB">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执业证书信息</w:t>
            </w:r>
          </w:p>
        </w:tc>
        <w:tc>
          <w:tcPr>
            <w:tcW w:w="3119" w:type="dxa"/>
            <w:noWrap w:val="0"/>
            <w:vAlign w:val="center"/>
          </w:tcPr>
          <w:p w14:paraId="05795FE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078C8D56">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备注（如果有）</w:t>
            </w:r>
          </w:p>
          <w:p w14:paraId="6AC5FD7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tc>
      </w:tr>
      <w:tr w14:paraId="504E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noWrap w:val="0"/>
            <w:vAlign w:val="center"/>
          </w:tcPr>
          <w:p w14:paraId="23E4F45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43" w:type="dxa"/>
            <w:noWrap w:val="0"/>
            <w:vAlign w:val="center"/>
          </w:tcPr>
          <w:p w14:paraId="2A7A3E8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3118" w:type="dxa"/>
            <w:noWrap w:val="0"/>
            <w:vAlign w:val="center"/>
          </w:tcPr>
          <w:p w14:paraId="6B96B96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552" w:type="dxa"/>
            <w:noWrap w:val="0"/>
            <w:vAlign w:val="center"/>
          </w:tcPr>
          <w:p w14:paraId="04A06A72">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984" w:type="dxa"/>
            <w:noWrap w:val="0"/>
            <w:vAlign w:val="center"/>
          </w:tcPr>
          <w:p w14:paraId="5FCBC8BC">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3119" w:type="dxa"/>
            <w:noWrap w:val="0"/>
            <w:vAlign w:val="center"/>
          </w:tcPr>
          <w:p w14:paraId="24BACCD0">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77A7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noWrap w:val="0"/>
            <w:vAlign w:val="center"/>
          </w:tcPr>
          <w:p w14:paraId="7679A4A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磋商报价（小写）</w:t>
            </w:r>
          </w:p>
        </w:tc>
        <w:tc>
          <w:tcPr>
            <w:tcW w:w="7655" w:type="dxa"/>
            <w:gridSpan w:val="3"/>
            <w:noWrap w:val="0"/>
            <w:vAlign w:val="center"/>
          </w:tcPr>
          <w:p w14:paraId="65A78EC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376D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noWrap w:val="0"/>
            <w:vAlign w:val="center"/>
          </w:tcPr>
          <w:p w14:paraId="5C4C4C0D">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磋商报价（大写）</w:t>
            </w:r>
          </w:p>
        </w:tc>
        <w:tc>
          <w:tcPr>
            <w:tcW w:w="7655" w:type="dxa"/>
            <w:gridSpan w:val="3"/>
            <w:noWrap w:val="0"/>
            <w:vAlign w:val="center"/>
          </w:tcPr>
          <w:p w14:paraId="77E847EB">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bl>
    <w:p w14:paraId="5F6C49ED">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AFAB401">
      <w:pPr>
        <w:spacing w:line="360" w:lineRule="auto"/>
        <w:ind w:left="-2" w:leftChars="-1" w:firstLine="480" w:firstLineChars="200"/>
        <w:rPr>
          <w:rFonts w:ascii="宋体" w:hAnsi="宋体" w:cs="宋体"/>
          <w:color w:val="0000FF"/>
          <w:kern w:val="0"/>
          <w:sz w:val="24"/>
          <w:highlight w:val="none"/>
          <w:lang w:val="zh-CN"/>
        </w:rPr>
      </w:pPr>
      <w:r>
        <w:rPr>
          <w:rFonts w:hint="eastAsia" w:ascii="宋体" w:hAnsi="宋体" w:cs="宋体"/>
          <w:kern w:val="0"/>
          <w:sz w:val="24"/>
          <w:highlight w:val="none"/>
          <w:lang w:val="zh-CN"/>
        </w:rPr>
        <w:t>1、供应商需按</w:t>
      </w:r>
      <w:r>
        <w:rPr>
          <w:rFonts w:hint="eastAsia" w:ascii="宋体" w:hAnsi="宋体" w:cs="宋体"/>
          <w:color w:val="0000FF"/>
          <w:kern w:val="0"/>
          <w:sz w:val="24"/>
          <w:highlight w:val="none"/>
          <w:lang w:val="zh-CN"/>
        </w:rPr>
        <w:t>本表格式填写</w:t>
      </w:r>
      <w:r>
        <w:rPr>
          <w:rFonts w:hint="eastAsia" w:ascii="宋体" w:hAnsi="宋体" w:cs="宋体"/>
          <w:b/>
          <w:color w:val="0000FF"/>
          <w:kern w:val="0"/>
          <w:sz w:val="24"/>
          <w:highlight w:val="none"/>
          <w:lang w:val="zh-CN"/>
        </w:rPr>
        <w:t>，</w:t>
      </w:r>
      <w:r>
        <w:rPr>
          <w:rFonts w:hint="eastAsia" w:ascii="宋体" w:hAnsi="宋体" w:cs="宋体"/>
          <w:b/>
          <w:color w:val="0000FF"/>
          <w:kern w:val="0"/>
          <w:sz w:val="24"/>
          <w:highlight w:val="none"/>
        </w:rPr>
        <w:t>否则视为</w:t>
      </w:r>
      <w:r>
        <w:rPr>
          <w:rFonts w:hint="eastAsia" w:ascii="宋体" w:hAnsi="宋体" w:cs="宋体"/>
          <w:b/>
          <w:color w:val="0000FF"/>
          <w:sz w:val="24"/>
          <w:highlight w:val="none"/>
        </w:rPr>
        <w:t>响应文件含有采购人不能接受的附加条件，响应文件无效</w:t>
      </w:r>
      <w:r>
        <w:rPr>
          <w:rFonts w:hint="eastAsia" w:ascii="宋体" w:hAnsi="宋体" w:cs="宋体"/>
          <w:b/>
          <w:color w:val="0000FF"/>
          <w:kern w:val="0"/>
          <w:sz w:val="24"/>
          <w:highlight w:val="none"/>
          <w:lang w:val="zh-CN"/>
        </w:rPr>
        <w:t>；</w:t>
      </w:r>
      <w:r>
        <w:rPr>
          <w:rFonts w:hint="eastAsia" w:ascii="宋体" w:hAnsi="宋体" w:cs="宋体"/>
          <w:color w:val="0000FF"/>
          <w:kern w:val="0"/>
          <w:sz w:val="24"/>
          <w:highlight w:val="none"/>
          <w:lang w:val="zh-CN"/>
        </w:rPr>
        <w:t>。</w:t>
      </w:r>
    </w:p>
    <w:p w14:paraId="00F68443">
      <w:pPr>
        <w:spacing w:line="360" w:lineRule="auto"/>
        <w:ind w:firstLine="480" w:firstLineChars="200"/>
        <w:rPr>
          <w:rFonts w:ascii="宋体" w:hAnsi="宋体" w:cs="宋体"/>
          <w:color w:val="0000FF"/>
          <w:kern w:val="0"/>
          <w:sz w:val="24"/>
          <w:highlight w:val="none"/>
        </w:rPr>
      </w:pPr>
      <w:r>
        <w:rPr>
          <w:rFonts w:hint="eastAsia" w:ascii="宋体" w:hAnsi="宋体" w:cs="宋体"/>
          <w:color w:val="0000FF"/>
          <w:kern w:val="0"/>
          <w:sz w:val="24"/>
          <w:highlight w:val="none"/>
          <w:lang w:val="zh-CN"/>
        </w:rPr>
        <w:t>2、有关本项目实施所涉及的一切费用均计入报价。</w:t>
      </w:r>
      <w:r>
        <w:rPr>
          <w:rFonts w:hint="eastAsia" w:ascii="宋体" w:hAnsi="宋体" w:cs="宋体"/>
          <w:b/>
          <w:color w:val="0000FF"/>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0000FF"/>
          <w:kern w:val="0"/>
          <w:sz w:val="24"/>
          <w:highlight w:val="none"/>
          <w:lang w:val="zh-CN"/>
        </w:rPr>
        <w:t>，</w:t>
      </w:r>
      <w:r>
        <w:rPr>
          <w:rFonts w:hint="eastAsia" w:ascii="宋体" w:hAnsi="宋体" w:cs="宋体"/>
          <w:b/>
          <w:color w:val="0000FF"/>
          <w:kern w:val="0"/>
          <w:sz w:val="24"/>
          <w:highlight w:val="none"/>
          <w:lang w:val="zh-CN"/>
        </w:rPr>
        <w:t>不得出现“0元”“免费赠送”等形式的无偿报价，</w:t>
      </w:r>
      <w:r>
        <w:rPr>
          <w:rFonts w:hint="eastAsia" w:ascii="宋体" w:hAnsi="宋体" w:cs="宋体"/>
          <w:b/>
          <w:color w:val="0000FF"/>
          <w:kern w:val="0"/>
          <w:sz w:val="24"/>
          <w:highlight w:val="none"/>
        </w:rPr>
        <w:t>否则视为</w:t>
      </w:r>
      <w:r>
        <w:rPr>
          <w:rFonts w:hint="eastAsia" w:ascii="宋体" w:hAnsi="宋体" w:cs="宋体"/>
          <w:b/>
          <w:color w:val="0000FF"/>
          <w:sz w:val="24"/>
          <w:highlight w:val="none"/>
        </w:rPr>
        <w:t>响应文件含有采购人不能接受的附加条件，响应文件无效</w:t>
      </w:r>
      <w:r>
        <w:rPr>
          <w:rFonts w:hint="eastAsia" w:ascii="宋体" w:hAnsi="宋体" w:cs="宋体"/>
          <w:b/>
          <w:color w:val="0000FF"/>
          <w:kern w:val="0"/>
          <w:sz w:val="24"/>
          <w:highlight w:val="none"/>
          <w:lang w:val="zh-CN"/>
        </w:rPr>
        <w:t>；采购内容未包含在《报价单》名称栏中，供应商不能作出合理解释的，</w:t>
      </w:r>
      <w:r>
        <w:rPr>
          <w:rFonts w:hint="eastAsia" w:ascii="宋体" w:hAnsi="宋体" w:cs="宋体"/>
          <w:b/>
          <w:color w:val="0000FF"/>
          <w:kern w:val="0"/>
          <w:sz w:val="24"/>
          <w:highlight w:val="none"/>
        </w:rPr>
        <w:t>视为</w:t>
      </w:r>
      <w:r>
        <w:rPr>
          <w:rFonts w:hint="eastAsia" w:ascii="宋体" w:hAnsi="宋体" w:cs="宋体"/>
          <w:b/>
          <w:color w:val="0000FF"/>
          <w:sz w:val="24"/>
          <w:highlight w:val="none"/>
        </w:rPr>
        <w:t>响应文件含有采购人不能接受的附加条件的，响应文件无效。</w:t>
      </w:r>
    </w:p>
    <w:p w14:paraId="3A110914">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F744F5E">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041613">
      <w:pPr>
        <w:spacing w:line="360" w:lineRule="auto"/>
        <w:ind w:firstLine="482" w:firstLineChars="200"/>
        <w:rPr>
          <w:rFonts w:ascii="宋体" w:hAnsi="宋体" w:cs="宋体"/>
          <w:b/>
          <w:kern w:val="0"/>
          <w:sz w:val="24"/>
          <w:highlight w:val="none"/>
        </w:rPr>
      </w:pPr>
    </w:p>
    <w:p w14:paraId="69856749">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05E924BD">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165872F6">
      <w:pPr>
        <w:pStyle w:val="697"/>
        <w:keepNext w:val="0"/>
        <w:pageBreakBefore w:val="0"/>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二、已标价工程量清单</w:t>
      </w:r>
    </w:p>
    <w:p w14:paraId="2E99A962">
      <w:pPr>
        <w:ind w:right="420"/>
        <w:rPr>
          <w:rFonts w:ascii="宋体" w:hAnsi="宋体" w:cs="宋体"/>
          <w:sz w:val="24"/>
          <w:highlight w:val="none"/>
        </w:rPr>
      </w:pPr>
      <w:r>
        <w:rPr>
          <w:rFonts w:hint="eastAsia" w:ascii="宋体" w:hAnsi="宋体" w:cs="宋体"/>
          <w:sz w:val="24"/>
          <w:highlight w:val="none"/>
        </w:rPr>
        <w:t xml:space="preserve">注：按采购文件工程量清单编制 </w:t>
      </w:r>
    </w:p>
    <w:p w14:paraId="3B13EDB5">
      <w:pPr>
        <w:pStyle w:val="64"/>
        <w:ind w:firstLine="480"/>
        <w:rPr>
          <w:rFonts w:cs="宋体"/>
          <w:sz w:val="24"/>
          <w:highlight w:val="none"/>
        </w:rPr>
      </w:pPr>
    </w:p>
    <w:p w14:paraId="732D0540">
      <w:pPr>
        <w:pStyle w:val="64"/>
        <w:ind w:firstLine="480"/>
        <w:rPr>
          <w:rFonts w:cs="宋体"/>
          <w:sz w:val="24"/>
          <w:highlight w:val="none"/>
        </w:rPr>
        <w:sectPr>
          <w:footerReference r:id="rId33" w:type="first"/>
          <w:headerReference r:id="rId30" w:type="default"/>
          <w:footerReference r:id="rId31" w:type="default"/>
          <w:footerReference r:id="rId32" w:type="even"/>
          <w:pgSz w:w="11906" w:h="16838"/>
          <w:pgMar w:top="1440" w:right="1080" w:bottom="1440" w:left="1080" w:header="851" w:footer="992" w:gutter="0"/>
          <w:cols w:space="720" w:num="1"/>
          <w:titlePg/>
          <w:docGrid w:linePitch="312" w:charSpace="0"/>
        </w:sectPr>
      </w:pPr>
    </w:p>
    <w:p w14:paraId="1145D4C4">
      <w:pPr>
        <w:pStyle w:val="697"/>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bookmarkStart w:id="485" w:name="_Hlk101259491"/>
      <w:r>
        <w:rPr>
          <w:rFonts w:hint="eastAsia" w:ascii="宋体" w:hAnsi="宋体" w:eastAsia="宋体" w:cs="宋体"/>
          <w:sz w:val="32"/>
          <w:szCs w:val="32"/>
          <w:highlight w:val="none"/>
        </w:rPr>
        <w:t>（如果有）</w:t>
      </w:r>
      <w:bookmarkEnd w:id="485"/>
    </w:p>
    <w:p w14:paraId="0EFE4F5D">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393AF09C">
      <w:pPr>
        <w:pStyle w:val="4"/>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86" w:name="_Toc465665161"/>
      <w:r>
        <w:rPr>
          <w:rFonts w:hint="eastAsia" w:ascii="宋体" w:hAnsi="宋体" w:cs="宋体"/>
          <w:highlight w:val="none"/>
        </w:rPr>
        <w:t>附件</w:t>
      </w:r>
      <w:bookmarkEnd w:id="486"/>
    </w:p>
    <w:p w14:paraId="38B318A8">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329C23B2">
      <w:pPr>
        <w:spacing w:line="360" w:lineRule="auto"/>
        <w:jc w:val="center"/>
        <w:rPr>
          <w:rFonts w:ascii="宋体" w:hAnsi="宋体" w:cs="宋体"/>
          <w:b/>
          <w:spacing w:val="6"/>
          <w:sz w:val="32"/>
          <w:szCs w:val="32"/>
          <w:highlight w:val="none"/>
        </w:rPr>
      </w:pPr>
      <w:bookmarkStart w:id="487" w:name="OLE_LINK13"/>
      <w:bookmarkStart w:id="488" w:name="OLE_LINK14"/>
      <w:r>
        <w:rPr>
          <w:rFonts w:hint="eastAsia" w:ascii="宋体" w:hAnsi="宋体" w:cs="宋体"/>
          <w:b/>
          <w:spacing w:val="6"/>
          <w:sz w:val="32"/>
          <w:szCs w:val="32"/>
          <w:highlight w:val="none"/>
        </w:rPr>
        <w:t>残疾人福利性单位声明函</w:t>
      </w:r>
    </w:p>
    <w:bookmarkEnd w:id="487"/>
    <w:bookmarkEnd w:id="488"/>
    <w:p w14:paraId="3202C050">
      <w:pPr>
        <w:spacing w:line="360" w:lineRule="auto"/>
        <w:rPr>
          <w:rFonts w:ascii="宋体" w:hAnsi="宋体" w:cs="宋体"/>
          <w:b/>
          <w:spacing w:val="6"/>
          <w:sz w:val="30"/>
          <w:szCs w:val="30"/>
          <w:highlight w:val="none"/>
        </w:rPr>
      </w:pPr>
    </w:p>
    <w:p w14:paraId="76777606">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FC99C6">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A169F29">
      <w:pPr>
        <w:spacing w:line="360" w:lineRule="auto"/>
        <w:ind w:firstLine="480" w:firstLineChars="200"/>
        <w:rPr>
          <w:rFonts w:ascii="宋体" w:hAnsi="宋体" w:cs="宋体"/>
          <w:sz w:val="24"/>
          <w:highlight w:val="none"/>
        </w:rPr>
      </w:pPr>
    </w:p>
    <w:p w14:paraId="067979A5">
      <w:pPr>
        <w:spacing w:line="360" w:lineRule="auto"/>
        <w:ind w:firstLine="480" w:firstLineChars="200"/>
        <w:rPr>
          <w:rFonts w:ascii="宋体" w:hAnsi="宋体" w:cs="宋体"/>
          <w:sz w:val="24"/>
          <w:highlight w:val="none"/>
        </w:rPr>
      </w:pPr>
    </w:p>
    <w:p w14:paraId="15D4AEE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14:paraId="161EC5B7">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70DB5C2">
      <w:pPr>
        <w:spacing w:line="360" w:lineRule="auto"/>
        <w:ind w:firstLine="480" w:firstLineChars="200"/>
        <w:rPr>
          <w:rFonts w:ascii="宋体" w:hAnsi="宋体" w:cs="宋体"/>
          <w:sz w:val="24"/>
          <w:highlight w:val="none"/>
        </w:rPr>
      </w:pPr>
    </w:p>
    <w:p w14:paraId="33C97DED">
      <w:pPr>
        <w:spacing w:line="360" w:lineRule="auto"/>
        <w:ind w:firstLine="420" w:firstLineChars="200"/>
        <w:rPr>
          <w:rFonts w:ascii="宋体" w:hAnsi="宋体" w:cs="宋体"/>
          <w:highlight w:val="none"/>
        </w:rPr>
      </w:pPr>
    </w:p>
    <w:p w14:paraId="68CECE53">
      <w:pPr>
        <w:spacing w:line="360" w:lineRule="auto"/>
        <w:ind w:firstLine="420" w:firstLineChars="200"/>
        <w:rPr>
          <w:rFonts w:ascii="宋体" w:hAnsi="宋体" w:cs="宋体"/>
          <w:highlight w:val="none"/>
        </w:rPr>
      </w:pPr>
    </w:p>
    <w:p w14:paraId="1423A33D">
      <w:pPr>
        <w:spacing w:line="360" w:lineRule="auto"/>
        <w:ind w:firstLine="420" w:firstLineChars="200"/>
        <w:rPr>
          <w:rFonts w:ascii="宋体" w:hAnsi="宋体" w:cs="宋体"/>
          <w:highlight w:val="none"/>
        </w:rPr>
      </w:pPr>
    </w:p>
    <w:p w14:paraId="40F945E0">
      <w:pPr>
        <w:spacing w:line="360" w:lineRule="auto"/>
        <w:ind w:firstLine="420" w:firstLineChars="200"/>
        <w:rPr>
          <w:rFonts w:ascii="宋体" w:hAnsi="宋体" w:cs="宋体"/>
          <w:highlight w:val="none"/>
        </w:rPr>
      </w:pPr>
    </w:p>
    <w:p w14:paraId="330DD9ED">
      <w:pPr>
        <w:spacing w:line="360" w:lineRule="auto"/>
        <w:rPr>
          <w:rFonts w:ascii="宋体" w:hAnsi="宋体" w:cs="宋体"/>
          <w:b/>
          <w:sz w:val="24"/>
          <w:highlight w:val="none"/>
        </w:rPr>
      </w:pPr>
    </w:p>
    <w:p w14:paraId="4F9BEC1F">
      <w:pPr>
        <w:spacing w:line="360" w:lineRule="auto"/>
        <w:rPr>
          <w:rFonts w:ascii="宋体" w:hAnsi="宋体" w:cs="宋体"/>
          <w:b/>
          <w:sz w:val="24"/>
          <w:highlight w:val="none"/>
        </w:rPr>
      </w:pPr>
    </w:p>
    <w:p w14:paraId="64C3937E">
      <w:pPr>
        <w:spacing w:line="360" w:lineRule="auto"/>
        <w:rPr>
          <w:rFonts w:ascii="宋体" w:hAnsi="宋体" w:cs="宋体"/>
          <w:b/>
          <w:sz w:val="24"/>
          <w:highlight w:val="none"/>
        </w:rPr>
      </w:pPr>
    </w:p>
    <w:p w14:paraId="01B15A30">
      <w:pPr>
        <w:spacing w:line="360" w:lineRule="auto"/>
        <w:rPr>
          <w:rFonts w:ascii="宋体" w:hAnsi="宋体" w:cs="宋体"/>
          <w:b/>
          <w:sz w:val="24"/>
          <w:highlight w:val="none"/>
        </w:rPr>
      </w:pPr>
    </w:p>
    <w:p w14:paraId="268449AF">
      <w:pPr>
        <w:spacing w:line="360" w:lineRule="auto"/>
        <w:rPr>
          <w:rFonts w:ascii="宋体" w:hAnsi="宋体" w:cs="宋体"/>
          <w:b/>
          <w:sz w:val="24"/>
          <w:highlight w:val="none"/>
        </w:rPr>
      </w:pPr>
    </w:p>
    <w:p w14:paraId="04252805">
      <w:pPr>
        <w:spacing w:line="360" w:lineRule="auto"/>
        <w:rPr>
          <w:rFonts w:ascii="宋体" w:hAnsi="宋体" w:cs="宋体"/>
          <w:b/>
          <w:sz w:val="24"/>
          <w:highlight w:val="none"/>
        </w:rPr>
      </w:pPr>
    </w:p>
    <w:p w14:paraId="1D3BABB4">
      <w:pPr>
        <w:spacing w:line="360" w:lineRule="auto"/>
        <w:rPr>
          <w:rFonts w:ascii="宋体" w:hAnsi="宋体" w:cs="宋体"/>
          <w:b/>
          <w:sz w:val="24"/>
          <w:highlight w:val="none"/>
        </w:rPr>
      </w:pPr>
    </w:p>
    <w:p w14:paraId="0E4D4A77">
      <w:pPr>
        <w:spacing w:line="360" w:lineRule="auto"/>
        <w:rPr>
          <w:rFonts w:ascii="宋体" w:hAnsi="宋体" w:cs="宋体"/>
          <w:b/>
          <w:sz w:val="24"/>
          <w:highlight w:val="none"/>
        </w:rPr>
      </w:pPr>
    </w:p>
    <w:p w14:paraId="0B6C67AF">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F046A6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A2DD646">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7EBE1344">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0BFDF4E0">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7481BDB">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6B2C304">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4E90323D">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4141E00">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EFB35D1">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49442CC">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8BFB8C1">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4E327B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0F6726F3">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644C2D5">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478A564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2325ECC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2878CD2">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2AC83869">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1F787FB">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9D0E35D">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059323B">
      <w:pPr>
        <w:snapToGrid w:val="0"/>
        <w:spacing w:line="360" w:lineRule="auto"/>
        <w:rPr>
          <w:rFonts w:ascii="宋体" w:hAnsi="宋体" w:cs="宋体"/>
          <w:sz w:val="24"/>
          <w:highlight w:val="none"/>
        </w:rPr>
      </w:pPr>
      <w:r>
        <w:rPr>
          <w:rFonts w:hint="eastAsia" w:ascii="宋体" w:hAnsi="宋体" w:cs="宋体"/>
          <w:sz w:val="24"/>
          <w:highlight w:val="none"/>
        </w:rPr>
        <w:t>……</w:t>
      </w:r>
    </w:p>
    <w:p w14:paraId="6EA9CD71">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F39E865">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4F92711">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DEDE05C">
      <w:pPr>
        <w:spacing w:line="360" w:lineRule="auto"/>
        <w:rPr>
          <w:rFonts w:ascii="宋体" w:hAnsi="宋体" w:cs="宋体"/>
          <w:sz w:val="24"/>
          <w:highlight w:val="none"/>
        </w:rPr>
      </w:pPr>
      <w:r>
        <w:rPr>
          <w:rFonts w:hint="eastAsia" w:ascii="宋体" w:hAnsi="宋体" w:cs="宋体"/>
          <w:sz w:val="24"/>
          <w:highlight w:val="none"/>
        </w:rPr>
        <w:t xml:space="preserve">日期：    </w:t>
      </w:r>
    </w:p>
    <w:p w14:paraId="19D3719D">
      <w:pPr>
        <w:spacing w:line="360" w:lineRule="auto"/>
        <w:jc w:val="center"/>
        <w:rPr>
          <w:rFonts w:ascii="宋体" w:hAnsi="宋体" w:cs="宋体"/>
          <w:b/>
          <w:bCs/>
          <w:sz w:val="24"/>
          <w:highlight w:val="none"/>
        </w:rPr>
      </w:pPr>
    </w:p>
    <w:p w14:paraId="17B943E3">
      <w:pPr>
        <w:spacing w:line="360" w:lineRule="auto"/>
        <w:rPr>
          <w:rFonts w:ascii="宋体" w:hAnsi="宋体" w:cs="宋体"/>
          <w:b/>
          <w:sz w:val="24"/>
          <w:highlight w:val="none"/>
        </w:rPr>
      </w:pPr>
    </w:p>
    <w:p w14:paraId="57BC4434">
      <w:pPr>
        <w:spacing w:line="360" w:lineRule="auto"/>
        <w:rPr>
          <w:rFonts w:ascii="宋体" w:hAnsi="宋体" w:cs="宋体"/>
          <w:b/>
          <w:sz w:val="24"/>
          <w:highlight w:val="none"/>
        </w:rPr>
      </w:pPr>
    </w:p>
    <w:p w14:paraId="4485A7C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F757AD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A4912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10F3A8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A7274C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ED612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57FEAD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4D00E4D">
      <w:pPr>
        <w:widowControl/>
        <w:spacing w:line="360" w:lineRule="auto"/>
        <w:ind w:firstLine="600" w:firstLineChars="200"/>
        <w:jc w:val="left"/>
        <w:rPr>
          <w:rFonts w:ascii="宋体" w:hAnsi="宋体" w:cs="宋体"/>
          <w:sz w:val="30"/>
          <w:szCs w:val="30"/>
          <w:highlight w:val="none"/>
        </w:rPr>
      </w:pPr>
    </w:p>
    <w:p w14:paraId="6C81813F">
      <w:pPr>
        <w:spacing w:line="360" w:lineRule="auto"/>
        <w:jc w:val="center"/>
        <w:rPr>
          <w:rFonts w:ascii="宋体" w:hAnsi="宋体" w:cs="宋体"/>
          <w:b/>
          <w:spacing w:val="6"/>
          <w:sz w:val="32"/>
          <w:szCs w:val="32"/>
          <w:highlight w:val="none"/>
        </w:rPr>
      </w:pPr>
    </w:p>
    <w:p w14:paraId="0F6EBD7E">
      <w:pPr>
        <w:spacing w:line="360" w:lineRule="auto"/>
        <w:jc w:val="center"/>
        <w:rPr>
          <w:rFonts w:ascii="宋体" w:hAnsi="宋体" w:cs="宋体"/>
          <w:b/>
          <w:spacing w:val="6"/>
          <w:sz w:val="32"/>
          <w:szCs w:val="32"/>
          <w:highlight w:val="none"/>
        </w:rPr>
      </w:pPr>
    </w:p>
    <w:p w14:paraId="64099A30">
      <w:pPr>
        <w:spacing w:line="360" w:lineRule="auto"/>
        <w:jc w:val="center"/>
        <w:rPr>
          <w:rFonts w:ascii="宋体" w:hAnsi="宋体" w:cs="宋体"/>
          <w:b/>
          <w:spacing w:val="6"/>
          <w:sz w:val="32"/>
          <w:szCs w:val="32"/>
          <w:highlight w:val="none"/>
        </w:rPr>
      </w:pPr>
    </w:p>
    <w:p w14:paraId="1D6B78AB">
      <w:pPr>
        <w:spacing w:line="360" w:lineRule="auto"/>
        <w:jc w:val="center"/>
        <w:rPr>
          <w:rFonts w:ascii="宋体" w:hAnsi="宋体" w:cs="宋体"/>
          <w:b/>
          <w:spacing w:val="6"/>
          <w:sz w:val="32"/>
          <w:szCs w:val="32"/>
          <w:highlight w:val="none"/>
        </w:rPr>
      </w:pPr>
    </w:p>
    <w:p w14:paraId="13D34F3F">
      <w:pPr>
        <w:spacing w:line="360" w:lineRule="auto"/>
        <w:jc w:val="center"/>
        <w:rPr>
          <w:rFonts w:ascii="宋体" w:hAnsi="宋体" w:cs="宋体"/>
          <w:b/>
          <w:spacing w:val="6"/>
          <w:sz w:val="32"/>
          <w:szCs w:val="32"/>
          <w:highlight w:val="none"/>
        </w:rPr>
      </w:pPr>
    </w:p>
    <w:p w14:paraId="60D6C984">
      <w:pPr>
        <w:spacing w:line="360" w:lineRule="auto"/>
        <w:jc w:val="center"/>
        <w:rPr>
          <w:rFonts w:ascii="宋体" w:hAnsi="宋体" w:cs="宋体"/>
          <w:b/>
          <w:spacing w:val="6"/>
          <w:sz w:val="32"/>
          <w:szCs w:val="32"/>
          <w:highlight w:val="none"/>
        </w:rPr>
      </w:pPr>
    </w:p>
    <w:p w14:paraId="5CD8FE62">
      <w:pPr>
        <w:spacing w:line="360" w:lineRule="auto"/>
        <w:jc w:val="center"/>
        <w:rPr>
          <w:rFonts w:ascii="宋体" w:hAnsi="宋体" w:cs="宋体"/>
          <w:b/>
          <w:spacing w:val="6"/>
          <w:sz w:val="32"/>
          <w:szCs w:val="32"/>
          <w:highlight w:val="none"/>
        </w:rPr>
      </w:pPr>
    </w:p>
    <w:p w14:paraId="5FA99A2A">
      <w:pPr>
        <w:spacing w:line="360" w:lineRule="auto"/>
        <w:jc w:val="center"/>
        <w:rPr>
          <w:rFonts w:ascii="宋体" w:hAnsi="宋体" w:cs="宋体"/>
          <w:b/>
          <w:spacing w:val="6"/>
          <w:sz w:val="32"/>
          <w:szCs w:val="32"/>
          <w:highlight w:val="none"/>
        </w:rPr>
      </w:pPr>
    </w:p>
    <w:p w14:paraId="7B758144">
      <w:pPr>
        <w:spacing w:line="360" w:lineRule="auto"/>
        <w:jc w:val="center"/>
        <w:rPr>
          <w:rFonts w:ascii="宋体" w:hAnsi="宋体" w:cs="宋体"/>
          <w:b/>
          <w:spacing w:val="6"/>
          <w:sz w:val="32"/>
          <w:szCs w:val="32"/>
          <w:highlight w:val="none"/>
        </w:rPr>
      </w:pPr>
    </w:p>
    <w:p w14:paraId="3AE00385">
      <w:pPr>
        <w:spacing w:line="360" w:lineRule="auto"/>
        <w:jc w:val="center"/>
        <w:rPr>
          <w:rFonts w:ascii="宋体" w:hAnsi="宋体" w:cs="宋体"/>
          <w:b/>
          <w:spacing w:val="6"/>
          <w:sz w:val="32"/>
          <w:szCs w:val="32"/>
          <w:highlight w:val="none"/>
        </w:rPr>
      </w:pPr>
    </w:p>
    <w:p w14:paraId="566D7571">
      <w:pPr>
        <w:spacing w:line="360" w:lineRule="auto"/>
        <w:jc w:val="center"/>
        <w:rPr>
          <w:rFonts w:ascii="宋体" w:hAnsi="宋体" w:cs="宋体"/>
          <w:b/>
          <w:spacing w:val="6"/>
          <w:sz w:val="32"/>
          <w:szCs w:val="32"/>
          <w:highlight w:val="none"/>
        </w:rPr>
      </w:pPr>
    </w:p>
    <w:p w14:paraId="559B81AE">
      <w:pPr>
        <w:spacing w:line="360" w:lineRule="auto"/>
        <w:jc w:val="center"/>
        <w:rPr>
          <w:rFonts w:ascii="宋体" w:hAnsi="宋体" w:cs="宋体"/>
          <w:b/>
          <w:spacing w:val="6"/>
          <w:sz w:val="32"/>
          <w:szCs w:val="32"/>
          <w:highlight w:val="none"/>
        </w:rPr>
      </w:pPr>
    </w:p>
    <w:p w14:paraId="2C95E5A8">
      <w:pPr>
        <w:spacing w:line="360" w:lineRule="auto"/>
        <w:jc w:val="left"/>
        <w:rPr>
          <w:rFonts w:ascii="宋体" w:hAnsi="宋体" w:cs="宋体"/>
          <w:b/>
          <w:spacing w:val="6"/>
          <w:sz w:val="32"/>
          <w:szCs w:val="32"/>
          <w:highlight w:val="none"/>
        </w:rPr>
      </w:pPr>
    </w:p>
    <w:p w14:paraId="1FBF29B6">
      <w:pPr>
        <w:spacing w:line="360" w:lineRule="auto"/>
        <w:jc w:val="left"/>
        <w:rPr>
          <w:rFonts w:ascii="宋体" w:hAnsi="宋体" w:cs="宋体"/>
          <w:b/>
          <w:spacing w:val="6"/>
          <w:sz w:val="32"/>
          <w:szCs w:val="32"/>
          <w:highlight w:val="none"/>
        </w:rPr>
      </w:pPr>
    </w:p>
    <w:p w14:paraId="1494FF2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2729A233">
      <w:pPr>
        <w:spacing w:line="360" w:lineRule="auto"/>
        <w:jc w:val="center"/>
        <w:rPr>
          <w:rFonts w:ascii="宋体" w:hAnsi="宋体" w:cs="宋体"/>
          <w:b/>
          <w:sz w:val="24"/>
          <w:highlight w:val="none"/>
        </w:rPr>
      </w:pPr>
    </w:p>
    <w:p w14:paraId="545459C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1C84BF3">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7A4E5C7">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050B6C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1ADCE25">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20466D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0EF9676">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40F4DCE">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C151E8D">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760E0A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299A85E">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B9317DD">
      <w:pPr>
        <w:spacing w:line="360" w:lineRule="auto"/>
        <w:rPr>
          <w:rFonts w:ascii="宋体" w:hAnsi="宋体" w:cs="宋体"/>
          <w:sz w:val="24"/>
          <w:highlight w:val="none"/>
        </w:rPr>
      </w:pPr>
      <w:r>
        <w:rPr>
          <w:rFonts w:hint="eastAsia" w:ascii="宋体" w:hAnsi="宋体" w:cs="宋体"/>
          <w:sz w:val="24"/>
          <w:highlight w:val="none"/>
        </w:rPr>
        <w:t>被投诉人2</w:t>
      </w:r>
    </w:p>
    <w:p w14:paraId="737C64A4">
      <w:pPr>
        <w:spacing w:line="360" w:lineRule="auto"/>
        <w:rPr>
          <w:rFonts w:ascii="宋体" w:hAnsi="宋体" w:cs="宋体"/>
          <w:sz w:val="24"/>
          <w:highlight w:val="none"/>
          <w:u w:val="dotted"/>
        </w:rPr>
      </w:pPr>
      <w:r>
        <w:rPr>
          <w:rFonts w:hint="eastAsia" w:ascii="宋体" w:hAnsi="宋体" w:cs="宋体"/>
          <w:sz w:val="24"/>
          <w:highlight w:val="none"/>
        </w:rPr>
        <w:t>……</w:t>
      </w:r>
    </w:p>
    <w:p w14:paraId="5042E769">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88B44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E19CC0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A10D23A">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28DD706">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6AD59B5">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9D78396">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6EA0B08">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C908B4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EDFAF1A">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2852181">
      <w:pPr>
        <w:spacing w:line="360" w:lineRule="auto"/>
        <w:rPr>
          <w:rFonts w:ascii="宋体" w:hAnsi="宋体" w:cs="宋体"/>
          <w:sz w:val="24"/>
          <w:highlight w:val="none"/>
        </w:rPr>
      </w:pPr>
      <w:r>
        <w:rPr>
          <w:rFonts w:hint="eastAsia" w:ascii="宋体" w:hAnsi="宋体" w:cs="宋体"/>
          <w:sz w:val="24"/>
          <w:highlight w:val="none"/>
        </w:rPr>
        <w:t>三、质疑基本情况</w:t>
      </w:r>
    </w:p>
    <w:p w14:paraId="5A8A5CDC">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226B1A0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F34F71A">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9E23D90">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BA80160">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DBD6CA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BC1865B">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88D9C5A">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3F1370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6E1CF42">
      <w:pPr>
        <w:spacing w:line="360" w:lineRule="auto"/>
        <w:rPr>
          <w:rFonts w:ascii="宋体" w:hAnsi="宋体" w:cs="宋体"/>
          <w:sz w:val="24"/>
          <w:highlight w:val="none"/>
        </w:rPr>
      </w:pPr>
      <w:r>
        <w:rPr>
          <w:rFonts w:hint="eastAsia" w:ascii="宋体" w:hAnsi="宋体" w:cs="宋体"/>
          <w:sz w:val="24"/>
          <w:highlight w:val="none"/>
        </w:rPr>
        <w:t>投诉事项2</w:t>
      </w:r>
    </w:p>
    <w:p w14:paraId="73FD17A4">
      <w:pPr>
        <w:spacing w:line="360" w:lineRule="auto"/>
        <w:rPr>
          <w:rFonts w:ascii="宋体" w:hAnsi="宋体" w:cs="宋体"/>
          <w:sz w:val="24"/>
          <w:highlight w:val="none"/>
          <w:u w:val="dotted"/>
        </w:rPr>
      </w:pPr>
      <w:r>
        <w:rPr>
          <w:rFonts w:hint="eastAsia" w:ascii="宋体" w:hAnsi="宋体" w:cs="宋体"/>
          <w:sz w:val="24"/>
          <w:highlight w:val="none"/>
        </w:rPr>
        <w:t>……</w:t>
      </w:r>
    </w:p>
    <w:p w14:paraId="7260B1B0">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424498E4">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0B9FC68">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816323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4AFA873">
      <w:pPr>
        <w:spacing w:line="360" w:lineRule="auto"/>
        <w:rPr>
          <w:rFonts w:ascii="宋体" w:hAnsi="宋体" w:cs="宋体"/>
          <w:sz w:val="24"/>
          <w:highlight w:val="none"/>
        </w:rPr>
      </w:pPr>
      <w:r>
        <w:rPr>
          <w:rFonts w:hint="eastAsia" w:ascii="宋体" w:hAnsi="宋体" w:cs="宋体"/>
          <w:sz w:val="24"/>
          <w:highlight w:val="none"/>
        </w:rPr>
        <w:t xml:space="preserve">日期：    </w:t>
      </w:r>
    </w:p>
    <w:p w14:paraId="246868E2">
      <w:pPr>
        <w:spacing w:line="360" w:lineRule="auto"/>
        <w:rPr>
          <w:rFonts w:ascii="宋体" w:hAnsi="宋体" w:cs="宋体"/>
          <w:b/>
          <w:sz w:val="24"/>
          <w:highlight w:val="none"/>
        </w:rPr>
      </w:pPr>
    </w:p>
    <w:p w14:paraId="34912CA4">
      <w:pPr>
        <w:spacing w:line="360" w:lineRule="auto"/>
        <w:rPr>
          <w:rFonts w:ascii="宋体" w:hAnsi="宋体" w:cs="宋体"/>
          <w:b/>
          <w:sz w:val="24"/>
          <w:highlight w:val="none"/>
        </w:rPr>
      </w:pPr>
    </w:p>
    <w:p w14:paraId="7D050F83">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EBE0D8C">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BDC2A0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E573D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3CECEA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767437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2B6998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09DB3B7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515AA9E">
      <w:pPr>
        <w:spacing w:line="360" w:lineRule="auto"/>
        <w:rPr>
          <w:rFonts w:ascii="宋体" w:hAnsi="宋体" w:cs="宋体"/>
          <w:b/>
          <w:sz w:val="24"/>
          <w:highlight w:val="none"/>
        </w:rPr>
      </w:pPr>
    </w:p>
    <w:p w14:paraId="7A3C1558">
      <w:pPr>
        <w:autoSpaceDE w:val="0"/>
        <w:autoSpaceDN w:val="0"/>
        <w:jc w:val="center"/>
        <w:rPr>
          <w:rFonts w:ascii="宋体" w:hAnsi="宋体" w:cs="宋体"/>
          <w:b/>
          <w:spacing w:val="6"/>
          <w:sz w:val="32"/>
          <w:szCs w:val="32"/>
          <w:highlight w:val="none"/>
        </w:rPr>
      </w:pPr>
    </w:p>
    <w:p w14:paraId="236DBC29">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F5570FA">
      <w:pPr>
        <w:spacing w:line="360" w:lineRule="auto"/>
        <w:rPr>
          <w:rFonts w:ascii="宋体" w:hAnsi="宋体" w:cs="宋体"/>
          <w:sz w:val="24"/>
          <w:highlight w:val="none"/>
          <w:u w:val="single"/>
        </w:rPr>
      </w:pPr>
    </w:p>
    <w:p w14:paraId="312B7A2D">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63DC585E">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你方组织的（项目名称）项目【项目编号：（采购编号）】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6536B367">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363DE96">
      <w:pPr>
        <w:spacing w:line="360" w:lineRule="auto"/>
        <w:ind w:firstLine="494"/>
        <w:rPr>
          <w:rFonts w:ascii="宋体" w:hAnsi="宋体" w:cs="宋体"/>
          <w:sz w:val="24"/>
          <w:highlight w:val="none"/>
        </w:rPr>
      </w:pPr>
    </w:p>
    <w:p w14:paraId="7D7B0D64">
      <w:pPr>
        <w:spacing w:line="360" w:lineRule="auto"/>
        <w:ind w:firstLine="494"/>
        <w:rPr>
          <w:rFonts w:ascii="宋体" w:hAnsi="宋体" w:cs="宋体"/>
          <w:sz w:val="24"/>
          <w:highlight w:val="none"/>
        </w:rPr>
      </w:pPr>
    </w:p>
    <w:p w14:paraId="7E30808F">
      <w:pPr>
        <w:spacing w:line="360" w:lineRule="auto"/>
        <w:ind w:firstLine="494"/>
        <w:rPr>
          <w:rFonts w:ascii="宋体" w:hAnsi="宋体" w:cs="宋体"/>
          <w:sz w:val="24"/>
          <w:highlight w:val="none"/>
        </w:rPr>
      </w:pPr>
    </w:p>
    <w:p w14:paraId="24C24007">
      <w:pPr>
        <w:spacing w:line="360" w:lineRule="auto"/>
        <w:ind w:firstLine="494"/>
        <w:rPr>
          <w:rFonts w:ascii="宋体" w:hAnsi="宋体" w:cs="宋体"/>
          <w:sz w:val="24"/>
          <w:highlight w:val="none"/>
        </w:rPr>
      </w:pPr>
    </w:p>
    <w:p w14:paraId="4FBCC323">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供应商（法定名称章）：</w:t>
      </w:r>
    </w:p>
    <w:p w14:paraId="27AF28D6">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A415456">
      <w:pPr>
        <w:rPr>
          <w:rFonts w:ascii="宋体" w:hAnsi="宋体" w:cs="宋体"/>
          <w:sz w:val="24"/>
          <w:highlight w:val="none"/>
        </w:rPr>
      </w:pPr>
      <w:r>
        <w:rPr>
          <w:rFonts w:hint="eastAsia" w:ascii="宋体" w:hAnsi="宋体" w:cs="宋体"/>
          <w:b/>
          <w:bCs/>
          <w:sz w:val="24"/>
          <w:highlight w:val="none"/>
        </w:rPr>
        <w:t>附：</w:t>
      </w:r>
    </w:p>
    <w:p w14:paraId="2CF0D893">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14:paraId="550B2190">
      <w:pPr>
        <w:autoSpaceDE w:val="0"/>
        <w:autoSpaceDN w:val="0"/>
        <w:jc w:val="center"/>
        <w:rPr>
          <w:rFonts w:ascii="宋体" w:hAnsi="宋体" w:cs="宋体"/>
          <w:b/>
          <w:spacing w:val="6"/>
          <w:sz w:val="32"/>
          <w:szCs w:val="32"/>
          <w:highlight w:val="none"/>
        </w:rPr>
      </w:pPr>
    </w:p>
    <w:p w14:paraId="7C39C6DF">
      <w:pPr>
        <w:autoSpaceDE w:val="0"/>
        <w:autoSpaceDN w:val="0"/>
        <w:jc w:val="center"/>
        <w:rPr>
          <w:rFonts w:ascii="宋体" w:hAnsi="宋体" w:cs="宋体"/>
          <w:b/>
          <w:spacing w:val="6"/>
          <w:sz w:val="32"/>
          <w:szCs w:val="32"/>
          <w:highlight w:val="none"/>
        </w:rPr>
      </w:pPr>
    </w:p>
    <w:p w14:paraId="3B391BC5">
      <w:pPr>
        <w:autoSpaceDE w:val="0"/>
        <w:autoSpaceDN w:val="0"/>
        <w:jc w:val="center"/>
        <w:rPr>
          <w:rFonts w:ascii="宋体" w:hAnsi="宋体" w:cs="宋体"/>
          <w:b/>
          <w:spacing w:val="6"/>
          <w:sz w:val="32"/>
          <w:szCs w:val="32"/>
          <w:highlight w:val="none"/>
        </w:rPr>
      </w:pPr>
    </w:p>
    <w:p w14:paraId="7AA14BF7">
      <w:pPr>
        <w:autoSpaceDE w:val="0"/>
        <w:autoSpaceDN w:val="0"/>
        <w:jc w:val="center"/>
        <w:rPr>
          <w:rFonts w:ascii="宋体" w:hAnsi="宋体" w:cs="宋体"/>
          <w:b/>
          <w:spacing w:val="6"/>
          <w:sz w:val="32"/>
          <w:szCs w:val="32"/>
          <w:highlight w:val="none"/>
        </w:rPr>
      </w:pPr>
    </w:p>
    <w:p w14:paraId="57622462">
      <w:pPr>
        <w:autoSpaceDE w:val="0"/>
        <w:autoSpaceDN w:val="0"/>
        <w:jc w:val="center"/>
        <w:rPr>
          <w:rFonts w:ascii="宋体" w:hAnsi="宋体" w:cs="宋体"/>
          <w:b/>
          <w:spacing w:val="6"/>
          <w:sz w:val="32"/>
          <w:szCs w:val="32"/>
          <w:highlight w:val="none"/>
        </w:rPr>
      </w:pPr>
    </w:p>
    <w:p w14:paraId="006C51D4">
      <w:pPr>
        <w:autoSpaceDE w:val="0"/>
        <w:autoSpaceDN w:val="0"/>
        <w:jc w:val="center"/>
        <w:rPr>
          <w:rFonts w:ascii="宋体" w:hAnsi="宋体" w:cs="宋体"/>
          <w:b/>
          <w:spacing w:val="6"/>
          <w:sz w:val="32"/>
          <w:szCs w:val="32"/>
          <w:highlight w:val="none"/>
        </w:rPr>
      </w:pPr>
    </w:p>
    <w:p w14:paraId="593C8A71">
      <w:pPr>
        <w:autoSpaceDE w:val="0"/>
        <w:autoSpaceDN w:val="0"/>
        <w:jc w:val="center"/>
        <w:rPr>
          <w:rFonts w:ascii="宋体" w:hAnsi="宋体" w:cs="宋体"/>
          <w:b/>
          <w:spacing w:val="6"/>
          <w:sz w:val="32"/>
          <w:szCs w:val="32"/>
          <w:highlight w:val="none"/>
        </w:rPr>
      </w:pPr>
    </w:p>
    <w:p w14:paraId="26B857DD">
      <w:pPr>
        <w:autoSpaceDE w:val="0"/>
        <w:autoSpaceDN w:val="0"/>
        <w:jc w:val="center"/>
        <w:rPr>
          <w:rFonts w:ascii="宋体" w:hAnsi="宋体" w:cs="宋体"/>
          <w:b/>
          <w:spacing w:val="6"/>
          <w:sz w:val="32"/>
          <w:szCs w:val="32"/>
          <w:highlight w:val="none"/>
        </w:rPr>
      </w:pPr>
    </w:p>
    <w:p w14:paraId="4C92A17F">
      <w:pPr>
        <w:autoSpaceDE w:val="0"/>
        <w:autoSpaceDN w:val="0"/>
        <w:jc w:val="center"/>
        <w:rPr>
          <w:rFonts w:ascii="宋体" w:hAnsi="宋体" w:cs="宋体"/>
          <w:b/>
          <w:spacing w:val="6"/>
          <w:sz w:val="32"/>
          <w:szCs w:val="32"/>
          <w:highlight w:val="none"/>
        </w:rPr>
      </w:pPr>
    </w:p>
    <w:p w14:paraId="6DD332DC">
      <w:pPr>
        <w:autoSpaceDE w:val="0"/>
        <w:autoSpaceDN w:val="0"/>
        <w:jc w:val="center"/>
        <w:rPr>
          <w:rFonts w:ascii="宋体" w:hAnsi="宋体" w:cs="宋体"/>
          <w:b/>
          <w:spacing w:val="6"/>
          <w:sz w:val="32"/>
          <w:szCs w:val="32"/>
          <w:highlight w:val="none"/>
        </w:rPr>
      </w:pPr>
    </w:p>
    <w:p w14:paraId="3D72CB34">
      <w:pPr>
        <w:autoSpaceDE w:val="0"/>
        <w:autoSpaceDN w:val="0"/>
        <w:jc w:val="center"/>
        <w:rPr>
          <w:rFonts w:ascii="宋体" w:hAnsi="宋体" w:cs="宋体"/>
          <w:b/>
          <w:spacing w:val="6"/>
          <w:sz w:val="32"/>
          <w:szCs w:val="32"/>
          <w:highlight w:val="none"/>
        </w:rPr>
      </w:pPr>
    </w:p>
    <w:p w14:paraId="26821BB3">
      <w:pPr>
        <w:autoSpaceDE w:val="0"/>
        <w:autoSpaceDN w:val="0"/>
        <w:jc w:val="center"/>
        <w:rPr>
          <w:rFonts w:ascii="宋体" w:hAnsi="宋体" w:cs="宋体"/>
          <w:b/>
          <w:spacing w:val="6"/>
          <w:sz w:val="32"/>
          <w:szCs w:val="32"/>
          <w:highlight w:val="none"/>
        </w:rPr>
      </w:pPr>
    </w:p>
    <w:p w14:paraId="7CD0B8DA">
      <w:pPr>
        <w:autoSpaceDE w:val="0"/>
        <w:autoSpaceDN w:val="0"/>
        <w:jc w:val="center"/>
        <w:rPr>
          <w:rFonts w:ascii="宋体" w:hAnsi="宋体" w:cs="宋体"/>
          <w:b/>
          <w:spacing w:val="6"/>
          <w:sz w:val="32"/>
          <w:szCs w:val="32"/>
          <w:highlight w:val="none"/>
        </w:rPr>
      </w:pPr>
    </w:p>
    <w:p w14:paraId="4B60572E">
      <w:pPr>
        <w:autoSpaceDE w:val="0"/>
        <w:autoSpaceDN w:val="0"/>
        <w:jc w:val="center"/>
        <w:rPr>
          <w:rFonts w:ascii="宋体" w:hAnsi="宋体" w:cs="宋体"/>
          <w:b/>
          <w:spacing w:val="6"/>
          <w:sz w:val="32"/>
          <w:szCs w:val="32"/>
          <w:highlight w:val="none"/>
        </w:rPr>
      </w:pPr>
    </w:p>
    <w:p w14:paraId="6FD00A3E">
      <w:pPr>
        <w:autoSpaceDE w:val="0"/>
        <w:autoSpaceDN w:val="0"/>
        <w:jc w:val="center"/>
        <w:rPr>
          <w:rFonts w:ascii="宋体" w:hAnsi="宋体" w:cs="宋体"/>
          <w:b/>
          <w:spacing w:val="6"/>
          <w:sz w:val="32"/>
          <w:szCs w:val="32"/>
          <w:highlight w:val="none"/>
        </w:rPr>
      </w:pPr>
    </w:p>
    <w:p w14:paraId="6A13D167">
      <w:pPr>
        <w:autoSpaceDE w:val="0"/>
        <w:autoSpaceDN w:val="0"/>
        <w:jc w:val="center"/>
        <w:rPr>
          <w:rFonts w:ascii="宋体" w:hAnsi="宋体" w:cs="宋体"/>
          <w:b/>
          <w:spacing w:val="6"/>
          <w:sz w:val="32"/>
          <w:szCs w:val="32"/>
          <w:highlight w:val="none"/>
        </w:rPr>
      </w:pPr>
    </w:p>
    <w:p w14:paraId="5DB7D3A9">
      <w:pPr>
        <w:autoSpaceDE w:val="0"/>
        <w:autoSpaceDN w:val="0"/>
        <w:jc w:val="center"/>
        <w:rPr>
          <w:rFonts w:ascii="宋体" w:hAnsi="宋体" w:cs="宋体"/>
          <w:b/>
          <w:spacing w:val="6"/>
          <w:sz w:val="32"/>
          <w:szCs w:val="32"/>
          <w:highlight w:val="none"/>
        </w:rPr>
      </w:pPr>
    </w:p>
    <w:p w14:paraId="350B042B">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0E583DD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14:paraId="6C3A212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rPr>
        <w:t>（项目名称）【项目编号：（采购编号）】</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14:paraId="4109426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EB2449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而对采购人、采购代理机构所作的任何合法承诺，包括书面澄清及相应等均对联合投标各方产生约束力。</w:t>
      </w:r>
    </w:p>
    <w:p w14:paraId="4A3D0D6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p>
    <w:p w14:paraId="7C1959C3">
      <w:pPr>
        <w:snapToGrid w:val="0"/>
        <w:spacing w:line="360" w:lineRule="auto"/>
        <w:ind w:firstLine="576"/>
        <w:rPr>
          <w:rFonts w:ascii="宋体" w:hAnsi="宋体" w:cs="宋体"/>
          <w:kern w:val="0"/>
          <w:sz w:val="24"/>
          <w:highlight w:val="none"/>
          <w:lang w:val="zh-CN"/>
        </w:rPr>
      </w:pPr>
      <w:bookmarkStart w:id="489"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C9EBA3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D23883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89"/>
    <w:p w14:paraId="26E83D4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2EB27F41">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提供的全部工程由小微企业承建，其合同份额占到合同总金额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4222B12">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433F975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14:paraId="59F085D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p>
    <w:p w14:paraId="693B342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72F3D1E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7E95B6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0B4F13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26ECE4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B44B71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4BA958D">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14:paraId="69CBBAC1">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614B7182">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14:paraId="6D50BC2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695BE02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5D6CBCB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5DB64352">
      <w:pPr>
        <w:pStyle w:val="5"/>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637FA2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6F9188B">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EABB6D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90"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90"/>
    </w:p>
    <w:p w14:paraId="5064333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9BC8F83">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4AB0323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B6B1C3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FD5CB1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BC7B6AC">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51FD432D">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29E1ED3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F876B9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105A720">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F4CD72E">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14:paraId="7FD3FB9A">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14:paraId="6A98779E">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1A52EB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4010BF8">
      <w:pPr>
        <w:autoSpaceDE w:val="0"/>
        <w:autoSpaceDN w:val="0"/>
        <w:jc w:val="center"/>
        <w:rPr>
          <w:rFonts w:ascii="宋体" w:hAnsi="宋体" w:cs="宋体"/>
          <w:b/>
          <w:spacing w:val="6"/>
          <w:sz w:val="32"/>
          <w:szCs w:val="32"/>
          <w:highlight w:val="none"/>
        </w:rPr>
      </w:pPr>
    </w:p>
    <w:p w14:paraId="6C03E16E">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14:paraId="50503521">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14:paraId="674EA286">
      <w:pPr>
        <w:spacing w:line="360" w:lineRule="auto"/>
        <w:jc w:val="center"/>
        <w:rPr>
          <w:rFonts w:ascii="宋体" w:hAnsi="宋体" w:cs="宋体"/>
          <w:sz w:val="24"/>
          <w:highlight w:val="none"/>
          <w:u w:val="single"/>
        </w:rPr>
      </w:pPr>
    </w:p>
    <w:p w14:paraId="729DB6DC">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w:t>
      </w:r>
    </w:p>
    <w:p w14:paraId="3309CE39">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76782A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6F2984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4C7BE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9EAFB2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1F58AE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AF36233">
      <w:pPr>
        <w:spacing w:line="360" w:lineRule="auto"/>
        <w:ind w:firstLine="480" w:firstLineChars="200"/>
        <w:rPr>
          <w:rFonts w:ascii="宋体" w:hAnsi="宋体" w:cs="宋体"/>
          <w:sz w:val="24"/>
          <w:highlight w:val="none"/>
        </w:rPr>
      </w:pPr>
    </w:p>
    <w:p w14:paraId="079CCCE1">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CBE4EA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FCF7C72">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3A6E6E1">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68028148">
      <w:pPr>
        <w:spacing w:line="360" w:lineRule="auto"/>
        <w:ind w:right="420" w:firstLine="480" w:firstLineChars="200"/>
        <w:rPr>
          <w:rFonts w:ascii="宋体" w:hAnsi="宋体" w:cs="宋体"/>
          <w:color w:val="FF0000"/>
          <w:sz w:val="24"/>
          <w:highlight w:val="none"/>
        </w:rPr>
      </w:pPr>
      <w:r>
        <w:rPr>
          <w:rFonts w:hint="eastAsia" w:ascii="宋体" w:hAnsi="宋体" w:cs="宋体"/>
          <w:color w:val="FF0000"/>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323DC40">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F7383B3">
      <w:pPr>
        <w:spacing w:line="360" w:lineRule="auto"/>
        <w:jc w:val="center"/>
        <w:rPr>
          <w:rFonts w:ascii="宋体" w:hAnsi="宋体" w:cs="宋体"/>
          <w:b/>
          <w:sz w:val="32"/>
          <w:szCs w:val="32"/>
          <w:highlight w:val="none"/>
        </w:rPr>
      </w:pPr>
    </w:p>
    <w:p w14:paraId="6249ED2E">
      <w:pPr>
        <w:spacing w:line="360" w:lineRule="auto"/>
        <w:jc w:val="center"/>
        <w:rPr>
          <w:rFonts w:ascii="宋体" w:hAnsi="宋体" w:cs="宋体"/>
          <w:b/>
          <w:sz w:val="32"/>
          <w:szCs w:val="32"/>
          <w:highlight w:val="none"/>
        </w:rPr>
      </w:pPr>
    </w:p>
    <w:p w14:paraId="4C024537">
      <w:pPr>
        <w:spacing w:line="360" w:lineRule="auto"/>
        <w:jc w:val="center"/>
        <w:rPr>
          <w:rFonts w:ascii="宋体" w:hAnsi="宋体" w:cs="宋体"/>
          <w:b/>
          <w:sz w:val="32"/>
          <w:szCs w:val="32"/>
          <w:highlight w:val="none"/>
        </w:rPr>
      </w:pPr>
    </w:p>
    <w:p w14:paraId="7477092F">
      <w:pPr>
        <w:spacing w:line="360" w:lineRule="auto"/>
        <w:jc w:val="center"/>
        <w:rPr>
          <w:rFonts w:ascii="宋体" w:hAnsi="宋体" w:cs="宋体"/>
          <w:b/>
          <w:sz w:val="32"/>
          <w:szCs w:val="32"/>
          <w:highlight w:val="none"/>
        </w:rPr>
      </w:pPr>
    </w:p>
    <w:p w14:paraId="77E2DA21">
      <w:pPr>
        <w:spacing w:line="360" w:lineRule="auto"/>
        <w:jc w:val="center"/>
        <w:rPr>
          <w:rFonts w:ascii="宋体" w:hAnsi="宋体" w:cs="宋体"/>
          <w:b/>
          <w:sz w:val="32"/>
          <w:szCs w:val="32"/>
          <w:highlight w:val="none"/>
        </w:rPr>
      </w:pPr>
    </w:p>
    <w:p w14:paraId="5F49F2F4">
      <w:pPr>
        <w:spacing w:line="360" w:lineRule="auto"/>
        <w:jc w:val="center"/>
        <w:rPr>
          <w:rFonts w:ascii="宋体" w:hAnsi="宋体" w:cs="宋体"/>
          <w:b/>
          <w:sz w:val="32"/>
          <w:szCs w:val="32"/>
          <w:highlight w:val="none"/>
        </w:rPr>
      </w:pPr>
    </w:p>
    <w:p w14:paraId="0074E144">
      <w:pPr>
        <w:spacing w:line="360" w:lineRule="auto"/>
        <w:jc w:val="center"/>
        <w:rPr>
          <w:rFonts w:ascii="宋体" w:hAnsi="宋体" w:cs="宋体"/>
          <w:b/>
          <w:sz w:val="32"/>
          <w:szCs w:val="32"/>
          <w:highlight w:val="none"/>
        </w:rPr>
      </w:pPr>
    </w:p>
    <w:p w14:paraId="2540B858">
      <w:pPr>
        <w:spacing w:line="360" w:lineRule="auto"/>
        <w:jc w:val="center"/>
        <w:rPr>
          <w:rFonts w:ascii="宋体" w:hAnsi="宋体" w:cs="宋体"/>
          <w:b/>
          <w:sz w:val="32"/>
          <w:szCs w:val="32"/>
          <w:highlight w:val="none"/>
        </w:rPr>
      </w:pPr>
    </w:p>
    <w:p w14:paraId="5B63F148">
      <w:pPr>
        <w:spacing w:line="360" w:lineRule="auto"/>
        <w:jc w:val="center"/>
        <w:rPr>
          <w:rFonts w:ascii="宋体" w:hAnsi="宋体" w:cs="宋体"/>
          <w:b/>
          <w:sz w:val="32"/>
          <w:szCs w:val="32"/>
          <w:highlight w:val="none"/>
        </w:rPr>
      </w:pPr>
    </w:p>
    <w:p w14:paraId="69D8A2E2">
      <w:pPr>
        <w:spacing w:line="360" w:lineRule="auto"/>
        <w:jc w:val="center"/>
        <w:rPr>
          <w:rFonts w:ascii="宋体" w:hAnsi="宋体" w:cs="宋体"/>
          <w:b/>
          <w:sz w:val="32"/>
          <w:szCs w:val="32"/>
          <w:highlight w:val="none"/>
        </w:rPr>
      </w:pPr>
    </w:p>
    <w:p w14:paraId="306E38A8">
      <w:pPr>
        <w:spacing w:line="360" w:lineRule="auto"/>
        <w:jc w:val="center"/>
        <w:rPr>
          <w:rFonts w:ascii="宋体" w:hAnsi="宋体" w:cs="宋体"/>
          <w:b/>
          <w:sz w:val="32"/>
          <w:szCs w:val="32"/>
          <w:highlight w:val="none"/>
        </w:rPr>
      </w:pPr>
    </w:p>
    <w:p w14:paraId="78F8F996">
      <w:pPr>
        <w:spacing w:line="360" w:lineRule="auto"/>
        <w:jc w:val="center"/>
        <w:rPr>
          <w:rFonts w:ascii="宋体" w:hAnsi="宋体" w:cs="宋体"/>
          <w:b/>
          <w:sz w:val="32"/>
          <w:szCs w:val="32"/>
          <w:highlight w:val="none"/>
        </w:rPr>
      </w:pPr>
    </w:p>
    <w:p w14:paraId="516E5665">
      <w:pPr>
        <w:spacing w:line="360" w:lineRule="auto"/>
        <w:jc w:val="center"/>
        <w:rPr>
          <w:rFonts w:ascii="宋体" w:hAnsi="宋体" w:cs="宋体"/>
          <w:b/>
          <w:sz w:val="32"/>
          <w:szCs w:val="32"/>
          <w:highlight w:val="none"/>
        </w:rPr>
      </w:pPr>
    </w:p>
    <w:p w14:paraId="02896A84">
      <w:pPr>
        <w:spacing w:line="360" w:lineRule="auto"/>
        <w:jc w:val="center"/>
        <w:rPr>
          <w:rFonts w:ascii="宋体" w:hAnsi="宋体" w:cs="宋体"/>
          <w:b/>
          <w:sz w:val="32"/>
          <w:szCs w:val="32"/>
          <w:highlight w:val="none"/>
        </w:rPr>
      </w:pPr>
    </w:p>
    <w:p w14:paraId="6B29EE51">
      <w:pPr>
        <w:spacing w:line="360" w:lineRule="auto"/>
        <w:jc w:val="center"/>
        <w:rPr>
          <w:rFonts w:ascii="宋体" w:hAnsi="宋体" w:cs="宋体"/>
          <w:b/>
          <w:sz w:val="32"/>
          <w:szCs w:val="32"/>
          <w:highlight w:val="none"/>
        </w:rPr>
      </w:pPr>
    </w:p>
    <w:p w14:paraId="5E021C8F">
      <w:pPr>
        <w:spacing w:line="360" w:lineRule="auto"/>
        <w:jc w:val="center"/>
        <w:rPr>
          <w:rFonts w:ascii="宋体" w:hAnsi="宋体" w:cs="宋体"/>
          <w:b/>
          <w:sz w:val="32"/>
          <w:szCs w:val="32"/>
          <w:highlight w:val="none"/>
        </w:rPr>
      </w:pPr>
    </w:p>
    <w:p w14:paraId="4B2BEE5C">
      <w:pPr>
        <w:spacing w:line="360" w:lineRule="auto"/>
        <w:jc w:val="center"/>
        <w:rPr>
          <w:rFonts w:ascii="宋体" w:hAnsi="宋体" w:cs="宋体"/>
          <w:b/>
          <w:sz w:val="32"/>
          <w:szCs w:val="32"/>
          <w:highlight w:val="none"/>
        </w:rPr>
      </w:pPr>
    </w:p>
    <w:p w14:paraId="3FD8746F">
      <w:pPr>
        <w:spacing w:line="360" w:lineRule="auto"/>
        <w:rPr>
          <w:rFonts w:ascii="宋体" w:hAnsi="宋体" w:cs="宋体"/>
          <w:bCs/>
          <w:sz w:val="24"/>
          <w:highlight w:val="none"/>
        </w:rPr>
        <w:sectPr>
          <w:pgSz w:w="11906" w:h="16838"/>
          <w:pgMar w:top="1440" w:right="1080" w:bottom="1440" w:left="1080" w:header="851" w:footer="992" w:gutter="0"/>
          <w:cols w:space="720" w:num="1"/>
          <w:titlePg/>
          <w:docGrid w:linePitch="312" w:charSpace="0"/>
        </w:sectPr>
      </w:pPr>
    </w:p>
    <w:p w14:paraId="45A8D9CF">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附件8：工程量清单（另附）</w:t>
      </w:r>
    </w:p>
    <w:p w14:paraId="6B285763">
      <w:pPr>
        <w:spacing w:line="360" w:lineRule="auto"/>
        <w:rPr>
          <w:rFonts w:ascii="宋体" w:hAnsi="宋体" w:cs="宋体"/>
          <w:b/>
          <w:spacing w:val="6"/>
          <w:sz w:val="32"/>
          <w:szCs w:val="32"/>
          <w:highlight w:val="none"/>
        </w:rPr>
      </w:pPr>
    </w:p>
    <w:p w14:paraId="49D5C71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附件9：图纸（另附）</w:t>
      </w:r>
    </w:p>
    <w:p w14:paraId="41356BD4">
      <w:pPr>
        <w:pStyle w:val="26"/>
        <w:rPr>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41D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F679">
    <w:pPr>
      <w:pStyle w:val="42"/>
      <w:framePr w:wrap="around" w:vAnchor="text" w:hAnchor="margin" w:xAlign="center" w:y="1"/>
      <w:rPr>
        <w:rStyle w:val="75"/>
      </w:rPr>
    </w:pPr>
    <w:r>
      <w:fldChar w:fldCharType="begin"/>
    </w:r>
    <w:r>
      <w:rPr>
        <w:rStyle w:val="75"/>
      </w:rPr>
      <w:instrText xml:space="preserve">PAGE  </w:instrText>
    </w:r>
    <w:r>
      <w:fldChar w:fldCharType="end"/>
    </w:r>
  </w:p>
  <w:p w14:paraId="7D7A8A09">
    <w:pPr>
      <w:pStyle w:val="4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DE6B">
    <w:pPr>
      <w:pStyle w:val="42"/>
      <w:jc w:val="center"/>
    </w:pPr>
    <w:r>
      <w:fldChar w:fldCharType="begin"/>
    </w:r>
    <w:r>
      <w:rPr>
        <w:rStyle w:val="75"/>
      </w:rPr>
      <w:instrText xml:space="preserve"> PAGE </w:instrText>
    </w:r>
    <w:r>
      <w:fldChar w:fldCharType="separate"/>
    </w:r>
    <w:r>
      <w:rPr>
        <w:rStyle w:val="75"/>
      </w:rPr>
      <w:t>58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A71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B79F49">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3D1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E53246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E8D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ED4362">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2739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34CB948">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C38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385FF730">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A7D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F5E5821">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B67D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96BF">
    <w:pPr>
      <w:pStyle w:val="42"/>
      <w:framePr w:wrap="around" w:vAnchor="text" w:hAnchor="margin" w:xAlign="right" w:y="1"/>
      <w:rPr>
        <w:rStyle w:val="75"/>
      </w:rPr>
    </w:pPr>
    <w:r>
      <w:fldChar w:fldCharType="begin"/>
    </w:r>
    <w:r>
      <w:rPr>
        <w:rStyle w:val="75"/>
      </w:rPr>
      <w:instrText xml:space="preserve">PAGE  </w:instrText>
    </w:r>
    <w:r>
      <w:fldChar w:fldCharType="end"/>
    </w:r>
  </w:p>
  <w:p w14:paraId="18EDD4DA">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F488">
    <w:pPr>
      <w:pStyle w:val="42"/>
      <w:framePr w:wrap="around" w:vAnchor="text" w:hAnchor="margin" w:xAlign="right" w:y="1"/>
      <w:rPr>
        <w:rStyle w:val="75"/>
      </w:rPr>
    </w:pPr>
    <w:r>
      <w:fldChar w:fldCharType="begin"/>
    </w:r>
    <w:r>
      <w:rPr>
        <w:rStyle w:val="75"/>
      </w:rPr>
      <w:instrText xml:space="preserve">PAGE  </w:instrText>
    </w:r>
    <w:r>
      <w:fldChar w:fldCharType="end"/>
    </w:r>
  </w:p>
  <w:p w14:paraId="2CDB8CF7">
    <w:pPr>
      <w:pStyle w:val="42"/>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760E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91" w:name="_Toc131845147"/>
    <w:bookmarkStart w:id="492" w:name="_Toc36110187"/>
    <w:bookmarkStart w:id="493" w:name="_Toc164085800"/>
    <w:bookmarkStart w:id="494" w:name="_Toc91899912"/>
    <w:r>
      <w:rPr>
        <w:rFonts w:hint="eastAsia" w:ascii="仿宋_GB2312" w:eastAsia="仿宋_GB2312"/>
        <w:kern w:val="0"/>
        <w:szCs w:val="21"/>
      </w:rPr>
      <w:t xml:space="preserve"> 页</w:t>
    </w:r>
    <w:bookmarkEnd w:id="491"/>
    <w:bookmarkEnd w:id="492"/>
    <w:bookmarkEnd w:id="493"/>
    <w:bookmarkEnd w:id="49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40D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1C5D">
    <w:pPr>
      <w:pStyle w:val="42"/>
      <w:jc w:val="center"/>
      <w:rPr>
        <w:rFonts w:eastAsia="仿宋_GB2312"/>
        <w:sz w:val="24"/>
      </w:rPr>
    </w:pPr>
    <w:r>
      <mc:AlternateContent>
        <mc:Choice Requires="wps">
          <w:drawing>
            <wp:anchor distT="0" distB="0" distL="114300" distR="114300" simplePos="0" relativeHeight="251659264" behindDoc="0" locked="0" layoutInCell="1" allowOverlap="1">
              <wp:simplePos x="0" y="0"/>
              <wp:positionH relativeFrom="margin">
                <wp:posOffset>2644775</wp:posOffset>
              </wp:positionH>
              <wp:positionV relativeFrom="paragraph">
                <wp:posOffset>139700</wp:posOffset>
              </wp:positionV>
              <wp:extent cx="231140" cy="1682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31140" cy="168275"/>
                      </a:xfrm>
                      <a:prstGeom prst="rect">
                        <a:avLst/>
                      </a:prstGeom>
                      <a:noFill/>
                      <a:ln w="9525">
                        <a:noFill/>
                      </a:ln>
                      <a:effectLst/>
                    </wps:spPr>
                    <wps:txbx>
                      <w:txbxContent>
                        <w:p w14:paraId="2F792CB7">
                          <w:pPr>
                            <w:pStyle w:val="42"/>
                          </w:pPr>
                          <w:r>
                            <w:fldChar w:fldCharType="begin"/>
                          </w:r>
                          <w:r>
                            <w:instrText xml:space="preserve"> PAGE  \* MERGEFORMAT </w:instrText>
                          </w:r>
                          <w:r>
                            <w:fldChar w:fldCharType="separate"/>
                          </w:r>
                          <w:r>
                            <w:t>93</w:t>
                          </w:r>
                          <w: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208.25pt;margin-top:11pt;height:13.25pt;width:18.2pt;mso-position-horizontal-relative:margin;z-index:251659264;mso-width-relative:page;mso-height-relative:page;" filled="f" stroked="f" coordsize="21600,21600" o:gfxdata="UEsDBAoAAAAAAIdO4kAAAAAAAAAAAAAAAAAEAAAAZHJzL1BLAwQUAAAACACHTuJAHqjjbdkAAAAJ&#10;AQAADwAAAGRycy9kb3ducmV2LnhtbE2Py07DMBBF90j8gzVI7KidqInaEKdCFayQEGlYsHRiN7Ea&#10;j9PYffD3DCu6m9Ec3Tm33FzdyM5mDtajhGQhgBnsvLbYS/hq3p5WwEJUqNXo0Uj4MQE21f1dqQrt&#10;L1ib8y72jEIwFErCEONUcB66wTgVFn4ySLe9n52KtM4917O6ULgbeSpEzp2ySB8GNZntYLrD7uQk&#10;vHxj/WqPH+1nva9t06wFvucHKR8fEvEMLJpr/IfhT5/UoSKn1p9QBzZKWCZ5RqiENKVOBCyzdA2s&#10;pWGVAa9Kftug+gVQSwMEFAAAAAgAh07iQOFKhh/UAQAApAMAAA4AAABkcnMvZTJvRG9jLnhtbK1T&#10;TY7TMBTeI3EHy3uaJtAyRE1HoGoQEgKkgQO4jt1Y8h9+bpNeAG7Aig17ztVz8OykndHMZhZsnPfn&#10;z+/73svqejCaHEQA5WxDy9mcEmG5a5XdNfTb15sXV5RAZLZl2lnR0KMAer1+/mzV+1pUrnO6FYEg&#10;iIW69w3tYvR1UQDvhGEwc15YTEoXDIvohl3RBtYjutFFNZ8vi96F1gfHBQBGN2OSTojhKYBOSsXF&#10;xvG9ETaOqEFoFpESdMoDXedupRQ8fpYSRCS6ocg05hMfQXubzmK9YvUuMN8pPrXAntLCA06GKYuP&#10;XqA2LDKyD+oRlFE8OHAyzrgzxUgkK4IsyvkDbW475kXmglKDv4gO/w+Wfzp8CUS1DV1SYpnBgZ9+&#10;/Tz9/nv684Mskzy9hxqrbj3WxeGdG3BpznHAYGI9yGDSF/kQzKO4x4u4YoiEY7B6WZavMMMxVS6v&#10;qteLhFLcXfYB4nvhDElGQwPOLkvKDh8hjqXnkvSWdTdK6zw/bUnf0DeLapEvXDIIrm2qFXkTJphE&#10;aGw8WXHYDhPLrWuPSLLHbWgofN+zICjRHyzKnVbnbISzsZ2MsZu3++ikyo0m3BEMCSYHh5epTouW&#10;tuO+n6vufq71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6o423ZAAAACQEAAA8AAAAAAAAAAQAg&#10;AAAAIgAAAGRycy9kb3ducmV2LnhtbFBLAQIUABQAAAAIAIdO4kDhSoYf1AEAAKQDAAAOAAAAAAAA&#10;AAEAIAAAACgBAABkcnMvZTJvRG9jLnhtbFBLBQYAAAAABgAGAFkBAABuBQAAAAA=&#10;">
              <v:fill on="f" focussize="0,0"/>
              <v:stroke on="f"/>
              <v:imagedata o:title=""/>
              <o:lock v:ext="edit" aspectratio="f"/>
              <v:textbox inset="0mm,0mm,0mm,0mm">
                <w:txbxContent>
                  <w:p w14:paraId="2F792CB7">
                    <w:pPr>
                      <w:pStyle w:val="4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4A02">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C8AFC0A">
                          <w:pPr>
                            <w:pStyle w:val="42"/>
                          </w:pPr>
                          <w:r>
                            <w:fldChar w:fldCharType="begin"/>
                          </w:r>
                          <w:r>
                            <w:instrText xml:space="preserve"> PAGE  \* MERGEFORMAT </w:instrText>
                          </w:r>
                          <w:r>
                            <w:fldChar w:fldCharType="separate"/>
                          </w:r>
                          <w:r>
                            <w:t>94</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7kG88BAACkAwAADgAAAGRycy9lMm9Eb2MueG1srVPNjtMwEL4j8Q6W&#10;7zTZSkUlqrsCVYuQECAt+wCuYzeW/CeP26QvAG/AiQt3nqvPwdhJumi57IGLM+OZ+TzfN5PN7WAN&#10;OckI2jtGbxY1JdIJ32p3YPTh692rNSWQuGu58U4yepZAb7cvX2z60Mil77xpZSQI4qDpA6NdSqGp&#10;KhCdtBwWPkiHQeWj5QndeKjayHtEt6Za1vXrqvexDdELCYC3uzFIJ8T4HECvlBZy58XRSpdG1CgN&#10;T0gJOh2Abku3SkmRPisFMhHDKDJN5cRH0N7ns9pueHOIPHRaTC3w57TwhJPl2uGjV6gdT5wco/4H&#10;ymoRPXiVFsLbaiRSFEEWN/UTbe47HmThglJDuIoO/w9WfDp9iUS3jOLYHbc48MuP75efvy+/vpFV&#10;lqcP0GDWfcC8NLzzAy7NfA94mVkPKtr8RT4E4yju+SquHBIRuWi9XK9rDAmMzQ7iV4/lIUJ6L70l&#10;2WA04vSKqPz0EdKYOqfk15y/08aUCRpHekbfrJarUnCNILhxOVeWXZhgMqWx9WylYT9MPPe+PSPN&#10;HveBUYfrT4n54FDuvDqzEWdjPxkZH8LbY8J+SpsZdYRCetnB4RWi06Ll7fjbL1mPP9f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AruQbzwEAAKQDAAAOAAAAAAAAAAEAIAAAAB4BAABkcnMv&#10;ZTJvRG9jLnhtbFBLBQYAAAAABgAGAFkBAABfBQAAAAA=&#10;">
              <v:fill on="f" focussize="0,0"/>
              <v:stroke on="f"/>
              <v:imagedata o:title=""/>
              <o:lock v:ext="edit" aspectratio="f"/>
              <v:textbox inset="0mm,0mm,0mm,0mm" style="mso-fit-shape-to-text:t;">
                <w:txbxContent>
                  <w:p w14:paraId="7C8AFC0A">
                    <w:pPr>
                      <w:pStyle w:val="4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A52B">
    <w:pPr>
      <w:pStyle w:val="42"/>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1BC22D">
                          <w:pPr>
                            <w:pStyle w:val="42"/>
                          </w:pPr>
                          <w:r>
                            <w:fldChar w:fldCharType="begin"/>
                          </w:r>
                          <w:r>
                            <w:instrText xml:space="preserve"> PAGE  \* MERGEFORMAT </w:instrText>
                          </w:r>
                          <w:r>
                            <w:fldChar w:fldCharType="separate"/>
                          </w:r>
                          <w:r>
                            <w:t>102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4D1BC22D">
                    <w:pPr>
                      <w:pStyle w:val="4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5D97">
    <w:pPr>
      <w:pStyle w:val="42"/>
      <w:framePr w:wrap="around" w:vAnchor="text" w:hAnchor="margin" w:xAlign="right" w:y="1"/>
      <w:rPr>
        <w:rStyle w:val="75"/>
      </w:rPr>
    </w:pPr>
    <w:r>
      <w:fldChar w:fldCharType="begin"/>
    </w:r>
    <w:r>
      <w:rPr>
        <w:rStyle w:val="75"/>
      </w:rPr>
      <w:instrText xml:space="preserve">PAGE  </w:instrText>
    </w:r>
    <w:r>
      <w:fldChar w:fldCharType="separate"/>
    </w:r>
    <w:r>
      <w:fldChar w:fldCharType="end"/>
    </w:r>
  </w:p>
  <w:p w14:paraId="4EB79698">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CDA4">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D8A678">
                          <w:pPr>
                            <w:jc w:val="center"/>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5DD8A678">
                    <w:pPr>
                      <w:jc w:val="center"/>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292D">
    <w:pPr>
      <w:pStyle w:val="4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A2F5DB">
                          <w:pPr>
                            <w:pStyle w:val="42"/>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77A2F5DB">
                    <w:pPr>
                      <w:pStyle w:val="4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EBAC">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9110">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A821">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15A6">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14FE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3D0E">
    <w:pPr>
      <w:pStyle w:val="4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9B71">
    <w:pPr>
      <w:pStyle w:val="43"/>
      <w:pBdr>
        <w:bottom w:val="none" w:color="auto" w:sz="0" w:space="1"/>
      </w:pBdr>
      <w:tabs>
        <w:tab w:val="left" w:pos="1209"/>
        <w:tab w:val="clear" w:pos="4153"/>
      </w:tabs>
      <w:jc w:val="both"/>
    </w:pP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4ABB">
    <w:pPr>
      <w:pStyle w:val="4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759F0">
    <w:pPr>
      <w:pStyle w:val="43"/>
      <w:pBdr>
        <w:bottom w:val="single" w:color="auto" w:sz="4" w:space="1"/>
      </w:pBdr>
      <w:tabs>
        <w:tab w:val="left" w:pos="1335"/>
        <w:tab w:val="clear" w:pos="4153"/>
        <w:tab w:val="clear" w:pos="8306"/>
      </w:tabs>
    </w:pPr>
    <w:r>
      <w:rPr>
        <w:rFonts w:hint="eastAsia" w:hAnsi="宋体" w:cs="宋体"/>
      </w:rPr>
      <w:t>浙江省拱宸强制隔离戒毒所指挥中心迁建装修改造招标文件</w:t>
    </w:r>
  </w:p>
  <w:p w14:paraId="3AD14998">
    <w:pPr>
      <w:pStyle w:val="4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241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0DEA">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4DA83"/>
    <w:multiLevelType w:val="singleLevel"/>
    <w:tmpl w:val="8234DA83"/>
    <w:lvl w:ilvl="0" w:tentative="0">
      <w:start w:val="1"/>
      <w:numFmt w:val="decimal"/>
      <w:suff w:val="nothing"/>
      <w:lvlText w:val="（%1）"/>
      <w:lvlJc w:val="left"/>
    </w:lvl>
  </w:abstractNum>
  <w:abstractNum w:abstractNumId="1">
    <w:nsid w:val="83A97EE6"/>
    <w:multiLevelType w:val="singleLevel"/>
    <w:tmpl w:val="83A97EE6"/>
    <w:lvl w:ilvl="0" w:tentative="0">
      <w:start w:val="4"/>
      <w:numFmt w:val="decimal"/>
      <w:suff w:val="nothing"/>
      <w:lvlText w:val="（%1）"/>
      <w:lvlJc w:val="left"/>
    </w:lvl>
  </w:abstractNum>
  <w:abstractNum w:abstractNumId="2">
    <w:nsid w:val="8C3CA701"/>
    <w:multiLevelType w:val="singleLevel"/>
    <w:tmpl w:val="8C3CA701"/>
    <w:lvl w:ilvl="0" w:tentative="0">
      <w:start w:val="4"/>
      <w:numFmt w:val="decimal"/>
      <w:lvlText w:val="%1."/>
      <w:lvlJc w:val="left"/>
      <w:pPr>
        <w:tabs>
          <w:tab w:val="left" w:pos="312"/>
        </w:tabs>
      </w:pPr>
    </w:lvl>
  </w:abstractNum>
  <w:abstractNum w:abstractNumId="3">
    <w:nsid w:val="9496A2F5"/>
    <w:multiLevelType w:val="singleLevel"/>
    <w:tmpl w:val="9496A2F5"/>
    <w:lvl w:ilvl="0" w:tentative="0">
      <w:start w:val="1"/>
      <w:numFmt w:val="decimal"/>
      <w:suff w:val="nothing"/>
      <w:lvlText w:val="%1．"/>
      <w:lvlJc w:val="left"/>
      <w:pPr>
        <w:ind w:left="0" w:firstLine="400"/>
      </w:pPr>
      <w:rPr>
        <w:rFonts w:hint="default"/>
      </w:rPr>
    </w:lvl>
  </w:abstractNum>
  <w:abstractNum w:abstractNumId="4">
    <w:nsid w:val="A7E69D64"/>
    <w:multiLevelType w:val="singleLevel"/>
    <w:tmpl w:val="A7E69D64"/>
    <w:lvl w:ilvl="0" w:tentative="0">
      <w:start w:val="6"/>
      <w:numFmt w:val="decimal"/>
      <w:lvlText w:val="%1."/>
      <w:lvlJc w:val="left"/>
      <w:pPr>
        <w:tabs>
          <w:tab w:val="left" w:pos="312"/>
        </w:tabs>
      </w:pPr>
    </w:lvl>
  </w:abstractNum>
  <w:abstractNum w:abstractNumId="5">
    <w:nsid w:val="B81936EF"/>
    <w:multiLevelType w:val="singleLevel"/>
    <w:tmpl w:val="B81936EF"/>
    <w:lvl w:ilvl="0" w:tentative="0">
      <w:start w:val="1"/>
      <w:numFmt w:val="decimal"/>
      <w:suff w:val="nothing"/>
      <w:lvlText w:val="%1．"/>
      <w:lvlJc w:val="left"/>
      <w:pPr>
        <w:ind w:left="0" w:firstLine="400"/>
      </w:pPr>
      <w:rPr>
        <w:rFonts w:hint="default"/>
      </w:rPr>
    </w:lvl>
  </w:abstractNum>
  <w:abstractNum w:abstractNumId="6">
    <w:nsid w:val="CAD5E94B"/>
    <w:multiLevelType w:val="singleLevel"/>
    <w:tmpl w:val="CAD5E94B"/>
    <w:lvl w:ilvl="0" w:tentative="0">
      <w:start w:val="1"/>
      <w:numFmt w:val="decimal"/>
      <w:suff w:val="nothing"/>
      <w:lvlText w:val="%1）"/>
      <w:lvlJc w:val="left"/>
    </w:lvl>
  </w:abstractNum>
  <w:abstractNum w:abstractNumId="7">
    <w:nsid w:val="E458F1B2"/>
    <w:multiLevelType w:val="singleLevel"/>
    <w:tmpl w:val="E458F1B2"/>
    <w:lvl w:ilvl="0" w:tentative="0">
      <w:start w:val="1"/>
      <w:numFmt w:val="decimal"/>
      <w:suff w:val="nothing"/>
      <w:lvlText w:val="%1）"/>
      <w:lvlJc w:val="left"/>
    </w:lvl>
  </w:abstractNum>
  <w:abstractNum w:abstractNumId="8">
    <w:nsid w:val="0B7E3989"/>
    <w:multiLevelType w:val="singleLevel"/>
    <w:tmpl w:val="0B7E3989"/>
    <w:lvl w:ilvl="0" w:tentative="0">
      <w:start w:val="1"/>
      <w:numFmt w:val="decimal"/>
      <w:lvlText w:val="(%1)"/>
      <w:lvlJc w:val="left"/>
      <w:pPr>
        <w:ind w:left="425" w:hanging="425"/>
      </w:pPr>
      <w:rPr>
        <w:rFonts w:hint="default"/>
      </w:rPr>
    </w:lvl>
  </w:abstractNum>
  <w:abstractNum w:abstractNumId="9">
    <w:nsid w:val="10E37B8B"/>
    <w:multiLevelType w:val="singleLevel"/>
    <w:tmpl w:val="10E37B8B"/>
    <w:lvl w:ilvl="0" w:tentative="0">
      <w:start w:val="1"/>
      <w:numFmt w:val="decimal"/>
      <w:suff w:val="nothing"/>
      <w:lvlText w:val="%1．"/>
      <w:lvlJc w:val="left"/>
      <w:pPr>
        <w:ind w:left="0" w:firstLine="400"/>
      </w:pPr>
      <w:rPr>
        <w:rFonts w:hint="default"/>
      </w:rPr>
    </w:lvl>
  </w:abstractNum>
  <w:abstractNum w:abstractNumId="10">
    <w:nsid w:val="15CF6607"/>
    <w:multiLevelType w:val="singleLevel"/>
    <w:tmpl w:val="15CF6607"/>
    <w:lvl w:ilvl="0" w:tentative="0">
      <w:start w:val="1"/>
      <w:numFmt w:val="decimal"/>
      <w:suff w:val="nothing"/>
      <w:lvlText w:val="（%1）"/>
      <w:lvlJc w:val="left"/>
    </w:lvl>
  </w:abstractNum>
  <w:abstractNum w:abstractNumId="11">
    <w:nsid w:val="1D599B5B"/>
    <w:multiLevelType w:val="singleLevel"/>
    <w:tmpl w:val="1D599B5B"/>
    <w:lvl w:ilvl="0" w:tentative="0">
      <w:start w:val="1"/>
      <w:numFmt w:val="decimal"/>
      <w:suff w:val="nothing"/>
      <w:lvlText w:val="（%1）"/>
      <w:lvlJc w:val="left"/>
    </w:lvl>
  </w:abstractNum>
  <w:abstractNum w:abstractNumId="12">
    <w:nsid w:val="2A531A22"/>
    <w:multiLevelType w:val="singleLevel"/>
    <w:tmpl w:val="2A531A22"/>
    <w:lvl w:ilvl="0" w:tentative="0">
      <w:start w:val="1"/>
      <w:numFmt w:val="decimal"/>
      <w:suff w:val="nothing"/>
      <w:lvlText w:val="%1．"/>
      <w:lvlJc w:val="left"/>
      <w:pPr>
        <w:ind w:left="0" w:firstLine="400"/>
      </w:pPr>
      <w:rPr>
        <w:rFonts w:hint="default"/>
      </w:rPr>
    </w:lvl>
  </w:abstractNum>
  <w:abstractNum w:abstractNumId="13">
    <w:nsid w:val="2E03608B"/>
    <w:multiLevelType w:val="singleLevel"/>
    <w:tmpl w:val="2E03608B"/>
    <w:lvl w:ilvl="0" w:tentative="0">
      <w:start w:val="1"/>
      <w:numFmt w:val="decimal"/>
      <w:suff w:val="nothing"/>
      <w:lvlText w:val="%1．"/>
      <w:lvlJc w:val="left"/>
      <w:pPr>
        <w:ind w:left="0" w:firstLine="400"/>
      </w:pPr>
      <w:rPr>
        <w:rFonts w:hint="default"/>
      </w:rPr>
    </w:lvl>
  </w:abstractNum>
  <w:abstractNum w:abstractNumId="14">
    <w:nsid w:val="33C5E56F"/>
    <w:multiLevelType w:val="singleLevel"/>
    <w:tmpl w:val="33C5E56F"/>
    <w:lvl w:ilvl="0" w:tentative="0">
      <w:start w:val="1"/>
      <w:numFmt w:val="decimal"/>
      <w:suff w:val="nothing"/>
      <w:lvlText w:val="%1、"/>
      <w:lvlJc w:val="left"/>
    </w:lvl>
  </w:abstractNum>
  <w:abstractNum w:abstractNumId="15">
    <w:nsid w:val="38D2A917"/>
    <w:multiLevelType w:val="singleLevel"/>
    <w:tmpl w:val="38D2A917"/>
    <w:lvl w:ilvl="0" w:tentative="0">
      <w:start w:val="2"/>
      <w:numFmt w:val="decimal"/>
      <w:lvlText w:val="%1."/>
      <w:lvlJc w:val="left"/>
      <w:pPr>
        <w:tabs>
          <w:tab w:val="left" w:pos="312"/>
        </w:tabs>
      </w:pPr>
    </w:lvl>
  </w:abstractNum>
  <w:abstractNum w:abstractNumId="16">
    <w:nsid w:val="4A1A0D7C"/>
    <w:multiLevelType w:val="singleLevel"/>
    <w:tmpl w:val="4A1A0D7C"/>
    <w:lvl w:ilvl="0" w:tentative="0">
      <w:start w:val="1"/>
      <w:numFmt w:val="decimal"/>
      <w:suff w:val="nothing"/>
      <w:lvlText w:val="%1．"/>
      <w:lvlJc w:val="left"/>
      <w:pPr>
        <w:ind w:left="0" w:firstLine="400"/>
      </w:pPr>
      <w:rPr>
        <w:rFonts w:hint="default"/>
      </w:rPr>
    </w:lvl>
  </w:abstractNum>
  <w:abstractNum w:abstractNumId="17">
    <w:nsid w:val="4A54255F"/>
    <w:multiLevelType w:val="singleLevel"/>
    <w:tmpl w:val="4A54255F"/>
    <w:lvl w:ilvl="0" w:tentative="0">
      <w:start w:val="1"/>
      <w:numFmt w:val="decimal"/>
      <w:suff w:val="nothing"/>
      <w:lvlText w:val="%1．"/>
      <w:lvlJc w:val="left"/>
      <w:pPr>
        <w:ind w:left="0" w:firstLine="400"/>
      </w:pPr>
      <w:rPr>
        <w:rFonts w:hint="default"/>
      </w:rPr>
    </w:lvl>
  </w:abstractNum>
  <w:abstractNum w:abstractNumId="18">
    <w:nsid w:val="55C10991"/>
    <w:multiLevelType w:val="singleLevel"/>
    <w:tmpl w:val="55C10991"/>
    <w:lvl w:ilvl="0" w:tentative="0">
      <w:start w:val="1"/>
      <w:numFmt w:val="decimal"/>
      <w:suff w:val="nothing"/>
      <w:lvlText w:val="（%1）"/>
      <w:lvlJc w:val="left"/>
    </w:lvl>
  </w:abstractNum>
  <w:abstractNum w:abstractNumId="19">
    <w:nsid w:val="55CC35DB"/>
    <w:multiLevelType w:val="multilevel"/>
    <w:tmpl w:val="55CC35DB"/>
    <w:lvl w:ilvl="0" w:tentative="0">
      <w:start w:val="1"/>
      <w:numFmt w:val="japaneseCounting"/>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0">
    <w:nsid w:val="55CC35E0"/>
    <w:multiLevelType w:val="multilevel"/>
    <w:tmpl w:val="55CC35E0"/>
    <w:lvl w:ilvl="0" w:tentative="0">
      <w:start w:val="1"/>
      <w:numFmt w:val="japaneseCounting"/>
      <w:lvlText w:val="（%1）"/>
      <w:lvlJc w:val="left"/>
      <w:rPr>
        <w:rFonts w:ascii="仿宋_GB2312" w:hAnsi="仿宋_GB2312"/>
      </w:rPr>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1">
    <w:nsid w:val="55CC35E2"/>
    <w:multiLevelType w:val="multilevel"/>
    <w:tmpl w:val="55CC35E2"/>
    <w:lvl w:ilvl="0" w:tentative="0">
      <w:start w:val="2"/>
      <w:numFmt w:val="japaneseCounting"/>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2">
    <w:nsid w:val="5C675332"/>
    <w:multiLevelType w:val="singleLevel"/>
    <w:tmpl w:val="5C675332"/>
    <w:lvl w:ilvl="0" w:tentative="0">
      <w:start w:val="1"/>
      <w:numFmt w:val="decimal"/>
      <w:lvlText w:val="(%1)"/>
      <w:lvlJc w:val="left"/>
      <w:pPr>
        <w:ind w:left="425" w:hanging="425"/>
      </w:pPr>
      <w:rPr>
        <w:rFonts w:hint="default"/>
      </w:rPr>
    </w:lvl>
  </w:abstractNum>
  <w:abstractNum w:abstractNumId="23">
    <w:nsid w:val="5C6BC9F1"/>
    <w:multiLevelType w:val="singleLevel"/>
    <w:tmpl w:val="5C6BC9F1"/>
    <w:lvl w:ilvl="0" w:tentative="0">
      <w:start w:val="1"/>
      <w:numFmt w:val="decimal"/>
      <w:suff w:val="nothing"/>
      <w:lvlText w:val="%1．"/>
      <w:lvlJc w:val="left"/>
      <w:pPr>
        <w:ind w:left="0" w:firstLine="400"/>
      </w:pPr>
      <w:rPr>
        <w:rFonts w:hint="default"/>
      </w:rPr>
    </w:lvl>
  </w:abstractNum>
  <w:abstractNum w:abstractNumId="24">
    <w:nsid w:val="7308EDE6"/>
    <w:multiLevelType w:val="singleLevel"/>
    <w:tmpl w:val="7308EDE6"/>
    <w:lvl w:ilvl="0" w:tentative="0">
      <w:start w:val="1"/>
      <w:numFmt w:val="decimal"/>
      <w:suff w:val="nothing"/>
      <w:lvlText w:val="（%1）"/>
      <w:lvlJc w:val="left"/>
    </w:lvl>
  </w:abstractNum>
  <w:abstractNum w:abstractNumId="25">
    <w:nsid w:val="7B9FEDF6"/>
    <w:multiLevelType w:val="singleLevel"/>
    <w:tmpl w:val="7B9FEDF6"/>
    <w:lvl w:ilvl="0" w:tentative="0">
      <w:start w:val="1"/>
      <w:numFmt w:val="decimal"/>
      <w:suff w:val="nothing"/>
      <w:lvlText w:val="（%1）"/>
      <w:lvlJc w:val="left"/>
    </w:lvl>
  </w:abstractNum>
  <w:num w:numId="1">
    <w:abstractNumId w:val="2"/>
  </w:num>
  <w:num w:numId="2">
    <w:abstractNumId w:val="25"/>
  </w:num>
  <w:num w:numId="3">
    <w:abstractNumId w:val="0"/>
  </w:num>
  <w:num w:numId="4">
    <w:abstractNumId w:val="14"/>
  </w:num>
  <w:num w:numId="5">
    <w:abstractNumId w:val="6"/>
  </w:num>
  <w:num w:numId="6">
    <w:abstractNumId w:val="7"/>
  </w:num>
  <w:num w:numId="7">
    <w:abstractNumId w:val="4"/>
  </w:num>
  <w:num w:numId="8">
    <w:abstractNumId w:val="13"/>
  </w:num>
  <w:num w:numId="9">
    <w:abstractNumId w:val="15"/>
  </w:num>
  <w:num w:numId="10">
    <w:abstractNumId w:val="9"/>
  </w:num>
  <w:num w:numId="11">
    <w:abstractNumId w:val="16"/>
  </w:num>
  <w:num w:numId="12">
    <w:abstractNumId w:val="5"/>
  </w:num>
  <w:num w:numId="13">
    <w:abstractNumId w:val="23"/>
  </w:num>
  <w:num w:numId="14">
    <w:abstractNumId w:val="22"/>
  </w:num>
  <w:num w:numId="15">
    <w:abstractNumId w:val="11"/>
  </w:num>
  <w:num w:numId="16">
    <w:abstractNumId w:val="1"/>
  </w:num>
  <w:num w:numId="17">
    <w:abstractNumId w:val="8"/>
  </w:num>
  <w:num w:numId="18">
    <w:abstractNumId w:val="10"/>
  </w:num>
  <w:num w:numId="19">
    <w:abstractNumId w:val="24"/>
  </w:num>
  <w:num w:numId="20">
    <w:abstractNumId w:val="18"/>
  </w:num>
  <w:num w:numId="21">
    <w:abstractNumId w:val="17"/>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19"/>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NjdmNmI2MWZjZGYxMGQ3N2VhMjVlYWRhZDI3NTIifQ=="/>
    <w:docVar w:name="KSO_WPS_MARK_KEY" w:val="579ff830-5937-4276-80df-4d3f82ea7a3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1E"/>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D"/>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7153B"/>
    <w:rsid w:val="019F7441"/>
    <w:rsid w:val="01B37585"/>
    <w:rsid w:val="01C65DA5"/>
    <w:rsid w:val="01D55165"/>
    <w:rsid w:val="01DF6BF8"/>
    <w:rsid w:val="01EC2C57"/>
    <w:rsid w:val="025F0711"/>
    <w:rsid w:val="026B2E25"/>
    <w:rsid w:val="02824D4D"/>
    <w:rsid w:val="02B744B0"/>
    <w:rsid w:val="02DC4B10"/>
    <w:rsid w:val="02DD76CE"/>
    <w:rsid w:val="02F36323"/>
    <w:rsid w:val="02F5619C"/>
    <w:rsid w:val="0326446A"/>
    <w:rsid w:val="032D5555"/>
    <w:rsid w:val="036634D2"/>
    <w:rsid w:val="03DD35E4"/>
    <w:rsid w:val="03F040A4"/>
    <w:rsid w:val="03F1578E"/>
    <w:rsid w:val="04076900"/>
    <w:rsid w:val="041A5A3B"/>
    <w:rsid w:val="042311BA"/>
    <w:rsid w:val="042B157A"/>
    <w:rsid w:val="04630872"/>
    <w:rsid w:val="048F763B"/>
    <w:rsid w:val="049F330E"/>
    <w:rsid w:val="04AA775C"/>
    <w:rsid w:val="04AF1889"/>
    <w:rsid w:val="04C64E6C"/>
    <w:rsid w:val="04F66F48"/>
    <w:rsid w:val="05251E14"/>
    <w:rsid w:val="055567C7"/>
    <w:rsid w:val="05A16594"/>
    <w:rsid w:val="05A7762D"/>
    <w:rsid w:val="05C50C80"/>
    <w:rsid w:val="060E5941"/>
    <w:rsid w:val="06110FAF"/>
    <w:rsid w:val="06194D86"/>
    <w:rsid w:val="061E21DC"/>
    <w:rsid w:val="06493CA7"/>
    <w:rsid w:val="065A6178"/>
    <w:rsid w:val="066F1CF3"/>
    <w:rsid w:val="06930BB8"/>
    <w:rsid w:val="069D35E7"/>
    <w:rsid w:val="06A14A5B"/>
    <w:rsid w:val="07245D42"/>
    <w:rsid w:val="07264C62"/>
    <w:rsid w:val="0779354C"/>
    <w:rsid w:val="07A229F3"/>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D45A7"/>
    <w:rsid w:val="09E04166"/>
    <w:rsid w:val="0A1C0718"/>
    <w:rsid w:val="0A3E7710"/>
    <w:rsid w:val="0A5B7E63"/>
    <w:rsid w:val="0A6071C9"/>
    <w:rsid w:val="0A703465"/>
    <w:rsid w:val="0A9357F1"/>
    <w:rsid w:val="0AA374A5"/>
    <w:rsid w:val="0AAB7649"/>
    <w:rsid w:val="0ABC5606"/>
    <w:rsid w:val="0AD26BC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D0FA5"/>
    <w:rsid w:val="0CE618DF"/>
    <w:rsid w:val="0CFE707A"/>
    <w:rsid w:val="0D063BDA"/>
    <w:rsid w:val="0D08375F"/>
    <w:rsid w:val="0D184CFB"/>
    <w:rsid w:val="0D4A7419"/>
    <w:rsid w:val="0D6B67FA"/>
    <w:rsid w:val="0D827401"/>
    <w:rsid w:val="0D84094E"/>
    <w:rsid w:val="0D8A00E9"/>
    <w:rsid w:val="0D8D589E"/>
    <w:rsid w:val="0DA01C73"/>
    <w:rsid w:val="0DD63300"/>
    <w:rsid w:val="0DF50604"/>
    <w:rsid w:val="0DF702FE"/>
    <w:rsid w:val="0E060E51"/>
    <w:rsid w:val="0E20254E"/>
    <w:rsid w:val="0E5604B2"/>
    <w:rsid w:val="0E6D5D79"/>
    <w:rsid w:val="0E727E4A"/>
    <w:rsid w:val="0E9D0089"/>
    <w:rsid w:val="0EA90AEB"/>
    <w:rsid w:val="0EB803EE"/>
    <w:rsid w:val="0EF94D4B"/>
    <w:rsid w:val="0F4958DC"/>
    <w:rsid w:val="0F515DF7"/>
    <w:rsid w:val="0F596BA8"/>
    <w:rsid w:val="0F6248D2"/>
    <w:rsid w:val="0F693536"/>
    <w:rsid w:val="0F7B0511"/>
    <w:rsid w:val="0F7B76D9"/>
    <w:rsid w:val="0F816ACD"/>
    <w:rsid w:val="0F9832DB"/>
    <w:rsid w:val="0FBF3FD2"/>
    <w:rsid w:val="0FBF7FF3"/>
    <w:rsid w:val="0FE4264A"/>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027543"/>
    <w:rsid w:val="141008D8"/>
    <w:rsid w:val="14125FE6"/>
    <w:rsid w:val="1428724B"/>
    <w:rsid w:val="146D271E"/>
    <w:rsid w:val="14982588"/>
    <w:rsid w:val="149A5AD9"/>
    <w:rsid w:val="14A7619D"/>
    <w:rsid w:val="150536C3"/>
    <w:rsid w:val="150C1963"/>
    <w:rsid w:val="151447A0"/>
    <w:rsid w:val="152B4878"/>
    <w:rsid w:val="154A6454"/>
    <w:rsid w:val="15762120"/>
    <w:rsid w:val="1676731F"/>
    <w:rsid w:val="16A8729C"/>
    <w:rsid w:val="16B33777"/>
    <w:rsid w:val="16BC70A7"/>
    <w:rsid w:val="16C6339E"/>
    <w:rsid w:val="172F2D79"/>
    <w:rsid w:val="17557BEF"/>
    <w:rsid w:val="17AB0563"/>
    <w:rsid w:val="17C24E27"/>
    <w:rsid w:val="17D349C1"/>
    <w:rsid w:val="1830729E"/>
    <w:rsid w:val="18477C1A"/>
    <w:rsid w:val="18594130"/>
    <w:rsid w:val="1870062C"/>
    <w:rsid w:val="18817102"/>
    <w:rsid w:val="18830A15"/>
    <w:rsid w:val="18852B28"/>
    <w:rsid w:val="188B5321"/>
    <w:rsid w:val="18ED78E3"/>
    <w:rsid w:val="198951F1"/>
    <w:rsid w:val="19932372"/>
    <w:rsid w:val="19A20DD5"/>
    <w:rsid w:val="19AE03F1"/>
    <w:rsid w:val="1A071A03"/>
    <w:rsid w:val="1A1F16AE"/>
    <w:rsid w:val="1A3B5C77"/>
    <w:rsid w:val="1A984BAD"/>
    <w:rsid w:val="1AA47FDE"/>
    <w:rsid w:val="1AB8220E"/>
    <w:rsid w:val="1AE4166C"/>
    <w:rsid w:val="1AF06CFB"/>
    <w:rsid w:val="1AF11B8D"/>
    <w:rsid w:val="1B11359C"/>
    <w:rsid w:val="1B2A271F"/>
    <w:rsid w:val="1B530544"/>
    <w:rsid w:val="1B665F0C"/>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533964"/>
    <w:rsid w:val="1E714A66"/>
    <w:rsid w:val="1E802593"/>
    <w:rsid w:val="1E8B6156"/>
    <w:rsid w:val="1E980514"/>
    <w:rsid w:val="1EA703CC"/>
    <w:rsid w:val="1EB7330C"/>
    <w:rsid w:val="1F0A0FF3"/>
    <w:rsid w:val="1F5771FF"/>
    <w:rsid w:val="1F904124"/>
    <w:rsid w:val="1FA142AC"/>
    <w:rsid w:val="1FB27E70"/>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7240B"/>
    <w:rsid w:val="221D1D20"/>
    <w:rsid w:val="22334A87"/>
    <w:rsid w:val="22BE6801"/>
    <w:rsid w:val="233500BF"/>
    <w:rsid w:val="23377FF7"/>
    <w:rsid w:val="236B425F"/>
    <w:rsid w:val="23836192"/>
    <w:rsid w:val="23901F29"/>
    <w:rsid w:val="239C0061"/>
    <w:rsid w:val="23B908A4"/>
    <w:rsid w:val="23E95BEF"/>
    <w:rsid w:val="23FD0064"/>
    <w:rsid w:val="245375B0"/>
    <w:rsid w:val="245C0D54"/>
    <w:rsid w:val="24642C0A"/>
    <w:rsid w:val="24B22173"/>
    <w:rsid w:val="24B95AD9"/>
    <w:rsid w:val="24BE24DA"/>
    <w:rsid w:val="24CF5825"/>
    <w:rsid w:val="24D663E6"/>
    <w:rsid w:val="24D77F2B"/>
    <w:rsid w:val="258B00E2"/>
    <w:rsid w:val="25A917A6"/>
    <w:rsid w:val="25BE27CC"/>
    <w:rsid w:val="25E4721F"/>
    <w:rsid w:val="25F74A5C"/>
    <w:rsid w:val="2628662C"/>
    <w:rsid w:val="262D45DE"/>
    <w:rsid w:val="26871DC8"/>
    <w:rsid w:val="26A53EF9"/>
    <w:rsid w:val="26A94201"/>
    <w:rsid w:val="26AC274F"/>
    <w:rsid w:val="26EF1F00"/>
    <w:rsid w:val="27044A29"/>
    <w:rsid w:val="271D34C8"/>
    <w:rsid w:val="276142BF"/>
    <w:rsid w:val="27783712"/>
    <w:rsid w:val="27907362"/>
    <w:rsid w:val="279C0ACF"/>
    <w:rsid w:val="281C077C"/>
    <w:rsid w:val="28333E1D"/>
    <w:rsid w:val="28454BD6"/>
    <w:rsid w:val="28455253"/>
    <w:rsid w:val="28551971"/>
    <w:rsid w:val="285B1C53"/>
    <w:rsid w:val="289F7086"/>
    <w:rsid w:val="28C32028"/>
    <w:rsid w:val="28CC490F"/>
    <w:rsid w:val="28DE40AA"/>
    <w:rsid w:val="29345E77"/>
    <w:rsid w:val="294C65AD"/>
    <w:rsid w:val="29806583"/>
    <w:rsid w:val="298B3C4C"/>
    <w:rsid w:val="29E26617"/>
    <w:rsid w:val="29F26D24"/>
    <w:rsid w:val="2A15033F"/>
    <w:rsid w:val="2A1662C1"/>
    <w:rsid w:val="2A1C7367"/>
    <w:rsid w:val="2A2815FA"/>
    <w:rsid w:val="2A6D6092"/>
    <w:rsid w:val="2A7C5E02"/>
    <w:rsid w:val="2A7D76B4"/>
    <w:rsid w:val="2B437463"/>
    <w:rsid w:val="2B7807EE"/>
    <w:rsid w:val="2BA50BF7"/>
    <w:rsid w:val="2BBF00EC"/>
    <w:rsid w:val="2BC37CFD"/>
    <w:rsid w:val="2BD5237F"/>
    <w:rsid w:val="2BD82C0B"/>
    <w:rsid w:val="2BE536CE"/>
    <w:rsid w:val="2BE758D9"/>
    <w:rsid w:val="2C09049E"/>
    <w:rsid w:val="2C0A653C"/>
    <w:rsid w:val="2C191F85"/>
    <w:rsid w:val="2CE82D6F"/>
    <w:rsid w:val="2D343236"/>
    <w:rsid w:val="2D814A75"/>
    <w:rsid w:val="2DD15014"/>
    <w:rsid w:val="2DF72DE4"/>
    <w:rsid w:val="2E0220AF"/>
    <w:rsid w:val="2E4B082A"/>
    <w:rsid w:val="2E5D4E86"/>
    <w:rsid w:val="2E5D790B"/>
    <w:rsid w:val="2E9A3C18"/>
    <w:rsid w:val="2EBB0FEE"/>
    <w:rsid w:val="2EC63002"/>
    <w:rsid w:val="2F0A6B38"/>
    <w:rsid w:val="2F2E6BF9"/>
    <w:rsid w:val="2F8111B9"/>
    <w:rsid w:val="2F946CCB"/>
    <w:rsid w:val="2FD10025"/>
    <w:rsid w:val="2FD25781"/>
    <w:rsid w:val="2FDC745C"/>
    <w:rsid w:val="2FFD7934"/>
    <w:rsid w:val="302E021E"/>
    <w:rsid w:val="30733ACD"/>
    <w:rsid w:val="308C3862"/>
    <w:rsid w:val="309379D8"/>
    <w:rsid w:val="30A270F7"/>
    <w:rsid w:val="30DF1478"/>
    <w:rsid w:val="30EC586F"/>
    <w:rsid w:val="319C6071"/>
    <w:rsid w:val="31A11ECE"/>
    <w:rsid w:val="31AC537E"/>
    <w:rsid w:val="31E3679B"/>
    <w:rsid w:val="31E732FD"/>
    <w:rsid w:val="32517576"/>
    <w:rsid w:val="32877139"/>
    <w:rsid w:val="32BE5C2C"/>
    <w:rsid w:val="32C1089D"/>
    <w:rsid w:val="32D63C1D"/>
    <w:rsid w:val="32FB6478"/>
    <w:rsid w:val="332410BB"/>
    <w:rsid w:val="33263B3F"/>
    <w:rsid w:val="336963EB"/>
    <w:rsid w:val="33816EEB"/>
    <w:rsid w:val="33C137F8"/>
    <w:rsid w:val="33EB55CD"/>
    <w:rsid w:val="33EC4C02"/>
    <w:rsid w:val="340D2360"/>
    <w:rsid w:val="3410665D"/>
    <w:rsid w:val="34211214"/>
    <w:rsid w:val="342E63AB"/>
    <w:rsid w:val="348B403F"/>
    <w:rsid w:val="34950E68"/>
    <w:rsid w:val="34986E94"/>
    <w:rsid w:val="34AF62C9"/>
    <w:rsid w:val="34CB4388"/>
    <w:rsid w:val="34FA6E12"/>
    <w:rsid w:val="34FB6760"/>
    <w:rsid w:val="354D7158"/>
    <w:rsid w:val="358D5588"/>
    <w:rsid w:val="363A3B40"/>
    <w:rsid w:val="365302AE"/>
    <w:rsid w:val="36607A0A"/>
    <w:rsid w:val="366E227C"/>
    <w:rsid w:val="366F2E0D"/>
    <w:rsid w:val="367B6A5C"/>
    <w:rsid w:val="36A74ADA"/>
    <w:rsid w:val="36AD60D5"/>
    <w:rsid w:val="36B224F9"/>
    <w:rsid w:val="36C82B06"/>
    <w:rsid w:val="36EC0CC9"/>
    <w:rsid w:val="373F410B"/>
    <w:rsid w:val="376B6ECA"/>
    <w:rsid w:val="378D6FA0"/>
    <w:rsid w:val="37EE7094"/>
    <w:rsid w:val="38296C89"/>
    <w:rsid w:val="383002EB"/>
    <w:rsid w:val="38353194"/>
    <w:rsid w:val="38586797"/>
    <w:rsid w:val="38AD5646"/>
    <w:rsid w:val="38BC0149"/>
    <w:rsid w:val="38D2118E"/>
    <w:rsid w:val="38D87D1C"/>
    <w:rsid w:val="38E73D62"/>
    <w:rsid w:val="39636459"/>
    <w:rsid w:val="396B7F6C"/>
    <w:rsid w:val="39B417A9"/>
    <w:rsid w:val="39FC5695"/>
    <w:rsid w:val="3A006D8E"/>
    <w:rsid w:val="3A204F94"/>
    <w:rsid w:val="3A3651E5"/>
    <w:rsid w:val="3A744481"/>
    <w:rsid w:val="3A8C7BEF"/>
    <w:rsid w:val="3A906246"/>
    <w:rsid w:val="3B1E435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1D578B6"/>
    <w:rsid w:val="42474939"/>
    <w:rsid w:val="424C3C57"/>
    <w:rsid w:val="42613FF3"/>
    <w:rsid w:val="42660D96"/>
    <w:rsid w:val="428667D2"/>
    <w:rsid w:val="42CD1CE0"/>
    <w:rsid w:val="42E1381E"/>
    <w:rsid w:val="42ED6459"/>
    <w:rsid w:val="42FE58DD"/>
    <w:rsid w:val="43174B3D"/>
    <w:rsid w:val="434B790E"/>
    <w:rsid w:val="4360274F"/>
    <w:rsid w:val="439327A6"/>
    <w:rsid w:val="43977AB6"/>
    <w:rsid w:val="43A3342B"/>
    <w:rsid w:val="43BB49E9"/>
    <w:rsid w:val="43C77C27"/>
    <w:rsid w:val="43C81360"/>
    <w:rsid w:val="43DE09EE"/>
    <w:rsid w:val="44002FAD"/>
    <w:rsid w:val="441C37AA"/>
    <w:rsid w:val="449101DD"/>
    <w:rsid w:val="44D37857"/>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5F25EE"/>
    <w:rsid w:val="466A16E6"/>
    <w:rsid w:val="46893F2B"/>
    <w:rsid w:val="46C444E6"/>
    <w:rsid w:val="46C4686E"/>
    <w:rsid w:val="477B778F"/>
    <w:rsid w:val="478203EC"/>
    <w:rsid w:val="47B025FA"/>
    <w:rsid w:val="47D108E3"/>
    <w:rsid w:val="4809698F"/>
    <w:rsid w:val="4811697D"/>
    <w:rsid w:val="48264F02"/>
    <w:rsid w:val="487A3E25"/>
    <w:rsid w:val="488B5503"/>
    <w:rsid w:val="48937E21"/>
    <w:rsid w:val="489A0361"/>
    <w:rsid w:val="48A8102D"/>
    <w:rsid w:val="48B94FF3"/>
    <w:rsid w:val="48E37AAB"/>
    <w:rsid w:val="48FD4B4C"/>
    <w:rsid w:val="490A68E0"/>
    <w:rsid w:val="491055FE"/>
    <w:rsid w:val="495F5B3E"/>
    <w:rsid w:val="496F77D7"/>
    <w:rsid w:val="497654FD"/>
    <w:rsid w:val="49816581"/>
    <w:rsid w:val="49901EC0"/>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593CCA"/>
    <w:rsid w:val="4D905305"/>
    <w:rsid w:val="4D964A72"/>
    <w:rsid w:val="4D9C1254"/>
    <w:rsid w:val="4D9E5B15"/>
    <w:rsid w:val="4E793892"/>
    <w:rsid w:val="4E800872"/>
    <w:rsid w:val="4EC569ED"/>
    <w:rsid w:val="4ED50EA1"/>
    <w:rsid w:val="4EEC050C"/>
    <w:rsid w:val="4EED01DD"/>
    <w:rsid w:val="4F104EC3"/>
    <w:rsid w:val="4F47354A"/>
    <w:rsid w:val="4F911C54"/>
    <w:rsid w:val="4FE625E0"/>
    <w:rsid w:val="5021480F"/>
    <w:rsid w:val="505C301C"/>
    <w:rsid w:val="50962ECB"/>
    <w:rsid w:val="50A42E38"/>
    <w:rsid w:val="50A4577F"/>
    <w:rsid w:val="50B73D1F"/>
    <w:rsid w:val="50BD5BC9"/>
    <w:rsid w:val="50C11EEE"/>
    <w:rsid w:val="50DA5416"/>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A40DA"/>
    <w:rsid w:val="52EA3A62"/>
    <w:rsid w:val="52F50BB8"/>
    <w:rsid w:val="53097272"/>
    <w:rsid w:val="534C1537"/>
    <w:rsid w:val="534E1882"/>
    <w:rsid w:val="53544462"/>
    <w:rsid w:val="5397158E"/>
    <w:rsid w:val="53E325D5"/>
    <w:rsid w:val="54013861"/>
    <w:rsid w:val="5411465D"/>
    <w:rsid w:val="54487265"/>
    <w:rsid w:val="544D6070"/>
    <w:rsid w:val="54605E1E"/>
    <w:rsid w:val="54B3506A"/>
    <w:rsid w:val="54CA0D16"/>
    <w:rsid w:val="54D44AFD"/>
    <w:rsid w:val="54DD4057"/>
    <w:rsid w:val="54E7490F"/>
    <w:rsid w:val="550764A4"/>
    <w:rsid w:val="550B2BF6"/>
    <w:rsid w:val="551B0AD3"/>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B53A2"/>
    <w:rsid w:val="58917D2F"/>
    <w:rsid w:val="5894085C"/>
    <w:rsid w:val="58AE4F0C"/>
    <w:rsid w:val="58B85899"/>
    <w:rsid w:val="58D332BD"/>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9B5844"/>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DE7455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1095D"/>
    <w:rsid w:val="607330CE"/>
    <w:rsid w:val="60825176"/>
    <w:rsid w:val="609F2AC4"/>
    <w:rsid w:val="60FA2EE8"/>
    <w:rsid w:val="61054A27"/>
    <w:rsid w:val="610A52BC"/>
    <w:rsid w:val="610D059B"/>
    <w:rsid w:val="611D2366"/>
    <w:rsid w:val="61206ED9"/>
    <w:rsid w:val="61421856"/>
    <w:rsid w:val="615227C4"/>
    <w:rsid w:val="61654E3F"/>
    <w:rsid w:val="6182292A"/>
    <w:rsid w:val="619F7F92"/>
    <w:rsid w:val="61F94C26"/>
    <w:rsid w:val="62000E56"/>
    <w:rsid w:val="624F3E49"/>
    <w:rsid w:val="62632286"/>
    <w:rsid w:val="62885958"/>
    <w:rsid w:val="62E33669"/>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2D1F96"/>
    <w:rsid w:val="653C3090"/>
    <w:rsid w:val="65854376"/>
    <w:rsid w:val="658767BE"/>
    <w:rsid w:val="65892531"/>
    <w:rsid w:val="66195831"/>
    <w:rsid w:val="662E75B1"/>
    <w:rsid w:val="66342C2E"/>
    <w:rsid w:val="663E784C"/>
    <w:rsid w:val="668B6A45"/>
    <w:rsid w:val="67112C4A"/>
    <w:rsid w:val="672F3F24"/>
    <w:rsid w:val="673E055F"/>
    <w:rsid w:val="67551CE3"/>
    <w:rsid w:val="677C44E5"/>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55F5C"/>
    <w:rsid w:val="68B96DBB"/>
    <w:rsid w:val="68CA2805"/>
    <w:rsid w:val="68E937A3"/>
    <w:rsid w:val="68FB149A"/>
    <w:rsid w:val="693E15D3"/>
    <w:rsid w:val="69627681"/>
    <w:rsid w:val="6977531D"/>
    <w:rsid w:val="69CC2BFF"/>
    <w:rsid w:val="69FD55B8"/>
    <w:rsid w:val="6A0B1C62"/>
    <w:rsid w:val="6A2406C8"/>
    <w:rsid w:val="6A246A40"/>
    <w:rsid w:val="6A995680"/>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6D2146"/>
    <w:rsid w:val="6D9078AF"/>
    <w:rsid w:val="6DAA3FEF"/>
    <w:rsid w:val="6DC0172B"/>
    <w:rsid w:val="6DCB690C"/>
    <w:rsid w:val="6DD41A5B"/>
    <w:rsid w:val="6DF43C2E"/>
    <w:rsid w:val="6DF51CA3"/>
    <w:rsid w:val="6E8335BD"/>
    <w:rsid w:val="6E8E12EF"/>
    <w:rsid w:val="6E972936"/>
    <w:rsid w:val="6ED446C5"/>
    <w:rsid w:val="6F2A7D94"/>
    <w:rsid w:val="6F8331F1"/>
    <w:rsid w:val="6FA353F8"/>
    <w:rsid w:val="6FAE1A09"/>
    <w:rsid w:val="6FBF7463"/>
    <w:rsid w:val="6FD75BF8"/>
    <w:rsid w:val="6FF745BB"/>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3CA5FCE"/>
    <w:rsid w:val="742222F5"/>
    <w:rsid w:val="74476126"/>
    <w:rsid w:val="74580B6B"/>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054006"/>
    <w:rsid w:val="77136511"/>
    <w:rsid w:val="77340A39"/>
    <w:rsid w:val="77351FD0"/>
    <w:rsid w:val="77472422"/>
    <w:rsid w:val="777F31F2"/>
    <w:rsid w:val="77976AA4"/>
    <w:rsid w:val="77D1700D"/>
    <w:rsid w:val="77EC04CC"/>
    <w:rsid w:val="78775729"/>
    <w:rsid w:val="78A42DB0"/>
    <w:rsid w:val="78A656AB"/>
    <w:rsid w:val="78B2245C"/>
    <w:rsid w:val="78C544F9"/>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5732D"/>
    <w:rsid w:val="7A67303B"/>
    <w:rsid w:val="7A776A49"/>
    <w:rsid w:val="7AAB1D04"/>
    <w:rsid w:val="7ABA4368"/>
    <w:rsid w:val="7AD05746"/>
    <w:rsid w:val="7B257FFD"/>
    <w:rsid w:val="7B343476"/>
    <w:rsid w:val="7B5A2978"/>
    <w:rsid w:val="7B5A7E4C"/>
    <w:rsid w:val="7B667AF9"/>
    <w:rsid w:val="7B7468F8"/>
    <w:rsid w:val="7BCA75FD"/>
    <w:rsid w:val="7BEE0103"/>
    <w:rsid w:val="7C0A0FE4"/>
    <w:rsid w:val="7C254906"/>
    <w:rsid w:val="7C590818"/>
    <w:rsid w:val="7C7C10F6"/>
    <w:rsid w:val="7C853BEA"/>
    <w:rsid w:val="7C881368"/>
    <w:rsid w:val="7CD564F7"/>
    <w:rsid w:val="7CE27788"/>
    <w:rsid w:val="7D0C32F1"/>
    <w:rsid w:val="7D0F408D"/>
    <w:rsid w:val="7D2D59EE"/>
    <w:rsid w:val="7D491C6C"/>
    <w:rsid w:val="7D5429C0"/>
    <w:rsid w:val="7D6E6D43"/>
    <w:rsid w:val="7DB57A34"/>
    <w:rsid w:val="7DE60973"/>
    <w:rsid w:val="7DEF0916"/>
    <w:rsid w:val="7DF54F7A"/>
    <w:rsid w:val="7E1E5218"/>
    <w:rsid w:val="7E6C679B"/>
    <w:rsid w:val="7E9A4E1F"/>
    <w:rsid w:val="7EA7723A"/>
    <w:rsid w:val="7EC05A1A"/>
    <w:rsid w:val="7EF56FBB"/>
    <w:rsid w:val="7F0768EB"/>
    <w:rsid w:val="7F143BEC"/>
    <w:rsid w:val="7F362021"/>
    <w:rsid w:val="7F37703B"/>
    <w:rsid w:val="7F715AF2"/>
    <w:rsid w:val="7F7B47F9"/>
    <w:rsid w:val="7F886E69"/>
    <w:rsid w:val="BB7FA927"/>
    <w:rsid w:val="EFF72F48"/>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9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1"/>
    <w:link w:val="99"/>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9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5"/>
    <w:qFormat/>
    <w:uiPriority w:val="0"/>
    <w:pPr>
      <w:shd w:val="clear" w:color="auto" w:fill="000080"/>
    </w:pPr>
  </w:style>
  <w:style w:type="paragraph" w:styleId="21">
    <w:name w:val="toa heading"/>
    <w:basedOn w:val="1"/>
    <w:next w:val="1"/>
    <w:qFormat/>
    <w:uiPriority w:val="0"/>
    <w:pPr>
      <w:spacing w:before="120"/>
    </w:pPr>
    <w:rPr>
      <w:rFonts w:ascii="Arial" w:hAnsi="Arial" w:cs="Arial"/>
      <w:sz w:val="24"/>
    </w:rPr>
  </w:style>
  <w:style w:type="paragraph" w:styleId="22">
    <w:name w:val="annotation text"/>
    <w:basedOn w:val="1"/>
    <w:link w:val="96"/>
    <w:qFormat/>
    <w:uiPriority w:val="99"/>
    <w:pPr>
      <w:jc w:val="left"/>
    </w:pPr>
  </w:style>
  <w:style w:type="paragraph" w:styleId="23">
    <w:name w:val="Salutation"/>
    <w:basedOn w:val="1"/>
    <w:next w:val="1"/>
    <w:link w:val="97"/>
    <w:qFormat/>
    <w:uiPriority w:val="0"/>
    <w:rPr>
      <w:rFonts w:ascii="仿宋_GB2312" w:eastAsia="仿宋_GB2312"/>
      <w:sz w:val="28"/>
      <w:szCs w:val="20"/>
    </w:rPr>
  </w:style>
  <w:style w:type="paragraph" w:styleId="24">
    <w:name w:val="Body Text 3"/>
    <w:basedOn w:val="1"/>
    <w:link w:val="9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10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0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03"/>
    <w:qFormat/>
    <w:uiPriority w:val="0"/>
    <w:rPr>
      <w:rFonts w:ascii="宋体" w:hAnsi="Courier New" w:cs="Arial"/>
      <w:snapToGrid w:val="0"/>
      <w:szCs w:val="21"/>
    </w:rPr>
  </w:style>
  <w:style w:type="paragraph" w:styleId="35">
    <w:name w:val="index 7"/>
    <w:basedOn w:val="1"/>
    <w:next w:val="1"/>
    <w:qFormat/>
    <w:uiPriority w:val="0"/>
    <w:pPr>
      <w:ind w:left="1200" w:leftChars="1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04"/>
    <w:qFormat/>
    <w:uiPriority w:val="0"/>
    <w:pPr>
      <w:ind w:left="100" w:leftChars="2500"/>
    </w:pPr>
    <w:rPr>
      <w:rFonts w:ascii="宋体"/>
      <w:sz w:val="24"/>
      <w:szCs w:val="21"/>
      <w:lang w:val="zh-CN"/>
    </w:rPr>
  </w:style>
  <w:style w:type="paragraph" w:styleId="39">
    <w:name w:val="Body Text Indent 2"/>
    <w:basedOn w:val="1"/>
    <w:link w:val="105"/>
    <w:qFormat/>
    <w:uiPriority w:val="0"/>
    <w:pPr>
      <w:spacing w:line="360" w:lineRule="auto"/>
      <w:ind w:firstLine="601"/>
      <w:textAlignment w:val="baseline"/>
    </w:pPr>
    <w:rPr>
      <w:rFonts w:ascii="宋体"/>
      <w:kern w:val="0"/>
      <w:sz w:val="28"/>
      <w:szCs w:val="20"/>
    </w:rPr>
  </w:style>
  <w:style w:type="paragraph" w:styleId="40">
    <w:name w:val="endnote text"/>
    <w:basedOn w:val="1"/>
    <w:link w:val="106"/>
    <w:qFormat/>
    <w:uiPriority w:val="0"/>
    <w:rPr>
      <w:lang w:val="zh-CN"/>
    </w:rPr>
  </w:style>
  <w:style w:type="paragraph" w:styleId="41">
    <w:name w:val="Balloon Text"/>
    <w:basedOn w:val="1"/>
    <w:link w:val="107"/>
    <w:qFormat/>
    <w:uiPriority w:val="0"/>
    <w:rPr>
      <w:sz w:val="18"/>
      <w:szCs w:val="18"/>
    </w:rPr>
  </w:style>
  <w:style w:type="paragraph" w:styleId="42">
    <w:name w:val="footer"/>
    <w:basedOn w:val="1"/>
    <w:link w:val="108"/>
    <w:qFormat/>
    <w:uiPriority w:val="99"/>
    <w:pPr>
      <w:tabs>
        <w:tab w:val="center" w:pos="4153"/>
        <w:tab w:val="right" w:pos="8306"/>
      </w:tabs>
      <w:snapToGrid w:val="0"/>
      <w:jc w:val="left"/>
    </w:pPr>
    <w:rPr>
      <w:sz w:val="18"/>
      <w:szCs w:val="18"/>
    </w:rPr>
  </w:style>
  <w:style w:type="paragraph" w:styleId="43">
    <w:name w:val="header"/>
    <w:basedOn w:val="1"/>
    <w:link w:val="10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1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1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1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1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114"/>
    <w:qFormat/>
    <w:uiPriority w:val="0"/>
    <w:pPr>
      <w:spacing w:after="120" w:line="480" w:lineRule="auto"/>
    </w:pPr>
  </w:style>
  <w:style w:type="paragraph" w:styleId="59">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17"/>
    <w:qFormat/>
    <w:uiPriority w:val="0"/>
    <w:rPr>
      <w:b/>
      <w:bCs/>
    </w:rPr>
  </w:style>
  <w:style w:type="paragraph" w:styleId="63">
    <w:name w:val="Body Text First Indent"/>
    <w:basedOn w:val="3"/>
    <w:next w:val="53"/>
    <w:link w:val="100"/>
    <w:qFormat/>
    <w:uiPriority w:val="0"/>
    <w:pPr>
      <w:ind w:firstLine="420"/>
    </w:pPr>
    <w:rPr>
      <w:rFonts w:hAnsi="Calibri" w:cs="Times New Roman"/>
      <w:snapToGrid/>
      <w:szCs w:val="20"/>
    </w:rPr>
  </w:style>
  <w:style w:type="paragraph" w:styleId="64">
    <w:name w:val="Body Text First Indent 2"/>
    <w:basedOn w:val="26"/>
    <w:link w:val="118"/>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qFormat/>
    <w:uiPriority w:val="0"/>
    <w:rPr>
      <w:rFonts w:ascii="Arial" w:hAnsi="Arial" w:eastAsia="黑体" w:cs="Arial"/>
      <w:snapToGrid w:val="0"/>
      <w:kern w:val="0"/>
      <w:szCs w:val="21"/>
    </w:rPr>
  </w:style>
  <w:style w:type="character" w:styleId="79">
    <w:name w:val="HTML Definition"/>
    <w:basedOn w:val="72"/>
    <w:qFormat/>
    <w:uiPriority w:val="0"/>
  </w:style>
  <w:style w:type="character" w:styleId="80">
    <w:name w:val="HTML Variable"/>
    <w:basedOn w:val="72"/>
    <w:qFormat/>
    <w:uiPriority w:val="0"/>
  </w:style>
  <w:style w:type="character" w:styleId="81">
    <w:name w:val="Hyperlink"/>
    <w:basedOn w:val="72"/>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styleId="84">
    <w:name w:val="HTML Cite"/>
    <w:basedOn w:val="72"/>
    <w:qFormat/>
    <w:uiPriority w:val="0"/>
  </w:style>
  <w:style w:type="paragraph" w:customStyle="1" w:styleId="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6">
    <w:name w:val="标题 1 Char"/>
    <w:link w:val="4"/>
    <w:qFormat/>
    <w:uiPriority w:val="9"/>
    <w:rPr>
      <w:b/>
      <w:bCs/>
      <w:kern w:val="44"/>
      <w:sz w:val="44"/>
      <w:szCs w:val="44"/>
    </w:rPr>
  </w:style>
  <w:style w:type="character" w:customStyle="1" w:styleId="87">
    <w:name w:val="标题 4 Char2"/>
    <w:link w:val="7"/>
    <w:qFormat/>
    <w:uiPriority w:val="9"/>
    <w:rPr>
      <w:rFonts w:ascii="Arial" w:hAnsi="Arial" w:eastAsia="黑体"/>
      <w:b/>
      <w:bCs/>
      <w:kern w:val="2"/>
      <w:sz w:val="28"/>
      <w:szCs w:val="28"/>
      <w:lang w:val="zh-CN"/>
    </w:rPr>
  </w:style>
  <w:style w:type="character" w:customStyle="1" w:styleId="88">
    <w:name w:val="标题 5 Char"/>
    <w:link w:val="8"/>
    <w:qFormat/>
    <w:uiPriority w:val="9"/>
    <w:rPr>
      <w:b/>
      <w:bCs/>
      <w:kern w:val="2"/>
      <w:sz w:val="28"/>
      <w:szCs w:val="28"/>
    </w:rPr>
  </w:style>
  <w:style w:type="character" w:customStyle="1" w:styleId="89">
    <w:name w:val="标题 6 Char"/>
    <w:link w:val="9"/>
    <w:qFormat/>
    <w:uiPriority w:val="0"/>
    <w:rPr>
      <w:rFonts w:ascii="Arial" w:hAnsi="Arial" w:eastAsia="黑体"/>
      <w:b/>
      <w:bCs/>
      <w:kern w:val="2"/>
      <w:sz w:val="24"/>
      <w:szCs w:val="24"/>
    </w:rPr>
  </w:style>
  <w:style w:type="character" w:customStyle="1" w:styleId="90">
    <w:name w:val="标题 7 Char"/>
    <w:link w:val="10"/>
    <w:qFormat/>
    <w:uiPriority w:val="0"/>
    <w:rPr>
      <w:b/>
      <w:bCs/>
      <w:kern w:val="2"/>
      <w:sz w:val="24"/>
      <w:szCs w:val="24"/>
    </w:rPr>
  </w:style>
  <w:style w:type="character" w:customStyle="1" w:styleId="91">
    <w:name w:val="标题 8 Char"/>
    <w:link w:val="11"/>
    <w:qFormat/>
    <w:uiPriority w:val="0"/>
    <w:rPr>
      <w:rFonts w:ascii="Arial" w:hAnsi="Arial" w:eastAsia="黑体"/>
      <w:kern w:val="2"/>
      <w:sz w:val="24"/>
      <w:szCs w:val="24"/>
    </w:rPr>
  </w:style>
  <w:style w:type="character" w:customStyle="1" w:styleId="92">
    <w:name w:val="标题 9 Char"/>
    <w:link w:val="12"/>
    <w:qFormat/>
    <w:uiPriority w:val="0"/>
    <w:rPr>
      <w:rFonts w:ascii="Arial" w:hAnsi="Arial" w:eastAsia="黑体"/>
      <w:kern w:val="2"/>
      <w:sz w:val="21"/>
      <w:szCs w:val="21"/>
    </w:rPr>
  </w:style>
  <w:style w:type="character" w:customStyle="1" w:styleId="93">
    <w:name w:val="正文缩进 Char2"/>
    <w:link w:val="17"/>
    <w:qFormat/>
    <w:uiPriority w:val="0"/>
    <w:rPr>
      <w:rFonts w:ascii="宋体" w:eastAsia="宋体"/>
      <w:snapToGrid w:val="0"/>
      <w:color w:val="000000"/>
      <w:kern w:val="28"/>
      <w:sz w:val="28"/>
      <w:lang w:val="en-US" w:eastAsia="zh-CN" w:bidi="ar-SA"/>
    </w:rPr>
  </w:style>
  <w:style w:type="character" w:customStyle="1" w:styleId="94">
    <w:name w:val="题注 Char"/>
    <w:link w:val="18"/>
    <w:qFormat/>
    <w:uiPriority w:val="0"/>
    <w:rPr>
      <w:b/>
      <w:kern w:val="2"/>
      <w:sz w:val="28"/>
    </w:rPr>
  </w:style>
  <w:style w:type="character" w:customStyle="1" w:styleId="95">
    <w:name w:val="文档结构图 Char1"/>
    <w:link w:val="20"/>
    <w:qFormat/>
    <w:uiPriority w:val="0"/>
    <w:rPr>
      <w:kern w:val="2"/>
      <w:sz w:val="21"/>
      <w:szCs w:val="24"/>
      <w:shd w:val="clear" w:color="auto" w:fill="000080"/>
    </w:rPr>
  </w:style>
  <w:style w:type="character" w:customStyle="1" w:styleId="96">
    <w:name w:val="批注文字 Char1"/>
    <w:link w:val="22"/>
    <w:qFormat/>
    <w:uiPriority w:val="99"/>
    <w:rPr>
      <w:kern w:val="2"/>
      <w:sz w:val="21"/>
      <w:szCs w:val="24"/>
    </w:rPr>
  </w:style>
  <w:style w:type="character" w:customStyle="1" w:styleId="97">
    <w:name w:val="称呼 Char"/>
    <w:link w:val="23"/>
    <w:qFormat/>
    <w:uiPriority w:val="0"/>
    <w:rPr>
      <w:rFonts w:ascii="仿宋_GB2312" w:eastAsia="仿宋_GB2312"/>
      <w:kern w:val="2"/>
      <w:sz w:val="28"/>
    </w:rPr>
  </w:style>
  <w:style w:type="character" w:customStyle="1" w:styleId="98">
    <w:name w:val="正文文本 3 Char"/>
    <w:link w:val="24"/>
    <w:qFormat/>
    <w:uiPriority w:val="0"/>
    <w:rPr>
      <w:kern w:val="2"/>
      <w:sz w:val="21"/>
    </w:rPr>
  </w:style>
  <w:style w:type="character" w:customStyle="1" w:styleId="99">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100">
    <w:name w:val="正文首行缩进 Char"/>
    <w:link w:val="63"/>
    <w:qFormat/>
    <w:uiPriority w:val="0"/>
    <w:rPr>
      <w:rFonts w:ascii="宋体"/>
      <w:kern w:val="2"/>
      <w:sz w:val="24"/>
      <w:lang w:val="zh-CN"/>
    </w:rPr>
  </w:style>
  <w:style w:type="character" w:customStyle="1" w:styleId="101">
    <w:name w:val="正文文本缩进 Char3"/>
    <w:link w:val="26"/>
    <w:qFormat/>
    <w:uiPriority w:val="0"/>
    <w:rPr>
      <w:rFonts w:ascii="宋体" w:hAnsi="宋体"/>
      <w:kern w:val="2"/>
      <w:sz w:val="24"/>
      <w:szCs w:val="24"/>
    </w:rPr>
  </w:style>
  <w:style w:type="character" w:customStyle="1" w:styleId="102">
    <w:name w:val="HTML 地址 Char"/>
    <w:link w:val="31"/>
    <w:qFormat/>
    <w:uiPriority w:val="0"/>
    <w:rPr>
      <w:rFonts w:ascii="宋体" w:hAnsi="宋体"/>
      <w:i/>
      <w:iCs/>
      <w:sz w:val="24"/>
      <w:szCs w:val="24"/>
    </w:rPr>
  </w:style>
  <w:style w:type="character" w:customStyle="1" w:styleId="10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04">
    <w:name w:val="日期 Char"/>
    <w:link w:val="38"/>
    <w:qFormat/>
    <w:uiPriority w:val="0"/>
    <w:rPr>
      <w:rFonts w:ascii="宋体"/>
      <w:kern w:val="2"/>
      <w:sz w:val="24"/>
      <w:szCs w:val="21"/>
      <w:lang w:val="zh-CN"/>
    </w:rPr>
  </w:style>
  <w:style w:type="character" w:customStyle="1" w:styleId="105">
    <w:name w:val="正文文本缩进 2 Char"/>
    <w:link w:val="39"/>
    <w:qFormat/>
    <w:uiPriority w:val="0"/>
    <w:rPr>
      <w:rFonts w:ascii="宋体"/>
      <w:sz w:val="28"/>
    </w:rPr>
  </w:style>
  <w:style w:type="character" w:customStyle="1" w:styleId="106">
    <w:name w:val="尾注文本 Char"/>
    <w:link w:val="40"/>
    <w:qFormat/>
    <w:uiPriority w:val="0"/>
    <w:rPr>
      <w:kern w:val="2"/>
      <w:sz w:val="21"/>
      <w:szCs w:val="24"/>
      <w:lang w:val="zh-CN"/>
    </w:rPr>
  </w:style>
  <w:style w:type="character" w:customStyle="1" w:styleId="107">
    <w:name w:val="批注框文本 Char"/>
    <w:link w:val="41"/>
    <w:qFormat/>
    <w:uiPriority w:val="0"/>
    <w:rPr>
      <w:kern w:val="2"/>
      <w:sz w:val="18"/>
      <w:szCs w:val="18"/>
    </w:rPr>
  </w:style>
  <w:style w:type="character" w:customStyle="1" w:styleId="108">
    <w:name w:val="页脚 Char2"/>
    <w:link w:val="42"/>
    <w:qFormat/>
    <w:locked/>
    <w:uiPriority w:val="99"/>
    <w:rPr>
      <w:kern w:val="2"/>
      <w:sz w:val="18"/>
      <w:szCs w:val="18"/>
    </w:rPr>
  </w:style>
  <w:style w:type="character" w:customStyle="1" w:styleId="109">
    <w:name w:val="页眉 Char2"/>
    <w:link w:val="43"/>
    <w:qFormat/>
    <w:uiPriority w:val="99"/>
    <w:rPr>
      <w:kern w:val="2"/>
      <w:sz w:val="18"/>
      <w:szCs w:val="18"/>
    </w:rPr>
  </w:style>
  <w:style w:type="character" w:customStyle="1" w:styleId="110">
    <w:name w:val="签名 Char"/>
    <w:link w:val="44"/>
    <w:qFormat/>
    <w:uiPriority w:val="0"/>
    <w:rPr>
      <w:rFonts w:eastAsia="仿宋_GB2312"/>
      <w:sz w:val="24"/>
    </w:rPr>
  </w:style>
  <w:style w:type="character" w:customStyle="1" w:styleId="111">
    <w:name w:val="副标题 Char"/>
    <w:link w:val="49"/>
    <w:qFormat/>
    <w:uiPriority w:val="0"/>
    <w:rPr>
      <w:rFonts w:ascii="Arial" w:hAnsi="Arial" w:eastAsia="隶书"/>
      <w:b/>
      <w:bCs/>
      <w:kern w:val="28"/>
      <w:sz w:val="44"/>
      <w:szCs w:val="32"/>
      <w:lang w:val="en-US" w:eastAsia="zh-CN" w:bidi="ar-SA"/>
    </w:rPr>
  </w:style>
  <w:style w:type="character" w:customStyle="1" w:styleId="112">
    <w:name w:val="脚注文本 Char"/>
    <w:link w:val="52"/>
    <w:qFormat/>
    <w:uiPriority w:val="0"/>
    <w:rPr>
      <w:color w:val="0000FF"/>
      <w:sz w:val="21"/>
    </w:rPr>
  </w:style>
  <w:style w:type="character" w:customStyle="1" w:styleId="113">
    <w:name w:val="正文文本缩进 3 Char"/>
    <w:link w:val="55"/>
    <w:qFormat/>
    <w:uiPriority w:val="0"/>
    <w:rPr>
      <w:kern w:val="2"/>
      <w:sz w:val="24"/>
    </w:rPr>
  </w:style>
  <w:style w:type="character" w:customStyle="1" w:styleId="114">
    <w:name w:val="正文文本 2 Char1"/>
    <w:link w:val="58"/>
    <w:qFormat/>
    <w:uiPriority w:val="0"/>
    <w:rPr>
      <w:kern w:val="2"/>
      <w:sz w:val="21"/>
      <w:szCs w:val="24"/>
    </w:rPr>
  </w:style>
  <w:style w:type="character" w:customStyle="1" w:styleId="115">
    <w:name w:val="HTML 预设格式 Char"/>
    <w:link w:val="59"/>
    <w:qFormat/>
    <w:uiPriority w:val="0"/>
    <w:rPr>
      <w:rFonts w:ascii="黑体" w:hAnsi="Courier New" w:eastAsia="黑体"/>
    </w:rPr>
  </w:style>
  <w:style w:type="character" w:customStyle="1" w:styleId="116">
    <w:name w:val="标题 Char2"/>
    <w:link w:val="61"/>
    <w:qFormat/>
    <w:uiPriority w:val="10"/>
    <w:rPr>
      <w:b/>
      <w:sz w:val="24"/>
      <w:lang w:val="en-GB"/>
    </w:rPr>
  </w:style>
  <w:style w:type="character" w:customStyle="1" w:styleId="117">
    <w:name w:val="批注主题 Char1"/>
    <w:link w:val="62"/>
    <w:qFormat/>
    <w:uiPriority w:val="0"/>
    <w:rPr>
      <w:b/>
      <w:bCs/>
      <w:kern w:val="2"/>
      <w:sz w:val="21"/>
      <w:szCs w:val="24"/>
    </w:rPr>
  </w:style>
  <w:style w:type="character" w:customStyle="1" w:styleId="118">
    <w:name w:val="正文首行缩进 2 Char"/>
    <w:link w:val="64"/>
    <w:qFormat/>
    <w:uiPriority w:val="0"/>
    <w:rPr>
      <w:rFonts w:ascii="宋体" w:hAnsi="宋体"/>
      <w:kern w:val="2"/>
      <w:sz w:val="21"/>
      <w:szCs w:val="24"/>
    </w:rPr>
  </w:style>
  <w:style w:type="character" w:customStyle="1" w:styleId="119">
    <w:name w:val="表格非标题文字 Char"/>
    <w:link w:val="120"/>
    <w:qFormat/>
    <w:uiPriority w:val="0"/>
    <w:rPr>
      <w:rFonts w:ascii="Futura Bk" w:hAnsi="Futura Bk"/>
      <w:kern w:val="2"/>
      <w:sz w:val="18"/>
      <w:szCs w:val="21"/>
      <w:lang w:val="en-US" w:eastAsia="zh-CN" w:bidi="ar-SA"/>
    </w:rPr>
  </w:style>
  <w:style w:type="paragraph" w:customStyle="1" w:styleId="120">
    <w:name w:val="表格非标题文字"/>
    <w:link w:val="11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qFormat/>
    <w:locked/>
    <w:uiPriority w:val="0"/>
    <w:rPr>
      <w:rFonts w:ascii="宋体" w:hAnsi="宋体"/>
      <w:sz w:val="24"/>
    </w:rPr>
  </w:style>
  <w:style w:type="paragraph" w:customStyle="1" w:styleId="122">
    <w:name w:val="*正文"/>
    <w:basedOn w:val="1"/>
    <w:link w:val="121"/>
    <w:qFormat/>
    <w:uiPriority w:val="0"/>
    <w:pPr>
      <w:snapToGrid w:val="0"/>
      <w:spacing w:line="360" w:lineRule="auto"/>
      <w:ind w:firstLine="482"/>
      <w:jc w:val="left"/>
    </w:pPr>
    <w:rPr>
      <w:rFonts w:ascii="宋体" w:hAnsi="宋体"/>
      <w:kern w:val="0"/>
      <w:sz w:val="24"/>
      <w:szCs w:val="20"/>
    </w:rPr>
  </w:style>
  <w:style w:type="character" w:customStyle="1" w:styleId="123">
    <w:name w:val="Char Char71"/>
    <w:semiHidden/>
    <w:qFormat/>
    <w:uiPriority w:val="0"/>
    <w:rPr>
      <w:rFonts w:eastAsia="宋体"/>
      <w:kern w:val="2"/>
      <w:sz w:val="21"/>
      <w:szCs w:val="24"/>
      <w:lang w:val="en-US" w:eastAsia="zh-CN" w:bidi="ar-SA"/>
    </w:rPr>
  </w:style>
  <w:style w:type="character" w:customStyle="1" w:styleId="124">
    <w:name w:val="Char Char6"/>
    <w:qFormat/>
    <w:uiPriority w:val="0"/>
    <w:rPr>
      <w:rFonts w:eastAsia="宋体"/>
      <w:kern w:val="2"/>
      <w:sz w:val="21"/>
      <w:szCs w:val="24"/>
      <w:lang w:val="en-US" w:eastAsia="zh-CN" w:bidi="ar-SA"/>
    </w:rPr>
  </w:style>
  <w:style w:type="character" w:customStyle="1" w:styleId="125">
    <w:name w:val="正文缩进 Char"/>
    <w:qFormat/>
    <w:uiPriority w:val="0"/>
    <w:rPr>
      <w:rFonts w:eastAsia="宋体"/>
      <w:kern w:val="2"/>
      <w:sz w:val="21"/>
      <w:lang w:val="en-US" w:eastAsia="zh-CN"/>
    </w:rPr>
  </w:style>
  <w:style w:type="character" w:customStyle="1" w:styleId="126">
    <w:name w:val="正文首行缩进 Char1"/>
    <w:qFormat/>
    <w:uiPriority w:val="0"/>
    <w:rPr>
      <w:rFonts w:ascii="宋体" w:hAnsi="Times New Roman" w:eastAsia="宋体" w:cs="Times New Roman"/>
      <w:snapToGrid w:val="0"/>
      <w:kern w:val="2"/>
      <w:sz w:val="24"/>
      <w:szCs w:val="21"/>
      <w:lang w:val="zh-CN"/>
    </w:rPr>
  </w:style>
  <w:style w:type="character" w:customStyle="1" w:styleId="127">
    <w:name w:val="Char Char28"/>
    <w:qFormat/>
    <w:uiPriority w:val="6"/>
    <w:rPr>
      <w:rFonts w:ascii="仿宋_GB2312" w:hAnsi="仿宋_GB2312" w:eastAsia="仿宋_GB2312"/>
      <w:kern w:val="1"/>
      <w:sz w:val="28"/>
    </w:rPr>
  </w:style>
  <w:style w:type="character" w:customStyle="1" w:styleId="1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9">
    <w:name w:val="Heading 1 Char"/>
    <w:qFormat/>
    <w:uiPriority w:val="6"/>
    <w:rPr>
      <w:rFonts w:ascii="Times New Roman" w:hAnsi="Times New Roman" w:eastAsia="黑体" w:cs="Times New Roman"/>
      <w:b/>
      <w:kern w:val="0"/>
      <w:sz w:val="24"/>
      <w:szCs w:val="24"/>
    </w:rPr>
  </w:style>
  <w:style w:type="character" w:customStyle="1" w:styleId="130">
    <w:name w:val="U_正文 Char"/>
    <w:link w:val="131"/>
    <w:qFormat/>
    <w:uiPriority w:val="0"/>
    <w:rPr>
      <w:sz w:val="24"/>
      <w:szCs w:val="24"/>
    </w:rPr>
  </w:style>
  <w:style w:type="paragraph" w:customStyle="1" w:styleId="131">
    <w:name w:val="U_正文"/>
    <w:basedOn w:val="1"/>
    <w:link w:val="130"/>
    <w:qFormat/>
    <w:uiPriority w:val="0"/>
    <w:pPr>
      <w:adjustRightInd/>
      <w:spacing w:beforeLines="20" w:afterLines="20" w:line="300" w:lineRule="auto"/>
      <w:ind w:firstLine="200" w:firstLineChars="200"/>
    </w:pPr>
    <w:rPr>
      <w:kern w:val="0"/>
      <w:sz w:val="24"/>
    </w:rPr>
  </w:style>
  <w:style w:type="character" w:customStyle="1" w:styleId="132">
    <w:name w:val="HTML 地址 Char1"/>
    <w:qFormat/>
    <w:uiPriority w:val="0"/>
    <w:rPr>
      <w:rFonts w:ascii="Times New Roman" w:hAnsi="Times New Roman" w:eastAsia="宋体" w:cs="Times New Roman"/>
      <w:i/>
      <w:iCs/>
      <w:szCs w:val="24"/>
    </w:rPr>
  </w:style>
  <w:style w:type="character" w:customStyle="1" w:styleId="133">
    <w:name w:val="Char Char51"/>
    <w:qFormat/>
    <w:uiPriority w:val="0"/>
    <w:rPr>
      <w:rFonts w:ascii="宋体" w:hAnsi="Courier New" w:eastAsia="宋体"/>
      <w:kern w:val="2"/>
      <w:sz w:val="21"/>
      <w:lang w:val="en-US" w:eastAsia="zh-CN"/>
    </w:rPr>
  </w:style>
  <w:style w:type="character" w:customStyle="1" w:styleId="134">
    <w:name w:val="表正文 Char"/>
    <w:qFormat/>
    <w:uiPriority w:val="0"/>
    <w:rPr>
      <w:rFonts w:ascii="宋体" w:eastAsia="宋体"/>
      <w:snapToGrid w:val="0"/>
      <w:color w:val="000000"/>
      <w:kern w:val="28"/>
      <w:sz w:val="28"/>
      <w:lang w:val="en-US" w:eastAsia="zh-CN" w:bidi="ar-SA"/>
    </w:rPr>
  </w:style>
  <w:style w:type="character" w:customStyle="1" w:styleId="135">
    <w:name w:val="Char Char34"/>
    <w:qFormat/>
    <w:uiPriority w:val="6"/>
    <w:rPr>
      <w:b/>
      <w:kern w:val="1"/>
      <w:sz w:val="28"/>
      <w:szCs w:val="28"/>
    </w:rPr>
  </w:style>
  <w:style w:type="character" w:customStyle="1" w:styleId="1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7">
    <w:name w:val="哈哈正文 Char"/>
    <w:link w:val="138"/>
    <w:qFormat/>
    <w:uiPriority w:val="0"/>
    <w:rPr>
      <w:rFonts w:ascii="宋体" w:hAnsi="宋体" w:eastAsia="宋体"/>
      <w:kern w:val="2"/>
      <w:sz w:val="24"/>
      <w:lang w:bidi="ar-SA"/>
    </w:rPr>
  </w:style>
  <w:style w:type="paragraph" w:customStyle="1" w:styleId="138">
    <w:name w:val="哈哈正文"/>
    <w:basedOn w:val="1"/>
    <w:link w:val="137"/>
    <w:qFormat/>
    <w:uiPriority w:val="0"/>
    <w:pPr>
      <w:adjustRightInd/>
      <w:spacing w:line="360" w:lineRule="auto"/>
      <w:ind w:firstLine="200" w:firstLineChars="200"/>
    </w:pPr>
    <w:rPr>
      <w:rFonts w:ascii="宋体" w:hAnsi="宋体"/>
      <w:sz w:val="24"/>
      <w:szCs w:val="20"/>
    </w:rPr>
  </w:style>
  <w:style w:type="character" w:customStyle="1" w:styleId="139">
    <w:name w:val="未处理的提及1"/>
    <w:qFormat/>
    <w:uiPriority w:val="0"/>
    <w:rPr>
      <w:color w:val="808080"/>
      <w:shd w:val="clear" w:color="auto" w:fill="E6E6E6"/>
    </w:rPr>
  </w:style>
  <w:style w:type="character" w:customStyle="1" w:styleId="140">
    <w:name w:val="txt"/>
    <w:qFormat/>
    <w:uiPriority w:val="0"/>
    <w:rPr>
      <w:rFonts w:ascii="仿宋_GB2312" w:eastAsia="微软雅黑"/>
      <w:b/>
      <w:kern w:val="2"/>
      <w:sz w:val="32"/>
      <w:szCs w:val="32"/>
      <w:lang w:val="en-US" w:eastAsia="zh-CN" w:bidi="ar-SA"/>
    </w:rPr>
  </w:style>
  <w:style w:type="character" w:customStyle="1" w:styleId="141">
    <w:name w:val="二级标题 Char Char"/>
    <w:qFormat/>
    <w:uiPriority w:val="0"/>
    <w:rPr>
      <w:rFonts w:ascii="宋体" w:hAnsi="宋体" w:eastAsia="宋体"/>
      <w:b/>
      <w:snapToGrid w:val="0"/>
      <w:kern w:val="2"/>
      <w:sz w:val="24"/>
      <w:szCs w:val="24"/>
      <w:lang w:val="en-US" w:eastAsia="zh-CN" w:bidi="ar-SA"/>
    </w:rPr>
  </w:style>
  <w:style w:type="character" w:customStyle="1" w:styleId="142">
    <w:name w:val="Char Char32"/>
    <w:qFormat/>
    <w:uiPriority w:val="6"/>
    <w:rPr>
      <w:b/>
      <w:kern w:val="1"/>
      <w:sz w:val="24"/>
      <w:szCs w:val="24"/>
    </w:rPr>
  </w:style>
  <w:style w:type="character" w:customStyle="1" w:styleId="143">
    <w:name w:val="PI Char1"/>
    <w:qFormat/>
    <w:uiPriority w:val="0"/>
    <w:rPr>
      <w:rFonts w:ascii="宋体" w:hAnsi="宋体"/>
      <w:kern w:val="2"/>
      <w:sz w:val="24"/>
      <w:szCs w:val="24"/>
    </w:rPr>
  </w:style>
  <w:style w:type="character" w:customStyle="1" w:styleId="144">
    <w:name w:val="tw4winTerm"/>
    <w:qFormat/>
    <w:uiPriority w:val="0"/>
    <w:rPr>
      <w:color w:val="0000FF"/>
    </w:rPr>
  </w:style>
  <w:style w:type="character" w:customStyle="1" w:styleId="145">
    <w:name w:val="Footer Char"/>
    <w:qFormat/>
    <w:locked/>
    <w:uiPriority w:val="0"/>
    <w:rPr>
      <w:rFonts w:eastAsia="宋体"/>
      <w:kern w:val="2"/>
      <w:sz w:val="18"/>
      <w:lang w:val="en-US" w:eastAsia="zh-CN" w:bidi="ar-SA"/>
    </w:rPr>
  </w:style>
  <w:style w:type="character" w:customStyle="1" w:styleId="146">
    <w:name w:val="普通文字 Char Char1"/>
    <w:qFormat/>
    <w:uiPriority w:val="0"/>
    <w:rPr>
      <w:rFonts w:ascii="宋体" w:hAnsi="Courier New"/>
      <w:kern w:val="2"/>
      <w:sz w:val="21"/>
    </w:rPr>
  </w:style>
  <w:style w:type="character" w:customStyle="1" w:styleId="147">
    <w:name w:val="Char Char101"/>
    <w:qFormat/>
    <w:uiPriority w:val="6"/>
    <w:rPr>
      <w:rFonts w:ascii="宋体" w:hAnsi="宋体"/>
      <w:kern w:val="2"/>
      <w:sz w:val="21"/>
      <w:szCs w:val="24"/>
      <w:lang w:val="en-US" w:eastAsia="zh-CN"/>
    </w:rPr>
  </w:style>
  <w:style w:type="character" w:customStyle="1" w:styleId="148">
    <w:name w:val="标题 4 Char"/>
    <w:qFormat/>
    <w:uiPriority w:val="0"/>
    <w:rPr>
      <w:rFonts w:ascii="Arial" w:hAnsi="Arial" w:eastAsia="黑体"/>
      <w:b/>
      <w:kern w:val="2"/>
      <w:sz w:val="28"/>
    </w:rPr>
  </w:style>
  <w:style w:type="character" w:customStyle="1" w:styleId="149">
    <w:name w:val="链接"/>
    <w:qFormat/>
    <w:uiPriority w:val="0"/>
    <w:rPr>
      <w:color w:val="0000FF"/>
      <w:sz w:val="21"/>
      <w:szCs w:val="21"/>
      <w:u w:val="single"/>
    </w:rPr>
  </w:style>
  <w:style w:type="character" w:customStyle="1" w:styleId="150">
    <w:name w:val="h4 Char"/>
    <w:qFormat/>
    <w:uiPriority w:val="0"/>
    <w:rPr>
      <w:rFonts w:ascii="Arial" w:hAnsi="Arial" w:eastAsia="黑体"/>
      <w:b/>
      <w:bCs/>
      <w:kern w:val="2"/>
      <w:sz w:val="28"/>
      <w:szCs w:val="28"/>
      <w:lang w:val="zh-CN" w:eastAsia="zh-CN" w:bidi="ar-SA"/>
    </w:rPr>
  </w:style>
  <w:style w:type="character" w:customStyle="1" w:styleId="151">
    <w:name w:val="5正文 Char"/>
    <w:link w:val="152"/>
    <w:qFormat/>
    <w:uiPriority w:val="0"/>
    <w:rPr>
      <w:rFonts w:ascii="仿宋_GB2312" w:hAnsi="微软雅黑" w:eastAsia="仿宋_GB2312"/>
      <w:sz w:val="28"/>
      <w:szCs w:val="21"/>
    </w:rPr>
  </w:style>
  <w:style w:type="paragraph" w:customStyle="1" w:styleId="152">
    <w:name w:val="5正文"/>
    <w:basedOn w:val="1"/>
    <w:link w:val="15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3">
    <w:name w:val="标题 3 字符"/>
    <w:qFormat/>
    <w:uiPriority w:val="9"/>
    <w:rPr>
      <w:b/>
      <w:bCs/>
      <w:kern w:val="2"/>
      <w:sz w:val="32"/>
      <w:szCs w:val="32"/>
    </w:rPr>
  </w:style>
  <w:style w:type="character" w:customStyle="1" w:styleId="154">
    <w:name w:val="样式6 Char"/>
    <w:qFormat/>
    <w:uiPriority w:val="0"/>
    <w:rPr>
      <w:rFonts w:ascii="仿宋_GB2312" w:hAnsi="宋体" w:eastAsia="仿宋_GB2312"/>
      <w:b/>
      <w:bCs/>
      <w:kern w:val="2"/>
      <w:sz w:val="24"/>
      <w:szCs w:val="24"/>
      <w:lang w:val="en-US" w:eastAsia="zh-CN" w:bidi="ar-SA"/>
    </w:rPr>
  </w:style>
  <w:style w:type="character" w:customStyle="1" w:styleId="155">
    <w:name w:val="Char Char14"/>
    <w:qFormat/>
    <w:uiPriority w:val="6"/>
    <w:rPr>
      <w:rFonts w:ascii="黑体" w:hAnsi="黑体" w:eastAsia="黑体"/>
    </w:rPr>
  </w:style>
  <w:style w:type="character" w:customStyle="1" w:styleId="156">
    <w:name w:val="Heading 2 Hidden Char"/>
    <w:qFormat/>
    <w:uiPriority w:val="0"/>
    <w:rPr>
      <w:rFonts w:ascii="仿宋_GB2312" w:eastAsia="仿宋_GB2312"/>
      <w:b/>
      <w:bCs/>
      <w:kern w:val="2"/>
      <w:sz w:val="24"/>
      <w:szCs w:val="24"/>
      <w:lang w:val="zh-CN" w:eastAsia="zh-CN" w:bidi="ar-SA"/>
    </w:rPr>
  </w:style>
  <w:style w:type="character" w:customStyle="1" w:styleId="157">
    <w:name w:val="font11"/>
    <w:qFormat/>
    <w:uiPriority w:val="0"/>
    <w:rPr>
      <w:rFonts w:hint="default" w:ascii="Times New Roman" w:hAnsi="Times New Roman" w:cs="Times New Roman"/>
      <w:color w:val="000000"/>
      <w:sz w:val="22"/>
      <w:szCs w:val="22"/>
      <w:u w:val="none"/>
    </w:rPr>
  </w:style>
  <w:style w:type="character" w:customStyle="1" w:styleId="158">
    <w:name w:val="表正文 Char1"/>
    <w:qFormat/>
    <w:uiPriority w:val="0"/>
    <w:rPr>
      <w:rFonts w:ascii="宋体" w:eastAsia="宋体"/>
      <w:snapToGrid w:val="0"/>
      <w:color w:val="000000"/>
      <w:kern w:val="28"/>
      <w:sz w:val="28"/>
    </w:rPr>
  </w:style>
  <w:style w:type="character" w:customStyle="1" w:styleId="159">
    <w:name w:val="blue1"/>
    <w:qFormat/>
    <w:uiPriority w:val="0"/>
    <w:rPr>
      <w:rFonts w:ascii="Arial" w:hAnsi="Arial" w:eastAsia="黑体" w:cs="Arial"/>
      <w:snapToGrid w:val="0"/>
      <w:kern w:val="0"/>
      <w:szCs w:val="21"/>
    </w:rPr>
  </w:style>
  <w:style w:type="character" w:customStyle="1" w:styleId="160">
    <w:name w:val="标书1 Char"/>
    <w:qFormat/>
    <w:uiPriority w:val="0"/>
    <w:rPr>
      <w:rFonts w:eastAsia="宋体"/>
      <w:b/>
      <w:bCs/>
      <w:kern w:val="44"/>
      <w:sz w:val="44"/>
      <w:szCs w:val="44"/>
      <w:lang w:val="en-US" w:eastAsia="zh-CN" w:bidi="ar-SA"/>
    </w:rPr>
  </w:style>
  <w:style w:type="character" w:customStyle="1" w:styleId="161">
    <w:name w:val="样式5 Char"/>
    <w:qFormat/>
    <w:uiPriority w:val="0"/>
    <w:rPr>
      <w:rFonts w:ascii="仿宋_GB2312" w:hAnsi="仿宋" w:eastAsia="仿宋_GB2312"/>
      <w:kern w:val="2"/>
      <w:sz w:val="24"/>
      <w:szCs w:val="24"/>
    </w:rPr>
  </w:style>
  <w:style w:type="character" w:customStyle="1" w:styleId="162">
    <w:name w:val="样式4 Char"/>
    <w:qFormat/>
    <w:uiPriority w:val="0"/>
    <w:rPr>
      <w:rFonts w:ascii="仿宋_GB2312" w:hAnsi="仿宋" w:eastAsia="仿宋_GB2312"/>
      <w:b/>
      <w:kern w:val="2"/>
      <w:sz w:val="32"/>
      <w:szCs w:val="32"/>
      <w:lang w:bidi="ar-SA"/>
    </w:rPr>
  </w:style>
  <w:style w:type="character" w:customStyle="1" w:styleId="163">
    <w:name w:val="插图说明 Char"/>
    <w:qFormat/>
    <w:uiPriority w:val="0"/>
    <w:rPr>
      <w:rFonts w:eastAsia="黑体"/>
      <w:sz w:val="24"/>
      <w:lang w:val="en-US" w:eastAsia="zh-CN"/>
    </w:rPr>
  </w:style>
  <w:style w:type="character" w:customStyle="1" w:styleId="164">
    <w:name w:val="正文2 Char Char"/>
    <w:link w:val="165"/>
    <w:qFormat/>
    <w:uiPriority w:val="0"/>
    <w:rPr>
      <w:rFonts w:eastAsia="宋体"/>
      <w:kern w:val="2"/>
      <w:sz w:val="24"/>
      <w:lang w:val="en-US" w:eastAsia="zh-CN" w:bidi="ar-SA"/>
    </w:rPr>
  </w:style>
  <w:style w:type="paragraph" w:customStyle="1" w:styleId="165">
    <w:name w:val="正文2"/>
    <w:basedOn w:val="1"/>
    <w:link w:val="164"/>
    <w:qFormat/>
    <w:uiPriority w:val="0"/>
    <w:pPr>
      <w:spacing w:before="156" w:line="360" w:lineRule="auto"/>
      <w:ind w:firstLine="510" w:firstLineChars="200"/>
    </w:pPr>
    <w:rPr>
      <w:sz w:val="24"/>
      <w:szCs w:val="20"/>
    </w:rPr>
  </w:style>
  <w:style w:type="character" w:customStyle="1" w:styleId="166">
    <w:name w:val="Char Char24"/>
    <w:qFormat/>
    <w:uiPriority w:val="6"/>
    <w:rPr>
      <w:kern w:val="1"/>
      <w:sz w:val="21"/>
    </w:rPr>
  </w:style>
  <w:style w:type="character" w:customStyle="1" w:styleId="167">
    <w:name w:val="普通文字 Char1 Char"/>
    <w:qFormat/>
    <w:uiPriority w:val="0"/>
    <w:rPr>
      <w:rFonts w:ascii="宋体" w:hAnsi="Courier New" w:eastAsia="宋体"/>
      <w:kern w:val="2"/>
      <w:sz w:val="21"/>
      <w:szCs w:val="24"/>
      <w:lang w:val="en-US" w:eastAsia="zh-CN" w:bidi="ar-SA"/>
    </w:rPr>
  </w:style>
  <w:style w:type="character" w:customStyle="1" w:styleId="168">
    <w:name w:val="h3 Char1"/>
    <w:qFormat/>
    <w:uiPriority w:val="0"/>
    <w:rPr>
      <w:rFonts w:eastAsia="宋体"/>
      <w:b/>
      <w:bCs/>
      <w:kern w:val="2"/>
      <w:sz w:val="32"/>
      <w:szCs w:val="32"/>
      <w:lang w:bidi="ar-SA"/>
    </w:rPr>
  </w:style>
  <w:style w:type="character" w:customStyle="1" w:styleId="169">
    <w:name w:val="标题 Char1"/>
    <w:qFormat/>
    <w:uiPriority w:val="0"/>
    <w:rPr>
      <w:rFonts w:ascii="Cambria" w:hAnsi="Cambria" w:eastAsia="宋体" w:cs="Times New Roman"/>
      <w:b/>
      <w:bCs/>
      <w:sz w:val="32"/>
      <w:szCs w:val="32"/>
      <w:lang w:bidi="ar-SA"/>
    </w:rPr>
  </w:style>
  <w:style w:type="character" w:customStyle="1" w:styleId="170">
    <w:name w:val="gf正文1 Char"/>
    <w:qFormat/>
    <w:uiPriority w:val="0"/>
    <w:rPr>
      <w:rFonts w:ascii="宋体" w:hAnsi="宋体" w:eastAsia="宋体" w:cs="宋体"/>
      <w:kern w:val="2"/>
      <w:sz w:val="24"/>
      <w:szCs w:val="24"/>
      <w:lang w:val="en-US" w:eastAsia="zh-CN" w:bidi="ar-SA"/>
    </w:rPr>
  </w:style>
  <w:style w:type="character" w:customStyle="1" w:styleId="171">
    <w:name w:val="正文文本缩进 Char1"/>
    <w:qFormat/>
    <w:uiPriority w:val="0"/>
    <w:rPr>
      <w:rFonts w:ascii="Calibri" w:hAnsi="Calibri"/>
      <w:sz w:val="28"/>
    </w:rPr>
  </w:style>
  <w:style w:type="character" w:customStyle="1" w:styleId="172">
    <w:name w:val="No Spacing Char"/>
    <w:link w:val="173"/>
    <w:qFormat/>
    <w:uiPriority w:val="1"/>
    <w:rPr>
      <w:sz w:val="22"/>
      <w:szCs w:val="22"/>
      <w:lang w:val="en-US" w:eastAsia="zh-CN" w:bidi="ar-SA"/>
    </w:rPr>
  </w:style>
  <w:style w:type="paragraph" w:customStyle="1" w:styleId="173">
    <w:name w:val="无间隔1"/>
    <w:link w:val="172"/>
    <w:qFormat/>
    <w:uiPriority w:val="1"/>
    <w:rPr>
      <w:rFonts w:ascii="Times New Roman" w:hAnsi="Times New Roman" w:eastAsia="宋体" w:cs="Times New Roman"/>
      <w:sz w:val="22"/>
      <w:szCs w:val="22"/>
      <w:lang w:val="en-US" w:eastAsia="zh-CN" w:bidi="ar-SA"/>
    </w:rPr>
  </w:style>
  <w:style w:type="character" w:customStyle="1" w:styleId="174">
    <w:name w:val="样式7 Char"/>
    <w:qFormat/>
    <w:uiPriority w:val="0"/>
    <w:rPr>
      <w:rFonts w:ascii="仿宋_GB2312" w:hAnsi="仿宋" w:eastAsia="仿宋_GB2312"/>
      <w:b/>
      <w:kern w:val="2"/>
      <w:sz w:val="24"/>
      <w:szCs w:val="24"/>
    </w:rPr>
  </w:style>
  <w:style w:type="character" w:customStyle="1" w:styleId="175">
    <w:name w:val="font12gray1"/>
    <w:qFormat/>
    <w:uiPriority w:val="0"/>
    <w:rPr>
      <w:rFonts w:ascii="仿宋_GB2312" w:eastAsia="微软雅黑"/>
      <w:b/>
      <w:spacing w:val="300"/>
      <w:kern w:val="2"/>
      <w:sz w:val="18"/>
      <w:szCs w:val="18"/>
      <w:lang w:val="en-US" w:eastAsia="zh-CN" w:bidi="ar-SA"/>
    </w:rPr>
  </w:style>
  <w:style w:type="character" w:customStyle="1" w:styleId="176">
    <w:name w:val="Char Char7"/>
    <w:semiHidden/>
    <w:qFormat/>
    <w:uiPriority w:val="0"/>
    <w:rPr>
      <w:rFonts w:eastAsia="宋体"/>
      <w:kern w:val="2"/>
      <w:sz w:val="21"/>
      <w:szCs w:val="24"/>
      <w:lang w:val="en-US" w:eastAsia="zh-CN" w:bidi="ar-SA"/>
    </w:rPr>
  </w:style>
  <w:style w:type="character" w:customStyle="1" w:styleId="177">
    <w:name w:val="表名 Char"/>
    <w:qFormat/>
    <w:uiPriority w:val="0"/>
    <w:rPr>
      <w:rFonts w:eastAsia="宋体"/>
      <w:b/>
      <w:bCs/>
      <w:kern w:val="2"/>
      <w:sz w:val="24"/>
      <w:szCs w:val="24"/>
      <w:lang w:val="en-US" w:eastAsia="zh-CN" w:bidi="ar-SA"/>
    </w:rPr>
  </w:style>
  <w:style w:type="character" w:customStyle="1" w:styleId="178">
    <w:name w:val="Document Map Char"/>
    <w:qFormat/>
    <w:locked/>
    <w:uiPriority w:val="0"/>
    <w:rPr>
      <w:rFonts w:eastAsia="宋体"/>
      <w:kern w:val="2"/>
      <w:sz w:val="21"/>
      <w:szCs w:val="24"/>
      <w:lang w:val="en-US" w:eastAsia="zh-CN" w:bidi="ar-SA"/>
    </w:rPr>
  </w:style>
  <w:style w:type="character" w:customStyle="1" w:styleId="179">
    <w:name w:val="font41"/>
    <w:qFormat/>
    <w:uiPriority w:val="0"/>
    <w:rPr>
      <w:rFonts w:hint="eastAsia" w:ascii="仿宋_GB2312" w:eastAsia="仿宋_GB2312" w:cs="仿宋_GB2312"/>
      <w:color w:val="000000"/>
      <w:sz w:val="22"/>
      <w:szCs w:val="22"/>
      <w:u w:val="none"/>
    </w:rPr>
  </w:style>
  <w:style w:type="character" w:customStyle="1" w:styleId="180">
    <w:name w:val="纯文本 Char_0"/>
    <w:link w:val="181"/>
    <w:qFormat/>
    <w:uiPriority w:val="0"/>
    <w:rPr>
      <w:rFonts w:ascii="宋体" w:hAnsi="Courier New"/>
      <w:kern w:val="2"/>
      <w:sz w:val="21"/>
      <w:szCs w:val="21"/>
      <w:lang w:val="en-US" w:eastAsia="zh-CN"/>
    </w:rPr>
  </w:style>
  <w:style w:type="paragraph" w:customStyle="1" w:styleId="181">
    <w:name w:val="纯文本_0_0"/>
    <w:basedOn w:val="182"/>
    <w:link w:val="180"/>
    <w:qFormat/>
    <w:uiPriority w:val="0"/>
    <w:rPr>
      <w:rFonts w:ascii="宋体" w:hAnsi="Courier New"/>
      <w:szCs w:val="21"/>
    </w:rPr>
  </w:style>
  <w:style w:type="paragraph" w:customStyle="1" w:styleId="18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Balloon Text Char"/>
    <w:qFormat/>
    <w:locked/>
    <w:uiPriority w:val="0"/>
    <w:rPr>
      <w:rFonts w:eastAsia="宋体"/>
      <w:kern w:val="2"/>
      <w:sz w:val="18"/>
      <w:szCs w:val="18"/>
      <w:lang w:val="en-US" w:eastAsia="zh-CN" w:bidi="ar-SA"/>
    </w:rPr>
  </w:style>
  <w:style w:type="character" w:customStyle="1" w:styleId="184">
    <w:name w:val="正文 项目2 Char"/>
    <w:qFormat/>
    <w:uiPriority w:val="0"/>
    <w:rPr>
      <w:rFonts w:ascii="仿宋_GB2312" w:hAnsi="仿宋_GB2312" w:eastAsia="仿宋_GB2312"/>
      <w:kern w:val="2"/>
      <w:sz w:val="24"/>
      <w:lang w:bidi="ar-SA"/>
    </w:rPr>
  </w:style>
  <w:style w:type="character" w:customStyle="1" w:styleId="185">
    <w:name w:val="正文 项目 Char"/>
    <w:qFormat/>
    <w:uiPriority w:val="0"/>
    <w:rPr>
      <w:rFonts w:ascii="仿宋_GB2312" w:hAnsi="仿宋_GB2312" w:eastAsia="仿宋_GB2312"/>
      <w:kern w:val="2"/>
      <w:sz w:val="24"/>
      <w:lang w:bidi="ar-SA"/>
    </w:rPr>
  </w:style>
  <w:style w:type="character" w:customStyle="1" w:styleId="186">
    <w:name w:val="h Char Char1"/>
    <w:qFormat/>
    <w:uiPriority w:val="0"/>
    <w:rPr>
      <w:rFonts w:eastAsia="宋体"/>
      <w:kern w:val="2"/>
      <w:sz w:val="18"/>
      <w:szCs w:val="18"/>
      <w:lang w:val="en-US" w:eastAsia="zh-CN" w:bidi="ar-SA"/>
    </w:rPr>
  </w:style>
  <w:style w:type="character" w:customStyle="1" w:styleId="187">
    <w:name w:val="Char Char27"/>
    <w:qFormat/>
    <w:uiPriority w:val="6"/>
    <w:rPr>
      <w:rFonts w:ascii="宋体" w:hAnsi="宋体" w:eastAsia="宋体"/>
      <w:color w:val="000000"/>
      <w:kern w:val="1"/>
      <w:sz w:val="28"/>
      <w:lang w:val="en-US" w:eastAsia="zh-CN" w:bidi="ar-SA"/>
    </w:rPr>
  </w:style>
  <w:style w:type="character" w:customStyle="1" w:styleId="188">
    <w:name w:val="px14"/>
    <w:qFormat/>
    <w:uiPriority w:val="0"/>
    <w:rPr>
      <w:rFonts w:ascii="仿宋_GB2312" w:eastAsia="微软雅黑" w:cs="Times New Roman"/>
      <w:b/>
      <w:kern w:val="2"/>
      <w:sz w:val="32"/>
      <w:szCs w:val="32"/>
      <w:lang w:val="en-US" w:eastAsia="zh-CN" w:bidi="ar-SA"/>
    </w:rPr>
  </w:style>
  <w:style w:type="character" w:customStyle="1" w:styleId="189">
    <w:name w:val="HTML 预设格式 Char1"/>
    <w:qFormat/>
    <w:uiPriority w:val="0"/>
    <w:rPr>
      <w:rFonts w:ascii="Courier New" w:hAnsi="Courier New" w:eastAsia="宋体" w:cs="Courier New"/>
      <w:sz w:val="20"/>
      <w:szCs w:val="20"/>
    </w:rPr>
  </w:style>
  <w:style w:type="character" w:customStyle="1" w:styleId="190">
    <w:name w:val="普通文字 Char1"/>
    <w:qFormat/>
    <w:uiPriority w:val="0"/>
    <w:rPr>
      <w:rFonts w:ascii="宋体" w:hAnsi="Courier New" w:eastAsia="宋体"/>
      <w:kern w:val="2"/>
      <w:sz w:val="21"/>
      <w:lang w:val="en-US" w:eastAsia="zh-CN"/>
    </w:rPr>
  </w:style>
  <w:style w:type="character" w:customStyle="1" w:styleId="191">
    <w:name w:val="hei16b1"/>
    <w:qFormat/>
    <w:uiPriority w:val="0"/>
    <w:rPr>
      <w:rFonts w:hint="default" w:ascii="Arial" w:hAnsi="Arial" w:cs="Arial"/>
      <w:b/>
      <w:bCs/>
      <w:color w:val="000000"/>
      <w:sz w:val="24"/>
      <w:szCs w:val="24"/>
    </w:rPr>
  </w:style>
  <w:style w:type="character" w:customStyle="1" w:styleId="192">
    <w:name w:val="正文（绿盟科技） Char"/>
    <w:link w:val="193"/>
    <w:qFormat/>
    <w:uiPriority w:val="0"/>
    <w:rPr>
      <w:rFonts w:ascii="Arial" w:hAnsi="Arial"/>
      <w:sz w:val="21"/>
      <w:szCs w:val="21"/>
    </w:rPr>
  </w:style>
  <w:style w:type="paragraph" w:customStyle="1" w:styleId="193">
    <w:name w:val="正文（绿盟科技）"/>
    <w:link w:val="192"/>
    <w:qFormat/>
    <w:uiPriority w:val="0"/>
    <w:pPr>
      <w:spacing w:line="300" w:lineRule="auto"/>
    </w:pPr>
    <w:rPr>
      <w:rFonts w:ascii="Arial" w:hAnsi="Arial" w:eastAsia="宋体" w:cs="Times New Roman"/>
      <w:sz w:val="21"/>
      <w:szCs w:val="21"/>
      <w:lang w:val="en-US" w:eastAsia="zh-CN" w:bidi="ar-SA"/>
    </w:rPr>
  </w:style>
  <w:style w:type="character" w:customStyle="1" w:styleId="194">
    <w:name w:val="Char Char19"/>
    <w:qFormat/>
    <w:uiPriority w:val="6"/>
    <w:rPr>
      <w:rFonts w:ascii="宋体" w:hAnsi="宋体"/>
      <w:i/>
      <w:sz w:val="24"/>
      <w:szCs w:val="24"/>
    </w:rPr>
  </w:style>
  <w:style w:type="character" w:customStyle="1" w:styleId="195">
    <w:name w:val="页脚 Char"/>
    <w:qFormat/>
    <w:uiPriority w:val="0"/>
    <w:rPr>
      <w:rFonts w:eastAsia="仿宋_GB2312"/>
      <w:kern w:val="2"/>
      <w:sz w:val="18"/>
      <w:lang w:val="en-US" w:eastAsia="zh-CN"/>
    </w:rPr>
  </w:style>
  <w:style w:type="character" w:customStyle="1" w:styleId="196">
    <w:name w:val="批注主题 Char"/>
    <w:qFormat/>
    <w:uiPriority w:val="0"/>
    <w:rPr>
      <w:rFonts w:eastAsia="宋体"/>
      <w:b/>
      <w:bCs/>
      <w:kern w:val="2"/>
      <w:sz w:val="21"/>
      <w:szCs w:val="24"/>
      <w:lang w:val="en-US" w:eastAsia="zh-CN" w:bidi="ar-SA"/>
    </w:rPr>
  </w:style>
  <w:style w:type="character" w:customStyle="1" w:styleId="197">
    <w:name w:val="Comment Text Char"/>
    <w:qFormat/>
    <w:locked/>
    <w:uiPriority w:val="0"/>
    <w:rPr>
      <w:rFonts w:ascii="宋体" w:hAnsi="宋体" w:eastAsia="宋体"/>
      <w:kern w:val="2"/>
      <w:sz w:val="24"/>
      <w:lang w:val="en-US" w:eastAsia="zh-CN" w:bidi="ar-SA"/>
    </w:rPr>
  </w:style>
  <w:style w:type="character" w:customStyle="1" w:styleId="198">
    <w:name w:val="标题 2 字符"/>
    <w:qFormat/>
    <w:uiPriority w:val="1"/>
    <w:rPr>
      <w:rFonts w:ascii="仿宋_GB2312" w:hAnsi="Times New Roman" w:eastAsia="仿宋_GB2312" w:cs="Times New Roman"/>
      <w:b/>
      <w:kern w:val="2"/>
      <w:sz w:val="24"/>
      <w:lang w:val="zh-CN"/>
    </w:rPr>
  </w:style>
  <w:style w:type="character" w:customStyle="1" w:styleId="199">
    <w:name w:val="Char Char72"/>
    <w:qFormat/>
    <w:uiPriority w:val="0"/>
    <w:rPr>
      <w:rFonts w:eastAsia="宋体"/>
      <w:kern w:val="2"/>
      <w:sz w:val="21"/>
      <w:szCs w:val="24"/>
      <w:lang w:val="en-US" w:eastAsia="zh-CN" w:bidi="ar-SA"/>
    </w:rPr>
  </w:style>
  <w:style w:type="character" w:customStyle="1" w:styleId="200">
    <w:name w:val="正文文本缩进 Char2"/>
    <w:qFormat/>
    <w:uiPriority w:val="0"/>
    <w:rPr>
      <w:rFonts w:ascii="Times New Roman" w:hAnsi="Times New Roman" w:eastAsia="宋体" w:cs="Times New Roman"/>
      <w:snapToGrid w:val="0"/>
      <w:kern w:val="0"/>
      <w:szCs w:val="24"/>
    </w:rPr>
  </w:style>
  <w:style w:type="character" w:customStyle="1" w:styleId="201">
    <w:name w:val="样式2 Char"/>
    <w:qFormat/>
    <w:uiPriority w:val="0"/>
    <w:rPr>
      <w:rFonts w:ascii="仿宋_GB2312" w:hAnsi="仿宋" w:eastAsia="仿宋_GB2312" w:cs="仿宋_GB2312"/>
      <w:b/>
      <w:bCs/>
      <w:sz w:val="32"/>
      <w:szCs w:val="30"/>
      <w:lang w:val="zh-CN"/>
    </w:rPr>
  </w:style>
  <w:style w:type="character" w:customStyle="1" w:styleId="202">
    <w:name w:val="表格名称[858D7CFB-ED40-4347-BF05-701D383B685F]"/>
    <w:link w:val="203"/>
    <w:qFormat/>
    <w:uiPriority w:val="0"/>
    <w:rPr>
      <w:sz w:val="32"/>
    </w:rPr>
  </w:style>
  <w:style w:type="paragraph" w:customStyle="1" w:styleId="203">
    <w:name w:val="表格名称"/>
    <w:basedOn w:val="5"/>
    <w:link w:val="20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4">
    <w:name w:val="Char Char4"/>
    <w:qFormat/>
    <w:uiPriority w:val="0"/>
    <w:rPr>
      <w:rFonts w:eastAsia="宋体"/>
      <w:b/>
      <w:sz w:val="24"/>
      <w:lang w:val="en-GB" w:eastAsia="zh-CN" w:bidi="ar-SA"/>
    </w:rPr>
  </w:style>
  <w:style w:type="character" w:customStyle="1" w:styleId="205">
    <w:name w:val="c7 style3"/>
    <w:qFormat/>
    <w:uiPriority w:val="0"/>
  </w:style>
  <w:style w:type="character" w:customStyle="1" w:styleId="206">
    <w:name w:val="正文文本 3 Char1"/>
    <w:semiHidden/>
    <w:qFormat/>
    <w:uiPriority w:val="99"/>
    <w:rPr>
      <w:rFonts w:ascii="Times New Roman" w:hAnsi="Times New Roman" w:eastAsia="宋体" w:cs="Times New Roman"/>
      <w:sz w:val="16"/>
      <w:szCs w:val="16"/>
    </w:rPr>
  </w:style>
  <w:style w:type="character" w:customStyle="1" w:styleId="207">
    <w:name w:val="tw4winInternal"/>
    <w:qFormat/>
    <w:uiPriority w:val="0"/>
    <w:rPr>
      <w:rFonts w:ascii="Courier New" w:hAnsi="Courier New" w:cs="Courier New"/>
      <w:color w:val="FF0000"/>
      <w:lang w:val="en-US" w:eastAsia="zh-CN"/>
    </w:rPr>
  </w:style>
  <w:style w:type="character" w:customStyle="1" w:styleId="208">
    <w:name w:val="Char Char10"/>
    <w:semiHidden/>
    <w:qFormat/>
    <w:uiPriority w:val="0"/>
    <w:rPr>
      <w:rFonts w:ascii="宋体" w:hAnsi="宋体"/>
      <w:kern w:val="2"/>
      <w:sz w:val="21"/>
      <w:szCs w:val="24"/>
      <w:lang w:val="en-US" w:eastAsia="zh-CN"/>
    </w:rPr>
  </w:style>
  <w:style w:type="character" w:customStyle="1" w:styleId="209">
    <w:name w:val="shadow11"/>
    <w:qFormat/>
    <w:uiPriority w:val="0"/>
    <w:rPr>
      <w:color w:val="000000"/>
      <w:sz w:val="21"/>
    </w:rPr>
  </w:style>
  <w:style w:type="character" w:customStyle="1" w:styleId="210">
    <w:name w:val="正文非缩进 Char3"/>
    <w:qFormat/>
    <w:uiPriority w:val="0"/>
    <w:rPr>
      <w:rFonts w:ascii="宋体" w:eastAsia="宋体"/>
      <w:snapToGrid w:val="0"/>
      <w:color w:val="000000"/>
      <w:kern w:val="28"/>
      <w:sz w:val="28"/>
      <w:lang w:val="en-US" w:eastAsia="zh-CN" w:bidi="ar-SA"/>
    </w:rPr>
  </w:style>
  <w:style w:type="character" w:customStyle="1" w:styleId="211">
    <w:name w:val="Char Char"/>
    <w:qFormat/>
    <w:uiPriority w:val="0"/>
    <w:rPr>
      <w:rFonts w:ascii="宋体" w:hAnsi="Courier New" w:eastAsia="宋体"/>
      <w:kern w:val="2"/>
      <w:sz w:val="21"/>
      <w:lang w:val="en-US" w:eastAsia="zh-CN" w:bidi="ar-SA"/>
    </w:rPr>
  </w:style>
  <w:style w:type="character" w:customStyle="1" w:styleId="212">
    <w:name w:val="签名 Char1"/>
    <w:qFormat/>
    <w:uiPriority w:val="0"/>
    <w:rPr>
      <w:rFonts w:ascii="Times New Roman" w:hAnsi="Times New Roman" w:eastAsia="宋体" w:cs="Times New Roman"/>
      <w:szCs w:val="24"/>
    </w:rPr>
  </w:style>
  <w:style w:type="character" w:customStyle="1" w:styleId="213">
    <w:name w:val="Char Char18"/>
    <w:qFormat/>
    <w:uiPriority w:val="6"/>
    <w:rPr>
      <w:rFonts w:ascii="宋体" w:hAnsi="宋体"/>
      <w:sz w:val="28"/>
    </w:rPr>
  </w:style>
  <w:style w:type="character" w:customStyle="1" w:styleId="214">
    <w:name w:val="批注文字 Char"/>
    <w:qFormat/>
    <w:uiPriority w:val="99"/>
    <w:rPr>
      <w:kern w:val="2"/>
      <w:sz w:val="21"/>
      <w:szCs w:val="24"/>
    </w:rPr>
  </w:style>
  <w:style w:type="character" w:customStyle="1" w:styleId="215">
    <w:name w:val="Char Char22"/>
    <w:qFormat/>
    <w:uiPriority w:val="6"/>
    <w:rPr>
      <w:rFonts w:ascii="宋体" w:hAnsi="宋体"/>
      <w:kern w:val="1"/>
      <w:sz w:val="24"/>
      <w:szCs w:val="24"/>
    </w:rPr>
  </w:style>
  <w:style w:type="character" w:customStyle="1" w:styleId="216">
    <w:name w:val="pt141"/>
    <w:qFormat/>
    <w:uiPriority w:val="0"/>
    <w:rPr>
      <w:color w:val="330066"/>
      <w:sz w:val="22"/>
      <w:szCs w:val="22"/>
    </w:rPr>
  </w:style>
  <w:style w:type="character" w:customStyle="1" w:styleId="217">
    <w:name w:val="正文文本缩进 2 Char1"/>
    <w:semiHidden/>
    <w:qFormat/>
    <w:uiPriority w:val="99"/>
    <w:rPr>
      <w:rFonts w:ascii="Times New Roman" w:hAnsi="Times New Roman" w:eastAsia="宋体" w:cs="Times New Roman"/>
      <w:szCs w:val="24"/>
    </w:rPr>
  </w:style>
  <w:style w:type="character" w:customStyle="1" w:styleId="218">
    <w:name w:val="Char Char611"/>
    <w:qFormat/>
    <w:uiPriority w:val="0"/>
    <w:rPr>
      <w:rFonts w:eastAsia="宋体"/>
      <w:kern w:val="2"/>
      <w:sz w:val="21"/>
      <w:szCs w:val="24"/>
      <w:lang w:val="en-US" w:eastAsia="zh-CN" w:bidi="ar-SA"/>
    </w:rPr>
  </w:style>
  <w:style w:type="character" w:customStyle="1" w:styleId="219">
    <w:name w:val="highlight1"/>
    <w:qFormat/>
    <w:uiPriority w:val="0"/>
    <w:rPr>
      <w:rFonts w:ascii="仿宋_GB2312" w:eastAsia="微软雅黑"/>
      <w:b/>
      <w:kern w:val="2"/>
      <w:sz w:val="23"/>
      <w:szCs w:val="23"/>
      <w:lang w:val="en-US" w:eastAsia="zh-CN" w:bidi="ar-SA"/>
    </w:rPr>
  </w:style>
  <w:style w:type="character" w:customStyle="1" w:styleId="220">
    <w:name w:val="my正文 Char"/>
    <w:link w:val="221"/>
    <w:qFormat/>
    <w:locked/>
    <w:uiPriority w:val="0"/>
    <w:rPr>
      <w:rFonts w:ascii="Tahoma" w:hAnsi="Tahoma"/>
      <w:sz w:val="24"/>
      <w:szCs w:val="24"/>
    </w:rPr>
  </w:style>
  <w:style w:type="paragraph" w:customStyle="1" w:styleId="221">
    <w:name w:val="my正文"/>
    <w:basedOn w:val="1"/>
    <w:link w:val="220"/>
    <w:qFormat/>
    <w:uiPriority w:val="0"/>
    <w:pPr>
      <w:adjustRightInd/>
      <w:spacing w:line="360" w:lineRule="auto"/>
      <w:ind w:firstLine="480" w:firstLineChars="200"/>
    </w:pPr>
    <w:rPr>
      <w:rFonts w:ascii="Tahoma" w:hAnsi="Tahoma"/>
      <w:kern w:val="0"/>
      <w:sz w:val="24"/>
    </w:rPr>
  </w:style>
  <w:style w:type="character" w:customStyle="1" w:styleId="222">
    <w:name w:val="Used by Word for text of Help footnotes Char Char1"/>
    <w:qFormat/>
    <w:uiPriority w:val="0"/>
    <w:rPr>
      <w:color w:val="0000FF"/>
      <w:sz w:val="21"/>
    </w:rPr>
  </w:style>
  <w:style w:type="character" w:customStyle="1" w:styleId="223">
    <w:name w:val="页眉 Char"/>
    <w:qFormat/>
    <w:uiPriority w:val="0"/>
    <w:rPr>
      <w:rFonts w:eastAsia="仿宋_GB2312"/>
      <w:kern w:val="2"/>
      <w:sz w:val="18"/>
      <w:lang w:val="en-US" w:eastAsia="zh-CN"/>
    </w:rPr>
  </w:style>
  <w:style w:type="character" w:customStyle="1" w:styleId="224">
    <w:name w:val="FA正文 Char Char"/>
    <w:qFormat/>
    <w:uiPriority w:val="0"/>
    <w:rPr>
      <w:rFonts w:hAnsi="宋体"/>
      <w:kern w:val="2"/>
      <w:sz w:val="24"/>
      <w:lang w:bidi="ar-SA"/>
    </w:rPr>
  </w:style>
  <w:style w:type="character" w:customStyle="1" w:styleId="225">
    <w:name w:val="纯文本 字符"/>
    <w:qFormat/>
    <w:uiPriority w:val="0"/>
    <w:rPr>
      <w:rFonts w:ascii="宋体" w:hAnsi="Courier New" w:eastAsia="宋体" w:cs="Arial"/>
      <w:snapToGrid w:val="0"/>
      <w:kern w:val="2"/>
      <w:sz w:val="21"/>
      <w:szCs w:val="21"/>
      <w:lang w:val="en-US" w:eastAsia="zh-CN" w:bidi="ar-SA"/>
    </w:rPr>
  </w:style>
  <w:style w:type="character" w:customStyle="1" w:styleId="226">
    <w:name w:val="3级 Char"/>
    <w:link w:val="227"/>
    <w:qFormat/>
    <w:uiPriority w:val="0"/>
    <w:rPr>
      <w:rFonts w:ascii="宋体" w:hAnsi="宋体"/>
      <w:b/>
      <w:bCs/>
      <w:snapToGrid/>
      <w:sz w:val="28"/>
    </w:rPr>
  </w:style>
  <w:style w:type="paragraph" w:customStyle="1" w:styleId="227">
    <w:name w:val="3级"/>
    <w:basedOn w:val="228"/>
    <w:link w:val="226"/>
    <w:qFormat/>
    <w:uiPriority w:val="0"/>
    <w:pPr>
      <w:ind w:left="0" w:right="466" w:firstLine="288"/>
    </w:pPr>
    <w:rPr>
      <w:rFonts w:hAnsi="宋体"/>
      <w:snapToGrid/>
    </w:rPr>
  </w:style>
  <w:style w:type="paragraph" w:customStyle="1" w:styleId="22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9">
    <w:name w:val="myp11"/>
    <w:qFormat/>
    <w:uiPriority w:val="0"/>
    <w:rPr>
      <w:rFonts w:ascii="仿宋_GB2312" w:eastAsia="微软雅黑"/>
      <w:b/>
      <w:kern w:val="2"/>
      <w:sz w:val="32"/>
      <w:szCs w:val="32"/>
      <w:lang w:val="en-US" w:eastAsia="zh-CN" w:bidi="ar-SA"/>
    </w:rPr>
  </w:style>
  <w:style w:type="character" w:customStyle="1" w:styleId="230">
    <w:name w:val="H6 Char"/>
    <w:qFormat/>
    <w:uiPriority w:val="0"/>
    <w:rPr>
      <w:rFonts w:ascii="Arial" w:hAnsi="Arial" w:eastAsia="黑体"/>
      <w:b/>
      <w:bCs/>
      <w:kern w:val="2"/>
      <w:sz w:val="24"/>
      <w:szCs w:val="24"/>
    </w:rPr>
  </w:style>
  <w:style w:type="character" w:customStyle="1" w:styleId="231">
    <w:name w:val="Char Char91"/>
    <w:qFormat/>
    <w:uiPriority w:val="0"/>
    <w:rPr>
      <w:rFonts w:eastAsia="宋体"/>
      <w:kern w:val="2"/>
      <w:sz w:val="18"/>
      <w:szCs w:val="18"/>
      <w:lang w:val="en-US" w:eastAsia="zh-CN" w:bidi="ar-SA"/>
    </w:rPr>
  </w:style>
  <w:style w:type="character" w:customStyle="1" w:styleId="232">
    <w:name w:val="副标题 Char1"/>
    <w:qFormat/>
    <w:uiPriority w:val="0"/>
    <w:rPr>
      <w:rFonts w:ascii="Cambria" w:hAnsi="Cambria" w:eastAsia="宋体" w:cs="Times New Roman"/>
      <w:b/>
      <w:bCs/>
      <w:snapToGrid w:val="0"/>
      <w:kern w:val="28"/>
      <w:sz w:val="32"/>
      <w:szCs w:val="32"/>
    </w:rPr>
  </w:style>
  <w:style w:type="character" w:customStyle="1" w:styleId="233">
    <w:name w:val="font61"/>
    <w:qFormat/>
    <w:uiPriority w:val="0"/>
    <w:rPr>
      <w:rFonts w:hint="eastAsia" w:ascii="仿宋" w:hAnsi="仿宋" w:eastAsia="仿宋" w:cs="仿宋"/>
      <w:color w:val="000000"/>
      <w:sz w:val="20"/>
      <w:szCs w:val="20"/>
      <w:u w:val="none"/>
    </w:rPr>
  </w:style>
  <w:style w:type="character" w:customStyle="1" w:styleId="2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5">
    <w:name w:val="Char Char211"/>
    <w:qFormat/>
    <w:uiPriority w:val="0"/>
    <w:rPr>
      <w:rFonts w:eastAsia="宋体"/>
      <w:b/>
      <w:bCs/>
      <w:kern w:val="2"/>
      <w:sz w:val="21"/>
      <w:szCs w:val="24"/>
      <w:lang w:val="en-US" w:eastAsia="zh-CN" w:bidi="ar-SA"/>
    </w:rPr>
  </w:style>
  <w:style w:type="character" w:customStyle="1" w:styleId="236">
    <w:name w:val="标题 2 Char"/>
    <w:qFormat/>
    <w:uiPriority w:val="0"/>
    <w:rPr>
      <w:rFonts w:ascii="Arial" w:hAnsi="Arial" w:eastAsia="黑体"/>
      <w:b/>
      <w:kern w:val="2"/>
      <w:sz w:val="32"/>
      <w:lang w:val="en-US" w:eastAsia="zh-CN"/>
    </w:rPr>
  </w:style>
  <w:style w:type="character" w:customStyle="1" w:styleId="237">
    <w:name w:val="maywed421"/>
    <w:qFormat/>
    <w:uiPriority w:val="0"/>
    <w:rPr>
      <w:color w:val="366FB6"/>
      <w:u w:val="none"/>
    </w:rPr>
  </w:style>
  <w:style w:type="character" w:customStyle="1" w:styleId="238">
    <w:name w:val="正文文本缩进 Char"/>
    <w:qFormat/>
    <w:uiPriority w:val="0"/>
    <w:rPr>
      <w:rFonts w:ascii="宋体" w:hAnsi="宋体"/>
      <w:kern w:val="2"/>
      <w:sz w:val="24"/>
      <w:szCs w:val="24"/>
    </w:rPr>
  </w:style>
  <w:style w:type="character" w:customStyle="1" w:styleId="239">
    <w:name w:val="Char Char102"/>
    <w:semiHidden/>
    <w:qFormat/>
    <w:uiPriority w:val="0"/>
    <w:rPr>
      <w:rFonts w:ascii="宋体" w:hAnsi="宋体"/>
      <w:kern w:val="2"/>
      <w:sz w:val="21"/>
      <w:szCs w:val="24"/>
      <w:lang w:val="en-US" w:eastAsia="zh-CN"/>
    </w:rPr>
  </w:style>
  <w:style w:type="character" w:customStyle="1" w:styleId="240">
    <w:name w:val="页眉 Char1"/>
    <w:qFormat/>
    <w:uiPriority w:val="0"/>
    <w:rPr>
      <w:rFonts w:eastAsia="宋体"/>
      <w:kern w:val="2"/>
      <w:sz w:val="18"/>
      <w:szCs w:val="18"/>
      <w:lang w:val="en-US" w:eastAsia="zh-CN" w:bidi="ar-SA"/>
    </w:rPr>
  </w:style>
  <w:style w:type="character" w:customStyle="1" w:styleId="241">
    <w:name w:val="md"/>
    <w:qFormat/>
    <w:uiPriority w:val="0"/>
    <w:rPr>
      <w:rFonts w:ascii="Arial" w:hAnsi="Arial" w:eastAsia="黑体" w:cs="Arial"/>
      <w:snapToGrid w:val="0"/>
      <w:kern w:val="0"/>
      <w:szCs w:val="21"/>
    </w:rPr>
  </w:style>
  <w:style w:type="character" w:customStyle="1" w:styleId="242">
    <w:name w:val="big1"/>
    <w:qFormat/>
    <w:uiPriority w:val="0"/>
    <w:rPr>
      <w:rFonts w:hint="eastAsia" w:ascii="宋体" w:hAnsi="宋体" w:eastAsia="宋体"/>
      <w:color w:val="333333"/>
      <w:sz w:val="22"/>
      <w:szCs w:val="22"/>
    </w:rPr>
  </w:style>
  <w:style w:type="character" w:customStyle="1" w:styleId="243">
    <w:name w:val="Char Char311"/>
    <w:qFormat/>
    <w:uiPriority w:val="0"/>
    <w:rPr>
      <w:rFonts w:eastAsia="宋体"/>
      <w:kern w:val="2"/>
      <w:sz w:val="21"/>
      <w:szCs w:val="24"/>
      <w:lang w:val="en-US" w:eastAsia="zh-CN" w:bidi="ar-SA"/>
    </w:rPr>
  </w:style>
  <w:style w:type="character" w:customStyle="1" w:styleId="244">
    <w:name w:val="Char Char81"/>
    <w:qFormat/>
    <w:uiPriority w:val="6"/>
    <w:rPr>
      <w:rFonts w:eastAsia="宋体"/>
      <w:b/>
      <w:sz w:val="24"/>
      <w:lang w:val="en-GB" w:eastAsia="zh-CN"/>
    </w:rPr>
  </w:style>
  <w:style w:type="character" w:customStyle="1" w:styleId="245">
    <w:name w:val="样式3 Char"/>
    <w:qFormat/>
    <w:uiPriority w:val="0"/>
    <w:rPr>
      <w:rFonts w:ascii="仿宋_GB2312" w:hAnsi="仿宋" w:eastAsia="仿宋_GB2312" w:cs="仿宋_GB2312"/>
      <w:sz w:val="32"/>
      <w:szCs w:val="30"/>
      <w:lang w:val="zh-CN"/>
    </w:rPr>
  </w:style>
  <w:style w:type="character" w:customStyle="1" w:styleId="246">
    <w:name w:val="正文首行缩进 2 Char1"/>
    <w:qFormat/>
    <w:uiPriority w:val="0"/>
    <w:rPr>
      <w:rFonts w:ascii="Times New Roman" w:hAnsi="Times New Roman" w:eastAsia="宋体" w:cs="Times New Roman"/>
      <w:kern w:val="2"/>
      <w:sz w:val="24"/>
      <w:szCs w:val="24"/>
    </w:rPr>
  </w:style>
  <w:style w:type="character" w:customStyle="1" w:styleId="247">
    <w:name w:val="副标题 Char2"/>
    <w:qFormat/>
    <w:uiPriority w:val="0"/>
    <w:rPr>
      <w:rFonts w:ascii="Cambria" w:hAnsi="Cambria" w:eastAsia="宋体" w:cs="Times New Roman"/>
      <w:b/>
      <w:bCs/>
      <w:snapToGrid w:val="0"/>
      <w:kern w:val="28"/>
      <w:sz w:val="32"/>
      <w:szCs w:val="32"/>
    </w:rPr>
  </w:style>
  <w:style w:type="character" w:customStyle="1" w:styleId="248">
    <w:name w:val="标题4-dyf Char"/>
    <w:link w:val="249"/>
    <w:qFormat/>
    <w:uiPriority w:val="0"/>
    <w:rPr>
      <w:rFonts w:ascii="Cambria" w:hAnsi="Cambria"/>
      <w:b/>
      <w:bCs/>
      <w:color w:val="000000"/>
      <w:kern w:val="2"/>
      <w:sz w:val="21"/>
      <w:szCs w:val="21"/>
    </w:rPr>
  </w:style>
  <w:style w:type="paragraph" w:customStyle="1" w:styleId="249">
    <w:name w:val="标题4-dyf"/>
    <w:basedOn w:val="7"/>
    <w:link w:val="2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0">
    <w:name w:val="dectext1"/>
    <w:qFormat/>
    <w:uiPriority w:val="0"/>
    <w:rPr>
      <w:rFonts w:ascii="宋体" w:hAnsi="宋体" w:eastAsia="宋体"/>
      <w:color w:val="333333"/>
      <w:sz w:val="21"/>
      <w:szCs w:val="21"/>
      <w:u w:val="none"/>
    </w:rPr>
  </w:style>
  <w:style w:type="character" w:customStyle="1" w:styleId="251">
    <w:name w:val="冯 Char"/>
    <w:link w:val="252"/>
    <w:qFormat/>
    <w:uiPriority w:val="0"/>
    <w:rPr>
      <w:rFonts w:ascii="宋体" w:hAnsi="宋体"/>
      <w:color w:val="000000"/>
      <w:sz w:val="24"/>
      <w:szCs w:val="24"/>
    </w:rPr>
  </w:style>
  <w:style w:type="paragraph" w:customStyle="1" w:styleId="252">
    <w:name w:val="冯"/>
    <w:basedOn w:val="1"/>
    <w:link w:val="251"/>
    <w:qFormat/>
    <w:uiPriority w:val="0"/>
    <w:pPr>
      <w:widowControl/>
      <w:adjustRightInd/>
      <w:spacing w:line="360" w:lineRule="auto"/>
      <w:ind w:firstLine="480" w:firstLineChars="200"/>
    </w:pPr>
    <w:rPr>
      <w:rFonts w:ascii="宋体" w:hAnsi="宋体"/>
      <w:color w:val="000000"/>
      <w:kern w:val="0"/>
      <w:sz w:val="24"/>
    </w:rPr>
  </w:style>
  <w:style w:type="character" w:customStyle="1" w:styleId="253">
    <w:name w:val="Header Char"/>
    <w:qFormat/>
    <w:locked/>
    <w:uiPriority w:val="0"/>
    <w:rPr>
      <w:rFonts w:eastAsia="宋体"/>
      <w:kern w:val="2"/>
      <w:sz w:val="18"/>
      <w:szCs w:val="18"/>
      <w:lang w:val="en-US" w:eastAsia="zh-CN" w:bidi="ar-SA"/>
    </w:rPr>
  </w:style>
  <w:style w:type="character" w:customStyle="1" w:styleId="254">
    <w:name w:val="Char Char12"/>
    <w:qFormat/>
    <w:uiPriority w:val="0"/>
    <w:rPr>
      <w:rFonts w:ascii="仿宋_GB2312" w:eastAsia="仿宋_GB2312"/>
      <w:b/>
      <w:bCs/>
      <w:kern w:val="2"/>
      <w:sz w:val="24"/>
      <w:szCs w:val="24"/>
      <w:lang w:val="zh-CN" w:eastAsia="zh-CN" w:bidi="ar-SA"/>
    </w:rPr>
  </w:style>
  <w:style w:type="character" w:customStyle="1" w:styleId="255">
    <w:name w:val="普通文字 Char3"/>
    <w:qFormat/>
    <w:uiPriority w:val="0"/>
    <w:rPr>
      <w:rFonts w:ascii="宋体" w:hAnsi="Courier New" w:eastAsia="宋体"/>
      <w:kern w:val="2"/>
      <w:sz w:val="21"/>
      <w:lang w:val="en-US" w:eastAsia="zh-CN" w:bidi="ar-SA"/>
    </w:rPr>
  </w:style>
  <w:style w:type="character" w:customStyle="1" w:styleId="256">
    <w:name w:val="公文正文 Char"/>
    <w:qFormat/>
    <w:uiPriority w:val="0"/>
    <w:rPr>
      <w:rFonts w:ascii="仿宋_GB2312" w:eastAsia="仿宋_GB2312"/>
      <w:kern w:val="2"/>
      <w:sz w:val="24"/>
      <w:szCs w:val="24"/>
      <w:lang w:val="en-US" w:eastAsia="zh-CN" w:bidi="ar-SA"/>
    </w:rPr>
  </w:style>
  <w:style w:type="character" w:customStyle="1" w:styleId="257">
    <w:name w:val="正文首行缩进 Char Char Char Char Char"/>
    <w:qFormat/>
    <w:uiPriority w:val="0"/>
    <w:rPr>
      <w:rFonts w:ascii="宋体"/>
      <w:kern w:val="2"/>
      <w:sz w:val="24"/>
      <w:lang w:val="zh-CN"/>
    </w:rPr>
  </w:style>
  <w:style w:type="character" w:customStyle="1" w:styleId="258">
    <w:name w:val="PI Char"/>
    <w:qFormat/>
    <w:uiPriority w:val="0"/>
    <w:rPr>
      <w:rFonts w:ascii="宋体" w:hAnsi="宋体" w:eastAsia="宋体"/>
      <w:kern w:val="2"/>
      <w:sz w:val="24"/>
      <w:szCs w:val="24"/>
      <w:lang w:val="en-US" w:eastAsia="zh-CN" w:bidi="ar-SA"/>
    </w:rPr>
  </w:style>
  <w:style w:type="character" w:customStyle="1" w:styleId="259">
    <w:name w:val="Default Char"/>
    <w:link w:val="260"/>
    <w:qFormat/>
    <w:uiPriority w:val="0"/>
    <w:rPr>
      <w:rFonts w:ascii="仿宋_GB2312" w:eastAsia="仿宋_GB2312" w:cs="仿宋_GB2312"/>
      <w:color w:val="000000"/>
      <w:sz w:val="24"/>
      <w:szCs w:val="24"/>
      <w:lang w:val="en-US" w:eastAsia="zh-CN" w:bidi="ar-SA"/>
    </w:rPr>
  </w:style>
  <w:style w:type="paragraph" w:customStyle="1" w:styleId="260">
    <w:name w:val="Default"/>
    <w:link w:val="2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1">
    <w:name w:val="style91"/>
    <w:qFormat/>
    <w:uiPriority w:val="0"/>
    <w:rPr>
      <w:color w:val="333333"/>
    </w:rPr>
  </w:style>
  <w:style w:type="character" w:customStyle="1" w:styleId="262">
    <w:name w:val="列出段落 Char2"/>
    <w:qFormat/>
    <w:uiPriority w:val="34"/>
    <w:rPr>
      <w:rFonts w:ascii="Calibri" w:hAnsi="Calibri"/>
      <w:kern w:val="2"/>
      <w:sz w:val="28"/>
    </w:rPr>
  </w:style>
  <w:style w:type="character" w:customStyle="1" w:styleId="263">
    <w:name w:val="mdeck"/>
    <w:qFormat/>
    <w:uiPriority w:val="0"/>
    <w:rPr>
      <w:rFonts w:ascii="仿宋_GB2312" w:eastAsia="微软雅黑"/>
      <w:b/>
      <w:kern w:val="2"/>
      <w:sz w:val="32"/>
      <w:szCs w:val="32"/>
      <w:lang w:val="en-US" w:eastAsia="zh-CN" w:bidi="ar-SA"/>
    </w:rPr>
  </w:style>
  <w:style w:type="character" w:customStyle="1" w:styleId="264">
    <w:name w:val="unnamed11"/>
    <w:qFormat/>
    <w:uiPriority w:val="0"/>
    <w:rPr>
      <w:sz w:val="20"/>
      <w:szCs w:val="20"/>
    </w:rPr>
  </w:style>
  <w:style w:type="character" w:customStyle="1" w:styleId="265">
    <w:name w:val="正文文本 Char2"/>
    <w:semiHidden/>
    <w:qFormat/>
    <w:uiPriority w:val="99"/>
    <w:rPr>
      <w:rFonts w:ascii="Times New Roman" w:hAnsi="Times New Roman" w:eastAsia="宋体" w:cs="Times New Roman"/>
      <w:snapToGrid w:val="0"/>
      <w:kern w:val="0"/>
      <w:szCs w:val="24"/>
    </w:rPr>
  </w:style>
  <w:style w:type="character" w:customStyle="1" w:styleId="266">
    <w:name w:val="标书正文格式 Char"/>
    <w:qFormat/>
    <w:uiPriority w:val="0"/>
    <w:rPr>
      <w:rFonts w:eastAsia="楷体_GB2312"/>
      <w:kern w:val="2"/>
      <w:sz w:val="24"/>
      <w:szCs w:val="24"/>
      <w:lang w:bidi="ar-SA"/>
    </w:rPr>
  </w:style>
  <w:style w:type="character" w:customStyle="1" w:styleId="267">
    <w:name w:val="Char Char11"/>
    <w:qFormat/>
    <w:locked/>
    <w:uiPriority w:val="0"/>
    <w:rPr>
      <w:rFonts w:ascii="宋体" w:hAnsi="宋体" w:eastAsia="宋体"/>
      <w:b/>
      <w:kern w:val="2"/>
      <w:sz w:val="24"/>
      <w:szCs w:val="24"/>
      <w:lang w:val="en-US" w:eastAsia="zh-CN" w:bidi="ar-SA"/>
    </w:rPr>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tw4winMark"/>
    <w:qFormat/>
    <w:uiPriority w:val="0"/>
    <w:rPr>
      <w:rFonts w:ascii="Courier New" w:hAnsi="Courier New" w:cs="Courier New"/>
      <w:vanish/>
      <w:color w:val="800080"/>
      <w:sz w:val="24"/>
      <w:szCs w:val="24"/>
      <w:vertAlign w:val="subscript"/>
    </w:rPr>
  </w:style>
  <w:style w:type="character" w:customStyle="1" w:styleId="270">
    <w:name w:val="正文样式 Char"/>
    <w:link w:val="271"/>
    <w:qFormat/>
    <w:uiPriority w:val="0"/>
    <w:rPr>
      <w:rFonts w:ascii="Calibri" w:hAnsi="Calibri"/>
      <w:sz w:val="24"/>
      <w:szCs w:val="24"/>
    </w:rPr>
  </w:style>
  <w:style w:type="paragraph" w:customStyle="1" w:styleId="271">
    <w:name w:val="正文样式"/>
    <w:basedOn w:val="1"/>
    <w:link w:val="270"/>
    <w:qFormat/>
    <w:uiPriority w:val="0"/>
    <w:pPr>
      <w:adjustRightInd/>
      <w:spacing w:line="360" w:lineRule="auto"/>
      <w:ind w:firstLine="480" w:firstLineChars="200"/>
    </w:pPr>
    <w:rPr>
      <w:kern w:val="0"/>
      <w:sz w:val="24"/>
    </w:rPr>
  </w:style>
  <w:style w:type="character" w:customStyle="1" w:styleId="272">
    <w:name w:val="表正文 Char3"/>
    <w:qFormat/>
    <w:uiPriority w:val="0"/>
    <w:rPr>
      <w:rFonts w:eastAsia="宋体"/>
    </w:rPr>
  </w:style>
  <w:style w:type="character" w:customStyle="1" w:styleId="273">
    <w:name w:val="H5 Char"/>
    <w:qFormat/>
    <w:uiPriority w:val="0"/>
    <w:rPr>
      <w:b/>
      <w:bCs/>
      <w:kern w:val="2"/>
      <w:sz w:val="28"/>
      <w:szCs w:val="28"/>
    </w:rPr>
  </w:style>
  <w:style w:type="character" w:customStyle="1" w:styleId="274">
    <w:name w:val="Char Char3"/>
    <w:qFormat/>
    <w:uiPriority w:val="0"/>
    <w:rPr>
      <w:rFonts w:eastAsia="宋体"/>
      <w:kern w:val="2"/>
      <w:sz w:val="21"/>
      <w:szCs w:val="24"/>
      <w:lang w:val="en-US" w:eastAsia="zh-CN" w:bidi="ar-SA"/>
    </w:rPr>
  </w:style>
  <w:style w:type="character" w:customStyle="1" w:styleId="275">
    <w:name w:val="正文 编号 Char"/>
    <w:qFormat/>
    <w:uiPriority w:val="0"/>
    <w:rPr>
      <w:rFonts w:ascii="仿宋_GB2312" w:hAnsi="仿宋_GB2312" w:eastAsia="仿宋_GB2312"/>
      <w:kern w:val="2"/>
      <w:sz w:val="24"/>
      <w:lang w:bidi="ar-SA"/>
    </w:rPr>
  </w:style>
  <w:style w:type="character" w:customStyle="1" w:styleId="276">
    <w:name w:val="question-title2"/>
    <w:qFormat/>
    <w:uiPriority w:val="6"/>
    <w:rPr>
      <w:rFonts w:ascii="Arial" w:hAnsi="Arial" w:eastAsia="黑体" w:cs="Arial"/>
      <w:snapToGrid w:val="0"/>
      <w:kern w:val="0"/>
      <w:szCs w:val="21"/>
    </w:rPr>
  </w:style>
  <w:style w:type="character" w:customStyle="1" w:styleId="277">
    <w:name w:val="gf正文1 Char Char"/>
    <w:link w:val="278"/>
    <w:qFormat/>
    <w:uiPriority w:val="0"/>
    <w:rPr>
      <w:rFonts w:ascii="宋体" w:hAnsi="宋体" w:cs="宋体"/>
      <w:kern w:val="2"/>
      <w:sz w:val="24"/>
      <w:szCs w:val="24"/>
    </w:rPr>
  </w:style>
  <w:style w:type="paragraph" w:customStyle="1" w:styleId="278">
    <w:name w:val="gf正文1"/>
    <w:basedOn w:val="1"/>
    <w:link w:val="27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9">
    <w:name w:val="Char Char15"/>
    <w:qFormat/>
    <w:uiPriority w:val="6"/>
    <w:rPr>
      <w:rFonts w:ascii="宋体" w:hAnsi="宋体"/>
      <w:kern w:val="1"/>
      <w:sz w:val="21"/>
    </w:rPr>
  </w:style>
  <w:style w:type="character" w:customStyle="1" w:styleId="280">
    <w:name w:val="正文缩进 Char3"/>
    <w:qFormat/>
    <w:uiPriority w:val="0"/>
    <w:rPr>
      <w:rFonts w:ascii="宋体" w:eastAsia="宋体"/>
      <w:snapToGrid w:val="0"/>
      <w:color w:val="000000"/>
      <w:kern w:val="28"/>
      <w:sz w:val="28"/>
      <w:lang w:val="en-US" w:eastAsia="zh-CN" w:bidi="ar-SA"/>
    </w:rPr>
  </w:style>
  <w:style w:type="character" w:customStyle="1" w:styleId="281">
    <w:name w:val="列出段落 Char1"/>
    <w:link w:val="282"/>
    <w:qFormat/>
    <w:uiPriority w:val="0"/>
    <w:rPr>
      <w:rFonts w:ascii="Calibri" w:hAnsi="Calibri"/>
      <w:sz w:val="24"/>
      <w:lang w:eastAsia="en-US"/>
    </w:rPr>
  </w:style>
  <w:style w:type="paragraph" w:customStyle="1" w:styleId="282">
    <w:name w:val="列表1"/>
    <w:basedOn w:val="1"/>
    <w:next w:val="283"/>
    <w:link w:val="2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3">
    <w:name w:val="列出段落1"/>
    <w:basedOn w:val="1"/>
    <w:qFormat/>
    <w:uiPriority w:val="34"/>
    <w:pPr>
      <w:spacing w:line="360" w:lineRule="auto"/>
      <w:ind w:firstLine="200" w:firstLineChars="200"/>
    </w:pPr>
    <w:rPr>
      <w:rFonts w:eastAsia="楷体_GB2312" w:cs="Lucida Sans"/>
      <w:sz w:val="24"/>
    </w:rPr>
  </w:style>
  <w:style w:type="character" w:customStyle="1" w:styleId="284">
    <w:name w:val="Char Char8"/>
    <w:qFormat/>
    <w:uiPriority w:val="0"/>
    <w:rPr>
      <w:rFonts w:eastAsia="宋体"/>
      <w:b/>
      <w:sz w:val="24"/>
      <w:lang w:val="en-GB" w:eastAsia="zh-CN"/>
    </w:rPr>
  </w:style>
  <w:style w:type="character" w:customStyle="1" w:styleId="285">
    <w:name w:val="Normal Indent Char Char"/>
    <w:qFormat/>
    <w:uiPriority w:val="0"/>
    <w:rPr>
      <w:rFonts w:eastAsia="宋体"/>
      <w:kern w:val="2"/>
      <w:sz w:val="21"/>
      <w:lang w:val="en-US" w:eastAsia="zh-CN" w:bidi="ar-SA"/>
    </w:rPr>
  </w:style>
  <w:style w:type="character" w:customStyle="1" w:styleId="286">
    <w:name w:val="列表段落 字符"/>
    <w:qFormat/>
    <w:uiPriority w:val="99"/>
  </w:style>
  <w:style w:type="character" w:customStyle="1" w:styleId="287">
    <w:name w:val="Ò³Ã¼ Char Char1"/>
    <w:qFormat/>
    <w:uiPriority w:val="0"/>
    <w:rPr>
      <w:rFonts w:eastAsia="宋体"/>
      <w:kern w:val="2"/>
      <w:sz w:val="18"/>
      <w:szCs w:val="18"/>
      <w:lang w:val="en-US" w:eastAsia="zh-CN" w:bidi="ar-SA"/>
    </w:rPr>
  </w:style>
  <w:style w:type="character" w:customStyle="1" w:styleId="288">
    <w:name w:val="方案正文 Char"/>
    <w:qFormat/>
    <w:uiPriority w:val="0"/>
    <w:rPr>
      <w:rFonts w:ascii="仿宋_GB2312" w:eastAsia="仿宋_GB2312"/>
      <w:b/>
      <w:color w:val="000000"/>
      <w:kern w:val="2"/>
      <w:sz w:val="24"/>
      <w:lang w:val="en-US" w:eastAsia="zh-CN" w:bidi="ar-SA"/>
    </w:rPr>
  </w:style>
  <w:style w:type="character" w:customStyle="1" w:styleId="289">
    <w:name w:val="Char Char30"/>
    <w:qFormat/>
    <w:uiPriority w:val="6"/>
    <w:rPr>
      <w:rFonts w:ascii="Arial" w:hAnsi="Arial" w:eastAsia="黑体"/>
      <w:kern w:val="1"/>
      <w:sz w:val="21"/>
      <w:szCs w:val="21"/>
    </w:rPr>
  </w:style>
  <w:style w:type="character" w:customStyle="1" w:styleId="290">
    <w:name w:val="font01"/>
    <w:qFormat/>
    <w:uiPriority w:val="0"/>
    <w:rPr>
      <w:rFonts w:hint="eastAsia" w:ascii="微软雅黑" w:hAnsi="微软雅黑" w:eastAsia="微软雅黑" w:cs="微软雅黑"/>
      <w:color w:val="000000"/>
      <w:sz w:val="20"/>
      <w:szCs w:val="20"/>
      <w:u w:val="none"/>
    </w:rPr>
  </w:style>
  <w:style w:type="character" w:customStyle="1" w:styleId="291">
    <w:name w:val="Char Char20"/>
    <w:qFormat/>
    <w:uiPriority w:val="6"/>
    <w:rPr>
      <w:kern w:val="1"/>
      <w:sz w:val="24"/>
    </w:rPr>
  </w:style>
  <w:style w:type="character" w:customStyle="1" w:styleId="292">
    <w:name w:val="tw4winExternal"/>
    <w:qFormat/>
    <w:uiPriority w:val="0"/>
    <w:rPr>
      <w:rFonts w:ascii="Courier New" w:hAnsi="Courier New" w:cs="Courier New"/>
      <w:color w:val="808080"/>
      <w:lang w:val="en-US" w:eastAsia="zh-CN"/>
    </w:rPr>
  </w:style>
  <w:style w:type="character" w:customStyle="1" w:styleId="293">
    <w:name w:val="标题 4 Char1"/>
    <w:qFormat/>
    <w:uiPriority w:val="9"/>
    <w:rPr>
      <w:rFonts w:ascii="Cambria" w:hAnsi="Cambria" w:eastAsia="宋体" w:cs="Times New Roman"/>
      <w:b/>
      <w:bCs/>
      <w:kern w:val="2"/>
      <w:sz w:val="28"/>
      <w:szCs w:val="28"/>
    </w:rPr>
  </w:style>
  <w:style w:type="character" w:customStyle="1" w:styleId="294">
    <w:name w:val="批注文字 Char2"/>
    <w:qFormat/>
    <w:uiPriority w:val="99"/>
    <w:rPr>
      <w:rFonts w:ascii="Times New Roman" w:hAnsi="Times New Roman" w:eastAsia="宋体" w:cs="Times New Roman"/>
      <w:snapToGrid w:val="0"/>
      <w:kern w:val="0"/>
      <w:szCs w:val="24"/>
    </w:rPr>
  </w:style>
  <w:style w:type="character" w:customStyle="1" w:styleId="295">
    <w:name w:val="正文文本 2 Char"/>
    <w:qFormat/>
    <w:uiPriority w:val="0"/>
    <w:rPr>
      <w:rFonts w:eastAsia="宋体"/>
      <w:kern w:val="2"/>
      <w:sz w:val="21"/>
      <w:szCs w:val="24"/>
      <w:lang w:val="en-US" w:eastAsia="zh-CN" w:bidi="ar-SA"/>
    </w:rPr>
  </w:style>
  <w:style w:type="character" w:customStyle="1" w:styleId="296">
    <w:name w:val="Ò³Ã¼ Char Char"/>
    <w:qFormat/>
    <w:uiPriority w:val="0"/>
    <w:rPr>
      <w:rFonts w:eastAsia="宋体"/>
      <w:kern w:val="2"/>
      <w:sz w:val="18"/>
      <w:lang w:val="en-US" w:eastAsia="zh-CN" w:bidi="ar-SA"/>
    </w:rPr>
  </w:style>
  <w:style w:type="character" w:customStyle="1" w:styleId="297">
    <w:name w:val="message1"/>
    <w:qFormat/>
    <w:uiPriority w:val="0"/>
    <w:rPr>
      <w:rFonts w:hint="default" w:ascii="Tahoma" w:hAnsi="Tahoma" w:cs="Tahoma"/>
      <w:sz w:val="18"/>
      <w:szCs w:val="18"/>
    </w:rPr>
  </w:style>
  <w:style w:type="character" w:customStyle="1" w:styleId="298">
    <w:name w:val="Char Char23"/>
    <w:qFormat/>
    <w:uiPriority w:val="6"/>
    <w:rPr>
      <w:color w:val="0000FF"/>
      <w:sz w:val="21"/>
    </w:rPr>
  </w:style>
  <w:style w:type="character" w:customStyle="1" w:styleId="299">
    <w:name w:val="批注框文本 字符"/>
    <w:qFormat/>
    <w:uiPriority w:val="0"/>
    <w:rPr>
      <w:rFonts w:ascii="Arial" w:hAnsi="Arial" w:eastAsia="黑体" w:cs="Arial"/>
      <w:snapToGrid w:val="0"/>
      <w:kern w:val="0"/>
      <w:sz w:val="18"/>
      <w:szCs w:val="18"/>
    </w:rPr>
  </w:style>
  <w:style w:type="character" w:customStyle="1" w:styleId="300">
    <w:name w:val="纯文本 Char2"/>
    <w:semiHidden/>
    <w:qFormat/>
    <w:uiPriority w:val="99"/>
    <w:rPr>
      <w:rFonts w:ascii="宋体" w:hAnsi="Courier New" w:eastAsia="宋体" w:cs="Courier New"/>
    </w:rPr>
  </w:style>
  <w:style w:type="character" w:customStyle="1" w:styleId="301">
    <w:name w:val="Char Char25"/>
    <w:qFormat/>
    <w:uiPriority w:val="6"/>
    <w:rPr>
      <w:rFonts w:ascii="宋体" w:hAnsi="宋体"/>
      <w:kern w:val="1"/>
      <w:sz w:val="24"/>
      <w:lang w:val="zh-CN"/>
    </w:rPr>
  </w:style>
  <w:style w:type="character" w:customStyle="1" w:styleId="302">
    <w:name w:val="Char Char411"/>
    <w:qFormat/>
    <w:uiPriority w:val="0"/>
    <w:rPr>
      <w:rFonts w:eastAsia="宋体"/>
      <w:b/>
      <w:sz w:val="24"/>
      <w:lang w:val="en-GB" w:eastAsia="zh-CN" w:bidi="ar-SA"/>
    </w:rPr>
  </w:style>
  <w:style w:type="character" w:customStyle="1" w:styleId="303">
    <w:name w:val="Heading 7 Char"/>
    <w:qFormat/>
    <w:locked/>
    <w:uiPriority w:val="0"/>
    <w:rPr>
      <w:rFonts w:ascii="宋体" w:hAnsi="宋体" w:eastAsia="宋体"/>
      <w:b/>
      <w:bCs/>
      <w:kern w:val="2"/>
      <w:sz w:val="24"/>
      <w:szCs w:val="24"/>
      <w:lang w:val="en-US" w:eastAsia="zh-CN" w:bidi="ar-SA"/>
    </w:rPr>
  </w:style>
  <w:style w:type="character" w:customStyle="1" w:styleId="304">
    <w:name w:val="此正文 Char"/>
    <w:link w:val="305"/>
    <w:qFormat/>
    <w:uiPriority w:val="0"/>
    <w:rPr>
      <w:kern w:val="2"/>
      <w:sz w:val="24"/>
      <w:szCs w:val="24"/>
    </w:rPr>
  </w:style>
  <w:style w:type="paragraph" w:customStyle="1" w:styleId="305">
    <w:name w:val="此正文"/>
    <w:basedOn w:val="1"/>
    <w:link w:val="304"/>
    <w:qFormat/>
    <w:uiPriority w:val="0"/>
    <w:pPr>
      <w:adjustRightInd/>
      <w:spacing w:line="360" w:lineRule="auto"/>
      <w:ind w:firstLine="200" w:firstLineChars="200"/>
    </w:pPr>
    <w:rPr>
      <w:sz w:val="24"/>
    </w:rPr>
  </w:style>
  <w:style w:type="character" w:customStyle="1" w:styleId="306">
    <w:name w:val="Char Char2"/>
    <w:qFormat/>
    <w:uiPriority w:val="0"/>
    <w:rPr>
      <w:rFonts w:eastAsia="宋体"/>
      <w:b/>
      <w:bCs/>
      <w:kern w:val="2"/>
      <w:sz w:val="21"/>
      <w:szCs w:val="24"/>
      <w:lang w:val="en-US" w:eastAsia="zh-CN" w:bidi="ar-SA"/>
    </w:rPr>
  </w:style>
  <w:style w:type="character" w:customStyle="1" w:styleId="307">
    <w:name w:val="Footer-Even Char1"/>
    <w:qFormat/>
    <w:uiPriority w:val="0"/>
    <w:rPr>
      <w:rFonts w:eastAsia="宋体"/>
      <w:kern w:val="2"/>
      <w:sz w:val="18"/>
      <w:szCs w:val="18"/>
      <w:lang w:val="en-US" w:eastAsia="zh-CN" w:bidi="ar-SA"/>
    </w:rPr>
  </w:style>
  <w:style w:type="character" w:customStyle="1" w:styleId="308">
    <w:name w:val="Char Char29"/>
    <w:qFormat/>
    <w:uiPriority w:val="6"/>
    <w:rPr>
      <w:rFonts w:ascii="Arial" w:hAnsi="Arial" w:eastAsia="微软雅黑"/>
      <w:b/>
      <w:kern w:val="1"/>
      <w:sz w:val="44"/>
      <w:szCs w:val="32"/>
      <w:lang w:val="en-US" w:eastAsia="zh-CN" w:bidi="ar-SA"/>
    </w:rPr>
  </w:style>
  <w:style w:type="character" w:customStyle="1" w:styleId="309">
    <w:name w:val="font81"/>
    <w:qFormat/>
    <w:uiPriority w:val="0"/>
    <w:rPr>
      <w:rFonts w:ascii="微软雅黑" w:hAnsi="微软雅黑" w:eastAsia="微软雅黑" w:cs="微软雅黑"/>
      <w:color w:val="000000"/>
      <w:sz w:val="20"/>
      <w:szCs w:val="20"/>
      <w:u w:val="none"/>
    </w:rPr>
  </w:style>
  <w:style w:type="character" w:customStyle="1" w:styleId="310">
    <w:name w:val="Char Char312"/>
    <w:qFormat/>
    <w:uiPriority w:val="0"/>
    <w:rPr>
      <w:rFonts w:ascii="Times New Roman" w:hAnsi="Times New Roman" w:eastAsia="宋体" w:cs="Times New Roman"/>
      <w:b/>
      <w:kern w:val="2"/>
      <w:sz w:val="32"/>
      <w:szCs w:val="24"/>
      <w:lang w:val="en-US" w:eastAsia="zh-CN" w:bidi="ar-SA"/>
    </w:rPr>
  </w:style>
  <w:style w:type="character" w:customStyle="1" w:styleId="311">
    <w:name w:val="t21"/>
    <w:qFormat/>
    <w:uiPriority w:val="0"/>
    <w:rPr>
      <w:rFonts w:ascii="仿宋_GB2312" w:eastAsia="微软雅黑"/>
      <w:b/>
      <w:kern w:val="2"/>
      <w:sz w:val="23"/>
      <w:szCs w:val="23"/>
      <w:lang w:val="en-US" w:eastAsia="zh-CN" w:bidi="ar-SA"/>
    </w:rPr>
  </w:style>
  <w:style w:type="character" w:customStyle="1" w:styleId="312">
    <w:name w:val="样式8 Char"/>
    <w:qFormat/>
    <w:uiPriority w:val="0"/>
    <w:rPr>
      <w:rFonts w:ascii="仿宋_GB2312" w:hAnsi="宋体" w:eastAsia="仿宋_GB2312"/>
      <w:b/>
      <w:bCs/>
      <w:kern w:val="2"/>
      <w:sz w:val="24"/>
      <w:szCs w:val="24"/>
    </w:rPr>
  </w:style>
  <w:style w:type="character" w:customStyle="1" w:styleId="313">
    <w:name w:val="表格 Char Char"/>
    <w:qFormat/>
    <w:uiPriority w:val="0"/>
    <w:rPr>
      <w:rFonts w:ascii="宋体" w:hAnsi="宋体" w:eastAsia="宋体"/>
      <w:lang w:bidi="ar-SA"/>
    </w:rPr>
  </w:style>
  <w:style w:type="character" w:customStyle="1" w:styleId="314">
    <w:name w:val="正文文本 字符1"/>
    <w:qFormat/>
    <w:uiPriority w:val="0"/>
    <w:rPr>
      <w:rFonts w:ascii="Calibri" w:hAnsi="Calibri" w:eastAsia="黑体" w:cs="Arial"/>
      <w:snapToGrid w:val="0"/>
      <w:kern w:val="2"/>
      <w:sz w:val="28"/>
      <w:szCs w:val="21"/>
    </w:rPr>
  </w:style>
  <w:style w:type="character" w:customStyle="1" w:styleId="315">
    <w:name w:val="标题 6 Char1"/>
    <w:qFormat/>
    <w:uiPriority w:val="0"/>
    <w:rPr>
      <w:rFonts w:ascii="Arial" w:hAnsi="Arial" w:eastAsia="黑体" w:cs="Times New Roman"/>
      <w:b/>
      <w:sz w:val="24"/>
      <w:szCs w:val="20"/>
      <w:lang w:bidi="ar-SA"/>
    </w:rPr>
  </w:style>
  <w:style w:type="character" w:customStyle="1" w:styleId="316">
    <w:name w:val="带编号样式 Char"/>
    <w:qFormat/>
    <w:uiPriority w:val="0"/>
    <w:rPr>
      <w:rFonts w:ascii="仿宋_GB2312" w:eastAsia="仿宋_GB2312"/>
      <w:color w:val="000000"/>
      <w:sz w:val="24"/>
      <w:lang w:bidi="ar-SA"/>
    </w:rPr>
  </w:style>
  <w:style w:type="character" w:customStyle="1" w:styleId="317">
    <w:name w:val="unnamed31"/>
    <w:qFormat/>
    <w:uiPriority w:val="0"/>
    <w:rPr>
      <w:rFonts w:ascii="Tahoma" w:hAnsi="Tahoma" w:eastAsia="宋体"/>
      <w:b/>
      <w:kern w:val="2"/>
      <w:sz w:val="24"/>
      <w:szCs w:val="32"/>
      <w:u w:val="none"/>
      <w:lang w:val="en-US" w:eastAsia="zh-CN" w:bidi="ar-SA"/>
    </w:rPr>
  </w:style>
  <w:style w:type="character" w:customStyle="1" w:styleId="318">
    <w:name w:val="正文首行缩进 Char Char Char Char Char Char1"/>
    <w:qFormat/>
    <w:uiPriority w:val="0"/>
    <w:rPr>
      <w:rFonts w:ascii="宋体" w:eastAsia="宋体"/>
      <w:kern w:val="2"/>
      <w:sz w:val="24"/>
      <w:szCs w:val="24"/>
      <w:lang w:val="zh-CN" w:bidi="ar-SA"/>
    </w:rPr>
  </w:style>
  <w:style w:type="character" w:customStyle="1" w:styleId="319">
    <w:name w:val="文本正文 Char Char"/>
    <w:qFormat/>
    <w:locked/>
    <w:uiPriority w:val="0"/>
    <w:rPr>
      <w:sz w:val="24"/>
      <w:lang w:bidi="ar-SA"/>
    </w:rPr>
  </w:style>
  <w:style w:type="character" w:customStyle="1" w:styleId="320">
    <w:name w:val="正文缩进 字符"/>
    <w:qFormat/>
    <w:uiPriority w:val="0"/>
    <w:rPr>
      <w:rFonts w:ascii="宋体" w:eastAsia="宋体"/>
      <w:snapToGrid w:val="0"/>
      <w:color w:val="000000"/>
      <w:kern w:val="28"/>
      <w:sz w:val="28"/>
      <w:lang w:val="en-US" w:eastAsia="zh-CN" w:bidi="ar-SA"/>
    </w:rPr>
  </w:style>
  <w:style w:type="character" w:customStyle="1" w:styleId="321">
    <w:name w:val="样式 样式 标题 4h4H4Fab-4T5Ref Heading 1rh1Heading sqlsect 1.2.3.... +... Char"/>
    <w:link w:val="322"/>
    <w:qFormat/>
    <w:uiPriority w:val="0"/>
    <w:rPr>
      <w:rFonts w:ascii="微软雅黑" w:hAnsi="微软雅黑" w:eastAsia="微软雅黑"/>
      <w:b/>
      <w:bCs/>
      <w:kern w:val="2"/>
      <w:sz w:val="24"/>
      <w:szCs w:val="28"/>
    </w:rPr>
  </w:style>
  <w:style w:type="paragraph" w:customStyle="1" w:styleId="322">
    <w:name w:val="样式 样式 标题 4h4H4Fab-4T5Ref Heading 1rh1Heading sqlsect 1.2.3.... +..."/>
    <w:basedOn w:val="323"/>
    <w:link w:val="321"/>
    <w:qFormat/>
    <w:uiPriority w:val="0"/>
    <w:pPr>
      <w:tabs>
        <w:tab w:val="left" w:pos="2356"/>
      </w:tabs>
    </w:pPr>
  </w:style>
  <w:style w:type="paragraph" w:customStyle="1" w:styleId="323">
    <w:name w:val="样式 标题 4h4H4Fab-4T5Ref Heading 1rh1Heading sqlsect 1.2.3...."/>
    <w:basedOn w:val="7"/>
    <w:link w:val="3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4">
    <w:name w:val="样式 标题 4h4H4Fab-4T5Ref Heading 1rh1Heading sqlsect 1.2.3.... Char"/>
    <w:link w:val="323"/>
    <w:qFormat/>
    <w:uiPriority w:val="0"/>
    <w:rPr>
      <w:rFonts w:ascii="微软雅黑" w:hAnsi="微软雅黑" w:eastAsia="微软雅黑"/>
      <w:b/>
      <w:bCs/>
      <w:kern w:val="2"/>
      <w:sz w:val="24"/>
      <w:szCs w:val="28"/>
    </w:rPr>
  </w:style>
  <w:style w:type="character" w:customStyle="1" w:styleId="325">
    <w:name w:val="正文非缩进 Char"/>
    <w:qFormat/>
    <w:uiPriority w:val="0"/>
    <w:rPr>
      <w:rFonts w:ascii="宋体" w:eastAsia="宋体"/>
      <w:snapToGrid w:val="0"/>
      <w:color w:val="000000"/>
      <w:kern w:val="28"/>
      <w:sz w:val="28"/>
      <w:lang w:val="en-US" w:eastAsia="zh-CN" w:bidi="ar-SA"/>
    </w:rPr>
  </w:style>
  <w:style w:type="character" w:customStyle="1" w:styleId="326">
    <w:name w:val="Char Char5"/>
    <w:qFormat/>
    <w:uiPriority w:val="0"/>
    <w:rPr>
      <w:rFonts w:ascii="宋体" w:hAnsi="Courier New" w:eastAsia="宋体"/>
      <w:kern w:val="2"/>
      <w:sz w:val="21"/>
      <w:lang w:val="en-US" w:eastAsia="zh-CN"/>
    </w:rPr>
  </w:style>
  <w:style w:type="character" w:customStyle="1" w:styleId="327">
    <w:name w:val="称呼 Char1"/>
    <w:qFormat/>
    <w:uiPriority w:val="0"/>
    <w:rPr>
      <w:rFonts w:ascii="Times New Roman" w:hAnsi="Times New Roman" w:eastAsia="宋体" w:cs="Times New Roman"/>
      <w:szCs w:val="24"/>
    </w:rPr>
  </w:style>
  <w:style w:type="character" w:customStyle="1" w:styleId="328">
    <w:name w:val="正文1 Char"/>
    <w:qFormat/>
    <w:uiPriority w:val="0"/>
    <w:rPr>
      <w:rFonts w:ascii="宋体" w:eastAsia="宋体"/>
      <w:snapToGrid w:val="0"/>
      <w:color w:val="000000"/>
      <w:kern w:val="28"/>
      <w:sz w:val="28"/>
      <w:lang w:val="en-US" w:eastAsia="zh-CN" w:bidi="ar-SA"/>
    </w:rPr>
  </w:style>
  <w:style w:type="character" w:customStyle="1" w:styleId="329">
    <w:name w:val="正文缩进 Char1"/>
    <w:qFormat/>
    <w:uiPriority w:val="0"/>
    <w:rPr>
      <w:rFonts w:ascii="宋体" w:eastAsia="宋体"/>
      <w:snapToGrid w:val="0"/>
      <w:color w:val="000000"/>
      <w:kern w:val="28"/>
      <w:sz w:val="28"/>
      <w:lang w:val="en-US" w:eastAsia="zh-CN" w:bidi="ar-SA"/>
    </w:rPr>
  </w:style>
  <w:style w:type="character" w:customStyle="1" w:styleId="330">
    <w:name w:val="font21"/>
    <w:qFormat/>
    <w:uiPriority w:val="0"/>
    <w:rPr>
      <w:rFonts w:hint="eastAsia" w:ascii="宋体" w:hAnsi="宋体" w:eastAsia="宋体"/>
      <w:kern w:val="2"/>
      <w:sz w:val="28"/>
      <w:szCs w:val="28"/>
      <w:lang w:val="en-US" w:eastAsia="zh-CN" w:bidi="ar-SA"/>
    </w:rPr>
  </w:style>
  <w:style w:type="character" w:customStyle="1" w:styleId="331">
    <w:name w:val="Char Char26"/>
    <w:qFormat/>
    <w:uiPriority w:val="6"/>
    <w:rPr>
      <w:kern w:val="1"/>
      <w:sz w:val="21"/>
      <w:szCs w:val="24"/>
    </w:rPr>
  </w:style>
  <w:style w:type="character" w:customStyle="1" w:styleId="332">
    <w:name w:val="Item List Char"/>
    <w:link w:val="333"/>
    <w:qFormat/>
    <w:uiPriority w:val="0"/>
    <w:rPr>
      <w:rFonts w:ascii="Arial"/>
      <w:bCs/>
      <w:sz w:val="21"/>
      <w:szCs w:val="21"/>
      <w:lang w:val="en-US" w:eastAsia="zh-CN" w:bidi="ar-SA"/>
    </w:rPr>
  </w:style>
  <w:style w:type="paragraph" w:customStyle="1" w:styleId="333">
    <w:name w:val="Item List"/>
    <w:link w:val="3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4">
    <w:name w:val="批注框文本 Char1"/>
    <w:qFormat/>
    <w:uiPriority w:val="0"/>
    <w:rPr>
      <w:rFonts w:ascii="Times New Roman" w:hAnsi="Times New Roman" w:eastAsia="宋体" w:cs="Times New Roman"/>
      <w:sz w:val="18"/>
      <w:szCs w:val="18"/>
    </w:rPr>
  </w:style>
  <w:style w:type="character" w:customStyle="1" w:styleId="335">
    <w:name w:val="纯文本 Char1"/>
    <w:link w:val="336"/>
    <w:qFormat/>
    <w:uiPriority w:val="0"/>
    <w:rPr>
      <w:rFonts w:ascii="宋体" w:hAnsi="Courier New"/>
    </w:rPr>
  </w:style>
  <w:style w:type="paragraph" w:customStyle="1" w:styleId="336">
    <w:name w:val="纯文本1"/>
    <w:basedOn w:val="1"/>
    <w:link w:val="335"/>
    <w:qFormat/>
    <w:uiPriority w:val="0"/>
    <w:pPr>
      <w:adjustRightInd/>
    </w:pPr>
    <w:rPr>
      <w:rFonts w:ascii="宋体" w:hAnsi="Courier New"/>
      <w:kern w:val="0"/>
      <w:sz w:val="20"/>
      <w:szCs w:val="20"/>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7"/>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qFormat/>
    <w:uiPriority w:val="0"/>
    <w:rPr>
      <w:rFonts w:ascii="Arial" w:hAnsi="Arial" w:eastAsia="黑体" w:cs="Arial"/>
      <w:snapToGrid w:val="0"/>
      <w:kern w:val="0"/>
      <w:szCs w:val="21"/>
    </w:rPr>
  </w:style>
  <w:style w:type="character" w:customStyle="1" w:styleId="437">
    <w:name w:val="hui"/>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85"/>
    <w:qFormat/>
    <w:uiPriority w:val="0"/>
    <w:pPr>
      <w:spacing w:before="312" w:beforeLines="100"/>
      <w:jc w:val="left"/>
    </w:p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488"/>
    <w:qFormat/>
    <w:uiPriority w:val="99"/>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5"/>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60"/>
    <w:next w:val="260"/>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60"/>
    <w:next w:val="260"/>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83"/>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qFormat/>
    <w:uiPriority w:val="0"/>
    <w:pPr>
      <w:tabs>
        <w:tab w:val="left" w:pos="1080"/>
      </w:tabs>
      <w:ind w:left="1080" w:hanging="1080"/>
    </w:pPr>
  </w:style>
  <w:style w:type="paragraph" w:customStyle="1" w:styleId="901">
    <w:name w:val="数字标题1"/>
    <w:basedOn w:val="4"/>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semiHidden/>
    <w:qFormat/>
    <w:uiPriority w:val="99"/>
    <w:rPr>
      <w:rFonts w:ascii="Times New Roman" w:hAnsi="Times New Roman" w:eastAsia="宋体" w:cs="Times New Roman"/>
      <w:kern w:val="2"/>
      <w:sz w:val="21"/>
      <w:szCs w:val="24"/>
      <w:lang w:val="en-US" w:eastAsia="zh-CN" w:bidi="ar-SA"/>
    </w:rPr>
  </w:style>
  <w:style w:type="character" w:customStyle="1" w:styleId="969">
    <w:name w:val="NormalCharacter"/>
    <w:semiHidden/>
    <w:qFormat/>
    <w:uiPriority w:val="0"/>
  </w:style>
  <w:style w:type="paragraph" w:customStyle="1" w:styleId="970">
    <w:name w:val="pa-130"/>
    <w:basedOn w:val="1"/>
    <w:qFormat/>
    <w:uiPriority w:val="0"/>
    <w:pPr>
      <w:widowControl/>
      <w:spacing w:line="300" w:lineRule="atLeast"/>
      <w:jc w:val="left"/>
    </w:pPr>
    <w:rPr>
      <w:rFonts w:ascii="宋体" w:hAnsi="宋体" w:cs="宋体"/>
      <w:kern w:val="0"/>
      <w:sz w:val="24"/>
    </w:rPr>
  </w:style>
  <w:style w:type="character" w:customStyle="1" w:styleId="971">
    <w:name w:val="iconline2"/>
    <w:basedOn w:val="72"/>
    <w:qFormat/>
    <w:uiPriority w:val="0"/>
  </w:style>
  <w:style w:type="character" w:customStyle="1" w:styleId="972">
    <w:name w:val="iconline21"/>
    <w:basedOn w:val="72"/>
    <w:qFormat/>
    <w:uiPriority w:val="0"/>
  </w:style>
  <w:style w:type="character" w:customStyle="1" w:styleId="973">
    <w:name w:val="w32"/>
    <w:basedOn w:val="72"/>
    <w:qFormat/>
    <w:uiPriority w:val="0"/>
  </w:style>
  <w:style w:type="character" w:customStyle="1" w:styleId="974">
    <w:name w:val="cy"/>
    <w:basedOn w:val="72"/>
    <w:qFormat/>
    <w:uiPriority w:val="0"/>
  </w:style>
  <w:style w:type="character" w:customStyle="1" w:styleId="975">
    <w:name w:val="active2"/>
    <w:basedOn w:val="72"/>
    <w:qFormat/>
    <w:uiPriority w:val="0"/>
    <w:rPr>
      <w:color w:val="00FF00"/>
      <w:shd w:val="clear" w:color="auto" w:fill="111111"/>
    </w:rPr>
  </w:style>
  <w:style w:type="character" w:customStyle="1" w:styleId="976">
    <w:name w:val="cdropleft"/>
    <w:basedOn w:val="72"/>
    <w:qFormat/>
    <w:uiPriority w:val="0"/>
  </w:style>
  <w:style w:type="character" w:customStyle="1" w:styleId="977">
    <w:name w:val="layui-layer-tabnow"/>
    <w:basedOn w:val="72"/>
    <w:qFormat/>
    <w:uiPriority w:val="0"/>
    <w:rPr>
      <w:bdr w:val="single" w:color="CCCCCC" w:sz="4" w:space="0"/>
      <w:shd w:val="clear" w:color="auto" w:fill="FFFFFF"/>
    </w:rPr>
  </w:style>
  <w:style w:type="character" w:customStyle="1" w:styleId="978">
    <w:name w:val="edit_class"/>
    <w:basedOn w:val="72"/>
    <w:qFormat/>
    <w:uiPriority w:val="0"/>
  </w:style>
  <w:style w:type="character" w:customStyle="1" w:styleId="979">
    <w:name w:val="first-child"/>
    <w:basedOn w:val="72"/>
    <w:qFormat/>
    <w:uiPriority w:val="0"/>
  </w:style>
  <w:style w:type="character" w:customStyle="1" w:styleId="980">
    <w:name w:val="hilite6"/>
    <w:basedOn w:val="72"/>
    <w:qFormat/>
    <w:uiPriority w:val="0"/>
    <w:rPr>
      <w:color w:val="FFFFFF"/>
      <w:shd w:val="clear" w:color="auto" w:fill="666666"/>
    </w:rPr>
  </w:style>
  <w:style w:type="character" w:customStyle="1" w:styleId="981">
    <w:name w:val="last-child"/>
    <w:basedOn w:val="72"/>
    <w:qFormat/>
    <w:uiPriority w:val="0"/>
  </w:style>
  <w:style w:type="character" w:customStyle="1" w:styleId="982">
    <w:name w:val="drapbtn"/>
    <w:basedOn w:val="72"/>
    <w:qFormat/>
    <w:uiPriority w:val="0"/>
  </w:style>
  <w:style w:type="character" w:customStyle="1" w:styleId="983">
    <w:name w:val="browse_class&gt;span"/>
    <w:basedOn w:val="72"/>
    <w:qFormat/>
    <w:uiPriority w:val="0"/>
  </w:style>
  <w:style w:type="character" w:customStyle="1" w:styleId="984">
    <w:name w:val="xdrichtextbox"/>
    <w:basedOn w:val="72"/>
    <w:qFormat/>
    <w:uiPriority w:val="0"/>
    <w:rPr>
      <w:color w:val="auto"/>
      <w:sz w:val="12"/>
      <w:szCs w:val="12"/>
      <w:u w:val="none"/>
      <w:bdr w:val="single" w:color="DCDCDC" w:sz="8" w:space="0"/>
      <w:shd w:val="clear" w:color="auto" w:fill="auto"/>
    </w:rPr>
  </w:style>
  <w:style w:type="character" w:customStyle="1" w:styleId="985">
    <w:name w:val="color_gray3"/>
    <w:basedOn w:val="72"/>
    <w:qFormat/>
    <w:uiPriority w:val="0"/>
    <w:rPr>
      <w:color w:val="999999"/>
    </w:rPr>
  </w:style>
  <w:style w:type="character" w:customStyle="1" w:styleId="986">
    <w:name w:val="design_class"/>
    <w:basedOn w:val="72"/>
    <w:qFormat/>
    <w:uiPriority w:val="0"/>
  </w:style>
  <w:style w:type="character" w:customStyle="1" w:styleId="987">
    <w:name w:val="cdropright"/>
    <w:basedOn w:val="72"/>
    <w:qFormat/>
    <w:uiPriority w:val="0"/>
  </w:style>
  <w:style w:type="character" w:customStyle="1" w:styleId="988">
    <w:name w:val="tmpztreemove_arrow"/>
    <w:basedOn w:val="72"/>
    <w:qFormat/>
    <w:uiPriority w:val="0"/>
  </w:style>
  <w:style w:type="character" w:customStyle="1" w:styleId="989">
    <w:name w:val="icontext1"/>
    <w:basedOn w:val="72"/>
    <w:qFormat/>
    <w:uiPriority w:val="0"/>
  </w:style>
  <w:style w:type="character" w:customStyle="1" w:styleId="990">
    <w:name w:val="icontext11"/>
    <w:basedOn w:val="72"/>
    <w:qFormat/>
    <w:uiPriority w:val="0"/>
  </w:style>
  <w:style w:type="character" w:customStyle="1" w:styleId="991">
    <w:name w:val="icontext12"/>
    <w:basedOn w:val="72"/>
    <w:qFormat/>
    <w:uiPriority w:val="0"/>
  </w:style>
  <w:style w:type="character" w:customStyle="1" w:styleId="992">
    <w:name w:val="hover42"/>
    <w:basedOn w:val="72"/>
    <w:qFormat/>
    <w:uiPriority w:val="0"/>
    <w:rPr>
      <w:color w:val="FFFFFF"/>
    </w:rPr>
  </w:style>
  <w:style w:type="character" w:customStyle="1" w:styleId="993">
    <w:name w:val="choosename"/>
    <w:basedOn w:val="72"/>
    <w:qFormat/>
    <w:uiPriority w:val="0"/>
  </w:style>
  <w:style w:type="character" w:customStyle="1" w:styleId="994">
    <w:name w:val="after"/>
    <w:basedOn w:val="72"/>
    <w:qFormat/>
    <w:uiPriority w:val="0"/>
    <w:rPr>
      <w:sz w:val="16"/>
      <w:szCs w:val="0"/>
    </w:rPr>
  </w:style>
  <w:style w:type="character" w:customStyle="1" w:styleId="995">
    <w:name w:val="pagechatarealistclose_box"/>
    <w:basedOn w:val="72"/>
    <w:qFormat/>
    <w:uiPriority w:val="0"/>
  </w:style>
  <w:style w:type="character" w:customStyle="1" w:styleId="996">
    <w:name w:val="pagechatarealistclose_box1"/>
    <w:basedOn w:val="72"/>
    <w:qFormat/>
    <w:uiPriority w:val="0"/>
  </w:style>
  <w:style w:type="character" w:customStyle="1" w:styleId="997">
    <w:name w:val="ico1658"/>
    <w:basedOn w:val="72"/>
    <w:qFormat/>
    <w:uiPriority w:val="0"/>
  </w:style>
  <w:style w:type="character" w:customStyle="1" w:styleId="998">
    <w:name w:val="ico1659"/>
    <w:basedOn w:val="72"/>
    <w:qFormat/>
    <w:uiPriority w:val="0"/>
  </w:style>
  <w:style w:type="character" w:customStyle="1" w:styleId="999">
    <w:name w:val="ico1660"/>
    <w:basedOn w:val="72"/>
    <w:qFormat/>
    <w:uiPriority w:val="0"/>
  </w:style>
  <w:style w:type="character" w:customStyle="1" w:styleId="1000">
    <w:name w:val="moreaction32"/>
    <w:basedOn w:val="72"/>
    <w:qFormat/>
    <w:uiPriority w:val="0"/>
  </w:style>
  <w:style w:type="character" w:customStyle="1" w:styleId="1001">
    <w:name w:val="icontext3"/>
    <w:basedOn w:val="72"/>
    <w:qFormat/>
    <w:uiPriority w:val="0"/>
  </w:style>
  <w:style w:type="character" w:customStyle="1" w:styleId="1002">
    <w:name w:val="icontext2"/>
    <w:basedOn w:val="72"/>
    <w:qFormat/>
    <w:uiPriority w:val="0"/>
  </w:style>
  <w:style w:type="character" w:customStyle="1" w:styleId="1003">
    <w:name w:val="viewscale"/>
    <w:basedOn w:val="72"/>
    <w:qFormat/>
    <w:uiPriority w:val="0"/>
    <w:rPr>
      <w:color w:val="FFFFFF"/>
      <w:sz w:val="16"/>
      <w:szCs w:val="16"/>
    </w:rPr>
  </w:style>
  <w:style w:type="character" w:customStyle="1" w:styleId="1004">
    <w:name w:val="liked_gray"/>
    <w:basedOn w:val="72"/>
    <w:qFormat/>
    <w:uiPriority w:val="0"/>
    <w:rPr>
      <w:color w:val="FFFFFF"/>
    </w:rPr>
  </w:style>
  <w:style w:type="character" w:customStyle="1" w:styleId="1005">
    <w:name w:val="estimate_gray"/>
    <w:basedOn w:val="72"/>
    <w:qFormat/>
    <w:uiPriority w:val="0"/>
  </w:style>
  <w:style w:type="character" w:customStyle="1" w:styleId="1006">
    <w:name w:val="estimate_gray1"/>
    <w:basedOn w:val="72"/>
    <w:qFormat/>
    <w:uiPriority w:val="0"/>
    <w:rPr>
      <w:color w:val="FFFFFF"/>
    </w:rPr>
  </w:style>
  <w:style w:type="character" w:customStyle="1" w:styleId="1007">
    <w:name w:val="biggerthanmax"/>
    <w:basedOn w:val="72"/>
    <w:qFormat/>
    <w:uiPriority w:val="0"/>
    <w:rPr>
      <w:shd w:val="clear" w:color="auto" w:fill="FFFF00"/>
    </w:rPr>
  </w:style>
  <w:style w:type="paragraph" w:customStyle="1" w:styleId="1008">
    <w:name w:val="Normal Indent1"/>
    <w:basedOn w:val="1"/>
    <w:semiHidden/>
    <w:qFormat/>
    <w:uiPriority w:val="0"/>
    <w:pPr>
      <w:ind w:firstLine="420" w:firstLineChars="200"/>
    </w:pPr>
    <w:rPr>
      <w:rFonts w:ascii="Times New Roman" w:hAnsi="Times New Roman"/>
      <w:snapToGrid/>
      <w:kern w:val="2"/>
      <w:szCs w:val="24"/>
    </w:rPr>
  </w:style>
  <w:style w:type="character" w:customStyle="1" w:styleId="1009">
    <w:name w:val="10"/>
    <w:basedOn w:val="72"/>
    <w:qFormat/>
    <w:uiPriority w:val="0"/>
    <w:rPr>
      <w:rFonts w:hint="default" w:ascii="Times New Roman" w:hAnsi="Times New Roman" w:cs="Times New Roman"/>
    </w:rPr>
  </w:style>
  <w:style w:type="character" w:customStyle="1" w:styleId="1010">
    <w:name w:val="style9"/>
    <w:uiPriority w:val="0"/>
  </w:style>
  <w:style w:type="paragraph" w:customStyle="1" w:styleId="101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样式 样式 样式1 + 首行缩进:  2 字符 + 左侧:  0.74 厘米"/>
    <w:basedOn w:val="1"/>
    <w:qFormat/>
    <w:uiPriority w:val="0"/>
    <w:pPr>
      <w:spacing w:line="360" w:lineRule="exact"/>
      <w:ind w:firstLine="200" w:firstLineChars="200"/>
    </w:pPr>
    <w:rPr>
      <w:rFonts w:ascii="Arial" w:hAnsi="Arial"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header" Target="header1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111</Pages>
  <Words>41008</Words>
  <Characters>43011</Characters>
  <Lines>1</Lines>
  <Paragraphs>1</Paragraphs>
  <TotalTime>21</TotalTime>
  <ScaleCrop>false</ScaleCrop>
  <LinksUpToDate>false</LinksUpToDate>
  <CharactersWithSpaces>46645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晚风</cp:lastModifiedBy>
  <cp:lastPrinted>2021-12-27T11:06:00Z</cp:lastPrinted>
  <dcterms:modified xsi:type="dcterms:W3CDTF">2025-06-30T03:47:34Z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B7D75F08B4C54A7DBB78CE937326ABA9_13</vt:lpwstr>
  </property>
  <property fmtid="{D5CDD505-2E9C-101B-9397-08002B2CF9AE}" pid="5" name="commondata">
    <vt:lpwstr>eyJoZGlkIjoiNGNlMmFkMDQ1NDY0ZmRiM2Q0NjY4NTFjN2IwMTllYjMifQ==</vt:lpwstr>
  </property>
  <property fmtid="{D5CDD505-2E9C-101B-9397-08002B2CF9AE}" pid="6" name="KSOTemplateDocerSaveRecord">
    <vt:lpwstr>eyJoZGlkIjoiODJiMGU3NDY0MWEyMDU3NTk5MDgzYzBiYzdhYTk4NDMiLCJ1c2VySWQiOiIxMDY5OTcxMDk2In0=</vt:lpwstr>
  </property>
</Properties>
</file>