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lang w:eastAsia="zh-CN"/>
        </w:rPr>
        <w:t>铁路沿线安全环境空天地一体化排查及成果整合利用研究</w:t>
      </w: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eastAsia="zh-CN"/>
        </w:rPr>
        <w:t>HCZX-24</w:t>
      </w:r>
      <w:r>
        <w:rPr>
          <w:rFonts w:hint="eastAsia" w:ascii="宋体" w:hAnsi="宋体" w:cs="宋体"/>
          <w:sz w:val="30"/>
          <w:szCs w:val="30"/>
          <w:lang w:val="en-US" w:eastAsia="zh-CN"/>
        </w:rPr>
        <w:t>343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浙江省交通运输厅</w:t>
      </w:r>
    </w:p>
    <w:p>
      <w:pPr>
        <w:spacing w:line="360" w:lineRule="auto"/>
        <w:jc w:val="center"/>
        <w:rPr>
          <w:rFonts w:ascii="宋体" w:hAnsi="宋体" w:cs="宋体"/>
          <w:bCs/>
          <w:sz w:val="32"/>
          <w:szCs w:val="32"/>
        </w:rPr>
      </w:pPr>
      <w:r>
        <w:rPr>
          <w:rFonts w:hint="eastAsia" w:ascii="宋体" w:hAnsi="宋体" w:cs="宋体"/>
          <w:bCs/>
          <w:sz w:val="32"/>
          <w:szCs w:val="32"/>
        </w:rPr>
        <w:t>华诚工程咨询集团有限公司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五</w:t>
      </w:r>
      <w:r>
        <w:rPr>
          <w:rFonts w:hint="eastAsia" w:ascii="宋体" w:hAnsi="宋体" w:cs="宋体"/>
          <w:bCs/>
          <w:sz w:val="32"/>
          <w:szCs w:val="32"/>
        </w:rPr>
        <w:t>月</w:t>
      </w:r>
      <w:r>
        <w:rPr>
          <w:rFonts w:hint="eastAsia" w:ascii="宋体" w:hAnsi="宋体" w:cs="宋体"/>
          <w:bCs/>
          <w:sz w:val="32"/>
          <w:szCs w:val="32"/>
          <w:lang w:val="en-US" w:eastAsia="zh-CN"/>
        </w:rPr>
        <w:t>十四</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铁路沿线安全环境空天地一体化排查及成果整合利用研究</w:t>
      </w:r>
      <w:r>
        <w:rPr>
          <w:rFonts w:hint="eastAsia" w:ascii="宋体" w:hAnsi="宋体" w:cs="宋体"/>
          <w:sz w:val="24"/>
        </w:rPr>
        <w:t>招标项目的潜在投标人应在政采云平台（</w:t>
      </w:r>
      <w:r>
        <w:fldChar w:fldCharType="begin"/>
      </w:r>
      <w:r>
        <w:instrText xml:space="preserve"> HYPERLINK "https://www.zcygov.cn/）获取（下载）招标文件，并于2024年4月15日14点00分00秒"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ascii="宋体" w:hAnsi="宋体" w:cs="宋体"/>
          <w:snapToGrid/>
          <w:color w:val="auto"/>
          <w:kern w:val="2"/>
          <w:sz w:val="24"/>
          <w:szCs w:val="24"/>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6</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276" w:lineRule="auto"/>
        <w:rPr>
          <w:rFonts w:ascii="宋体" w:hAnsi="宋体" w:cs="宋体"/>
          <w:b/>
          <w:sz w:val="24"/>
        </w:rPr>
      </w:pPr>
      <w:r>
        <w:rPr>
          <w:rFonts w:hint="eastAsia" w:ascii="宋体" w:hAnsi="宋体" w:cs="宋体"/>
          <w:b/>
          <w:sz w:val="24"/>
        </w:rPr>
        <w:t xml:space="preserve">一、项目基本情况                                            </w:t>
      </w:r>
    </w:p>
    <w:p>
      <w:pPr>
        <w:spacing w:line="276"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HCZX-24</w:t>
      </w:r>
      <w:r>
        <w:rPr>
          <w:rFonts w:hint="eastAsia" w:ascii="宋体" w:hAnsi="宋体" w:cs="宋体"/>
          <w:b/>
          <w:sz w:val="24"/>
          <w:lang w:val="en-US" w:eastAsia="zh-CN"/>
        </w:rPr>
        <w:t>343</w:t>
      </w:r>
    </w:p>
    <w:p>
      <w:pPr>
        <w:spacing w:line="276" w:lineRule="auto"/>
        <w:ind w:firstLine="482" w:firstLineChars="200"/>
        <w:rPr>
          <w:rFonts w:hint="eastAsia" w:ascii="宋体" w:hAnsi="宋体" w:cs="宋体"/>
          <w:sz w:val="24"/>
          <w:lang w:eastAsia="zh-CN"/>
        </w:rPr>
      </w:pPr>
      <w:r>
        <w:rPr>
          <w:rFonts w:hint="eastAsia" w:ascii="宋体" w:hAnsi="宋体" w:cs="宋体"/>
          <w:b/>
          <w:sz w:val="24"/>
        </w:rPr>
        <w:t>项目名称：</w:t>
      </w:r>
      <w:r>
        <w:rPr>
          <w:rFonts w:hint="eastAsia" w:ascii="宋体" w:hAnsi="宋体" w:cs="宋体"/>
          <w:sz w:val="24"/>
          <w:lang w:eastAsia="zh-CN"/>
        </w:rPr>
        <w:t>铁路沿线安全环境空天地一体化排查及成果整合利用研究</w:t>
      </w:r>
    </w:p>
    <w:p>
      <w:pPr>
        <w:spacing w:line="276" w:lineRule="auto"/>
        <w:ind w:firstLine="482" w:firstLineChars="200"/>
        <w:rPr>
          <w:rFonts w:hint="eastAsia" w:ascii="宋体" w:hAnsi="宋体" w:eastAsia="宋体" w:cs="宋体"/>
          <w:sz w:val="24"/>
          <w:lang w:eastAsia="zh-CN"/>
        </w:rPr>
      </w:pPr>
      <w:r>
        <w:rPr>
          <w:rFonts w:hint="eastAsia" w:ascii="宋体" w:hAnsi="宋体" w:cs="宋体"/>
          <w:b/>
          <w:sz w:val="24"/>
        </w:rPr>
        <w:t>预算金额（元）：</w:t>
      </w:r>
      <w:r>
        <w:rPr>
          <w:rFonts w:hint="eastAsia" w:ascii="宋体" w:hAnsi="宋体" w:cs="宋体"/>
          <w:b/>
          <w:sz w:val="24"/>
          <w:lang w:eastAsia="zh-CN"/>
        </w:rPr>
        <w:t>1000000</w:t>
      </w:r>
    </w:p>
    <w:p>
      <w:pPr>
        <w:spacing w:line="276" w:lineRule="auto"/>
        <w:ind w:firstLine="482" w:firstLineChars="20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eastAsia="zh-CN"/>
        </w:rPr>
        <w:t>1000000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lang w:eastAsia="zh-CN"/>
        </w:rPr>
        <w:t>铁路沿线安全环境空天地一体化排查及成果整合利用研究</w:t>
      </w:r>
      <w:r>
        <w:rPr>
          <w:rFonts w:hint="eastAsia" w:hAnsi="宋体" w:cs="宋体"/>
          <w:color w:val="auto"/>
          <w:sz w:val="24"/>
        </w:rPr>
        <w:t>主要内容为：</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spacing w:line="276" w:lineRule="auto"/>
        <w:ind w:firstLine="482"/>
        <w:outlineLvl w:val="2"/>
        <w:rPr>
          <w:rFonts w:hint="eastAsia" w:ascii="宋体" w:hAnsi="宋体" w:eastAsia="宋体" w:cs="宋体"/>
          <w:b/>
        </w:rPr>
      </w:pPr>
      <w:r>
        <w:rPr>
          <w:rFonts w:hint="eastAsia" w:ascii="宋体" w:hAnsi="宋体" w:cs="宋体"/>
          <w:b/>
        </w:rPr>
        <w:t>合同履</w:t>
      </w:r>
      <w:r>
        <w:rPr>
          <w:rFonts w:hint="eastAsia" w:ascii="宋体" w:hAnsi="宋体" w:eastAsia="宋体" w:cs="宋体"/>
          <w:b/>
        </w:rPr>
        <w:t>约期限：合同签订后</w:t>
      </w:r>
      <w:r>
        <w:rPr>
          <w:rFonts w:hint="eastAsia" w:ascii="宋体" w:hAnsi="宋体" w:cs="宋体"/>
          <w:b/>
          <w:lang w:val="en-US" w:eastAsia="zh-CN"/>
        </w:rPr>
        <w:t>180</w:t>
      </w:r>
      <w:r>
        <w:rPr>
          <w:rFonts w:hint="eastAsia" w:ascii="宋体" w:hAnsi="宋体" w:eastAsia="宋体" w:cs="宋体"/>
          <w:b/>
        </w:rPr>
        <w:t>个日历天递交课题研究报告并通过验收。</w:t>
      </w:r>
    </w:p>
    <w:p>
      <w:pPr>
        <w:pStyle w:val="5"/>
        <w:spacing w:line="276"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686108496"/>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276" w:lineRule="auto"/>
        <w:rPr>
          <w:rFonts w:ascii="宋体" w:hAnsi="宋体" w:cs="宋体"/>
          <w:b/>
          <w:sz w:val="24"/>
        </w:rPr>
      </w:pPr>
      <w:r>
        <w:rPr>
          <w:rFonts w:hint="eastAsia" w:ascii="宋体" w:hAnsi="宋体" w:cs="宋体"/>
          <w:b/>
          <w:sz w:val="24"/>
        </w:rPr>
        <w:t>二、申请人的资格要求：</w:t>
      </w:r>
    </w:p>
    <w:p>
      <w:pPr>
        <w:spacing w:line="276"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276"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276"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276"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276" w:lineRule="auto"/>
        <w:ind w:firstLine="480" w:firstLineChars="200"/>
        <w:rPr>
          <w:rFonts w:ascii="宋体" w:hAnsi="宋体" w:cs="宋体"/>
          <w:sz w:val="24"/>
        </w:rPr>
      </w:pPr>
      <w:sdt>
        <w:sdtPr>
          <w:rPr>
            <w:rFonts w:hint="eastAsia" w:ascii="宋体" w:hAnsi="宋体" w:cs="宋体"/>
            <w:kern w:val="0"/>
            <w:sz w:val="24"/>
          </w:rPr>
          <w:id w:val="-25158656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276" w:lineRule="auto"/>
        <w:ind w:firstLine="897" w:firstLineChars="374"/>
        <w:rPr>
          <w:rFonts w:ascii="宋体" w:hAnsi="宋体" w:cs="宋体"/>
          <w:sz w:val="24"/>
        </w:rPr>
      </w:pPr>
      <w:sdt>
        <w:sdtPr>
          <w:rPr>
            <w:rFonts w:hint="eastAsia" w:ascii="宋体" w:hAnsi="宋体" w:cs="宋体"/>
            <w:kern w:val="0"/>
            <w:sz w:val="24"/>
          </w:rPr>
          <w:id w:val="5785704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pPr>
        <w:spacing w:line="276" w:lineRule="auto"/>
        <w:ind w:firstLine="897" w:firstLineChars="374"/>
        <w:rPr>
          <w:rFonts w:ascii="宋体" w:hAnsi="宋体" w:cs="宋体"/>
        </w:rPr>
      </w:pPr>
      <w:sdt>
        <w:sdtPr>
          <w:rPr>
            <w:rFonts w:hint="eastAsia" w:ascii="宋体" w:hAnsi="宋体" w:cs="宋体"/>
            <w:kern w:val="0"/>
            <w:sz w:val="24"/>
          </w:rPr>
          <w:id w:val="85476981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spacing w:line="276" w:lineRule="auto"/>
        <w:ind w:firstLine="480" w:firstLineChars="200"/>
        <w:rPr>
          <w:rFonts w:ascii="宋体" w:hAnsi="宋体" w:cs="宋体"/>
          <w:sz w:val="24"/>
        </w:rPr>
      </w:pPr>
      <w:sdt>
        <w:sdtPr>
          <w:rPr>
            <w:rFonts w:hint="eastAsia" w:ascii="宋体" w:hAnsi="宋体" w:cs="宋体"/>
            <w:kern w:val="0"/>
            <w:sz w:val="24"/>
          </w:rPr>
          <w:id w:val="-10005796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276"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lang w:val="en-US" w:eastAsia="zh-CN"/>
        </w:rPr>
        <w:t>投标人（如联合投标，联合其中一方提供即可)</w:t>
      </w:r>
      <w:r>
        <w:rPr>
          <w:rFonts w:hint="eastAsia" w:ascii="宋体" w:hAnsi="宋体" w:cs="宋体"/>
          <w:color w:val="auto"/>
          <w:sz w:val="24"/>
        </w:rPr>
        <w:t>具有住建部颁发的工程设计综合甲级资质或铁道行业工程设计乙级及以上资质</w:t>
      </w:r>
      <w:r>
        <w:rPr>
          <w:rFonts w:hint="eastAsia" w:ascii="宋体" w:hAnsi="宋体" w:cs="宋体"/>
          <w:sz w:val="24"/>
        </w:rPr>
        <w:t>。</w:t>
      </w:r>
    </w:p>
    <w:p>
      <w:pPr>
        <w:snapToGrid w:val="0"/>
        <w:spacing w:line="276"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76" w:lineRule="auto"/>
        <w:rPr>
          <w:rFonts w:ascii="宋体" w:hAnsi="宋体" w:cs="宋体"/>
          <w:b/>
          <w:sz w:val="24"/>
        </w:rPr>
      </w:pPr>
      <w:r>
        <w:rPr>
          <w:rFonts w:hint="eastAsia" w:ascii="宋体" w:hAnsi="宋体" w:cs="宋体"/>
          <w:b/>
          <w:sz w:val="24"/>
        </w:rPr>
        <w:t xml:space="preserve">三、获取招标文件 </w:t>
      </w:r>
    </w:p>
    <w:p>
      <w:pPr>
        <w:spacing w:line="276"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276"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276"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276"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276" w:lineRule="auto"/>
        <w:rPr>
          <w:rFonts w:ascii="宋体" w:hAnsi="宋体" w:cs="宋体"/>
          <w:b/>
          <w:sz w:val="24"/>
        </w:rPr>
      </w:pPr>
      <w:r>
        <w:rPr>
          <w:rFonts w:hint="eastAsia" w:ascii="宋体" w:hAnsi="宋体" w:cs="宋体"/>
          <w:b/>
          <w:sz w:val="24"/>
        </w:rPr>
        <w:t>四、提交投标文件截止时间、开标时间和地点</w:t>
      </w:r>
    </w:p>
    <w:p>
      <w:pPr>
        <w:spacing w:line="276"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pPr>
        <w:spacing w:line="276"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276"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p>
    <w:p>
      <w:pPr>
        <w:spacing w:line="276"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276" w:lineRule="auto"/>
        <w:rPr>
          <w:rFonts w:ascii="宋体" w:hAnsi="宋体" w:cs="宋体"/>
          <w:sz w:val="24"/>
        </w:rPr>
      </w:pPr>
      <w:r>
        <w:rPr>
          <w:rFonts w:hint="eastAsia" w:ascii="宋体" w:hAnsi="宋体" w:cs="宋体"/>
          <w:b/>
          <w:sz w:val="24"/>
        </w:rPr>
        <w:t xml:space="preserve">五、公告期限 </w:t>
      </w:r>
    </w:p>
    <w:p>
      <w:pPr>
        <w:spacing w:line="276" w:lineRule="auto"/>
        <w:ind w:firstLine="480" w:firstLineChars="200"/>
        <w:rPr>
          <w:rFonts w:ascii="宋体" w:hAnsi="宋体" w:cs="宋体"/>
          <w:sz w:val="24"/>
        </w:rPr>
      </w:pPr>
      <w:r>
        <w:rPr>
          <w:rFonts w:hint="eastAsia" w:ascii="宋体" w:hAnsi="宋体" w:cs="宋体"/>
          <w:sz w:val="24"/>
        </w:rPr>
        <w:t>自本公告发布之日起5个工作日。</w:t>
      </w:r>
    </w:p>
    <w:p>
      <w:pPr>
        <w:spacing w:line="276"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276" w:lineRule="auto"/>
        <w:rPr>
          <w:rFonts w:ascii="宋体" w:hAnsi="宋体" w:cs="宋体"/>
          <w:b/>
          <w:sz w:val="24"/>
        </w:rPr>
      </w:pPr>
      <w:r>
        <w:rPr>
          <w:rFonts w:hint="eastAsia" w:ascii="宋体" w:hAnsi="宋体" w:cs="宋体"/>
          <w:b/>
          <w:sz w:val="24"/>
        </w:rPr>
        <w:t>七、对本次采购提出询问、质疑、投诉，请按以下方式联系</w:t>
      </w:r>
    </w:p>
    <w:p>
      <w:pPr>
        <w:spacing w:line="276" w:lineRule="auto"/>
        <w:rPr>
          <w:rFonts w:ascii="宋体" w:hAnsi="宋体" w:cs="宋体"/>
          <w:sz w:val="24"/>
        </w:rPr>
      </w:pPr>
      <w:r>
        <w:rPr>
          <w:rFonts w:hint="eastAsia" w:ascii="宋体" w:hAnsi="宋体" w:cs="宋体"/>
          <w:sz w:val="24"/>
        </w:rPr>
        <w:t xml:space="preserve">    1.采购人信息</w:t>
      </w:r>
    </w:p>
    <w:p>
      <w:pPr>
        <w:spacing w:line="276" w:lineRule="auto"/>
        <w:rPr>
          <w:rFonts w:hint="eastAsia" w:ascii="宋体" w:hAnsi="宋体" w:eastAsia="宋体" w:cs="宋体"/>
          <w:sz w:val="24"/>
        </w:rPr>
      </w:pPr>
      <w:r>
        <w:rPr>
          <w:rFonts w:hint="eastAsia" w:ascii="宋体" w:hAnsi="宋体" w:cs="宋体"/>
          <w:sz w:val="24"/>
        </w:rPr>
        <w:t xml:space="preserve">    名  </w:t>
      </w:r>
      <w:r>
        <w:rPr>
          <w:rFonts w:hint="eastAsia" w:ascii="宋体" w:hAnsi="宋体" w:eastAsia="宋体" w:cs="宋体"/>
          <w:sz w:val="24"/>
        </w:rPr>
        <w:t xml:space="preserve">  称：浙江省交通运输厅 </w:t>
      </w:r>
    </w:p>
    <w:p>
      <w:pPr>
        <w:spacing w:line="276" w:lineRule="auto"/>
        <w:rPr>
          <w:rFonts w:ascii="宋体" w:hAnsi="宋体" w:cs="宋体"/>
          <w:sz w:val="24"/>
        </w:rPr>
      </w:pPr>
      <w:r>
        <w:rPr>
          <w:rFonts w:hint="eastAsia" w:ascii="宋体" w:hAnsi="宋体" w:eastAsia="宋体" w:cs="宋体"/>
          <w:sz w:val="24"/>
        </w:rPr>
        <w:t xml:space="preserve">    地    址：杭州市梅花碑4号   </w:t>
      </w:r>
      <w:r>
        <w:rPr>
          <w:rFonts w:hint="eastAsia" w:ascii="宋体" w:hAnsi="宋体" w:cs="宋体"/>
          <w:sz w:val="24"/>
        </w:rPr>
        <w:t xml:space="preserve">   </w:t>
      </w:r>
    </w:p>
    <w:p>
      <w:pPr>
        <w:spacing w:line="276" w:lineRule="auto"/>
        <w:ind w:firstLine="480"/>
        <w:rPr>
          <w:rFonts w:ascii="宋体" w:hAnsi="宋体" w:cs="宋体"/>
          <w:sz w:val="24"/>
        </w:rPr>
      </w:pPr>
      <w:r>
        <w:rPr>
          <w:rFonts w:hint="eastAsia" w:ascii="宋体" w:hAnsi="宋体" w:cs="宋体"/>
          <w:sz w:val="24"/>
        </w:rPr>
        <w:t>传    真： /</w:t>
      </w:r>
    </w:p>
    <w:p>
      <w:pPr>
        <w:spacing w:line="276" w:lineRule="auto"/>
        <w:ind w:firstLine="480" w:firstLineChars="200"/>
        <w:rPr>
          <w:rFonts w:hint="eastAsia" w:ascii="宋体" w:hAnsi="宋体" w:eastAsia="宋体" w:cs="宋体"/>
          <w:sz w:val="24"/>
        </w:rPr>
      </w:pPr>
      <w:r>
        <w:rPr>
          <w:rFonts w:hint="eastAsia" w:ascii="宋体" w:hAnsi="宋体" w:cs="宋体"/>
          <w:sz w:val="24"/>
        </w:rPr>
        <w:t>项目联系人（</w:t>
      </w:r>
      <w:r>
        <w:rPr>
          <w:rFonts w:hint="eastAsia" w:ascii="宋体" w:hAnsi="宋体" w:eastAsia="宋体" w:cs="宋体"/>
          <w:sz w:val="24"/>
        </w:rPr>
        <w:t>询问）：</w:t>
      </w:r>
      <w:r>
        <w:rPr>
          <w:rFonts w:hint="eastAsia" w:ascii="宋体" w:hAnsi="宋体"/>
          <w:sz w:val="24"/>
        </w:rPr>
        <w:t>方龙飞</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项目联系方式（询问）：</w:t>
      </w:r>
      <w:r>
        <w:rPr>
          <w:rFonts w:hint="eastAsia" w:ascii="宋体" w:hAnsi="宋体"/>
          <w:sz w:val="24"/>
        </w:rPr>
        <w:t>0571-87803097</w:t>
      </w:r>
      <w:r>
        <w:rPr>
          <w:rFonts w:hint="eastAsia" w:ascii="宋体" w:hAnsi="宋体" w:eastAsia="宋体" w:cs="宋体"/>
          <w:sz w:val="24"/>
          <w:lang w:val="en-US" w:eastAsia="zh-CN"/>
        </w:rPr>
        <w:t xml:space="preserve"> </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sz w:val="24"/>
        </w:rPr>
        <w:t>陶雷燕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sz w:val="24"/>
        </w:rPr>
        <w:t>0571-87811381</w:t>
      </w:r>
    </w:p>
    <w:p>
      <w:pPr>
        <w:spacing w:line="276" w:lineRule="auto"/>
        <w:rPr>
          <w:rFonts w:ascii="宋体" w:hAnsi="宋体" w:cs="宋体"/>
          <w:sz w:val="24"/>
        </w:rPr>
      </w:pPr>
      <w:r>
        <w:rPr>
          <w:rFonts w:hint="eastAsia" w:ascii="宋体" w:hAnsi="宋体" w:cs="宋体"/>
          <w:sz w:val="24"/>
        </w:rPr>
        <w:t xml:space="preserve">    2.采购代理机构信息            </w:t>
      </w:r>
    </w:p>
    <w:p>
      <w:pPr>
        <w:spacing w:line="276" w:lineRule="auto"/>
        <w:ind w:firstLine="480"/>
        <w:rPr>
          <w:rFonts w:ascii="宋体" w:hAnsi="宋体" w:cs="宋体"/>
          <w:sz w:val="24"/>
        </w:rPr>
      </w:pPr>
      <w:r>
        <w:rPr>
          <w:rFonts w:hint="eastAsia" w:ascii="宋体" w:hAnsi="宋体" w:cs="宋体"/>
          <w:sz w:val="24"/>
        </w:rPr>
        <w:t>名    称：华诚工程咨询集团有限公司</w:t>
      </w:r>
    </w:p>
    <w:p>
      <w:pPr>
        <w:spacing w:line="276" w:lineRule="auto"/>
        <w:ind w:firstLine="480"/>
        <w:rPr>
          <w:rFonts w:ascii="宋体" w:hAnsi="宋体" w:cs="宋体"/>
          <w:sz w:val="24"/>
        </w:rPr>
      </w:pPr>
      <w:r>
        <w:rPr>
          <w:rFonts w:hint="eastAsia" w:ascii="宋体" w:hAnsi="宋体" w:cs="宋体"/>
          <w:sz w:val="24"/>
        </w:rPr>
        <w:t>地    址：杭州市拱墅区彩云路105号锦盛大楼8楼</w:t>
      </w:r>
    </w:p>
    <w:p>
      <w:pPr>
        <w:spacing w:line="276" w:lineRule="auto"/>
        <w:rPr>
          <w:rFonts w:ascii="宋体" w:hAnsi="宋体" w:cs="宋体"/>
          <w:sz w:val="24"/>
        </w:rPr>
      </w:pPr>
      <w:r>
        <w:rPr>
          <w:rFonts w:hint="eastAsia" w:ascii="宋体" w:hAnsi="宋体" w:cs="宋体"/>
          <w:sz w:val="24"/>
        </w:rPr>
        <w:t xml:space="preserve">    传    真：/ </w:t>
      </w:r>
    </w:p>
    <w:p>
      <w:pPr>
        <w:spacing w:line="276"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val="en-US" w:eastAsia="zh-CN"/>
        </w:rPr>
        <w:t>方凯聪</w:t>
      </w:r>
    </w:p>
    <w:p>
      <w:pPr>
        <w:spacing w:line="276"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13777812325</w:t>
      </w:r>
    </w:p>
    <w:p>
      <w:pPr>
        <w:spacing w:line="276" w:lineRule="auto"/>
        <w:rPr>
          <w:rFonts w:ascii="宋体" w:hAnsi="宋体" w:cs="宋体"/>
          <w:sz w:val="24"/>
        </w:rPr>
      </w:pPr>
      <w:r>
        <w:rPr>
          <w:rFonts w:hint="eastAsia" w:ascii="宋体" w:hAnsi="宋体" w:cs="宋体"/>
          <w:sz w:val="24"/>
        </w:rPr>
        <w:t xml:space="preserve">    质疑联系人：孙杏花 </w:t>
      </w:r>
    </w:p>
    <w:p>
      <w:pPr>
        <w:spacing w:line="276" w:lineRule="auto"/>
        <w:rPr>
          <w:rFonts w:ascii="宋体" w:hAnsi="宋体" w:cs="宋体"/>
          <w:sz w:val="24"/>
        </w:rPr>
      </w:pPr>
      <w:r>
        <w:rPr>
          <w:rFonts w:hint="eastAsia" w:ascii="宋体" w:hAnsi="宋体" w:cs="宋体"/>
          <w:sz w:val="24"/>
        </w:rPr>
        <w:t xml:space="preserve">    质疑联系方式：0571-87032325</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    称：浙江省财政厅政府采购监管处、浙江省政府采购行政裁决服务中心（杭州）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hint="eastAsia" w:ascii="宋体" w:hAnsi="宋体" w:cs="宋体"/>
          <w:sz w:val="24"/>
        </w:rPr>
      </w:pPr>
      <w:r>
        <w:rPr>
          <w:rFonts w:hint="eastAsia" w:ascii="宋体" w:hAnsi="宋体" w:cs="宋体"/>
          <w:sz w:val="24"/>
        </w:rPr>
        <w:t>政策咨询：何一平、冯华，0571-87058424、87055741</w:t>
      </w:r>
    </w:p>
    <w:p>
      <w:pPr>
        <w:spacing w:line="360" w:lineRule="auto"/>
        <w:ind w:firstLine="480"/>
        <w:rPr>
          <w:rFonts w:ascii="宋体" w:hAnsi="宋体" w:cs="宋体"/>
          <w:sz w:val="24"/>
        </w:rPr>
      </w:pPr>
      <w:r>
        <w:rPr>
          <w:rFonts w:hint="eastAsia" w:ascii="宋体" w:hAnsi="宋体" w:cs="宋体"/>
          <w:sz w:val="24"/>
        </w:rPr>
        <w:t>预算金额未达100万元的采购项目，由采购人处理采购争议。</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b/>
          <w:sz w:val="36"/>
          <w:szCs w:val="20"/>
        </w:rPr>
      </w:pPr>
      <w:r>
        <w:rPr>
          <w:rFonts w:hint="eastAsia" w:ascii="宋体" w:hAnsi="宋体" w:cs="宋体"/>
          <w:sz w:val="24"/>
        </w:rPr>
        <w:t>CA问题联系电话（人工）：汇信CA 400-888-4636；天谷CA 400-087-8198。</w:t>
      </w: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2"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铁路沿线安全环境空天地一体化排查及成果整合利用研究</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p>
            <w:pPr>
              <w:pStyle w:val="85"/>
              <w:ind w:firstLine="0"/>
            </w:pPr>
            <w:r>
              <w:rPr>
                <w:rFonts w:hint="eastAsia"/>
              </w:rPr>
              <w:t>（2）中小企业划分标准：从业人员300人以下的为中小微型企业。其中，从业人员100人及以上的为中型企业；从业人员10人及以上的为小型企业；从业人员10人以下的为微型企业。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0"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cs="宋体"/>
                <w:kern w:val="0"/>
                <w:sz w:val="24"/>
              </w:rPr>
            </w:pPr>
            <w:sdt>
              <w:sdtPr>
                <w:rPr>
                  <w:rFonts w:hint="eastAsia" w:ascii="宋体" w:hAnsi="宋体" w:cs="宋体"/>
                  <w:kern w:val="0"/>
                  <w:sz w:val="24"/>
                </w:rPr>
                <w:id w:val="-11502851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06634422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0"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cs="宋体"/>
                <w:sz w:val="24"/>
              </w:rPr>
            </w:pPr>
            <w:sdt>
              <w:sdtPr>
                <w:rPr>
                  <w:rFonts w:hint="eastAsia" w:ascii="宋体" w:hAnsi="宋体" w:cs="宋体"/>
                  <w:kern w:val="0"/>
                  <w:sz w:val="24"/>
                </w:rPr>
                <w:id w:val="-117702646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18201687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3988191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85280250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4"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9238610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6"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7188701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7" w:hRule="atLeast"/>
          <w:tblHeader/>
        </w:trPr>
        <w:tc>
          <w:tcPr>
            <w:tcW w:w="628"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28"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55" w:hRule="atLeast"/>
          <w:tblHeader/>
        </w:trPr>
        <w:tc>
          <w:tcPr>
            <w:tcW w:w="62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3" w:hRule="atLeast"/>
          <w:tblHeader/>
        </w:trPr>
        <w:tc>
          <w:tcPr>
            <w:tcW w:w="628"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1"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1"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杭州市拱墅区彩云路105号锦盛大楼8楼 </w:t>
            </w:r>
            <w:r>
              <w:rPr>
                <w:rFonts w:hint="eastAsia" w:hAnsi="宋体" w:cs="宋体"/>
                <w:kern w:val="28"/>
                <w:sz w:val="24"/>
                <w:szCs w:val="24"/>
              </w:rPr>
              <w:t>；备份投标文件签收人员联系电话：</w:t>
            </w:r>
            <w:r>
              <w:rPr>
                <w:rFonts w:hint="eastAsia" w:hAnsi="宋体" w:cs="宋体"/>
                <w:sz w:val="24"/>
                <w:u w:val="single"/>
                <w:lang w:val="en-US" w:eastAsia="zh-CN"/>
              </w:rPr>
              <w:t>方凯聪13777812325</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trPr>
        <w:tc>
          <w:tcPr>
            <w:tcW w:w="628" w:type="dxa"/>
            <w:vMerge w:val="restart"/>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1" w:type="dxa"/>
            <w:vMerge w:val="restart"/>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8" w:type="dxa"/>
            <w:vMerge w:val="continue"/>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1" w:type="dxa"/>
            <w:vMerge w:val="continue"/>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8079379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9157901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3" w:hRule="atLeast"/>
          <w:tblHeader/>
        </w:trPr>
        <w:tc>
          <w:tcPr>
            <w:tcW w:w="628"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1"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b/>
              </w:rPr>
              <w:t>采购代理服务费</w:t>
            </w:r>
          </w:p>
        </w:tc>
        <w:tc>
          <w:tcPr>
            <w:tcW w:w="6090" w:type="dxa"/>
            <w:tcBorders>
              <w:top w:val="single" w:color="000000" w:sz="8" w:space="0"/>
              <w:left w:val="single" w:color="auto" w:sz="4" w:space="0"/>
              <w:bottom w:val="single" w:color="000000" w:sz="8" w:space="0"/>
              <w:right w:val="single" w:color="000000" w:sz="8" w:space="0"/>
            </w:tcBorders>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本项目的采购代理服务费由中标人支付，服务费以</w:t>
            </w:r>
            <w:r>
              <w:rPr>
                <w:rFonts w:hint="eastAsia" w:ascii="仿宋" w:hAnsi="仿宋" w:eastAsia="仿宋" w:cs="仿宋"/>
                <w:kern w:val="28"/>
                <w:sz w:val="24"/>
                <w:szCs w:val="24"/>
                <w:lang w:val="en-US" w:eastAsia="zh-CN"/>
              </w:rPr>
              <w:t>中标</w:t>
            </w:r>
            <w:r>
              <w:rPr>
                <w:rFonts w:hint="eastAsia" w:ascii="仿宋" w:hAnsi="仿宋" w:eastAsia="仿宋" w:cs="仿宋"/>
                <w:kern w:val="28"/>
                <w:sz w:val="24"/>
                <w:szCs w:val="24"/>
              </w:rPr>
              <w:t>价为基数，按照国家发展计划委员会计价格[2002]1980号文件收费标准的90%计取，单个项目</w:t>
            </w:r>
            <w:r>
              <w:rPr>
                <w:rFonts w:hint="eastAsia" w:ascii="仿宋" w:hAnsi="仿宋" w:eastAsia="仿宋" w:cs="仿宋"/>
                <w:kern w:val="28"/>
                <w:sz w:val="24"/>
                <w:szCs w:val="24"/>
                <w:lang w:val="en-US" w:eastAsia="zh-CN"/>
              </w:rPr>
              <w:t>代理服务费</w:t>
            </w:r>
            <w:r>
              <w:rPr>
                <w:rFonts w:hint="eastAsia" w:ascii="仿宋" w:hAnsi="仿宋" w:eastAsia="仿宋" w:cs="仿宋"/>
                <w:kern w:val="28"/>
                <w:sz w:val="24"/>
                <w:szCs w:val="24"/>
              </w:rPr>
              <w:t>不足5000元的按5000元计取。具体标准详见下表：</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金额（万元）</w:t>
                  </w:r>
                </w:p>
              </w:tc>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100以下部分</w:t>
                  </w:r>
                </w:p>
              </w:tc>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100~500之间部分</w:t>
                  </w:r>
                </w:p>
              </w:tc>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500~1000之间部分</w:t>
                  </w:r>
                </w:p>
              </w:tc>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1000-5000之间部分</w:t>
                  </w:r>
                </w:p>
              </w:tc>
              <w:tc>
                <w:tcPr>
                  <w:tcW w:w="2943" w:type="dxa"/>
                  <w:vAlign w:val="center"/>
                </w:tcPr>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0.25%</w:t>
                  </w:r>
                </w:p>
              </w:tc>
            </w:tr>
          </w:tbl>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在接到中标通知书后两个工作日内由中标人一次性向采购代理机构付清。采购代理服务费须包含在投标报价中，并以人民币方式支付。服务费汇入以下账号：</w:t>
            </w:r>
          </w:p>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户 名：华诚工程咨询集团有限公司</w:t>
            </w:r>
          </w:p>
          <w:p>
            <w:pPr>
              <w:pStyle w:val="34"/>
              <w:spacing w:line="360" w:lineRule="auto"/>
              <w:ind w:firstLine="480" w:firstLineChars="200"/>
              <w:rPr>
                <w:rFonts w:ascii="仿宋" w:hAnsi="仿宋" w:eastAsia="仿宋" w:cs="仿宋"/>
                <w:kern w:val="28"/>
                <w:sz w:val="24"/>
                <w:szCs w:val="24"/>
              </w:rPr>
            </w:pPr>
            <w:r>
              <w:rPr>
                <w:rFonts w:hint="eastAsia" w:ascii="仿宋" w:hAnsi="仿宋" w:eastAsia="仿宋" w:cs="仿宋"/>
                <w:kern w:val="28"/>
                <w:sz w:val="24"/>
                <w:szCs w:val="24"/>
              </w:rPr>
              <w:t>开 户：上海浦东发展银行股份有限公司杭州和睦支行</w:t>
            </w:r>
          </w:p>
          <w:p>
            <w:pPr>
              <w:spacing w:line="360" w:lineRule="auto"/>
              <w:ind w:firstLine="480" w:firstLineChars="200"/>
              <w:rPr>
                <w:rFonts w:cs="Arial" w:asciiTheme="minorEastAsia" w:hAnsiTheme="minorEastAsia" w:eastAsiaTheme="minorEastAsia"/>
                <w:kern w:val="0"/>
                <w:sz w:val="24"/>
              </w:rPr>
            </w:pPr>
            <w:r>
              <w:rPr>
                <w:rFonts w:hint="eastAsia" w:ascii="仿宋" w:hAnsi="仿宋" w:eastAsia="仿宋" w:cs="仿宋"/>
                <w:snapToGrid w:val="0"/>
                <w:kern w:val="28"/>
                <w:sz w:val="24"/>
              </w:rPr>
              <w:t>账 号：95220078801100000315</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sz w:val="24"/>
        </w:rPr>
      </w:pPr>
      <w:r>
        <w:rPr>
          <w:rFonts w:hint="eastAsia" w:ascii="宋体" w:hAnsi="宋体" w:cs="仿宋"/>
          <w:sz w:val="24"/>
        </w:rPr>
        <w:t>4.5 补偿救济</w:t>
      </w:r>
    </w:p>
    <w:p>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snapToGrid w:val="0"/>
        <w:spacing w:line="360" w:lineRule="auto"/>
        <w:ind w:firstLine="480" w:firstLineChars="200"/>
        <w:rPr>
          <w:rFonts w:hint="eastAsia" w:ascii="宋体" w:hAnsi="宋体" w:cs="仿宋"/>
          <w:sz w:val="24"/>
        </w:rPr>
      </w:pPr>
    </w:p>
    <w:p>
      <w:pPr>
        <w:pStyle w:val="889"/>
        <w:shd w:val="clear" w:color="auto" w:fill="FFFFFF"/>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hAnsi="宋体" w:cs="宋体"/>
          <w:sz w:val="18"/>
          <w:szCs w:val="18"/>
          <w:lang w:val="en-US"/>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pStyle w:val="3"/>
        <w:adjustRightInd w:val="0"/>
        <w:ind w:left="0" w:firstLine="960" w:firstLineChars="400"/>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pPr>
      <w:r>
        <w:rPr>
          <w:rFonts w:hint="eastAsia"/>
          <w:sz w:val="24"/>
          <w:shd w:val="clear" w:color="auto" w:fill="FFFFFF"/>
        </w:rPr>
        <w:t>投标人应对投标文件中材料的真实性、合法性负责。</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b/>
          <w:sz w:val="32"/>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cs="宋体"/>
          <w:lang w:eastAsia="zh-CN"/>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131"/>
        <w:snapToGrid w:val="0"/>
        <w:spacing w:before="0"/>
        <w:ind w:firstLine="482"/>
        <w:rPr>
          <w:rFonts w:hint="eastAsia" w:ascii="宋体" w:hAnsi="宋体" w:cs="宋体"/>
          <w:bCs/>
          <w:szCs w:val="2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pPr>
    </w:p>
    <w:bookmarkEnd w:id="13"/>
    <w:p>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4707468"/>
      <w:bookmarkEnd w:id="17"/>
      <w:bookmarkStart w:id="18" w:name="_Hlt74730295"/>
      <w:bookmarkEnd w:id="18"/>
      <w:bookmarkStart w:id="19" w:name="_Hlt68403820"/>
      <w:bookmarkEnd w:id="19"/>
      <w:bookmarkStart w:id="20" w:name="_Hlt68072990"/>
      <w:bookmarkEnd w:id="20"/>
      <w:bookmarkStart w:id="21" w:name="_Hlt75236101"/>
      <w:bookmarkEnd w:id="21"/>
      <w:bookmarkStart w:id="22" w:name="_Hlt75236011"/>
      <w:bookmarkEnd w:id="22"/>
      <w:bookmarkStart w:id="23" w:name="_Hlt75236290"/>
      <w:bookmarkEnd w:id="23"/>
      <w:bookmarkStart w:id="24" w:name="_Hlt74729768"/>
      <w:bookmarkEnd w:id="24"/>
      <w:bookmarkStart w:id="25" w:name="_Hlt74714665"/>
      <w:bookmarkEnd w:id="25"/>
      <w:bookmarkStart w:id="26" w:name="_Hlt68057669"/>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spacing w:line="360" w:lineRule="auto"/>
        <w:ind w:firstLine="482" w:firstLineChars="200"/>
        <w:jc w:val="left"/>
        <w:rPr>
          <w:rFonts w:hint="eastAsia" w:ascii="宋体" w:hAnsi="宋体" w:cs="仿宋"/>
          <w:b/>
          <w:sz w:val="24"/>
          <w:szCs w:val="24"/>
          <w:highlight w:val="none"/>
        </w:rPr>
      </w:pPr>
      <w:r>
        <w:rPr>
          <w:rFonts w:hint="eastAsia" w:ascii="宋体" w:hAnsi="宋体" w:cs="仿宋"/>
          <w:b/>
          <w:sz w:val="24"/>
          <w:szCs w:val="24"/>
          <w:highlight w:val="none"/>
        </w:rPr>
        <w:t>一、项目背景</w:t>
      </w:r>
    </w:p>
    <w:p>
      <w:pPr>
        <w:keepNext w:val="0"/>
        <w:keepLines w:val="0"/>
        <w:pageBreakBefore w:val="0"/>
        <w:kinsoku/>
        <w:wordWrap/>
        <w:overflowPunct/>
        <w:topLinePunct w:val="0"/>
        <w:bidi w:val="0"/>
        <w:adjustRightInd w:val="0"/>
        <w:snapToGrid/>
        <w:spacing w:line="240" w:lineRule="auto"/>
        <w:ind w:firstLine="480" w:firstLineChars="200"/>
        <w:textAlignment w:val="auto"/>
        <w:rPr>
          <w:rFonts w:hint="eastAsia" w:ascii="宋体" w:hAnsi="宋体"/>
          <w:sz w:val="24"/>
          <w:szCs w:val="24"/>
        </w:rPr>
      </w:pPr>
      <w:r>
        <w:rPr>
          <w:rFonts w:hint="eastAsia" w:ascii="宋体" w:hAnsi="宋体" w:cs="宋体"/>
          <w:sz w:val="24"/>
          <w:szCs w:val="24"/>
          <w:highlight w:val="none"/>
          <w:shd w:val="clear" w:color="auto" w:fill="FFFFFF"/>
        </w:rPr>
        <w:t>铁路是国民经济大动脉、国家重要基础设施和大众化交通运输工具，是我国综合交通运输体系的骨干，截至2022年底，运营里程已达15.5万公里，其中高铁4.2万公里（浙江省铁路运营里程3800公里，其中高铁1880公里），在我国经济社会发展中的地位和作用至关重要。党中央、国务院高度重视铁路安全工作，习近平总书记分别就高速和普速铁路安全作出重要指示，国务院领导多次作出重要批示，为铁路沿线安全环境治理指明了方向。各地各有关部门高度重视，迅速部署开展铁路沿线安全环境隐患排查整治，2019年底以来，全国已消除高铁沿线6万余处、普速铁路沿线14.4万余处各类安全隐患，铁路沿线安全环境治理工作取得了显著成效。</w:t>
      </w:r>
      <w:r>
        <w:rPr>
          <w:rFonts w:hint="eastAsia" w:ascii="宋体" w:hAnsi="宋体" w:cs="宋体"/>
          <w:sz w:val="24"/>
          <w:szCs w:val="24"/>
          <w:highlight w:val="none"/>
          <w:shd w:val="clear" w:color="auto" w:fill="FFFFFF"/>
        </w:rPr>
        <w:br w:type="textWrapping"/>
      </w:r>
      <w:r>
        <w:rPr>
          <w:rFonts w:hint="eastAsia" w:ascii="宋体" w:hAnsi="宋体" w:cs="宋体"/>
          <w:sz w:val="24"/>
          <w:szCs w:val="24"/>
          <w:highlight w:val="none"/>
          <w:shd w:val="clear" w:color="auto" w:fill="FFFFFF"/>
          <w:lang w:val="en-US" w:eastAsia="zh-CN"/>
        </w:rPr>
        <w:t xml:space="preserve">    </w:t>
      </w:r>
      <w:r>
        <w:rPr>
          <w:rFonts w:hint="eastAsia" w:ascii="宋体" w:hAnsi="宋体" w:cs="宋体"/>
          <w:sz w:val="24"/>
          <w:szCs w:val="24"/>
          <w:highlight w:val="none"/>
          <w:shd w:val="clear" w:color="auto" w:fill="FFFFFF"/>
        </w:rPr>
        <w:t>2021年6月，国务院办公厅转发了交通运输部、中央政法</w:t>
      </w:r>
      <w:r>
        <w:rPr>
          <w:rFonts w:hint="eastAsia" w:ascii="宋体" w:hAnsi="宋体" w:cs="宋体"/>
          <w:sz w:val="24"/>
          <w:szCs w:val="24"/>
          <w:shd w:val="clear" w:color="auto" w:fill="FFFFFF"/>
        </w:rPr>
        <w:t>委、公安部、自然资源部、生态环境部、住房城乡建设部、水利部、农业农村部、应急部、国家能源局、国家铁路局、中国国家铁路集团有限公司等单位《关于加强铁路线路安全环境治理工作的意见》，针对铁路沿线安全环境治理主体多样、涉及单位部门较多的问题，提出了要压实各方治理责任，形成了铁路沿线安全环境治理全链条责任体系。地方人民政府分管负责同志和铁路运输企业主管领导牵头负责的“双段长”工作机制要落实巡查制度，妥善处置影响铁路安全的问题隐患，难以处置的按要求主动报告，确保早发现、早治理、早消除。将铁路沿线安全环境治理工作纳入城市运行管理服务平台等协同监管，促进监管政策、措施、力量、资源有效融合。</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lang w:val="en-US" w:eastAsia="zh-CN"/>
        </w:rPr>
        <w:t xml:space="preserve">    </w:t>
      </w:r>
      <w:r>
        <w:rPr>
          <w:rFonts w:ascii="宋体" w:hAnsi="宋体" w:cs="宋体"/>
          <w:sz w:val="24"/>
          <w:szCs w:val="24"/>
          <w:shd w:val="clear" w:color="auto" w:fill="FFFFFF"/>
        </w:rPr>
        <w:t>随着《浙江省铁路安全管理条例》</w:t>
      </w:r>
      <w:r>
        <w:rPr>
          <w:rFonts w:hint="eastAsia" w:ascii="宋体" w:hAnsi="宋体" w:cs="宋体"/>
          <w:sz w:val="24"/>
          <w:szCs w:val="24"/>
          <w:shd w:val="clear" w:color="auto" w:fill="FFFFFF"/>
          <w:lang w:val="en-US" w:eastAsia="zh-CN"/>
        </w:rPr>
        <w:t>2022年</w:t>
      </w:r>
      <w:r>
        <w:rPr>
          <w:rFonts w:ascii="宋体" w:hAnsi="宋体" w:cs="宋体"/>
          <w:sz w:val="24"/>
          <w:szCs w:val="24"/>
          <w:shd w:val="clear" w:color="auto" w:fill="FFFFFF"/>
        </w:rPr>
        <w:t>7月1日正式实施，作为交通厅新职能之一，有必要定期及时掌握我省境内铁路沿线安全环境状况。建立“空天地”一体化外部环境排查体系，着重加强“空”与“天”的建设，定期通过卫星遥感地图或无人机，绘制铁路周边环境图，通过分析地形地貌和周边环境、结构物的变化情况，及时发现并预防隐患。</w:t>
      </w:r>
    </w:p>
    <w:p>
      <w:pPr>
        <w:keepNext w:val="0"/>
        <w:keepLines w:val="0"/>
        <w:pageBreakBefore w:val="0"/>
        <w:kinsoku/>
        <w:wordWrap/>
        <w:overflowPunct/>
        <w:topLinePunct w:val="0"/>
        <w:bidi w:val="0"/>
        <w:adjustRightInd w:val="0"/>
        <w:snapToGrid/>
        <w:spacing w:line="240" w:lineRule="auto"/>
        <w:ind w:firstLine="482" w:firstLineChars="200"/>
        <w:jc w:val="left"/>
        <w:textAlignment w:val="auto"/>
        <w:rPr>
          <w:rFonts w:hint="eastAsia" w:ascii="宋体" w:hAnsi="宋体" w:cs="仿宋"/>
          <w:b/>
          <w:sz w:val="24"/>
          <w:szCs w:val="24"/>
        </w:rPr>
      </w:pPr>
      <w:r>
        <w:rPr>
          <w:rFonts w:hint="eastAsia" w:ascii="宋体" w:hAnsi="宋体" w:cs="仿宋"/>
          <w:b/>
          <w:sz w:val="24"/>
          <w:szCs w:val="24"/>
        </w:rPr>
        <w:t>二、项目研究需求</w:t>
      </w:r>
    </w:p>
    <w:p>
      <w:pPr>
        <w:keepNext w:val="0"/>
        <w:keepLines w:val="0"/>
        <w:pageBreakBefore w:val="0"/>
        <w:kinsoku/>
        <w:wordWrap/>
        <w:overflowPunct/>
        <w:topLinePunct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基于我省境内铁路沿线安全环境状况全过程排查第一阶段研究基础，今年着重开展成果整合</w:t>
      </w:r>
      <w:r>
        <w:rPr>
          <w:rFonts w:hint="eastAsia" w:ascii="宋体" w:hAnsi="宋体" w:eastAsia="宋体" w:cs="宋体"/>
          <w:sz w:val="24"/>
          <w:szCs w:val="24"/>
          <w:highlight w:val="none"/>
        </w:rPr>
        <w:t>利用研究，并适当拓展包括排查手段、排查技术、数据传输以及快速预处理等技术，进而完善现有</w:t>
      </w:r>
      <w:r>
        <w:rPr>
          <w:rFonts w:hint="eastAsia" w:ascii="宋体" w:hAnsi="宋体" w:cs="宋体"/>
          <w:sz w:val="24"/>
          <w:szCs w:val="24"/>
          <w:highlight w:val="none"/>
          <w:lang w:eastAsia="zh-CN"/>
        </w:rPr>
        <w:t>数字化工具</w:t>
      </w:r>
      <w:r>
        <w:rPr>
          <w:rFonts w:hint="eastAsia" w:ascii="宋体" w:hAnsi="宋体" w:eastAsia="宋体" w:cs="宋体"/>
          <w:sz w:val="24"/>
          <w:szCs w:val="24"/>
          <w:highlight w:val="none"/>
        </w:rPr>
        <w:t>的管控功能，最终形成浙江省铁路沿线安全环境</w:t>
      </w:r>
      <w:r>
        <w:rPr>
          <w:rFonts w:hint="eastAsia" w:ascii="宋体" w:hAnsi="宋体" w:cs="宋体"/>
          <w:sz w:val="24"/>
          <w:szCs w:val="24"/>
          <w:highlight w:val="none"/>
          <w:lang w:eastAsia="zh-CN"/>
        </w:rPr>
        <w:t>数字化排查解决方案</w:t>
      </w:r>
      <w:r>
        <w:rPr>
          <w:rFonts w:hint="eastAsia" w:ascii="宋体" w:hAnsi="宋体" w:eastAsia="宋体" w:cs="宋体"/>
          <w:sz w:val="24"/>
          <w:szCs w:val="24"/>
          <w:highlight w:val="none"/>
        </w:rPr>
        <w:t>。由此，确定主要研究内容如下：</w:t>
      </w:r>
    </w:p>
    <w:p>
      <w:pPr>
        <w:pStyle w:val="972"/>
        <w:keepNext w:val="0"/>
        <w:keepLines w:val="0"/>
        <w:pageBreakBefore w:val="0"/>
        <w:numPr>
          <w:ilvl w:val="0"/>
          <w:numId w:val="1"/>
        </w:numPr>
        <w:kinsoku/>
        <w:wordWrap/>
        <w:overflowPunct/>
        <w:topLinePunct w:val="0"/>
        <w:autoSpaceDE w:val="0"/>
        <w:autoSpaceDN w:val="0"/>
        <w:bidi w:val="0"/>
        <w:adjustRightInd w:val="0"/>
        <w:snapToGrid/>
        <w:spacing w:line="240" w:lineRule="auto"/>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铁路沿线安全环境人工随机排查智能化方法</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研究人工随机排查智能化技术及</w:t>
      </w:r>
      <w:r>
        <w:rPr>
          <w:rFonts w:hint="eastAsia" w:ascii="宋体" w:hAnsi="宋体" w:cs="宋体"/>
          <w:sz w:val="24"/>
          <w:szCs w:val="24"/>
          <w:highlight w:val="none"/>
          <w:lang w:eastAsia="zh-CN"/>
        </w:rPr>
        <w:t>应用</w:t>
      </w:r>
      <w:r>
        <w:rPr>
          <w:rFonts w:hint="eastAsia" w:ascii="宋体" w:hAnsi="宋体" w:eastAsia="宋体" w:cs="宋体"/>
          <w:sz w:val="24"/>
          <w:szCs w:val="24"/>
          <w:highlight w:val="none"/>
        </w:rPr>
        <w:t>模式</w:t>
      </w:r>
    </w:p>
    <w:p>
      <w:pPr>
        <w:pStyle w:val="972"/>
        <w:keepNext w:val="0"/>
        <w:keepLines w:val="0"/>
        <w:pageBreakBefore w:val="0"/>
        <w:numPr>
          <w:ilvl w:val="0"/>
          <w:numId w:val="0"/>
        </w:numPr>
        <w:kinsoku/>
        <w:wordWrap/>
        <w:overflowPunct/>
        <w:topLinePunct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克服铁路沿线安全环境排查工作局部风险难以全部感知或随机性较大等技术难题，研究一种可随时配发给路内、路外甚至村镇专人的随机排查智能化技术，构建智能化排查模式，为系统构建铁路资产数字化奠定基础。</w:t>
      </w:r>
    </w:p>
    <w:p>
      <w:pPr>
        <w:pStyle w:val="972"/>
        <w:keepNext w:val="0"/>
        <w:keepLines w:val="0"/>
        <w:pageBreakBefore w:val="0"/>
        <w:numPr>
          <w:ilvl w:val="0"/>
          <w:numId w:val="0"/>
        </w:numPr>
        <w:kinsoku/>
        <w:wordWrap/>
        <w:overflowPunct/>
        <w:topLinePunct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建立人工随机排查数据智能化处理方法</w:t>
      </w:r>
    </w:p>
    <w:p>
      <w:pPr>
        <w:pStyle w:val="972"/>
        <w:keepNext w:val="0"/>
        <w:keepLines w:val="0"/>
        <w:pageBreakBefore w:val="0"/>
        <w:numPr>
          <w:ilvl w:val="0"/>
          <w:numId w:val="0"/>
        </w:numPr>
        <w:kinsoku/>
        <w:wordWrap/>
        <w:overflowPunct/>
        <w:topLinePunct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由于铁路沿线安全环境排查数据尤其是非结构化数据海量且随机感</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知数据随意程度高，数据上传时，必须预先进行适当处理。为此，需建立人工随机排查数据的平移、旋转、去雾、增强等智能化处理以及是否有效评判方法，进而筛选出有用数据，为后续沿线环境安全智能化分析提供有力支撑。</w:t>
      </w:r>
    </w:p>
    <w:p>
      <w:pPr>
        <w:pStyle w:val="972"/>
        <w:keepNext w:val="0"/>
        <w:keepLines w:val="0"/>
        <w:pageBreakBefore w:val="0"/>
        <w:numPr>
          <w:ilvl w:val="0"/>
          <w:numId w:val="0"/>
        </w:numPr>
        <w:kinsoku/>
        <w:wordWrap/>
        <w:overflowPunct/>
        <w:topLinePunct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构建铁路沿线安全环境人工随机排查分析模型</w:t>
      </w:r>
    </w:p>
    <w:p>
      <w:pPr>
        <w:pStyle w:val="972"/>
        <w:keepNext w:val="0"/>
        <w:keepLines w:val="0"/>
        <w:pageBreakBefore w:val="0"/>
        <w:numPr>
          <w:ilvl w:val="0"/>
          <w:numId w:val="0"/>
        </w:numPr>
        <w:kinsoku/>
        <w:wordWrap/>
        <w:overflowPunct/>
        <w:topLinePunct w:val="0"/>
        <w:bidi w:val="0"/>
        <w:adjustRightInd w:val="0"/>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人工随机排查数据筛查预处理的基础上，采用人工智能和深度学习等方法对铁路沿线安全环境随机数据进行分析，比选人工智能算法及模型，建立人工随机排查分析模型，为铁路沿线细观风险评判提供一种可靠手段。</w:t>
      </w:r>
    </w:p>
    <w:p>
      <w:pPr>
        <w:pStyle w:val="972"/>
        <w:keepNext w:val="0"/>
        <w:keepLines w:val="0"/>
        <w:pageBreakBefore w:val="0"/>
        <w:numPr>
          <w:ilvl w:val="0"/>
          <w:numId w:val="1"/>
        </w:numPr>
        <w:kinsoku/>
        <w:wordWrap/>
        <w:overflowPunct/>
        <w:topLinePunct w:val="0"/>
        <w:autoSpaceDE w:val="0"/>
        <w:autoSpaceDN w:val="0"/>
        <w:bidi w:val="0"/>
        <w:adjustRightInd w:val="0"/>
        <w:snapToGrid/>
        <w:spacing w:line="240" w:lineRule="auto"/>
        <w:ind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铁路沿线安全环境双重预防机制及管控技术</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铁路沿线风险主控因素敏感性分析</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利用多种手段对铁路沿线安全环境进行排查后，获取数据众多，风险影响因素极其繁杂，为此需对铁路沿线安全环境风险因素采取诸如灰关联方法进行敏感性分析，从而厘清不同条件下的铁路沿线安全风险主控因素及敏感程度，为铁路沿线安全环境风险分级管控提供坚实基础。</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铁路沿线安全环境风险分级管控方法</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结合铁路线路运营及沿线环境安全标准，建立铁路沿线安全环境状态分析模型和分级预警方法，提出包括杜绝漏报、允许误报、消警等应对及应急措施，为铁路沿线安全风险排查及合理处置提供依据。</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构建浙江省铁路沿线安全环境双重预防机制</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构建浙江省铁路沿线安全环境“分级管控与隐患排查”的双重预防机制，提出浙江省铁路沿线安全环境排查制度，形成排查手段及排查体系，系统集成双重预防技术。</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铁路沿线安全环境排查层级管理及成果整合利用</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构建铁路沿线安全环境排查层级管理机制</w:t>
      </w:r>
    </w:p>
    <w:p>
      <w:pPr>
        <w:pStyle w:val="972"/>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建立铁路沿线安全环境</w:t>
      </w:r>
      <w:r>
        <w:rPr>
          <w:rFonts w:hint="eastAsia" w:ascii="宋体" w:hAnsi="宋体" w:cs="宋体"/>
          <w:sz w:val="24"/>
          <w:szCs w:val="24"/>
          <w:highlight w:val="none"/>
          <w:lang w:eastAsia="zh-CN"/>
        </w:rPr>
        <w:t>数字化排查解决方案</w:t>
      </w:r>
      <w:r>
        <w:rPr>
          <w:rFonts w:hint="eastAsia" w:ascii="宋体" w:hAnsi="宋体" w:eastAsia="宋体" w:cs="宋体"/>
          <w:sz w:val="24"/>
          <w:szCs w:val="24"/>
          <w:highlight w:val="none"/>
        </w:rPr>
        <w:t>的逐级管理制度，建立不同层级之间沟通与协作模式。</w:t>
      </w:r>
    </w:p>
    <w:p>
      <w:pPr>
        <w:pStyle w:val="972"/>
        <w:keepNext w:val="0"/>
        <w:keepLines w:val="0"/>
        <w:pageBreakBefore w:val="0"/>
        <w:numPr>
          <w:ilvl w:val="0"/>
          <w:numId w:val="0"/>
        </w:numPr>
        <w:kinsoku/>
        <w:wordWrap/>
        <w:overflowPunct/>
        <w:topLinePunct w:val="0"/>
        <w:autoSpaceDE/>
        <w:autoSpaceDN/>
        <w:bidi w:val="0"/>
        <w:adjustRightInd w:val="0"/>
        <w:snapToGrid/>
        <w:spacing w:line="240" w:lineRule="auto"/>
        <w:ind w:leftChars="10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铁路沿线安全环境前期研究成果整合利用</w:t>
      </w:r>
    </w:p>
    <w:p>
      <w:pPr>
        <w:pStyle w:val="972"/>
        <w:keepNext w:val="0"/>
        <w:keepLines w:val="0"/>
        <w:pageBreakBefore w:val="0"/>
        <w:numPr>
          <w:ilvl w:val="0"/>
          <w:numId w:val="0"/>
        </w:numPr>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kern w:val="0"/>
          <w:sz w:val="24"/>
          <w:szCs w:val="24"/>
          <w:highlight w:val="none"/>
          <w:lang w:val="en-US" w:eastAsia="en-US" w:bidi="en-US"/>
        </w:rPr>
      </w:pPr>
      <w:r>
        <w:rPr>
          <w:rFonts w:hint="eastAsia" w:ascii="宋体" w:hAnsi="宋体" w:eastAsia="宋体" w:cs="宋体"/>
          <w:kern w:val="0"/>
          <w:sz w:val="24"/>
          <w:szCs w:val="24"/>
          <w:highlight w:val="none"/>
          <w:lang w:val="en-US" w:eastAsia="en-US" w:bidi="en-US"/>
        </w:rPr>
        <w:t>选取重点线路及重点段落，在原有基础上增设数据采集工点，对铁路安全环境</w:t>
      </w:r>
      <w:r>
        <w:rPr>
          <w:rFonts w:hint="eastAsia" w:ascii="宋体" w:hAnsi="宋体" w:cs="宋体"/>
          <w:sz w:val="24"/>
          <w:szCs w:val="24"/>
          <w:highlight w:val="none"/>
          <w:lang w:eastAsia="zh-CN"/>
        </w:rPr>
        <w:t>数字化排查解决方案</w:t>
      </w:r>
      <w:r>
        <w:rPr>
          <w:rFonts w:hint="eastAsia" w:ascii="宋体" w:hAnsi="宋体" w:eastAsia="宋体" w:cs="宋体"/>
          <w:kern w:val="0"/>
          <w:sz w:val="24"/>
          <w:szCs w:val="24"/>
          <w:highlight w:val="none"/>
          <w:lang w:val="en-US" w:eastAsia="en-US" w:bidi="en-US"/>
        </w:rPr>
        <w:t>进行补充完善，有效保障铁路安全，提高线路运维综合管理水平。</w:t>
      </w:r>
    </w:p>
    <w:p>
      <w:pPr>
        <w:keepNext w:val="0"/>
        <w:keepLines w:val="0"/>
        <w:pageBreakBefore w:val="0"/>
        <w:kinsoku/>
        <w:wordWrap/>
        <w:overflowPunct/>
        <w:topLinePunct w:val="0"/>
        <w:autoSpaceDE/>
        <w:autoSpaceDN/>
        <w:bidi w:val="0"/>
        <w:adjustRightInd w:val="0"/>
        <w:snapToGrid/>
        <w:spacing w:line="240" w:lineRule="auto"/>
        <w:ind w:firstLine="482" w:firstLineChars="200"/>
        <w:jc w:val="left"/>
        <w:textAlignment w:val="auto"/>
        <w:rPr>
          <w:rFonts w:hint="eastAsia" w:ascii="宋体" w:hAnsi="宋体" w:cs="仿宋"/>
          <w:b/>
          <w:sz w:val="24"/>
          <w:szCs w:val="24"/>
          <w:highlight w:val="none"/>
        </w:rPr>
      </w:pPr>
      <w:r>
        <w:rPr>
          <w:rFonts w:hint="eastAsia" w:ascii="宋体" w:hAnsi="宋体" w:cs="仿宋"/>
          <w:b/>
          <w:sz w:val="24"/>
          <w:szCs w:val="24"/>
          <w:highlight w:val="none"/>
        </w:rPr>
        <w:t>三、项目成果要求</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Times New Roman" w:eastAsia="宋体" w:cs="宋体"/>
          <w:kern w:val="0"/>
          <w:sz w:val="24"/>
          <w:szCs w:val="24"/>
          <w:highlight w:val="none"/>
          <w:lang w:val="en-US" w:eastAsia="zh-CN" w:bidi="ar-SA"/>
        </w:rPr>
      </w:pPr>
      <w:r>
        <w:rPr>
          <w:rFonts w:hint="eastAsia" w:ascii="宋体" w:hAnsi="Times New Roman" w:eastAsia="宋体" w:cs="宋体"/>
          <w:kern w:val="0"/>
          <w:sz w:val="24"/>
          <w:szCs w:val="24"/>
          <w:highlight w:val="none"/>
          <w:lang w:val="en-US" w:eastAsia="zh-CN" w:bidi="ar-SA"/>
        </w:rPr>
        <w:t>1、建成我省铁路沿线安全环境排查双重预防机制</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Times New Roman" w:eastAsia="宋体" w:cs="宋体"/>
          <w:kern w:val="0"/>
          <w:sz w:val="24"/>
          <w:szCs w:val="24"/>
          <w:highlight w:val="none"/>
          <w:lang w:val="en-US" w:eastAsia="zh-CN" w:bidi="ar-SA"/>
        </w:rPr>
      </w:pPr>
      <w:r>
        <w:rPr>
          <w:rFonts w:hint="eastAsia" w:ascii="宋体" w:hAnsi="Times New Roman" w:eastAsia="宋体" w:cs="宋体"/>
          <w:kern w:val="0"/>
          <w:sz w:val="24"/>
          <w:szCs w:val="24"/>
          <w:highlight w:val="none"/>
          <w:lang w:val="en-US" w:eastAsia="zh-CN" w:bidi="ar-SA"/>
        </w:rPr>
        <w:t>建立我省铁路安全环境风险分级管控及隐患排查机制及有效手段。除前期研究的手段外，再补充研究人工感知终端以获取线路的实况信息，协助对铁路沿线重点区段、重点节点建立巡查台账，实现不同时期的影像回溯和不同时期的影像变化分析对比，也可通过不同时期的点云对重点设施的外观、结构、姿态变化分析，识别出风险区域和风险点。</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Times New Roman" w:eastAsia="宋体" w:cs="宋体"/>
          <w:kern w:val="0"/>
          <w:sz w:val="24"/>
          <w:szCs w:val="24"/>
          <w:highlight w:val="none"/>
          <w:lang w:val="en-US" w:eastAsia="zh-CN" w:bidi="ar-SA"/>
        </w:rPr>
      </w:pPr>
      <w:r>
        <w:rPr>
          <w:rFonts w:hint="eastAsia" w:ascii="宋体" w:hAnsi="Times New Roman" w:eastAsia="宋体" w:cs="宋体"/>
          <w:kern w:val="0"/>
          <w:sz w:val="24"/>
          <w:szCs w:val="24"/>
          <w:highlight w:val="none"/>
          <w:lang w:val="en-US" w:eastAsia="zh-CN" w:bidi="ar-SA"/>
        </w:rPr>
        <w:t>2、完成或达到我省路沿线安全环境排查阶段性成果</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Times New Roman" w:eastAsia="宋体" w:cs="宋体"/>
          <w:kern w:val="0"/>
          <w:sz w:val="24"/>
          <w:szCs w:val="24"/>
          <w:highlight w:val="none"/>
          <w:lang w:val="en-US" w:eastAsia="zh-CN" w:bidi="ar-SA"/>
        </w:rPr>
      </w:pPr>
      <w:r>
        <w:rPr>
          <w:rFonts w:hint="eastAsia" w:ascii="宋体" w:hAnsi="Times New Roman" w:eastAsia="宋体" w:cs="宋体"/>
          <w:kern w:val="0"/>
          <w:sz w:val="24"/>
          <w:szCs w:val="24"/>
          <w:highlight w:val="none"/>
          <w:lang w:val="en-US" w:eastAsia="zh-CN" w:bidi="ar-SA"/>
        </w:rPr>
        <w:t>按分期建设计划，在第一期研究成果的基础上，完成非封闭线路金千线、金温货线的重点节点设施布局，构建沿线各市布点规划，结合</w:t>
      </w:r>
      <w:r>
        <w:rPr>
          <w:rFonts w:hint="eastAsia" w:ascii="宋体" w:cs="宋体"/>
          <w:kern w:val="0"/>
          <w:sz w:val="24"/>
          <w:szCs w:val="24"/>
          <w:highlight w:val="none"/>
          <w:lang w:val="en-US" w:eastAsia="zh-CN" w:bidi="ar-SA"/>
        </w:rPr>
        <w:t>数字化排查工具</w:t>
      </w:r>
      <w:r>
        <w:rPr>
          <w:rFonts w:hint="eastAsia" w:ascii="宋体" w:hAnsi="Times New Roman" w:eastAsia="宋体" w:cs="宋体"/>
          <w:kern w:val="0"/>
          <w:sz w:val="24"/>
          <w:szCs w:val="24"/>
          <w:highlight w:val="none"/>
          <w:lang w:val="en-US" w:eastAsia="zh-CN" w:bidi="ar-SA"/>
        </w:rPr>
        <w:t>及人工排查系统形成第一阶段</w:t>
      </w:r>
      <w:r>
        <w:rPr>
          <w:rFonts w:hint="eastAsia" w:ascii="宋体" w:cs="宋体"/>
          <w:kern w:val="0"/>
          <w:sz w:val="24"/>
          <w:szCs w:val="24"/>
          <w:highlight w:val="none"/>
          <w:lang w:val="en-US" w:eastAsia="zh-CN" w:bidi="ar-SA"/>
        </w:rPr>
        <w:t>研究成果</w:t>
      </w:r>
      <w:r>
        <w:rPr>
          <w:rFonts w:hint="eastAsia" w:ascii="宋体" w:hAnsi="Times New Roman" w:eastAsia="宋体" w:cs="宋体"/>
          <w:kern w:val="0"/>
          <w:sz w:val="24"/>
          <w:szCs w:val="24"/>
          <w:highlight w:val="none"/>
          <w:lang w:val="en-US" w:eastAsia="zh-CN" w:bidi="ar-SA"/>
        </w:rPr>
        <w:t>，做好成果的整合</w:t>
      </w:r>
      <w:r>
        <w:rPr>
          <w:rFonts w:hint="eastAsia" w:ascii="宋体" w:cs="宋体"/>
          <w:kern w:val="0"/>
          <w:sz w:val="24"/>
          <w:szCs w:val="24"/>
          <w:highlight w:val="none"/>
          <w:lang w:val="en-US" w:eastAsia="zh-CN" w:bidi="ar-SA"/>
        </w:rPr>
        <w:t>应</w:t>
      </w:r>
      <w:r>
        <w:rPr>
          <w:rFonts w:hint="eastAsia" w:ascii="宋体" w:hAnsi="Times New Roman" w:eastAsia="宋体" w:cs="宋体"/>
          <w:kern w:val="0"/>
          <w:sz w:val="24"/>
          <w:szCs w:val="24"/>
          <w:highlight w:val="none"/>
          <w:lang w:val="en-US" w:eastAsia="zh-CN" w:bidi="ar-SA"/>
        </w:rPr>
        <w:t>用。</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Times New Roman" w:eastAsia="宋体" w:cs="宋体"/>
          <w:kern w:val="0"/>
          <w:sz w:val="24"/>
          <w:szCs w:val="24"/>
          <w:highlight w:val="none"/>
          <w:lang w:val="en-US" w:eastAsia="zh-CN" w:bidi="ar-SA"/>
        </w:rPr>
      </w:pPr>
      <w:r>
        <w:rPr>
          <w:rFonts w:hint="eastAsia" w:ascii="宋体" w:hAnsi="Times New Roman" w:eastAsia="宋体" w:cs="宋体"/>
          <w:kern w:val="0"/>
          <w:sz w:val="24"/>
          <w:szCs w:val="24"/>
          <w:highlight w:val="none"/>
          <w:lang w:val="en-US" w:eastAsia="zh-CN" w:bidi="ar-SA"/>
        </w:rPr>
        <w:t>3、建立我省铁路沿线安全环境</w:t>
      </w:r>
      <w:r>
        <w:rPr>
          <w:rFonts w:hint="eastAsia" w:ascii="宋体" w:hAnsi="宋体" w:cs="宋体"/>
          <w:sz w:val="24"/>
          <w:szCs w:val="24"/>
          <w:highlight w:val="none"/>
          <w:lang w:eastAsia="zh-CN"/>
        </w:rPr>
        <w:t>数字化排查解决方案</w:t>
      </w:r>
      <w:r>
        <w:rPr>
          <w:rFonts w:hint="eastAsia" w:ascii="宋体" w:hAnsi="Times New Roman" w:eastAsia="宋体" w:cs="宋体"/>
          <w:kern w:val="0"/>
          <w:sz w:val="24"/>
          <w:szCs w:val="24"/>
          <w:highlight w:val="none"/>
          <w:lang w:val="en-US" w:eastAsia="zh-CN" w:bidi="ar-SA"/>
        </w:rPr>
        <w:t>逐级管理架构</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Times New Roman" w:eastAsia="宋体" w:cs="宋体"/>
          <w:kern w:val="0"/>
          <w:sz w:val="24"/>
          <w:szCs w:val="24"/>
          <w:highlight w:val="none"/>
          <w:lang w:val="en-US" w:eastAsia="zh-CN" w:bidi="ar-SA"/>
        </w:rPr>
      </w:pPr>
      <w:r>
        <w:rPr>
          <w:rFonts w:hint="eastAsia" w:ascii="宋体" w:hAnsi="Times New Roman" w:eastAsia="宋体" w:cs="宋体"/>
          <w:kern w:val="0"/>
          <w:sz w:val="24"/>
          <w:szCs w:val="24"/>
          <w:highlight w:val="none"/>
          <w:lang w:val="en-US" w:eastAsia="zh-CN" w:bidi="ar-SA"/>
        </w:rPr>
        <w:t>建立铁路沿线安全环境</w:t>
      </w:r>
      <w:r>
        <w:rPr>
          <w:rFonts w:hint="eastAsia" w:ascii="宋体" w:hAnsi="宋体" w:cs="宋体"/>
          <w:sz w:val="24"/>
          <w:szCs w:val="24"/>
          <w:highlight w:val="none"/>
          <w:lang w:eastAsia="zh-CN"/>
        </w:rPr>
        <w:t>数字化排查解决方案</w:t>
      </w:r>
      <w:r>
        <w:rPr>
          <w:rFonts w:hint="eastAsia" w:ascii="宋体" w:hAnsi="Times New Roman" w:eastAsia="宋体" w:cs="宋体"/>
          <w:kern w:val="0"/>
          <w:sz w:val="24"/>
          <w:szCs w:val="24"/>
          <w:highlight w:val="none"/>
          <w:lang w:val="en-US" w:eastAsia="zh-CN" w:bidi="ar-SA"/>
        </w:rPr>
        <w:t>的逐级管理层级和管理制度，确立省级管理层、地市级管理层、重点县市以及基层管理层的组织构成、任务及要求、实施方案和巡查、排查工作原则，形成逐级管理的架构，建立不同层级之间的良好沟通机制和协作机制。</w:t>
      </w:r>
    </w:p>
    <w:p>
      <w:pPr>
        <w:keepNext w:val="0"/>
        <w:keepLines w:val="0"/>
        <w:pageBreakBefore w:val="0"/>
        <w:kinsoku/>
        <w:wordWrap/>
        <w:overflowPunct/>
        <w:topLinePunct w:val="0"/>
        <w:autoSpaceDE/>
        <w:autoSpaceDN/>
        <w:bidi w:val="0"/>
        <w:adjustRightInd w:val="0"/>
        <w:snapToGrid/>
        <w:spacing w:line="240" w:lineRule="auto"/>
        <w:ind w:firstLine="482" w:firstLineChars="200"/>
        <w:jc w:val="left"/>
        <w:textAlignment w:val="auto"/>
        <w:rPr>
          <w:rFonts w:ascii="宋体" w:hAnsi="宋体" w:cs="仿宋"/>
          <w:b/>
          <w:sz w:val="24"/>
          <w:szCs w:val="24"/>
          <w:highlight w:val="none"/>
        </w:rPr>
      </w:pPr>
      <w:r>
        <w:rPr>
          <w:rFonts w:hint="eastAsia" w:ascii="宋体" w:hAnsi="宋体" w:cs="仿宋"/>
          <w:b/>
          <w:sz w:val="24"/>
          <w:szCs w:val="24"/>
          <w:highlight w:val="none"/>
        </w:rPr>
        <w:t>四、研究进度要求</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sz w:val="24"/>
          <w:szCs w:val="24"/>
          <w:highlight w:val="none"/>
        </w:rPr>
      </w:pPr>
      <w:r>
        <w:rPr>
          <w:rFonts w:hint="eastAsia"/>
          <w:sz w:val="24"/>
          <w:szCs w:val="24"/>
          <w:highlight w:val="none"/>
        </w:rPr>
        <w:t>研究期限：</w:t>
      </w:r>
      <w:bookmarkStart w:id="28" w:name="_Toc464030403"/>
      <w:bookmarkStart w:id="29" w:name="_Toc3848"/>
      <w:r>
        <w:rPr>
          <w:rFonts w:hint="eastAsia"/>
          <w:sz w:val="24"/>
          <w:szCs w:val="24"/>
          <w:highlight w:val="none"/>
        </w:rPr>
        <w:t>总服务期</w:t>
      </w:r>
      <w:r>
        <w:rPr>
          <w:rFonts w:hint="eastAsia"/>
          <w:sz w:val="24"/>
          <w:szCs w:val="24"/>
          <w:highlight w:val="none"/>
          <w:lang w:val="en-US" w:eastAsia="zh-CN"/>
        </w:rPr>
        <w:t>180</w:t>
      </w:r>
      <w:r>
        <w:rPr>
          <w:rFonts w:hint="eastAsia"/>
          <w:sz w:val="24"/>
          <w:szCs w:val="24"/>
          <w:highlight w:val="none"/>
        </w:rPr>
        <w:t>日历天，2</w:t>
      </w:r>
      <w:r>
        <w:rPr>
          <w:sz w:val="24"/>
          <w:szCs w:val="24"/>
          <w:highlight w:val="none"/>
        </w:rPr>
        <w:t>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月至2</w:t>
      </w:r>
      <w:r>
        <w:rPr>
          <w:sz w:val="24"/>
          <w:szCs w:val="24"/>
          <w:highlight w:val="none"/>
        </w:rPr>
        <w:t>02</w:t>
      </w:r>
      <w:r>
        <w:rPr>
          <w:rFonts w:hint="eastAsia"/>
          <w:sz w:val="24"/>
          <w:szCs w:val="24"/>
          <w:highlight w:val="none"/>
          <w:lang w:val="en-US" w:eastAsia="zh-CN"/>
        </w:rPr>
        <w:t>4</w:t>
      </w:r>
      <w:r>
        <w:rPr>
          <w:rFonts w:hint="eastAsia"/>
          <w:sz w:val="24"/>
          <w:szCs w:val="24"/>
          <w:highlight w:val="none"/>
        </w:rPr>
        <w:t>年1</w:t>
      </w:r>
      <w:r>
        <w:rPr>
          <w:rFonts w:hint="eastAsia"/>
          <w:sz w:val="24"/>
          <w:szCs w:val="24"/>
          <w:highlight w:val="none"/>
          <w:lang w:val="en-US"/>
        </w:rPr>
        <w:t>2</w:t>
      </w:r>
      <w:r>
        <w:rPr>
          <w:rFonts w:hint="eastAsia"/>
          <w:sz w:val="24"/>
          <w:szCs w:val="24"/>
          <w:highlight w:val="none"/>
        </w:rPr>
        <w:t>月。</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sz w:val="24"/>
          <w:szCs w:val="24"/>
          <w:lang w:val="en-US"/>
        </w:rPr>
      </w:pPr>
      <w:r>
        <w:rPr>
          <w:rFonts w:hint="eastAsia"/>
          <w:sz w:val="24"/>
          <w:szCs w:val="24"/>
          <w:lang w:val="en-US"/>
        </w:rPr>
        <w:t>202</w:t>
      </w:r>
      <w:r>
        <w:rPr>
          <w:rFonts w:hint="eastAsia"/>
          <w:sz w:val="24"/>
          <w:szCs w:val="24"/>
          <w:lang w:val="en-US" w:eastAsia="zh-CN"/>
        </w:rPr>
        <w:t>4</w:t>
      </w:r>
      <w:r>
        <w:rPr>
          <w:rFonts w:hint="eastAsia"/>
          <w:sz w:val="24"/>
          <w:szCs w:val="24"/>
          <w:lang w:val="en-US"/>
        </w:rPr>
        <w:t>年</w:t>
      </w:r>
      <w:r>
        <w:rPr>
          <w:rFonts w:hint="eastAsia"/>
          <w:sz w:val="24"/>
          <w:szCs w:val="24"/>
          <w:lang w:val="en-US" w:eastAsia="zh-CN"/>
        </w:rPr>
        <w:t>6</w:t>
      </w:r>
      <w:r>
        <w:rPr>
          <w:rFonts w:hint="eastAsia"/>
          <w:sz w:val="24"/>
          <w:szCs w:val="24"/>
          <w:lang w:val="en-US"/>
        </w:rPr>
        <w:t>月，明确制定研究工作方案；</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sz w:val="24"/>
          <w:szCs w:val="24"/>
          <w:lang w:val="en-US"/>
        </w:rPr>
      </w:pPr>
      <w:r>
        <w:rPr>
          <w:rFonts w:hint="eastAsia"/>
          <w:sz w:val="24"/>
          <w:szCs w:val="24"/>
          <w:lang w:val="en-US"/>
        </w:rPr>
        <w:t>202</w:t>
      </w:r>
      <w:r>
        <w:rPr>
          <w:rFonts w:hint="eastAsia"/>
          <w:sz w:val="24"/>
          <w:szCs w:val="24"/>
          <w:lang w:val="en-US" w:eastAsia="zh-CN"/>
        </w:rPr>
        <w:t>4</w:t>
      </w:r>
      <w:r>
        <w:rPr>
          <w:rFonts w:hint="eastAsia"/>
          <w:sz w:val="24"/>
          <w:szCs w:val="24"/>
          <w:lang w:val="en-US"/>
        </w:rPr>
        <w:t>年</w:t>
      </w:r>
      <w:r>
        <w:rPr>
          <w:rFonts w:hint="eastAsia"/>
          <w:sz w:val="24"/>
          <w:szCs w:val="24"/>
          <w:lang w:val="en-US" w:eastAsia="zh-CN"/>
        </w:rPr>
        <w:t>6</w:t>
      </w:r>
      <w:r>
        <w:rPr>
          <w:rFonts w:hint="eastAsia"/>
          <w:sz w:val="24"/>
          <w:szCs w:val="24"/>
          <w:lang w:val="en-US"/>
        </w:rPr>
        <w:t>月-2023年9月，开展现场调查研究；</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sz w:val="24"/>
          <w:szCs w:val="24"/>
          <w:lang w:val="en-US"/>
        </w:rPr>
      </w:pPr>
      <w:r>
        <w:rPr>
          <w:rFonts w:hint="eastAsia"/>
          <w:sz w:val="24"/>
          <w:szCs w:val="24"/>
          <w:lang w:val="en-US"/>
        </w:rPr>
        <w:t>202</w:t>
      </w:r>
      <w:r>
        <w:rPr>
          <w:rFonts w:hint="eastAsia"/>
          <w:sz w:val="24"/>
          <w:szCs w:val="24"/>
          <w:lang w:val="en-US" w:eastAsia="zh-CN"/>
        </w:rPr>
        <w:t>4</w:t>
      </w:r>
      <w:r>
        <w:rPr>
          <w:rFonts w:hint="eastAsia"/>
          <w:sz w:val="24"/>
          <w:szCs w:val="24"/>
          <w:lang w:val="en-US"/>
        </w:rPr>
        <w:t>年10月形成总报告初稿；</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sz w:val="24"/>
          <w:szCs w:val="24"/>
          <w:lang w:val="en-US"/>
        </w:rPr>
      </w:pPr>
      <w:r>
        <w:rPr>
          <w:rFonts w:hint="eastAsia"/>
          <w:sz w:val="24"/>
          <w:szCs w:val="24"/>
          <w:lang w:val="en-US"/>
        </w:rPr>
        <w:t>202</w:t>
      </w:r>
      <w:r>
        <w:rPr>
          <w:rFonts w:hint="eastAsia"/>
          <w:sz w:val="24"/>
          <w:szCs w:val="24"/>
          <w:lang w:val="en-US" w:eastAsia="zh-CN"/>
        </w:rPr>
        <w:t>4</w:t>
      </w:r>
      <w:r>
        <w:rPr>
          <w:rFonts w:hint="eastAsia"/>
          <w:sz w:val="24"/>
          <w:szCs w:val="24"/>
          <w:lang w:val="en-US"/>
        </w:rPr>
        <w:t>年11月形成正式总报告；</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sz w:val="24"/>
          <w:szCs w:val="24"/>
          <w:highlight w:val="none"/>
          <w:lang w:val="en-US"/>
        </w:rPr>
      </w:pPr>
      <w:r>
        <w:rPr>
          <w:rFonts w:hint="eastAsia"/>
          <w:sz w:val="24"/>
          <w:szCs w:val="24"/>
          <w:highlight w:val="none"/>
          <w:lang w:val="en-US"/>
        </w:rPr>
        <w:t>202</w:t>
      </w:r>
      <w:r>
        <w:rPr>
          <w:rFonts w:hint="eastAsia"/>
          <w:sz w:val="24"/>
          <w:szCs w:val="24"/>
          <w:highlight w:val="none"/>
          <w:lang w:val="en-US" w:eastAsia="zh-CN"/>
        </w:rPr>
        <w:t>4</w:t>
      </w:r>
      <w:r>
        <w:rPr>
          <w:rFonts w:hint="eastAsia"/>
          <w:sz w:val="24"/>
          <w:szCs w:val="24"/>
          <w:highlight w:val="none"/>
          <w:lang w:val="en-US"/>
        </w:rPr>
        <w:t>年12月组织评审验收。</w:t>
      </w:r>
    </w:p>
    <w:p>
      <w:pPr>
        <w:spacing w:line="360" w:lineRule="auto"/>
        <w:ind w:firstLine="482" w:firstLineChars="200"/>
        <w:jc w:val="left"/>
        <w:rPr>
          <w:rFonts w:ascii="宋体" w:hAnsi="宋体" w:cs="仿宋"/>
          <w:b/>
          <w:sz w:val="24"/>
          <w:szCs w:val="24"/>
        </w:rPr>
      </w:pPr>
      <w:r>
        <w:rPr>
          <w:rFonts w:hint="eastAsia" w:ascii="宋体" w:hAnsi="宋体" w:cs="仿宋"/>
          <w:b/>
          <w:sz w:val="24"/>
          <w:szCs w:val="24"/>
        </w:rPr>
        <w:t>五、研究团队要求</w:t>
      </w:r>
      <w:bookmarkEnd w:id="28"/>
      <w:bookmarkEnd w:id="29"/>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sz w:val="24"/>
          <w:szCs w:val="24"/>
        </w:rPr>
      </w:pPr>
      <w:r>
        <w:rPr>
          <w:rFonts w:hint="eastAsia"/>
          <w:sz w:val="24"/>
          <w:szCs w:val="24"/>
        </w:rPr>
        <w:t>项目研究人员具有相关研究经验，熟悉和掌握</w:t>
      </w:r>
      <w:r>
        <w:rPr>
          <w:rFonts w:hint="eastAsia"/>
          <w:sz w:val="24"/>
          <w:szCs w:val="24"/>
          <w:lang w:val="en-US"/>
        </w:rPr>
        <w:t>铁路工程</w:t>
      </w:r>
      <w:r>
        <w:rPr>
          <w:rFonts w:hint="eastAsia"/>
          <w:sz w:val="24"/>
          <w:szCs w:val="24"/>
        </w:rPr>
        <w:t>领域相关技术，服务团队人员由供应商自行配备。</w:t>
      </w:r>
    </w:p>
    <w:p>
      <w:pPr>
        <w:spacing w:line="360" w:lineRule="auto"/>
        <w:ind w:firstLine="482" w:firstLineChars="200"/>
        <w:jc w:val="left"/>
        <w:rPr>
          <w:rFonts w:ascii="宋体" w:hAnsi="宋体" w:cs="仿宋"/>
          <w:b/>
          <w:sz w:val="24"/>
          <w:szCs w:val="24"/>
        </w:rPr>
      </w:pPr>
      <w:r>
        <w:rPr>
          <w:rFonts w:hint="eastAsia" w:ascii="宋体" w:hAnsi="宋体" w:cs="仿宋"/>
          <w:b/>
          <w:sz w:val="24"/>
          <w:szCs w:val="24"/>
        </w:rPr>
        <w:t>六、付款方式</w:t>
      </w:r>
    </w:p>
    <w:p>
      <w:pPr>
        <w:pStyle w:val="97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宋体" w:hAnsi="Times New Roman" w:eastAsia="宋体" w:cs="宋体"/>
          <w:sz w:val="24"/>
          <w:szCs w:val="24"/>
        </w:rPr>
      </w:pPr>
      <w:r>
        <w:rPr>
          <w:rFonts w:hint="eastAsia" w:ascii="宋体" w:hAnsi="Times New Roman" w:eastAsia="宋体" w:cs="宋体"/>
          <w:sz w:val="24"/>
          <w:szCs w:val="24"/>
        </w:rPr>
        <w:t>本项目合同签订后7个工作日内采购人向中标人预付合同金额的50%，项目通过采购人组织的验收后一个月内采购人向中标人支付合同金额的50%。</w:t>
      </w:r>
    </w:p>
    <w:p>
      <w:pPr>
        <w:pStyle w:val="97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2" w:firstLineChars="200"/>
        <w:rPr>
          <w:rFonts w:hint="eastAsia"/>
          <w:b/>
          <w:sz w:val="24"/>
          <w:szCs w:val="24"/>
        </w:rPr>
      </w:pPr>
      <w:r>
        <w:rPr>
          <w:rFonts w:hint="eastAsia"/>
          <w:b/>
          <w:sz w:val="24"/>
          <w:szCs w:val="24"/>
        </w:rPr>
        <w:t>其他</w:t>
      </w:r>
    </w:p>
    <w:p>
      <w:pPr>
        <w:pStyle w:val="97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jc w:val="left"/>
        <w:rPr>
          <w:rFonts w:ascii="宋体" w:hAnsi="宋体" w:cs="宋体"/>
          <w:b/>
          <w:sz w:val="36"/>
          <w:szCs w:val="36"/>
        </w:rPr>
      </w:pPr>
      <w:r>
        <w:rPr>
          <w:rFonts w:hint="eastAsia" w:ascii="宋体" w:hAnsi="Times New Roman" w:eastAsia="宋体" w:cs="宋体"/>
          <w:kern w:val="0"/>
          <w:sz w:val="24"/>
          <w:szCs w:val="24"/>
          <w:lang w:val="zh-CN" w:eastAsia="zh-CN" w:bidi="ar-SA"/>
        </w:rPr>
        <w:t>投标人应对上述服务要求作出一一响应。同时在投标文件中应根据上述要求提供总体方案，包括但不限于对项目需求的理解，服务方案、重难点分析、项目团队配置方案、设备工器具配置方案、项目服务质量保障措施、应急方案等。</w:t>
      </w:r>
      <w:r>
        <w:rPr>
          <w:rFonts w:ascii="宋体" w:hAnsi="宋体"/>
          <w:bCs/>
          <w:sz w:val="24"/>
          <w:szCs w:val="24"/>
        </w:rPr>
        <w:br w:type="page"/>
      </w:r>
      <w:r>
        <w:rPr>
          <w:rFonts w:hint="eastAsia" w:ascii="宋体" w:hAnsi="宋体"/>
          <w:bCs/>
          <w:sz w:val="24"/>
          <w:szCs w:val="24"/>
          <w:lang w:val="en-US" w:eastAsia="zh-CN"/>
        </w:rPr>
        <w:t xml:space="preserve">                       </w:t>
      </w:r>
      <w:r>
        <w:rPr>
          <w:rFonts w:hint="eastAsia" w:ascii="宋体" w:hAnsi="宋体" w:cs="宋体"/>
          <w:b/>
          <w:sz w:val="36"/>
          <w:szCs w:val="36"/>
        </w:rPr>
        <w:t xml:space="preserve">第四部分   </w:t>
      </w:r>
      <w:bookmarkStart w:id="30" w:name="_Toc184312115"/>
      <w:bookmarkEnd w:id="30"/>
      <w:bookmarkStart w:id="31" w:name="_Toc184314434"/>
      <w:bookmarkEnd w:id="31"/>
      <w:bookmarkStart w:id="32" w:name="_Toc184312120"/>
      <w:bookmarkEnd w:id="32"/>
      <w:bookmarkStart w:id="33" w:name="_Toc184312091"/>
      <w:bookmarkEnd w:id="33"/>
      <w:bookmarkStart w:id="34" w:name="_Toc184310326"/>
      <w:bookmarkEnd w:id="34"/>
      <w:bookmarkStart w:id="35" w:name="_Toc184310280"/>
      <w:bookmarkEnd w:id="35"/>
      <w:bookmarkStart w:id="36" w:name="_Toc184310288"/>
      <w:bookmarkEnd w:id="36"/>
      <w:bookmarkStart w:id="37" w:name="_Toc184314480"/>
      <w:bookmarkEnd w:id="37"/>
      <w:bookmarkStart w:id="38" w:name="_Toc184312067"/>
      <w:bookmarkEnd w:id="38"/>
      <w:bookmarkStart w:id="39" w:name="_Toc184310283"/>
      <w:bookmarkEnd w:id="39"/>
      <w:bookmarkStart w:id="40" w:name="_Toc184314414"/>
      <w:bookmarkEnd w:id="40"/>
      <w:bookmarkStart w:id="41" w:name="_Toc184313267"/>
      <w:bookmarkEnd w:id="41"/>
      <w:bookmarkStart w:id="42" w:name="_Toc184314449"/>
      <w:bookmarkEnd w:id="42"/>
      <w:bookmarkStart w:id="43" w:name="_Toc184314476"/>
      <w:bookmarkEnd w:id="43"/>
      <w:bookmarkStart w:id="44" w:name="_Toc184312136"/>
      <w:bookmarkEnd w:id="44"/>
      <w:bookmarkStart w:id="45" w:name="_Toc184313253"/>
      <w:bookmarkEnd w:id="45"/>
      <w:bookmarkStart w:id="46" w:name="_Toc184308094"/>
      <w:bookmarkEnd w:id="46"/>
      <w:bookmarkStart w:id="47" w:name="_Toc184312086"/>
      <w:bookmarkEnd w:id="47"/>
      <w:bookmarkStart w:id="48" w:name="_Toc184310285"/>
      <w:bookmarkEnd w:id="48"/>
      <w:bookmarkStart w:id="49" w:name="_Toc184308048"/>
      <w:bookmarkEnd w:id="49"/>
      <w:bookmarkStart w:id="50" w:name="_Toc184314431"/>
      <w:bookmarkEnd w:id="50"/>
      <w:bookmarkStart w:id="51" w:name="_Toc184308098"/>
      <w:bookmarkEnd w:id="51"/>
      <w:bookmarkStart w:id="52" w:name="_Toc184310294"/>
      <w:bookmarkEnd w:id="52"/>
      <w:bookmarkStart w:id="53" w:name="_Toc184313280"/>
      <w:bookmarkEnd w:id="53"/>
      <w:bookmarkStart w:id="54" w:name="_Toc184308108"/>
      <w:bookmarkEnd w:id="54"/>
      <w:bookmarkStart w:id="55" w:name="_Toc184314415"/>
      <w:bookmarkEnd w:id="55"/>
      <w:bookmarkStart w:id="56" w:name="_Toc184314436"/>
      <w:bookmarkEnd w:id="56"/>
      <w:bookmarkStart w:id="57" w:name="_Toc184312133"/>
      <w:bookmarkEnd w:id="57"/>
      <w:bookmarkStart w:id="58" w:name="_Toc184312073"/>
      <w:bookmarkEnd w:id="58"/>
      <w:bookmarkStart w:id="59" w:name="_Toc184310314"/>
      <w:bookmarkEnd w:id="59"/>
      <w:bookmarkStart w:id="60" w:name="_Toc184312113"/>
      <w:bookmarkEnd w:id="60"/>
      <w:bookmarkStart w:id="61" w:name="_Toc184314437"/>
      <w:bookmarkEnd w:id="61"/>
      <w:bookmarkStart w:id="62" w:name="_Toc184310306"/>
      <w:bookmarkEnd w:id="62"/>
      <w:bookmarkStart w:id="63" w:name="_Toc184314478"/>
      <w:bookmarkEnd w:id="63"/>
      <w:bookmarkStart w:id="64" w:name="_Toc184308041"/>
      <w:bookmarkEnd w:id="64"/>
      <w:bookmarkStart w:id="65" w:name="_Toc184314429"/>
      <w:bookmarkEnd w:id="65"/>
      <w:bookmarkStart w:id="66" w:name="_Toc184313262"/>
      <w:bookmarkEnd w:id="66"/>
      <w:bookmarkStart w:id="67" w:name="_Toc184314411"/>
      <w:bookmarkEnd w:id="67"/>
      <w:bookmarkStart w:id="68" w:name="_Toc184308093"/>
      <w:bookmarkEnd w:id="68"/>
      <w:bookmarkStart w:id="69" w:name="_Toc184310333"/>
      <w:bookmarkEnd w:id="69"/>
      <w:bookmarkStart w:id="70" w:name="_Toc184310297"/>
      <w:bookmarkEnd w:id="70"/>
      <w:bookmarkStart w:id="71" w:name="_Toc184312102"/>
      <w:bookmarkEnd w:id="71"/>
      <w:bookmarkStart w:id="72" w:name="_Toc184308067"/>
      <w:bookmarkEnd w:id="72"/>
      <w:bookmarkStart w:id="73" w:name="_Toc184313250"/>
      <w:bookmarkEnd w:id="73"/>
      <w:bookmarkStart w:id="74" w:name="_Toc184308080"/>
      <w:bookmarkEnd w:id="74"/>
      <w:bookmarkStart w:id="75" w:name="_Toc184313281"/>
      <w:bookmarkEnd w:id="75"/>
      <w:bookmarkStart w:id="76" w:name="_Toc184313289"/>
      <w:bookmarkEnd w:id="76"/>
      <w:bookmarkStart w:id="77" w:name="_Toc184312079"/>
      <w:bookmarkEnd w:id="77"/>
      <w:bookmarkStart w:id="78" w:name="_Toc184312139"/>
      <w:bookmarkEnd w:id="78"/>
      <w:bookmarkStart w:id="79" w:name="_Toc184312103"/>
      <w:bookmarkEnd w:id="79"/>
      <w:bookmarkStart w:id="80" w:name="_Toc184310278"/>
      <w:bookmarkEnd w:id="80"/>
      <w:bookmarkStart w:id="81" w:name="_Toc184310305"/>
      <w:bookmarkEnd w:id="81"/>
      <w:bookmarkStart w:id="82" w:name="_Toc184312134"/>
      <w:bookmarkEnd w:id="82"/>
      <w:bookmarkStart w:id="83" w:name="_Toc184308079"/>
      <w:bookmarkEnd w:id="83"/>
      <w:bookmarkStart w:id="84" w:name="_Toc184313277"/>
      <w:bookmarkEnd w:id="84"/>
      <w:bookmarkStart w:id="85" w:name="_Toc184312109"/>
      <w:bookmarkEnd w:id="85"/>
      <w:bookmarkStart w:id="86" w:name="_Toc184308072"/>
      <w:bookmarkEnd w:id="86"/>
      <w:bookmarkStart w:id="87" w:name="_Toc184312105"/>
      <w:bookmarkEnd w:id="87"/>
      <w:bookmarkStart w:id="88" w:name="_Toc184313287"/>
      <w:bookmarkEnd w:id="88"/>
      <w:bookmarkStart w:id="89" w:name="_Toc184310336"/>
      <w:bookmarkEnd w:id="89"/>
      <w:bookmarkStart w:id="90" w:name="_Toc184310304"/>
      <w:bookmarkEnd w:id="90"/>
      <w:bookmarkStart w:id="91" w:name="_Toc184312087"/>
      <w:bookmarkEnd w:id="91"/>
      <w:bookmarkStart w:id="92" w:name="_Toc184314475"/>
      <w:bookmarkEnd w:id="92"/>
      <w:bookmarkStart w:id="93" w:name="_Toc184313294"/>
      <w:bookmarkEnd w:id="93"/>
      <w:bookmarkStart w:id="94" w:name="_Toc184310302"/>
      <w:bookmarkEnd w:id="94"/>
      <w:bookmarkStart w:id="95" w:name="_Toc184314416"/>
      <w:bookmarkEnd w:id="95"/>
      <w:bookmarkStart w:id="96" w:name="_Toc184313300"/>
      <w:bookmarkEnd w:id="96"/>
      <w:bookmarkStart w:id="97" w:name="_Toc184313303"/>
      <w:bookmarkEnd w:id="97"/>
      <w:bookmarkStart w:id="98" w:name="_Toc184313295"/>
      <w:bookmarkEnd w:id="98"/>
      <w:bookmarkStart w:id="99" w:name="_Toc184310322"/>
      <w:bookmarkEnd w:id="99"/>
      <w:bookmarkStart w:id="100" w:name="_Toc184312117"/>
      <w:bookmarkEnd w:id="100"/>
      <w:bookmarkStart w:id="101" w:name="_Toc184312118"/>
      <w:bookmarkEnd w:id="101"/>
      <w:bookmarkStart w:id="102" w:name="_Toc184310344"/>
      <w:bookmarkEnd w:id="102"/>
      <w:bookmarkStart w:id="103" w:name="_Toc184313288"/>
      <w:bookmarkEnd w:id="103"/>
      <w:bookmarkStart w:id="104" w:name="_Toc184308050"/>
      <w:bookmarkEnd w:id="104"/>
      <w:bookmarkStart w:id="105" w:name="_Toc184310334"/>
      <w:bookmarkEnd w:id="105"/>
      <w:bookmarkStart w:id="106" w:name="_Toc184312076"/>
      <w:bookmarkEnd w:id="106"/>
      <w:bookmarkStart w:id="107" w:name="_Toc184308065"/>
      <w:bookmarkEnd w:id="107"/>
      <w:bookmarkStart w:id="108" w:name="_Toc184314428"/>
      <w:bookmarkEnd w:id="108"/>
      <w:bookmarkStart w:id="109" w:name="_Toc184308063"/>
      <w:bookmarkEnd w:id="109"/>
      <w:bookmarkStart w:id="110" w:name="_Toc184314446"/>
      <w:bookmarkEnd w:id="110"/>
      <w:bookmarkStart w:id="111" w:name="_Toc184312101"/>
      <w:bookmarkEnd w:id="111"/>
      <w:bookmarkStart w:id="112" w:name="_Toc184308064"/>
      <w:bookmarkEnd w:id="112"/>
      <w:bookmarkStart w:id="113" w:name="_Toc184313264"/>
      <w:bookmarkEnd w:id="113"/>
      <w:bookmarkStart w:id="114" w:name="_Toc184312129"/>
      <w:bookmarkEnd w:id="114"/>
      <w:bookmarkStart w:id="115" w:name="_Toc184313304"/>
      <w:bookmarkEnd w:id="115"/>
      <w:bookmarkStart w:id="116" w:name="_Toc184313298"/>
      <w:bookmarkEnd w:id="116"/>
      <w:bookmarkStart w:id="117" w:name="_Toc184310335"/>
      <w:bookmarkEnd w:id="117"/>
      <w:bookmarkStart w:id="118" w:name="_Toc184308095"/>
      <w:bookmarkEnd w:id="118"/>
      <w:bookmarkStart w:id="119" w:name="_Toc184310277"/>
      <w:bookmarkEnd w:id="119"/>
      <w:bookmarkStart w:id="120" w:name="_Toc184308040"/>
      <w:bookmarkEnd w:id="120"/>
      <w:bookmarkStart w:id="121" w:name="_Toc184312080"/>
      <w:bookmarkEnd w:id="121"/>
      <w:bookmarkStart w:id="122" w:name="_Toc184308086"/>
      <w:bookmarkEnd w:id="122"/>
      <w:bookmarkStart w:id="123" w:name="_Toc184313271"/>
      <w:bookmarkEnd w:id="123"/>
      <w:bookmarkStart w:id="124" w:name="_Toc184313239"/>
      <w:bookmarkEnd w:id="124"/>
      <w:bookmarkStart w:id="125" w:name="_Toc184310324"/>
      <w:bookmarkEnd w:id="125"/>
      <w:bookmarkStart w:id="126" w:name="_Toc184308073"/>
      <w:bookmarkEnd w:id="126"/>
      <w:bookmarkStart w:id="127" w:name="_Toc184310337"/>
      <w:bookmarkEnd w:id="127"/>
      <w:bookmarkStart w:id="128" w:name="_Toc184314482"/>
      <w:bookmarkEnd w:id="128"/>
      <w:bookmarkStart w:id="129" w:name="_Toc184314466"/>
      <w:bookmarkEnd w:id="129"/>
      <w:bookmarkStart w:id="130" w:name="_Toc184308097"/>
      <w:bookmarkEnd w:id="130"/>
      <w:bookmarkStart w:id="131" w:name="_Toc184314465"/>
      <w:bookmarkEnd w:id="131"/>
      <w:bookmarkStart w:id="132" w:name="_Toc184314454"/>
      <w:bookmarkEnd w:id="132"/>
      <w:bookmarkStart w:id="133" w:name="_Toc184312093"/>
      <w:bookmarkEnd w:id="133"/>
      <w:bookmarkStart w:id="134" w:name="_Toc184314432"/>
      <w:bookmarkEnd w:id="134"/>
      <w:bookmarkStart w:id="135" w:name="_Toc184314433"/>
      <w:bookmarkEnd w:id="135"/>
      <w:bookmarkStart w:id="136" w:name="_Toc184310287"/>
      <w:bookmarkEnd w:id="136"/>
      <w:bookmarkStart w:id="137" w:name="_Toc184312097"/>
      <w:bookmarkEnd w:id="137"/>
      <w:bookmarkStart w:id="138" w:name="_Toc184314426"/>
      <w:bookmarkEnd w:id="138"/>
      <w:bookmarkStart w:id="139" w:name="_Toc184312084"/>
      <w:bookmarkEnd w:id="139"/>
      <w:bookmarkStart w:id="140" w:name="_Toc184312121"/>
      <w:bookmarkEnd w:id="140"/>
      <w:bookmarkStart w:id="141" w:name="_Toc184312122"/>
      <w:bookmarkEnd w:id="141"/>
      <w:bookmarkStart w:id="142" w:name="_Toc184314470"/>
      <w:bookmarkEnd w:id="142"/>
      <w:bookmarkStart w:id="143" w:name="_Toc184313266"/>
      <w:bookmarkEnd w:id="143"/>
      <w:bookmarkStart w:id="144" w:name="_Toc184314460"/>
      <w:bookmarkEnd w:id="144"/>
      <w:bookmarkStart w:id="145" w:name="_Toc184308051"/>
      <w:bookmarkEnd w:id="145"/>
      <w:bookmarkStart w:id="146" w:name="_Toc184314412"/>
      <w:bookmarkEnd w:id="146"/>
      <w:bookmarkStart w:id="147" w:name="_Toc184313265"/>
      <w:bookmarkEnd w:id="147"/>
      <w:bookmarkStart w:id="148" w:name="_Toc184313243"/>
      <w:bookmarkEnd w:id="148"/>
      <w:bookmarkStart w:id="149" w:name="_Toc184312083"/>
      <w:bookmarkEnd w:id="149"/>
      <w:bookmarkStart w:id="150" w:name="_Toc184308074"/>
      <w:bookmarkEnd w:id="150"/>
      <w:bookmarkStart w:id="151" w:name="_Toc184313255"/>
      <w:bookmarkEnd w:id="151"/>
      <w:bookmarkStart w:id="152" w:name="_Toc184310272"/>
      <w:bookmarkEnd w:id="152"/>
      <w:bookmarkStart w:id="153" w:name="_Toc184312138"/>
      <w:bookmarkEnd w:id="153"/>
      <w:bookmarkStart w:id="154" w:name="_Toc184312096"/>
      <w:bookmarkEnd w:id="154"/>
      <w:bookmarkStart w:id="155" w:name="_Toc184308062"/>
      <w:bookmarkEnd w:id="155"/>
      <w:bookmarkStart w:id="156" w:name="_Toc184310286"/>
      <w:bookmarkEnd w:id="156"/>
      <w:bookmarkStart w:id="157" w:name="_Toc184308105"/>
      <w:bookmarkEnd w:id="157"/>
      <w:bookmarkStart w:id="158" w:name="_Toc184310309"/>
      <w:bookmarkEnd w:id="158"/>
      <w:bookmarkStart w:id="159" w:name="_Toc184314453"/>
      <w:bookmarkEnd w:id="159"/>
      <w:bookmarkStart w:id="160" w:name="_Toc184308046"/>
      <w:bookmarkEnd w:id="160"/>
      <w:bookmarkStart w:id="161" w:name="_Toc184308054"/>
      <w:bookmarkEnd w:id="161"/>
      <w:bookmarkStart w:id="162" w:name="_Toc184313276"/>
      <w:bookmarkEnd w:id="162"/>
      <w:bookmarkStart w:id="163" w:name="_Toc184312131"/>
      <w:bookmarkEnd w:id="163"/>
      <w:bookmarkStart w:id="164" w:name="_Toc184313251"/>
      <w:bookmarkEnd w:id="164"/>
      <w:bookmarkStart w:id="165" w:name="_Toc184314467"/>
      <w:bookmarkEnd w:id="165"/>
      <w:bookmarkStart w:id="166" w:name="_Toc184312090"/>
      <w:bookmarkEnd w:id="166"/>
      <w:bookmarkStart w:id="167" w:name="_Toc184310343"/>
      <w:bookmarkEnd w:id="167"/>
      <w:bookmarkStart w:id="168" w:name="_Toc184313299"/>
      <w:bookmarkEnd w:id="168"/>
      <w:bookmarkStart w:id="169" w:name="_Toc184308088"/>
      <w:bookmarkEnd w:id="169"/>
      <w:bookmarkStart w:id="170" w:name="_Toc184312098"/>
      <w:bookmarkEnd w:id="170"/>
      <w:bookmarkStart w:id="171" w:name="_Toc184310321"/>
      <w:bookmarkEnd w:id="171"/>
      <w:bookmarkStart w:id="172" w:name="_Toc184314410"/>
      <w:bookmarkEnd w:id="172"/>
      <w:bookmarkStart w:id="173" w:name="_Toc184313268"/>
      <w:bookmarkEnd w:id="173"/>
      <w:bookmarkStart w:id="174" w:name="_Toc184313246"/>
      <w:bookmarkEnd w:id="174"/>
      <w:bookmarkStart w:id="175" w:name="_Toc184314452"/>
      <w:bookmarkEnd w:id="175"/>
      <w:bookmarkStart w:id="176" w:name="_Toc184308056"/>
      <w:bookmarkEnd w:id="176"/>
      <w:bookmarkStart w:id="177" w:name="_Toc184308100"/>
      <w:bookmarkEnd w:id="177"/>
      <w:bookmarkStart w:id="178" w:name="_Toc184313283"/>
      <w:bookmarkEnd w:id="178"/>
      <w:bookmarkStart w:id="179" w:name="_Toc184313284"/>
      <w:bookmarkEnd w:id="179"/>
      <w:bookmarkStart w:id="180" w:name="_Toc184314442"/>
      <w:bookmarkEnd w:id="180"/>
      <w:bookmarkStart w:id="181" w:name="_Toc184313293"/>
      <w:bookmarkEnd w:id="181"/>
      <w:bookmarkStart w:id="182" w:name="_Toc184312123"/>
      <w:bookmarkEnd w:id="182"/>
      <w:bookmarkStart w:id="183" w:name="_Toc184310317"/>
      <w:bookmarkEnd w:id="183"/>
      <w:bookmarkStart w:id="184" w:name="_Toc184312124"/>
      <w:bookmarkEnd w:id="184"/>
      <w:bookmarkStart w:id="185" w:name="_Toc184308061"/>
      <w:bookmarkEnd w:id="185"/>
      <w:bookmarkStart w:id="186" w:name="_Toc184312070"/>
      <w:bookmarkEnd w:id="186"/>
      <w:bookmarkStart w:id="187" w:name="_Toc184308039"/>
      <w:bookmarkEnd w:id="187"/>
      <w:bookmarkStart w:id="188" w:name="_Toc184308052"/>
      <w:bookmarkEnd w:id="188"/>
      <w:bookmarkStart w:id="189" w:name="_Toc184308049"/>
      <w:bookmarkEnd w:id="189"/>
      <w:bookmarkStart w:id="190" w:name="_Toc184313274"/>
      <w:bookmarkEnd w:id="190"/>
      <w:bookmarkStart w:id="191" w:name="_Toc184310312"/>
      <w:bookmarkEnd w:id="191"/>
      <w:bookmarkStart w:id="192" w:name="_Toc184310308"/>
      <w:bookmarkEnd w:id="192"/>
      <w:bookmarkStart w:id="193" w:name="_Toc184308055"/>
      <w:bookmarkEnd w:id="193"/>
      <w:bookmarkStart w:id="194" w:name="_Toc184314445"/>
      <w:bookmarkEnd w:id="194"/>
      <w:bookmarkStart w:id="195" w:name="_Toc184312099"/>
      <w:bookmarkEnd w:id="195"/>
      <w:bookmarkStart w:id="196" w:name="_Toc184312071"/>
      <w:bookmarkEnd w:id="196"/>
      <w:bookmarkStart w:id="197" w:name="_Toc184312108"/>
      <w:bookmarkEnd w:id="197"/>
      <w:bookmarkStart w:id="198" w:name="_Toc184314417"/>
      <w:bookmarkEnd w:id="198"/>
      <w:bookmarkStart w:id="199" w:name="_Toc184314457"/>
      <w:bookmarkEnd w:id="199"/>
      <w:bookmarkStart w:id="200" w:name="_Toc184314462"/>
      <w:bookmarkEnd w:id="200"/>
      <w:bookmarkStart w:id="201" w:name="_Toc184308107"/>
      <w:bookmarkEnd w:id="201"/>
      <w:bookmarkStart w:id="202" w:name="_Toc184310279"/>
      <w:bookmarkEnd w:id="202"/>
      <w:bookmarkStart w:id="203" w:name="_Toc184313249"/>
      <w:bookmarkEnd w:id="203"/>
      <w:bookmarkStart w:id="204" w:name="_Toc184310318"/>
      <w:bookmarkEnd w:id="204"/>
      <w:bookmarkStart w:id="205" w:name="_Toc184312088"/>
      <w:bookmarkEnd w:id="205"/>
      <w:bookmarkStart w:id="206" w:name="_Toc184314439"/>
      <w:bookmarkEnd w:id="206"/>
      <w:bookmarkStart w:id="207" w:name="_Toc184314471"/>
      <w:bookmarkEnd w:id="207"/>
      <w:bookmarkStart w:id="208" w:name="_Toc184310276"/>
      <w:bookmarkEnd w:id="208"/>
      <w:bookmarkStart w:id="209" w:name="_Toc184313273"/>
      <w:bookmarkEnd w:id="209"/>
      <w:bookmarkStart w:id="210" w:name="_Toc184312135"/>
      <w:bookmarkEnd w:id="210"/>
      <w:bookmarkStart w:id="211" w:name="_Toc184310296"/>
      <w:bookmarkEnd w:id="211"/>
      <w:bookmarkStart w:id="212" w:name="_Toc184310311"/>
      <w:bookmarkEnd w:id="212"/>
      <w:bookmarkStart w:id="213" w:name="_Toc184308053"/>
      <w:bookmarkEnd w:id="213"/>
      <w:bookmarkStart w:id="214" w:name="_Toc184308058"/>
      <w:bookmarkEnd w:id="214"/>
      <w:bookmarkStart w:id="215" w:name="_Toc184312074"/>
      <w:bookmarkEnd w:id="215"/>
      <w:bookmarkStart w:id="216" w:name="_Toc184312110"/>
      <w:bookmarkEnd w:id="216"/>
      <w:bookmarkStart w:id="217" w:name="_Toc184308102"/>
      <w:bookmarkEnd w:id="217"/>
      <w:bookmarkStart w:id="218" w:name="_Toc184312137"/>
      <w:bookmarkEnd w:id="218"/>
      <w:bookmarkStart w:id="219" w:name="_Toc184310319"/>
      <w:bookmarkEnd w:id="219"/>
      <w:bookmarkStart w:id="220" w:name="_Toc184314413"/>
      <w:bookmarkEnd w:id="220"/>
      <w:bookmarkStart w:id="221" w:name="_Toc184310273"/>
      <w:bookmarkEnd w:id="221"/>
      <w:bookmarkStart w:id="222" w:name="_Toc184308084"/>
      <w:bookmarkEnd w:id="222"/>
      <w:bookmarkStart w:id="223" w:name="_Toc184310290"/>
      <w:bookmarkEnd w:id="223"/>
      <w:bookmarkStart w:id="224" w:name="_Toc184313286"/>
      <w:bookmarkEnd w:id="224"/>
      <w:bookmarkStart w:id="225" w:name="_Toc184314472"/>
      <w:bookmarkEnd w:id="225"/>
      <w:bookmarkStart w:id="226" w:name="_Toc184314441"/>
      <w:bookmarkEnd w:id="226"/>
      <w:bookmarkStart w:id="227" w:name="_Toc184310292"/>
      <w:bookmarkEnd w:id="227"/>
      <w:bookmarkStart w:id="228" w:name="_Toc184308103"/>
      <w:bookmarkEnd w:id="228"/>
      <w:bookmarkStart w:id="229" w:name="_Toc184312114"/>
      <w:bookmarkEnd w:id="229"/>
      <w:bookmarkStart w:id="230" w:name="_Toc184312104"/>
      <w:bookmarkEnd w:id="230"/>
      <w:bookmarkStart w:id="231" w:name="_Toc184312082"/>
      <w:bookmarkEnd w:id="231"/>
      <w:bookmarkStart w:id="232" w:name="_Toc184312072"/>
      <w:bookmarkEnd w:id="232"/>
      <w:bookmarkStart w:id="233" w:name="_Toc184313247"/>
      <w:bookmarkEnd w:id="233"/>
      <w:bookmarkStart w:id="234" w:name="_Toc184308081"/>
      <w:bookmarkEnd w:id="234"/>
      <w:bookmarkStart w:id="235" w:name="_Toc184308036"/>
      <w:bookmarkEnd w:id="235"/>
      <w:bookmarkStart w:id="236" w:name="_Toc184308089"/>
      <w:bookmarkEnd w:id="236"/>
      <w:bookmarkStart w:id="237" w:name="_Toc184310328"/>
      <w:bookmarkEnd w:id="237"/>
      <w:bookmarkStart w:id="238" w:name="_Toc184310330"/>
      <w:bookmarkEnd w:id="238"/>
      <w:bookmarkStart w:id="239" w:name="_Toc184310275"/>
      <w:bookmarkEnd w:id="239"/>
      <w:bookmarkStart w:id="240" w:name="_Toc184312085"/>
      <w:bookmarkEnd w:id="240"/>
      <w:bookmarkStart w:id="241" w:name="_Toc184313238"/>
      <w:bookmarkEnd w:id="241"/>
      <w:bookmarkStart w:id="242" w:name="_Toc184312127"/>
      <w:bookmarkEnd w:id="242"/>
      <w:bookmarkStart w:id="243" w:name="_Toc184308045"/>
      <w:bookmarkEnd w:id="243"/>
      <w:bookmarkStart w:id="244" w:name="_Toc184310281"/>
      <w:bookmarkEnd w:id="244"/>
      <w:bookmarkStart w:id="245" w:name="_Toc184308060"/>
      <w:bookmarkEnd w:id="245"/>
      <w:bookmarkStart w:id="246" w:name="_Toc184308087"/>
      <w:bookmarkEnd w:id="246"/>
      <w:bookmarkStart w:id="247" w:name="_Toc184308047"/>
      <w:bookmarkEnd w:id="247"/>
      <w:bookmarkStart w:id="248" w:name="_Toc184314438"/>
      <w:bookmarkEnd w:id="248"/>
      <w:bookmarkStart w:id="249" w:name="_Toc184313296"/>
      <w:bookmarkEnd w:id="249"/>
      <w:bookmarkStart w:id="250" w:name="_Toc184312069"/>
      <w:bookmarkEnd w:id="250"/>
      <w:bookmarkStart w:id="251" w:name="_Toc184310310"/>
      <w:bookmarkEnd w:id="251"/>
      <w:bookmarkStart w:id="252" w:name="_Toc184308069"/>
      <w:bookmarkEnd w:id="252"/>
      <w:bookmarkStart w:id="253" w:name="_Toc184308106"/>
      <w:bookmarkEnd w:id="253"/>
      <w:bookmarkStart w:id="254" w:name="_Toc184313297"/>
      <w:bookmarkEnd w:id="254"/>
      <w:bookmarkStart w:id="255" w:name="_Toc184313242"/>
      <w:bookmarkEnd w:id="255"/>
      <w:bookmarkStart w:id="256" w:name="_Toc184310332"/>
      <w:bookmarkEnd w:id="256"/>
      <w:bookmarkStart w:id="257" w:name="_Toc184312078"/>
      <w:bookmarkEnd w:id="257"/>
      <w:bookmarkStart w:id="258" w:name="_Toc184313307"/>
      <w:bookmarkEnd w:id="258"/>
      <w:bookmarkStart w:id="259" w:name="_Toc184308091"/>
      <w:bookmarkEnd w:id="259"/>
      <w:bookmarkStart w:id="260" w:name="_Toc184308037"/>
      <w:bookmarkEnd w:id="260"/>
      <w:bookmarkStart w:id="261" w:name="_Toc184308071"/>
      <w:bookmarkEnd w:id="261"/>
      <w:bookmarkStart w:id="262" w:name="_Toc184310295"/>
      <w:bookmarkEnd w:id="262"/>
      <w:bookmarkStart w:id="263" w:name="_Toc184310313"/>
      <w:bookmarkEnd w:id="263"/>
      <w:bookmarkStart w:id="264" w:name="_Toc184313260"/>
      <w:bookmarkEnd w:id="264"/>
      <w:bookmarkStart w:id="265" w:name="_Toc184310325"/>
      <w:bookmarkEnd w:id="265"/>
      <w:bookmarkStart w:id="266" w:name="_Toc184308057"/>
      <w:bookmarkEnd w:id="266"/>
      <w:bookmarkStart w:id="267" w:name="_Toc184308043"/>
      <w:bookmarkEnd w:id="267"/>
      <w:bookmarkStart w:id="268" w:name="_Toc184314459"/>
      <w:bookmarkEnd w:id="268"/>
      <w:bookmarkStart w:id="269" w:name="_Toc184314420"/>
      <w:bookmarkEnd w:id="269"/>
      <w:bookmarkStart w:id="270" w:name="_Toc184310298"/>
      <w:bookmarkEnd w:id="270"/>
      <w:bookmarkStart w:id="271" w:name="_Toc184313306"/>
      <w:bookmarkEnd w:id="271"/>
      <w:bookmarkStart w:id="272" w:name="_Toc184312077"/>
      <w:bookmarkEnd w:id="272"/>
      <w:bookmarkStart w:id="273" w:name="_Toc184308044"/>
      <w:bookmarkEnd w:id="273"/>
      <w:bookmarkStart w:id="274" w:name="_Toc184312112"/>
      <w:bookmarkEnd w:id="274"/>
      <w:bookmarkStart w:id="275" w:name="_Toc184308042"/>
      <w:bookmarkEnd w:id="275"/>
      <w:bookmarkStart w:id="276" w:name="_Toc184312128"/>
      <w:bookmarkEnd w:id="276"/>
      <w:bookmarkStart w:id="277" w:name="_Toc184308085"/>
      <w:bookmarkEnd w:id="277"/>
      <w:bookmarkStart w:id="278" w:name="_Toc184314423"/>
      <w:bookmarkEnd w:id="278"/>
      <w:bookmarkStart w:id="279" w:name="_Toc184314427"/>
      <w:bookmarkEnd w:id="279"/>
      <w:bookmarkStart w:id="280" w:name="_Toc184314469"/>
      <w:bookmarkEnd w:id="280"/>
      <w:bookmarkStart w:id="281" w:name="_Toc184310291"/>
      <w:bookmarkEnd w:id="281"/>
      <w:bookmarkStart w:id="282" w:name="_Toc184312130"/>
      <w:bookmarkEnd w:id="282"/>
      <w:bookmarkStart w:id="283" w:name="_Toc184313252"/>
      <w:bookmarkEnd w:id="283"/>
      <w:bookmarkStart w:id="284" w:name="_Toc184312094"/>
      <w:bookmarkEnd w:id="284"/>
      <w:bookmarkStart w:id="285" w:name="_Toc184312095"/>
      <w:bookmarkEnd w:id="285"/>
      <w:bookmarkStart w:id="286" w:name="_Toc184313248"/>
      <w:bookmarkEnd w:id="286"/>
      <w:bookmarkStart w:id="287" w:name="_Toc184314458"/>
      <w:bookmarkEnd w:id="287"/>
      <w:bookmarkStart w:id="288" w:name="_Toc184310274"/>
      <w:bookmarkEnd w:id="288"/>
      <w:bookmarkStart w:id="289" w:name="_Toc184310289"/>
      <w:bookmarkEnd w:id="289"/>
      <w:bookmarkStart w:id="290" w:name="_Toc184310320"/>
      <w:bookmarkEnd w:id="290"/>
      <w:bookmarkStart w:id="291" w:name="_Toc184313244"/>
      <w:bookmarkEnd w:id="291"/>
      <w:bookmarkStart w:id="292" w:name="_Toc184308066"/>
      <w:bookmarkEnd w:id="292"/>
      <w:bookmarkStart w:id="293" w:name="_Toc184313302"/>
      <w:bookmarkEnd w:id="293"/>
      <w:bookmarkStart w:id="294" w:name="_Toc184313245"/>
      <w:bookmarkEnd w:id="294"/>
      <w:bookmarkStart w:id="295" w:name="_Toc184312132"/>
      <w:bookmarkEnd w:id="295"/>
      <w:bookmarkStart w:id="296" w:name="_Toc184314464"/>
      <w:bookmarkEnd w:id="296"/>
      <w:bookmarkStart w:id="297" w:name="_Toc184312125"/>
      <w:bookmarkEnd w:id="297"/>
      <w:bookmarkStart w:id="298" w:name="_Toc184308059"/>
      <w:bookmarkEnd w:id="298"/>
      <w:bookmarkStart w:id="299" w:name="_Toc184308078"/>
      <w:bookmarkEnd w:id="299"/>
      <w:bookmarkStart w:id="300" w:name="_Toc184310341"/>
      <w:bookmarkEnd w:id="300"/>
      <w:bookmarkStart w:id="301" w:name="_Toc184314447"/>
      <w:bookmarkEnd w:id="301"/>
      <w:bookmarkStart w:id="302" w:name="_Toc184308096"/>
      <w:bookmarkEnd w:id="302"/>
      <w:bookmarkStart w:id="303" w:name="_Toc184313259"/>
      <w:bookmarkEnd w:id="303"/>
      <w:bookmarkStart w:id="304" w:name="_Toc184314418"/>
      <w:bookmarkEnd w:id="304"/>
      <w:bookmarkStart w:id="305" w:name="_Toc184314455"/>
      <w:bookmarkEnd w:id="305"/>
      <w:bookmarkStart w:id="306" w:name="_Toc184313270"/>
      <w:bookmarkEnd w:id="306"/>
      <w:bookmarkStart w:id="307" w:name="_Toc184310293"/>
      <w:bookmarkEnd w:id="307"/>
      <w:bookmarkStart w:id="308" w:name="_Toc184314424"/>
      <w:bookmarkEnd w:id="308"/>
      <w:bookmarkStart w:id="309" w:name="_Toc184310327"/>
      <w:bookmarkEnd w:id="309"/>
      <w:bookmarkStart w:id="310" w:name="_Toc184314479"/>
      <w:bookmarkEnd w:id="310"/>
      <w:bookmarkStart w:id="311" w:name="_Toc184314435"/>
      <w:bookmarkEnd w:id="311"/>
      <w:bookmarkStart w:id="312" w:name="_Toc184313301"/>
      <w:bookmarkEnd w:id="312"/>
      <w:bookmarkStart w:id="313" w:name="_Toc184314422"/>
      <w:bookmarkEnd w:id="313"/>
      <w:bookmarkStart w:id="314" w:name="_Toc184308083"/>
      <w:bookmarkEnd w:id="314"/>
      <w:bookmarkStart w:id="315" w:name="_Toc184313309"/>
      <w:bookmarkEnd w:id="315"/>
      <w:bookmarkStart w:id="316" w:name="_Toc184310301"/>
      <w:bookmarkEnd w:id="316"/>
      <w:bookmarkStart w:id="317" w:name="_Toc184313308"/>
      <w:bookmarkEnd w:id="317"/>
      <w:bookmarkStart w:id="318" w:name="_Toc184310342"/>
      <w:bookmarkEnd w:id="318"/>
      <w:bookmarkStart w:id="319" w:name="_Toc184312081"/>
      <w:bookmarkEnd w:id="319"/>
      <w:bookmarkStart w:id="320" w:name="_Toc184314481"/>
      <w:bookmarkEnd w:id="320"/>
      <w:bookmarkStart w:id="321" w:name="_Toc184312089"/>
      <w:bookmarkEnd w:id="321"/>
      <w:bookmarkStart w:id="322" w:name="_Toc184313269"/>
      <w:bookmarkEnd w:id="322"/>
      <w:bookmarkStart w:id="323" w:name="_Toc184310316"/>
      <w:bookmarkEnd w:id="323"/>
      <w:bookmarkStart w:id="324" w:name="_Toc184314444"/>
      <w:bookmarkEnd w:id="324"/>
      <w:bookmarkStart w:id="325" w:name="_Toc184312126"/>
      <w:bookmarkEnd w:id="325"/>
      <w:bookmarkStart w:id="326" w:name="_Toc184310323"/>
      <w:bookmarkEnd w:id="326"/>
      <w:bookmarkStart w:id="327" w:name="_Toc184313261"/>
      <w:bookmarkEnd w:id="327"/>
      <w:bookmarkStart w:id="328" w:name="_Toc184308099"/>
      <w:bookmarkEnd w:id="328"/>
      <w:bookmarkStart w:id="329" w:name="_Toc184314440"/>
      <w:bookmarkEnd w:id="329"/>
      <w:bookmarkStart w:id="330" w:name="_Toc184308092"/>
      <w:bookmarkEnd w:id="330"/>
      <w:bookmarkStart w:id="331" w:name="_Toc184308090"/>
      <w:bookmarkEnd w:id="331"/>
      <w:bookmarkStart w:id="332" w:name="_Toc184314461"/>
      <w:bookmarkEnd w:id="332"/>
      <w:bookmarkStart w:id="333" w:name="_Toc184313305"/>
      <w:bookmarkEnd w:id="333"/>
      <w:bookmarkStart w:id="334" w:name="_Toc184314456"/>
      <w:bookmarkEnd w:id="334"/>
      <w:bookmarkStart w:id="335" w:name="_Toc184308075"/>
      <w:bookmarkEnd w:id="335"/>
      <w:bookmarkStart w:id="336" w:name="_Toc184312100"/>
      <w:bookmarkEnd w:id="336"/>
      <w:bookmarkStart w:id="337" w:name="_Toc184310315"/>
      <w:bookmarkEnd w:id="337"/>
      <w:bookmarkStart w:id="338" w:name="_Toc184312111"/>
      <w:bookmarkEnd w:id="338"/>
      <w:bookmarkStart w:id="339" w:name="_Toc184313292"/>
      <w:bookmarkEnd w:id="339"/>
      <w:bookmarkStart w:id="340" w:name="_Toc184310338"/>
      <w:bookmarkEnd w:id="340"/>
      <w:bookmarkStart w:id="341" w:name="_Toc184312107"/>
      <w:bookmarkEnd w:id="341"/>
      <w:bookmarkStart w:id="342" w:name="_Toc184308104"/>
      <w:bookmarkEnd w:id="342"/>
      <w:bookmarkStart w:id="343" w:name="_Toc184314425"/>
      <w:bookmarkEnd w:id="343"/>
      <w:bookmarkStart w:id="344" w:name="_Toc184313240"/>
      <w:bookmarkEnd w:id="344"/>
      <w:bookmarkStart w:id="345" w:name="_Toc184310331"/>
      <w:bookmarkEnd w:id="345"/>
      <w:bookmarkStart w:id="346" w:name="_Toc184313275"/>
      <w:bookmarkEnd w:id="346"/>
      <w:bookmarkStart w:id="347" w:name="_Toc184314448"/>
      <w:bookmarkEnd w:id="347"/>
      <w:bookmarkStart w:id="348" w:name="_Toc184314421"/>
      <w:bookmarkEnd w:id="348"/>
      <w:bookmarkStart w:id="349" w:name="_Toc184310339"/>
      <w:bookmarkEnd w:id="349"/>
      <w:bookmarkStart w:id="350" w:name="_Toc184312106"/>
      <w:bookmarkEnd w:id="350"/>
      <w:bookmarkStart w:id="351" w:name="_Toc184313272"/>
      <w:bookmarkEnd w:id="351"/>
      <w:bookmarkStart w:id="352" w:name="_Toc184313257"/>
      <w:bookmarkEnd w:id="352"/>
      <w:bookmarkStart w:id="353" w:name="_Toc184312068"/>
      <w:bookmarkEnd w:id="353"/>
      <w:bookmarkStart w:id="354" w:name="_Toc184313282"/>
      <w:bookmarkEnd w:id="354"/>
      <w:bookmarkStart w:id="355" w:name="_Toc184313258"/>
      <w:bookmarkEnd w:id="355"/>
      <w:bookmarkStart w:id="356" w:name="_Toc184314443"/>
      <w:bookmarkEnd w:id="356"/>
      <w:bookmarkStart w:id="357" w:name="_Toc184312092"/>
      <w:bookmarkEnd w:id="357"/>
      <w:bookmarkStart w:id="358" w:name="_Toc184310307"/>
      <w:bookmarkEnd w:id="358"/>
      <w:bookmarkStart w:id="359" w:name="_Toc184308068"/>
      <w:bookmarkEnd w:id="359"/>
      <w:bookmarkStart w:id="360" w:name="_Toc184312119"/>
      <w:bookmarkEnd w:id="360"/>
      <w:bookmarkStart w:id="361" w:name="_Toc184313290"/>
      <w:bookmarkEnd w:id="361"/>
      <w:bookmarkStart w:id="362" w:name="_Toc184314419"/>
      <w:bookmarkEnd w:id="362"/>
      <w:bookmarkStart w:id="363" w:name="_Toc184310299"/>
      <w:bookmarkEnd w:id="363"/>
      <w:bookmarkStart w:id="364" w:name="_Toc184314451"/>
      <w:bookmarkEnd w:id="364"/>
      <w:bookmarkStart w:id="365" w:name="_Toc184310284"/>
      <w:bookmarkEnd w:id="365"/>
      <w:bookmarkStart w:id="366" w:name="_Toc184313263"/>
      <w:bookmarkEnd w:id="366"/>
      <w:bookmarkStart w:id="367" w:name="_Toc184314450"/>
      <w:bookmarkEnd w:id="367"/>
      <w:bookmarkStart w:id="368" w:name="_Toc184313254"/>
      <w:bookmarkEnd w:id="368"/>
      <w:bookmarkStart w:id="369" w:name="_Toc184308082"/>
      <w:bookmarkEnd w:id="369"/>
      <w:bookmarkStart w:id="370" w:name="_Toc184314477"/>
      <w:bookmarkEnd w:id="370"/>
      <w:bookmarkStart w:id="371" w:name="_Toc184314463"/>
      <w:bookmarkEnd w:id="371"/>
      <w:bookmarkStart w:id="372" w:name="_Toc184310303"/>
      <w:bookmarkEnd w:id="372"/>
      <w:bookmarkStart w:id="373" w:name="_Toc184310300"/>
      <w:bookmarkEnd w:id="373"/>
      <w:bookmarkStart w:id="374" w:name="_Toc184312116"/>
      <w:bookmarkEnd w:id="374"/>
      <w:bookmarkStart w:id="375" w:name="_Toc184313285"/>
      <w:bookmarkEnd w:id="375"/>
      <w:bookmarkStart w:id="376" w:name="_Toc184310329"/>
      <w:bookmarkEnd w:id="376"/>
      <w:bookmarkStart w:id="377" w:name="_Toc184314473"/>
      <w:bookmarkEnd w:id="377"/>
      <w:bookmarkStart w:id="378" w:name="_Toc184308070"/>
      <w:bookmarkEnd w:id="378"/>
      <w:bookmarkStart w:id="379" w:name="_Toc184308076"/>
      <w:bookmarkEnd w:id="379"/>
      <w:bookmarkStart w:id="380" w:name="_Toc184313279"/>
      <w:bookmarkEnd w:id="380"/>
      <w:bookmarkStart w:id="381" w:name="_Toc184313310"/>
      <w:bookmarkEnd w:id="381"/>
      <w:bookmarkStart w:id="382" w:name="_Toc184314474"/>
      <w:bookmarkEnd w:id="382"/>
      <w:bookmarkStart w:id="383" w:name="_Toc184308101"/>
      <w:bookmarkEnd w:id="383"/>
      <w:bookmarkStart w:id="384" w:name="_Toc184314430"/>
      <w:bookmarkEnd w:id="384"/>
      <w:bookmarkStart w:id="385" w:name="_Toc184313241"/>
      <w:bookmarkEnd w:id="385"/>
      <w:bookmarkStart w:id="386" w:name="_Toc184313278"/>
      <w:bookmarkEnd w:id="386"/>
      <w:bookmarkStart w:id="387" w:name="_Toc184312075"/>
      <w:bookmarkEnd w:id="387"/>
      <w:bookmarkStart w:id="388" w:name="_Toc184313256"/>
      <w:bookmarkEnd w:id="388"/>
      <w:bookmarkStart w:id="389" w:name="_Toc184308038"/>
      <w:bookmarkEnd w:id="389"/>
      <w:bookmarkStart w:id="390" w:name="_Toc184313291"/>
      <w:bookmarkEnd w:id="390"/>
      <w:bookmarkStart w:id="391" w:name="_Toc184310282"/>
      <w:bookmarkEnd w:id="391"/>
      <w:bookmarkStart w:id="392" w:name="_Toc184310340"/>
      <w:bookmarkEnd w:id="392"/>
      <w:bookmarkStart w:id="393" w:name="_Toc184314468"/>
      <w:bookmarkEnd w:id="393"/>
      <w:bookmarkStart w:id="394" w:name="_Toc184308077"/>
      <w:bookmarkEnd w:id="394"/>
      <w:r>
        <w:rPr>
          <w:rFonts w:hint="eastAsia" w:ascii="宋体" w:hAnsi="宋体" w:cs="宋体"/>
          <w:b/>
          <w:sz w:val="36"/>
          <w:szCs w:val="36"/>
        </w:rPr>
        <w:t>评标</w:t>
      </w:r>
      <w:bookmarkStart w:id="408" w:name="_GoBack"/>
      <w:bookmarkEnd w:id="408"/>
      <w:r>
        <w:rPr>
          <w:rFonts w:hint="eastAsia" w:ascii="宋体" w:hAnsi="宋体" w:cs="宋体"/>
          <w:b/>
          <w:sz w:val="36"/>
          <w:szCs w:val="36"/>
        </w:rPr>
        <w:t>办法</w:t>
      </w:r>
    </w:p>
    <w:p>
      <w:pPr>
        <w:snapToGrid w:val="0"/>
        <w:spacing w:line="360" w:lineRule="auto"/>
        <w:jc w:val="center"/>
      </w:pPr>
      <w:r>
        <w:rPr>
          <w:rFonts w:hint="eastAsia" w:ascii="宋体" w:hAnsi="宋体" w:cs="宋体"/>
          <w:b/>
          <w:sz w:val="32"/>
          <w:szCs w:val="20"/>
        </w:rPr>
        <w:t>评标办法前附表</w:t>
      </w:r>
    </w:p>
    <w:tbl>
      <w:tblPr>
        <w:tblStyle w:val="62"/>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5518"/>
        <w:gridCol w:w="688"/>
        <w:gridCol w:w="15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298" w:type="pct"/>
            <w:noWrap w:val="0"/>
            <w:vAlign w:val="center"/>
          </w:tcPr>
          <w:p>
            <w:pPr>
              <w:widowControl/>
              <w:jc w:val="center"/>
              <w:rPr>
                <w:rFonts w:ascii="宋体" w:hAnsi="宋体" w:cs="宋体"/>
                <w:b w:val="0"/>
                <w:bCs w:val="0"/>
                <w:caps/>
                <w:kern w:val="0"/>
                <w:sz w:val="24"/>
              </w:rPr>
            </w:pPr>
            <w:r>
              <w:rPr>
                <w:rFonts w:hint="eastAsia" w:ascii="宋体" w:hAnsi="宋体" w:cs="宋体"/>
                <w:b w:val="0"/>
                <w:bCs w:val="0"/>
                <w:caps/>
                <w:kern w:val="0"/>
                <w:sz w:val="24"/>
              </w:rPr>
              <w:t>序号</w:t>
            </w:r>
          </w:p>
        </w:tc>
        <w:tc>
          <w:tcPr>
            <w:tcW w:w="2786" w:type="pct"/>
            <w:noWrap w:val="0"/>
            <w:vAlign w:val="center"/>
          </w:tcPr>
          <w:p>
            <w:pPr>
              <w:widowControl/>
              <w:jc w:val="center"/>
              <w:rPr>
                <w:rFonts w:ascii="宋体" w:hAnsi="宋体" w:cs="宋体"/>
                <w:b w:val="0"/>
                <w:bCs w:val="0"/>
                <w:caps/>
                <w:kern w:val="0"/>
                <w:sz w:val="24"/>
              </w:rPr>
            </w:pPr>
            <w:r>
              <w:rPr>
                <w:rFonts w:hint="eastAsia" w:ascii="宋体" w:hAnsi="宋体" w:cs="宋体"/>
                <w:b w:val="0"/>
                <w:bCs w:val="0"/>
                <w:caps/>
                <w:kern w:val="0"/>
                <w:sz w:val="24"/>
              </w:rPr>
              <w:t>评分标准</w:t>
            </w:r>
          </w:p>
        </w:tc>
        <w:tc>
          <w:tcPr>
            <w:tcW w:w="347" w:type="pct"/>
            <w:noWrap w:val="0"/>
            <w:vAlign w:val="center"/>
          </w:tcPr>
          <w:p>
            <w:pPr>
              <w:widowControl/>
              <w:jc w:val="center"/>
              <w:rPr>
                <w:rFonts w:hint="eastAsia" w:ascii="宋体" w:hAnsi="宋体" w:eastAsia="宋体" w:cs="宋体"/>
                <w:b w:val="0"/>
                <w:bCs w:val="0"/>
                <w:caps/>
                <w:kern w:val="0"/>
                <w:sz w:val="24"/>
                <w:lang w:eastAsia="zh-CN"/>
              </w:rPr>
            </w:pPr>
            <w:r>
              <w:rPr>
                <w:rFonts w:hint="eastAsia" w:ascii="宋体" w:hAnsi="宋体" w:cs="宋体"/>
                <w:b w:val="0"/>
                <w:bCs w:val="0"/>
                <w:caps/>
                <w:kern w:val="0"/>
                <w:sz w:val="24"/>
                <w:lang w:val="en-US" w:eastAsia="zh-CN"/>
              </w:rPr>
              <w:t>权重</w:t>
            </w:r>
          </w:p>
        </w:tc>
        <w:tc>
          <w:tcPr>
            <w:tcW w:w="766" w:type="pct"/>
            <w:noWrap w:val="0"/>
            <w:vAlign w:val="center"/>
          </w:tcPr>
          <w:p>
            <w:pPr>
              <w:widowControl/>
              <w:jc w:val="center"/>
              <w:rPr>
                <w:rFonts w:hint="eastAsia" w:ascii="宋体" w:hAnsi="宋体" w:cs="宋体"/>
                <w:b w:val="0"/>
                <w:bCs w:val="0"/>
                <w:caps/>
                <w:kern w:val="0"/>
                <w:sz w:val="24"/>
                <w:lang w:val="en-US" w:eastAsia="zh-CN"/>
              </w:rPr>
            </w:pPr>
            <w:r>
              <w:rPr>
                <w:rFonts w:hint="eastAsia" w:ascii="宋体" w:hAnsi="宋体" w:eastAsia="宋体" w:cs="仿宋_GB2312"/>
                <w:b w:val="0"/>
                <w:bCs w:val="0"/>
                <w:color w:val="auto"/>
                <w:kern w:val="0"/>
                <w:sz w:val="24"/>
              </w:rPr>
              <w:t>主观分/客观分属性</w:t>
            </w:r>
          </w:p>
        </w:tc>
        <w:tc>
          <w:tcPr>
            <w:tcW w:w="801" w:type="pct"/>
            <w:noWrap w:val="0"/>
            <w:vAlign w:val="center"/>
          </w:tcPr>
          <w:p>
            <w:pPr>
              <w:widowControl/>
              <w:jc w:val="center"/>
              <w:rPr>
                <w:rFonts w:hint="eastAsia" w:ascii="宋体" w:hAnsi="宋体" w:cs="宋体"/>
                <w:b w:val="0"/>
                <w:bCs w:val="0"/>
                <w:caps/>
                <w:kern w:val="0"/>
                <w:sz w:val="24"/>
                <w:lang w:val="en-US" w:eastAsia="zh-CN"/>
              </w:rPr>
            </w:pPr>
            <w:r>
              <w:rPr>
                <w:rFonts w:hint="eastAsia" w:ascii="宋体" w:hAnsi="宋体" w:eastAsia="宋体" w:cs="仿宋_GB2312"/>
                <w:b w:val="0"/>
                <w:bCs w:val="0"/>
                <w:color w:val="auto"/>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98" w:type="pct"/>
            <w:noWrap w:val="0"/>
            <w:vAlign w:val="center"/>
          </w:tcPr>
          <w:p>
            <w:pPr>
              <w:widowControl/>
              <w:jc w:val="center"/>
              <w:rPr>
                <w:rFonts w:ascii="宋体" w:hAnsi="宋体" w:cs="宋体"/>
                <w:b w:val="0"/>
                <w:bCs w:val="0"/>
                <w:kern w:val="0"/>
                <w:sz w:val="24"/>
              </w:rPr>
            </w:pPr>
            <w:r>
              <w:rPr>
                <w:rFonts w:hint="eastAsia" w:ascii="宋体" w:hAnsi="宋体" w:cs="宋体"/>
                <w:b w:val="0"/>
                <w:bCs w:val="0"/>
                <w:kern w:val="0"/>
                <w:sz w:val="24"/>
              </w:rPr>
              <w:t>1</w:t>
            </w:r>
          </w:p>
        </w:tc>
        <w:tc>
          <w:tcPr>
            <w:tcW w:w="2786" w:type="pct"/>
            <w:noWrap w:val="0"/>
            <w:vAlign w:val="center"/>
          </w:tcPr>
          <w:p>
            <w:pPr>
              <w:widowControl/>
              <w:rPr>
                <w:rFonts w:hint="eastAsia" w:ascii="宋体" w:hAnsi="宋体" w:cs="宋体"/>
                <w:b w:val="0"/>
                <w:bCs w:val="0"/>
                <w:kern w:val="0"/>
                <w:sz w:val="24"/>
              </w:rPr>
            </w:pPr>
            <w:r>
              <w:rPr>
                <w:rFonts w:hint="eastAsia" w:ascii="宋体" w:hAnsi="宋体" w:cs="宋体"/>
                <w:b w:val="0"/>
                <w:bCs w:val="0"/>
                <w:kern w:val="0"/>
                <w:sz w:val="24"/>
              </w:rPr>
              <w:t>业绩：</w:t>
            </w:r>
          </w:p>
          <w:p>
            <w:pPr>
              <w:widowControl/>
              <w:rPr>
                <w:rFonts w:ascii="宋体" w:hAnsi="宋体" w:cs="宋体"/>
                <w:b w:val="0"/>
                <w:bCs w:val="0"/>
                <w:kern w:val="0"/>
                <w:sz w:val="24"/>
              </w:rPr>
            </w:pPr>
            <w:r>
              <w:rPr>
                <w:rFonts w:hint="eastAsia" w:ascii="宋体" w:hAnsi="宋体" w:cs="宋体"/>
                <w:b w:val="0"/>
                <w:bCs w:val="0"/>
                <w:kern w:val="0"/>
                <w:sz w:val="24"/>
              </w:rPr>
              <w:t>投标人完成过涉铁咨询或铁路项目设计业绩（201</w:t>
            </w:r>
            <w:r>
              <w:rPr>
                <w:rFonts w:hint="eastAsia" w:ascii="宋体" w:hAnsi="宋体" w:cs="宋体"/>
                <w:b w:val="0"/>
                <w:bCs w:val="0"/>
                <w:kern w:val="0"/>
                <w:sz w:val="24"/>
                <w:lang w:val="en-US" w:eastAsia="zh-CN"/>
              </w:rPr>
              <w:t>9</w:t>
            </w:r>
            <w:r>
              <w:rPr>
                <w:rFonts w:hint="eastAsia" w:ascii="宋体" w:hAnsi="宋体" w:cs="宋体"/>
                <w:b w:val="0"/>
                <w:bCs w:val="0"/>
                <w:kern w:val="0"/>
                <w:sz w:val="24"/>
              </w:rPr>
              <w:t>年</w:t>
            </w:r>
            <w:r>
              <w:rPr>
                <w:rFonts w:hint="eastAsia" w:ascii="宋体" w:hAnsi="宋体" w:cs="宋体"/>
                <w:b w:val="0"/>
                <w:bCs w:val="0"/>
                <w:kern w:val="0"/>
                <w:sz w:val="24"/>
                <w:lang w:val="en-US" w:eastAsia="zh-CN"/>
              </w:rPr>
              <w:t>5</w:t>
            </w:r>
            <w:r>
              <w:rPr>
                <w:rFonts w:hint="eastAsia" w:ascii="宋体" w:hAnsi="宋体" w:cs="宋体"/>
                <w:b w:val="0"/>
                <w:bCs w:val="0"/>
                <w:kern w:val="0"/>
                <w:sz w:val="24"/>
              </w:rPr>
              <w:t>月1日至今，以合同签订时间为准）：每提供1个业绩得0.5分，本项最高得1分。证明材料：</w:t>
            </w:r>
            <w:r>
              <w:rPr>
                <w:rFonts w:hint="eastAsia" w:ascii="宋体" w:hAnsi="宋体" w:cs="宋体"/>
                <w:b w:val="0"/>
                <w:bCs w:val="0"/>
                <w:color w:val="auto"/>
                <w:sz w:val="24"/>
                <w:highlight w:val="none"/>
                <w:lang w:val="zh-CN"/>
              </w:rPr>
              <w:t>合同复印件或扫描打印件并加盖公章，否则不得分</w:t>
            </w:r>
            <w:r>
              <w:rPr>
                <w:rFonts w:hint="eastAsia" w:ascii="宋体" w:hAnsi="宋体" w:cs="宋体"/>
                <w:b w:val="0"/>
                <w:bCs w:val="0"/>
                <w:kern w:val="0"/>
                <w:sz w:val="24"/>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1</w:t>
            </w:r>
          </w:p>
        </w:tc>
        <w:tc>
          <w:tcPr>
            <w:tcW w:w="766" w:type="pct"/>
            <w:noWrap w:val="0"/>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客观分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98" w:type="pct"/>
            <w:noWrap w:val="0"/>
            <w:vAlign w:val="center"/>
          </w:tcPr>
          <w:p>
            <w:pPr>
              <w:widowControl/>
              <w:jc w:val="center"/>
              <w:rPr>
                <w:rFonts w:ascii="宋体" w:hAnsi="宋体" w:cs="宋体"/>
                <w:b w:val="0"/>
                <w:bCs w:val="0"/>
                <w:kern w:val="0"/>
                <w:sz w:val="24"/>
              </w:rPr>
            </w:pPr>
            <w:r>
              <w:rPr>
                <w:rFonts w:hint="eastAsia" w:ascii="宋体" w:hAnsi="宋体" w:cs="宋体"/>
                <w:b w:val="0"/>
                <w:bCs w:val="0"/>
                <w:kern w:val="0"/>
                <w:sz w:val="24"/>
              </w:rPr>
              <w:t>2</w:t>
            </w:r>
          </w:p>
        </w:tc>
        <w:tc>
          <w:tcPr>
            <w:tcW w:w="2786" w:type="pct"/>
            <w:noWrap w:val="0"/>
            <w:vAlign w:val="center"/>
          </w:tcPr>
          <w:p>
            <w:pPr>
              <w:widowControl/>
              <w:rPr>
                <w:rFonts w:hint="eastAsia" w:ascii="宋体" w:hAnsi="宋体" w:cs="新宋体"/>
                <w:b w:val="0"/>
                <w:bCs w:val="0"/>
                <w:sz w:val="24"/>
              </w:rPr>
            </w:pPr>
            <w:r>
              <w:rPr>
                <w:rFonts w:hint="eastAsia" w:ascii="宋体" w:hAnsi="宋体" w:cs="新宋体"/>
                <w:b w:val="0"/>
                <w:bCs w:val="0"/>
                <w:sz w:val="24"/>
              </w:rPr>
              <w:t>拟派项目负责人：</w:t>
            </w:r>
          </w:p>
          <w:p>
            <w:pPr>
              <w:widowControl/>
              <w:rPr>
                <w:rFonts w:hint="eastAsia" w:ascii="宋体" w:hAnsi="宋体" w:cs="新宋体"/>
                <w:b w:val="0"/>
                <w:bCs w:val="0"/>
                <w:sz w:val="24"/>
              </w:rPr>
            </w:pPr>
            <w:r>
              <w:rPr>
                <w:rFonts w:hint="eastAsia" w:ascii="宋体" w:hAnsi="宋体" w:cs="新宋体"/>
                <w:b w:val="0"/>
                <w:bCs w:val="0"/>
                <w:sz w:val="24"/>
              </w:rPr>
              <w:t>1、具备高级及以上技术职称（铁路相关专业）的得2分，</w:t>
            </w:r>
            <w:r>
              <w:rPr>
                <w:rFonts w:hint="eastAsia" w:ascii="宋体" w:hAnsi="宋体" w:cs="宋体"/>
                <w:b w:val="0"/>
                <w:bCs w:val="0"/>
                <w:kern w:val="0"/>
                <w:sz w:val="24"/>
              </w:rPr>
              <w:t>提供</w:t>
            </w:r>
            <w:r>
              <w:rPr>
                <w:rFonts w:hint="eastAsia" w:ascii="宋体" w:hAnsi="宋体" w:cs="宋体"/>
                <w:b w:val="0"/>
                <w:bCs w:val="0"/>
                <w:kern w:val="0"/>
                <w:sz w:val="24"/>
                <w:lang w:val="en-US" w:eastAsia="zh-CN"/>
              </w:rPr>
              <w:t>职称证书复印件或扫描打印件并加盖公章</w:t>
            </w:r>
            <w:r>
              <w:rPr>
                <w:rFonts w:hint="eastAsia" w:ascii="宋体" w:hAnsi="宋体" w:cs="宋体"/>
                <w:b w:val="0"/>
                <w:bCs w:val="0"/>
                <w:kern w:val="0"/>
                <w:sz w:val="24"/>
              </w:rPr>
              <w:t>。</w:t>
            </w:r>
          </w:p>
          <w:p>
            <w:pPr>
              <w:widowControl/>
              <w:rPr>
                <w:rFonts w:hint="eastAsia" w:ascii="宋体" w:hAnsi="宋体" w:cs="宋体"/>
                <w:b w:val="0"/>
                <w:bCs w:val="0"/>
                <w:kern w:val="0"/>
                <w:sz w:val="24"/>
              </w:rPr>
            </w:pPr>
            <w:r>
              <w:rPr>
                <w:rFonts w:hint="eastAsia" w:ascii="宋体" w:hAnsi="宋体" w:cs="新宋体"/>
                <w:b w:val="0"/>
                <w:bCs w:val="0"/>
                <w:sz w:val="24"/>
              </w:rPr>
              <w:t>2、具有</w:t>
            </w:r>
            <w:r>
              <w:rPr>
                <w:rFonts w:hint="eastAsia" w:ascii="宋体" w:hAnsi="宋体" w:cs="宋体"/>
                <w:b w:val="0"/>
                <w:bCs w:val="0"/>
                <w:kern w:val="0"/>
                <w:sz w:val="24"/>
              </w:rPr>
              <w:t>涉铁咨询或铁路项目设计经历</w:t>
            </w:r>
            <w:r>
              <w:rPr>
                <w:rFonts w:hint="eastAsia" w:ascii="宋体" w:hAnsi="宋体" w:cs="新宋体"/>
                <w:b w:val="0"/>
                <w:bCs w:val="0"/>
                <w:sz w:val="24"/>
              </w:rPr>
              <w:t>的，得2分。</w:t>
            </w:r>
          </w:p>
          <w:p>
            <w:pPr>
              <w:widowControl/>
              <w:rPr>
                <w:rFonts w:hint="eastAsia" w:ascii="宋体" w:hAnsi="宋体" w:cs="宋体"/>
                <w:b w:val="0"/>
                <w:bCs w:val="0"/>
                <w:kern w:val="0"/>
                <w:sz w:val="24"/>
              </w:rPr>
            </w:pPr>
            <w:r>
              <w:rPr>
                <w:rFonts w:hint="eastAsia" w:ascii="宋体" w:hAnsi="宋体" w:cs="宋体"/>
                <w:b w:val="0"/>
                <w:bCs w:val="0"/>
                <w:kern w:val="0"/>
                <w:sz w:val="24"/>
              </w:rPr>
              <w:t>证明材料：合同</w:t>
            </w:r>
            <w:r>
              <w:rPr>
                <w:rFonts w:hint="eastAsia" w:ascii="宋体" w:hAnsi="宋体" w:cs="宋体"/>
                <w:b w:val="0"/>
                <w:bCs w:val="0"/>
                <w:color w:val="auto"/>
                <w:sz w:val="24"/>
                <w:highlight w:val="none"/>
                <w:lang w:val="zh-CN"/>
              </w:rPr>
              <w:t>复印件或扫描打印件并加盖公章</w:t>
            </w:r>
            <w:r>
              <w:rPr>
                <w:rFonts w:hint="eastAsia" w:ascii="宋体" w:hAnsi="宋体" w:cs="宋体"/>
                <w:b w:val="0"/>
                <w:bCs w:val="0"/>
                <w:kern w:val="0"/>
                <w:sz w:val="24"/>
              </w:rPr>
              <w:t>。若合同无法体现拟派项目负责人姓名的，则须提供由合同用户盖章的佐证材料。</w:t>
            </w:r>
          </w:p>
          <w:p>
            <w:pPr>
              <w:widowControl/>
              <w:rPr>
                <w:rFonts w:hint="eastAsia" w:ascii="宋体" w:hAnsi="宋体" w:cs="宋体"/>
                <w:b w:val="0"/>
                <w:bCs w:val="0"/>
                <w:kern w:val="0"/>
                <w:sz w:val="24"/>
              </w:rPr>
            </w:pPr>
            <w:r>
              <w:rPr>
                <w:rFonts w:hint="eastAsia" w:ascii="宋体" w:hAnsi="宋体" w:cs="新宋体"/>
                <w:b w:val="0"/>
                <w:bCs w:val="0"/>
                <w:sz w:val="24"/>
              </w:rPr>
              <w:t>注：提供拟派项目负责人</w:t>
            </w:r>
            <w:r>
              <w:rPr>
                <w:rFonts w:hint="eastAsia" w:ascii="宋体" w:hAnsi="宋体" w:cs="宋体"/>
                <w:b w:val="0"/>
                <w:bCs w:val="0"/>
                <w:color w:val="auto"/>
                <w:sz w:val="24"/>
                <w:highlight w:val="none"/>
                <w:lang w:val="zh-CN"/>
              </w:rPr>
              <w:t>投标截止日前近6个月在投标人单位缴纳社保证明材料复印件或扫描件并加盖公章（社保证明材料应与投标主体一致）</w:t>
            </w:r>
            <w:r>
              <w:rPr>
                <w:rFonts w:hint="eastAsia" w:ascii="宋体" w:hAnsi="宋体" w:cs="新宋体"/>
                <w:b w:val="0"/>
                <w:bCs w:val="0"/>
                <w:sz w:val="24"/>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4</w:t>
            </w:r>
          </w:p>
        </w:tc>
        <w:tc>
          <w:tcPr>
            <w:tcW w:w="766" w:type="pct"/>
            <w:noWrap w:val="0"/>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客观分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98"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3</w:t>
            </w:r>
          </w:p>
        </w:tc>
        <w:tc>
          <w:tcPr>
            <w:tcW w:w="2786" w:type="pct"/>
            <w:noWrap w:val="0"/>
            <w:vAlign w:val="center"/>
          </w:tcPr>
          <w:p>
            <w:pPr>
              <w:widowControl/>
              <w:rPr>
                <w:rFonts w:hint="eastAsia" w:ascii="宋体" w:hAnsi="宋体" w:cs="新宋体"/>
                <w:b w:val="0"/>
                <w:bCs w:val="0"/>
                <w:sz w:val="24"/>
              </w:rPr>
            </w:pPr>
            <w:r>
              <w:rPr>
                <w:rFonts w:hint="eastAsia" w:ascii="宋体" w:hAnsi="宋体" w:cs="新宋体"/>
                <w:b w:val="0"/>
                <w:bCs w:val="0"/>
                <w:sz w:val="24"/>
              </w:rPr>
              <w:t>除项目负责人外其他拟派团队</w:t>
            </w:r>
            <w:r>
              <w:rPr>
                <w:rFonts w:hint="eastAsia" w:ascii="宋体" w:hAnsi="宋体" w:cs="新宋体"/>
                <w:b w:val="0"/>
                <w:bCs w:val="0"/>
                <w:sz w:val="24"/>
                <w:lang w:val="en-US" w:eastAsia="zh-CN"/>
              </w:rPr>
              <w:t>人员</w:t>
            </w:r>
            <w:r>
              <w:rPr>
                <w:rFonts w:hint="eastAsia" w:ascii="宋体" w:hAnsi="宋体" w:cs="新宋体"/>
                <w:b w:val="0"/>
                <w:bCs w:val="0"/>
                <w:sz w:val="24"/>
              </w:rPr>
              <w:t>：</w:t>
            </w:r>
          </w:p>
          <w:p>
            <w:pPr>
              <w:widowControl/>
              <w:rPr>
                <w:rFonts w:hint="eastAsia" w:ascii="宋体" w:hAnsi="宋体" w:cs="新宋体"/>
                <w:b w:val="0"/>
                <w:bCs w:val="0"/>
                <w:sz w:val="24"/>
              </w:rPr>
            </w:pPr>
            <w:r>
              <w:rPr>
                <w:rFonts w:hint="eastAsia" w:ascii="宋体" w:hAnsi="宋体" w:cs="新宋体"/>
                <w:b w:val="0"/>
                <w:bCs w:val="0"/>
                <w:sz w:val="24"/>
                <w:lang w:eastAsia="zh-CN"/>
              </w:rPr>
              <w:t>（</w:t>
            </w:r>
            <w:r>
              <w:rPr>
                <w:rFonts w:hint="eastAsia" w:ascii="宋体" w:hAnsi="宋体" w:cs="新宋体"/>
                <w:b w:val="0"/>
                <w:bCs w:val="0"/>
                <w:sz w:val="24"/>
              </w:rPr>
              <w:t>1）岩土专业人员配备：具备国家一级注册岩土师执业资格证书的，得2分，最多得2分；</w:t>
            </w:r>
          </w:p>
          <w:p>
            <w:pPr>
              <w:widowControl/>
              <w:rPr>
                <w:rFonts w:hint="eastAsia" w:ascii="宋体" w:hAnsi="宋体" w:cs="新宋体"/>
                <w:b w:val="0"/>
                <w:bCs w:val="0"/>
                <w:sz w:val="24"/>
              </w:rPr>
            </w:pPr>
            <w:r>
              <w:rPr>
                <w:rFonts w:hint="eastAsia" w:ascii="宋体" w:hAnsi="宋体" w:cs="新宋体"/>
                <w:b w:val="0"/>
                <w:bCs w:val="0"/>
                <w:sz w:val="24"/>
                <w:lang w:eastAsia="zh-CN"/>
              </w:rPr>
              <w:t>（</w:t>
            </w:r>
            <w:r>
              <w:rPr>
                <w:rFonts w:hint="eastAsia" w:ascii="宋体" w:hAnsi="宋体" w:cs="新宋体"/>
                <w:b w:val="0"/>
                <w:bCs w:val="0"/>
                <w:sz w:val="24"/>
              </w:rPr>
              <w:t>2）结构专业人员配备：具备国家一级注册结构工程师执业资格证书的，得2分，最多得2分；</w:t>
            </w:r>
          </w:p>
          <w:p>
            <w:pPr>
              <w:widowControl/>
              <w:rPr>
                <w:rFonts w:hint="eastAsia" w:ascii="宋体" w:hAnsi="宋体" w:cs="新宋体"/>
                <w:b w:val="0"/>
                <w:bCs w:val="0"/>
                <w:sz w:val="24"/>
              </w:rPr>
            </w:pPr>
            <w:r>
              <w:rPr>
                <w:rFonts w:hint="eastAsia" w:ascii="宋体" w:hAnsi="宋体" w:cs="新宋体"/>
                <w:b w:val="0"/>
                <w:bCs w:val="0"/>
                <w:sz w:val="24"/>
                <w:lang w:eastAsia="zh-CN"/>
              </w:rPr>
              <w:t>（</w:t>
            </w:r>
            <w:r>
              <w:rPr>
                <w:rFonts w:hint="eastAsia" w:ascii="宋体" w:hAnsi="宋体" w:cs="新宋体"/>
                <w:b w:val="0"/>
                <w:bCs w:val="0"/>
                <w:sz w:val="24"/>
              </w:rPr>
              <w:t>3）给排水专业人员配备：具备注册公用设备工程师（给水排水）执业资格证书的，得2分，最多得2分；</w:t>
            </w:r>
          </w:p>
          <w:p>
            <w:pPr>
              <w:widowControl/>
              <w:rPr>
                <w:rFonts w:hint="eastAsia" w:ascii="宋体" w:hAnsi="宋体" w:cs="新宋体"/>
                <w:b w:val="0"/>
                <w:bCs w:val="0"/>
                <w:sz w:val="24"/>
              </w:rPr>
            </w:pPr>
            <w:r>
              <w:rPr>
                <w:rFonts w:hint="eastAsia" w:ascii="宋体" w:hAnsi="宋体" w:cs="新宋体"/>
                <w:b w:val="0"/>
                <w:bCs w:val="0"/>
                <w:sz w:val="24"/>
                <w:lang w:eastAsia="zh-CN"/>
              </w:rPr>
              <w:t>（</w:t>
            </w:r>
            <w:r>
              <w:rPr>
                <w:rFonts w:hint="eastAsia" w:ascii="宋体" w:hAnsi="宋体" w:cs="新宋体"/>
                <w:b w:val="0"/>
                <w:bCs w:val="0"/>
                <w:sz w:val="24"/>
              </w:rPr>
              <w:t>4）电气专业人员配备：具备注册电气工程师（供配电）执业资格证书的，得2分，最多得2分；</w:t>
            </w:r>
          </w:p>
          <w:p>
            <w:pPr>
              <w:widowControl/>
              <w:rPr>
                <w:rFonts w:hint="eastAsia" w:ascii="宋体" w:hAnsi="宋体" w:cs="新宋体"/>
                <w:b w:val="0"/>
                <w:bCs w:val="0"/>
                <w:sz w:val="24"/>
              </w:rPr>
            </w:pPr>
            <w:r>
              <w:rPr>
                <w:rFonts w:hint="eastAsia" w:ascii="宋体" w:hAnsi="宋体" w:cs="新宋体"/>
                <w:b w:val="0"/>
                <w:bCs w:val="0"/>
                <w:sz w:val="24"/>
                <w:lang w:eastAsia="zh-CN"/>
              </w:rPr>
              <w:t>（</w:t>
            </w:r>
            <w:r>
              <w:rPr>
                <w:rFonts w:hint="eastAsia" w:ascii="宋体" w:hAnsi="宋体" w:cs="新宋体"/>
                <w:b w:val="0"/>
                <w:bCs w:val="0"/>
                <w:sz w:val="24"/>
              </w:rPr>
              <w:t>5）除上述已得分人员外，其他团队人员具有高级及以上技术职称（铁路相关专业）的，每配备1人，得0.5分，最多得2分，不满足要求不得分；</w:t>
            </w:r>
          </w:p>
          <w:p>
            <w:pPr>
              <w:widowControl/>
              <w:rPr>
                <w:rFonts w:hint="eastAsia" w:ascii="宋体" w:hAnsi="宋体" w:cs="新宋体"/>
                <w:b w:val="0"/>
                <w:bCs w:val="0"/>
                <w:sz w:val="24"/>
              </w:rPr>
            </w:pPr>
            <w:r>
              <w:rPr>
                <w:rFonts w:hint="eastAsia" w:ascii="宋体" w:hAnsi="宋体" w:cs="新宋体"/>
                <w:b w:val="0"/>
                <w:bCs w:val="0"/>
                <w:sz w:val="24"/>
              </w:rPr>
              <w:t>注：1、需提供人员执业资格证书或职称证书</w:t>
            </w:r>
            <w:r>
              <w:rPr>
                <w:rFonts w:hint="eastAsia" w:ascii="宋体" w:hAnsi="宋体" w:cs="宋体"/>
                <w:b w:val="0"/>
                <w:bCs w:val="0"/>
                <w:color w:val="auto"/>
                <w:sz w:val="24"/>
                <w:highlight w:val="none"/>
                <w:lang w:val="zh-CN"/>
              </w:rPr>
              <w:t>复印件或扫描件并加盖公章</w:t>
            </w:r>
            <w:r>
              <w:rPr>
                <w:rFonts w:hint="eastAsia" w:ascii="宋体" w:hAnsi="宋体" w:cs="新宋体"/>
                <w:b w:val="0"/>
                <w:bCs w:val="0"/>
                <w:sz w:val="24"/>
              </w:rPr>
              <w:t>。</w:t>
            </w:r>
          </w:p>
          <w:p>
            <w:pPr>
              <w:widowControl/>
              <w:rPr>
                <w:rFonts w:hint="eastAsia" w:ascii="宋体" w:hAnsi="宋体" w:eastAsia="宋体" w:cs="新宋体"/>
                <w:b w:val="0"/>
                <w:bCs w:val="0"/>
                <w:sz w:val="24"/>
                <w:lang w:eastAsia="zh-CN"/>
              </w:rPr>
            </w:pPr>
            <w:r>
              <w:rPr>
                <w:rFonts w:hint="eastAsia" w:ascii="宋体" w:hAnsi="宋体" w:cs="新宋体"/>
                <w:b w:val="0"/>
                <w:bCs w:val="0"/>
                <w:sz w:val="24"/>
              </w:rPr>
              <w:t>2、上述人员均需提供</w:t>
            </w:r>
            <w:r>
              <w:rPr>
                <w:rFonts w:hint="eastAsia" w:ascii="宋体" w:hAnsi="宋体" w:cs="宋体"/>
                <w:b w:val="0"/>
                <w:bCs w:val="0"/>
                <w:color w:val="auto"/>
                <w:sz w:val="24"/>
                <w:highlight w:val="none"/>
                <w:lang w:val="zh-CN"/>
              </w:rPr>
              <w:t>投标截止日前近6个月</w:t>
            </w:r>
            <w:r>
              <w:rPr>
                <w:rFonts w:hint="eastAsia" w:ascii="宋体" w:hAnsi="宋体" w:cs="新宋体"/>
                <w:b w:val="0"/>
                <w:bCs w:val="0"/>
                <w:sz w:val="24"/>
              </w:rPr>
              <w:t>以投标人名义缴纳的社保缴费证明材料（缴费单位和投标单位名称必须一致）</w:t>
            </w:r>
            <w:r>
              <w:rPr>
                <w:rFonts w:hint="eastAsia" w:ascii="宋体" w:hAnsi="宋体" w:cs="新宋体"/>
                <w:b w:val="0"/>
                <w:bCs w:val="0"/>
                <w:sz w:val="24"/>
                <w:lang w:eastAsia="zh-CN"/>
              </w:rPr>
              <w:t>。</w:t>
            </w:r>
          </w:p>
        </w:tc>
        <w:tc>
          <w:tcPr>
            <w:tcW w:w="347" w:type="pct"/>
            <w:noWrap w:val="0"/>
            <w:vAlign w:val="center"/>
          </w:tcPr>
          <w:p>
            <w:pPr>
              <w:widowControl/>
              <w:jc w:val="center"/>
              <w:rPr>
                <w:rFonts w:ascii="宋体" w:hAnsi="宋体" w:cs="宋体"/>
                <w:b w:val="0"/>
                <w:bCs w:val="0"/>
                <w:kern w:val="0"/>
                <w:sz w:val="24"/>
              </w:rPr>
            </w:pPr>
            <w:r>
              <w:rPr>
                <w:rFonts w:hint="eastAsia" w:ascii="宋体" w:hAnsi="宋体" w:cs="新宋体"/>
                <w:b w:val="0"/>
                <w:bCs w:val="0"/>
                <w:sz w:val="24"/>
              </w:rPr>
              <w:t>10</w:t>
            </w:r>
          </w:p>
        </w:tc>
        <w:tc>
          <w:tcPr>
            <w:tcW w:w="766" w:type="pct"/>
            <w:noWrap w:val="0"/>
            <w:vAlign w:val="center"/>
          </w:tcPr>
          <w:p>
            <w:pPr>
              <w:widowControl/>
              <w:jc w:val="center"/>
              <w:rPr>
                <w:rFonts w:hint="default" w:ascii="宋体" w:hAnsi="宋体" w:eastAsia="宋体" w:cs="新宋体"/>
                <w:b w:val="0"/>
                <w:bCs w:val="0"/>
                <w:sz w:val="24"/>
                <w:lang w:val="en-US" w:eastAsia="zh-CN"/>
              </w:rPr>
            </w:pPr>
            <w:r>
              <w:rPr>
                <w:rFonts w:hint="eastAsia" w:ascii="宋体" w:hAnsi="宋体" w:cs="新宋体"/>
                <w:b w:val="0"/>
                <w:bCs w:val="0"/>
                <w:sz w:val="24"/>
                <w:lang w:val="en-US" w:eastAsia="zh-CN"/>
              </w:rPr>
              <w:t>客观分</w:t>
            </w:r>
          </w:p>
        </w:tc>
        <w:tc>
          <w:tcPr>
            <w:tcW w:w="801" w:type="pct"/>
            <w:noWrap w:val="0"/>
            <w:vAlign w:val="center"/>
          </w:tcPr>
          <w:p>
            <w:pPr>
              <w:widowControl/>
              <w:jc w:val="center"/>
              <w:rPr>
                <w:rFonts w:hint="eastAsia" w:ascii="宋体" w:hAnsi="宋体" w:cs="新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298" w:type="pct"/>
            <w:noWrap w:val="0"/>
            <w:vAlign w:val="center"/>
          </w:tcPr>
          <w:p>
            <w:pPr>
              <w:widowControl/>
              <w:jc w:val="center"/>
              <w:rPr>
                <w:rFonts w:ascii="宋体" w:hAnsi="宋体" w:cs="宋体"/>
                <w:b w:val="0"/>
                <w:bCs w:val="0"/>
                <w:kern w:val="0"/>
                <w:sz w:val="24"/>
              </w:rPr>
            </w:pPr>
            <w:r>
              <w:rPr>
                <w:rFonts w:hint="eastAsia" w:ascii="宋体" w:hAnsi="宋体" w:cs="宋体"/>
                <w:b w:val="0"/>
                <w:bCs w:val="0"/>
                <w:kern w:val="0"/>
                <w:sz w:val="24"/>
              </w:rPr>
              <w:t>4</w:t>
            </w:r>
          </w:p>
        </w:tc>
        <w:tc>
          <w:tcPr>
            <w:tcW w:w="2786" w:type="pct"/>
            <w:noWrap w:val="0"/>
            <w:vAlign w:val="center"/>
          </w:tcPr>
          <w:p>
            <w:pPr>
              <w:widowControl/>
              <w:rPr>
                <w:rFonts w:hint="eastAsia" w:ascii="宋体" w:hAnsi="宋体" w:cs="宋体"/>
                <w:b w:val="0"/>
                <w:bCs w:val="0"/>
                <w:kern w:val="0"/>
                <w:sz w:val="24"/>
                <w:shd w:val="clear" w:color="FFFFFF" w:fill="FFFFFF"/>
              </w:rPr>
            </w:pPr>
            <w:r>
              <w:rPr>
                <w:rFonts w:hint="eastAsia" w:ascii="宋体" w:hAnsi="宋体" w:cs="宋体"/>
                <w:b w:val="0"/>
                <w:bCs w:val="0"/>
                <w:kern w:val="0"/>
                <w:sz w:val="24"/>
                <w:shd w:val="clear" w:color="FFFFFF" w:fill="FFFFFF"/>
              </w:rPr>
              <w:t>项目理解程度，总体方案：</w:t>
            </w:r>
          </w:p>
          <w:p>
            <w:pPr>
              <w:widowControl/>
              <w:rPr>
                <w:rFonts w:hint="eastAsia" w:ascii="宋体" w:hAnsi="宋体" w:cs="宋体"/>
                <w:b w:val="0"/>
                <w:bCs w:val="0"/>
                <w:kern w:val="0"/>
                <w:sz w:val="24"/>
                <w:shd w:val="clear" w:color="FFFFFF" w:fill="FFFFFF"/>
              </w:rPr>
            </w:pPr>
            <w:r>
              <w:rPr>
                <w:rFonts w:hint="eastAsia" w:ascii="宋体" w:hAnsi="宋体" w:cs="宋体"/>
                <w:b w:val="0"/>
                <w:bCs w:val="0"/>
                <w:kern w:val="0"/>
                <w:sz w:val="24"/>
                <w:shd w:val="clear" w:color="FFFFFF" w:fill="FFFFFF"/>
              </w:rPr>
              <w:t>投标人针对本项目背景、范围、服务内容及成果的理解，提供的总体实施方案的</w:t>
            </w:r>
            <w:r>
              <w:rPr>
                <w:rFonts w:hint="eastAsia" w:ascii="宋体" w:hAnsi="宋体" w:cs="宋体"/>
                <w:b w:val="0"/>
                <w:bCs w:val="0"/>
                <w:kern w:val="0"/>
                <w:sz w:val="24"/>
                <w:shd w:val="clear" w:color="FFFFFF" w:fill="FFFFFF"/>
                <w:lang w:val="en-US" w:eastAsia="zh-CN"/>
              </w:rPr>
              <w:t>完整性、</w:t>
            </w:r>
            <w:r>
              <w:rPr>
                <w:rFonts w:hint="eastAsia" w:ascii="宋体" w:hAnsi="宋体" w:cs="宋体"/>
                <w:b w:val="0"/>
                <w:bCs w:val="0"/>
                <w:kern w:val="0"/>
                <w:sz w:val="24"/>
                <w:shd w:val="clear" w:color="FFFFFF" w:fill="FFFFFF"/>
              </w:rPr>
              <w:t>科学性、合理性，综合评分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cs="宋体"/>
                <w:b w:val="0"/>
                <w:bCs w:val="0"/>
                <w:kern w:val="0"/>
                <w:sz w:val="24"/>
                <w:shd w:val="clear" w:color="FFFFFF" w:fill="FFFFFF"/>
              </w:rPr>
              <w:t>。</w:t>
            </w:r>
          </w:p>
          <w:p>
            <w:pPr>
              <w:widowControl/>
              <w:rPr>
                <w:rFonts w:hint="eastAsia" w:ascii="宋体" w:hAnsi="宋体" w:cs="宋体"/>
                <w:b w:val="0"/>
                <w:bCs w:val="0"/>
                <w:kern w:val="0"/>
                <w:sz w:val="24"/>
                <w:shd w:val="clear" w:color="FFFFFF" w:fill="FFFFFF"/>
              </w:rPr>
            </w:pPr>
            <w:r>
              <w:rPr>
                <w:rFonts w:hint="eastAsia" w:ascii="宋体" w:hAnsi="宋体" w:cs="宋体"/>
                <w:b w:val="0"/>
                <w:bCs w:val="0"/>
                <w:kern w:val="0"/>
                <w:sz w:val="24"/>
                <w:shd w:val="clear" w:color="FFFFFF" w:fill="FFFFFF"/>
              </w:rPr>
              <w:t>总体实施方案</w:t>
            </w:r>
            <w:r>
              <w:rPr>
                <w:rFonts w:hint="eastAsia" w:ascii="宋体" w:hAnsi="宋体" w:cs="宋体"/>
                <w:b w:val="0"/>
                <w:bCs w:val="0"/>
                <w:kern w:val="0"/>
                <w:sz w:val="24"/>
                <w:shd w:val="clear" w:color="FFFFFF" w:fill="FFFFFF"/>
                <w:lang w:val="en-US" w:eastAsia="zh-CN"/>
              </w:rPr>
              <w:t>完整，</w:t>
            </w:r>
            <w:r>
              <w:rPr>
                <w:rFonts w:hint="eastAsia" w:ascii="宋体" w:hAnsi="宋体" w:cs="宋体"/>
                <w:b w:val="0"/>
                <w:bCs w:val="0"/>
                <w:kern w:val="0"/>
                <w:sz w:val="24"/>
                <w:shd w:val="clear" w:color="FFFFFF" w:fill="FFFFFF"/>
              </w:rPr>
              <w:t>科学性、合理性强的，得5分；</w:t>
            </w:r>
          </w:p>
          <w:p>
            <w:pPr>
              <w:widowControl/>
              <w:rPr>
                <w:rFonts w:hint="eastAsia" w:ascii="宋体" w:hAnsi="宋体" w:cs="宋体"/>
                <w:b w:val="0"/>
                <w:bCs w:val="0"/>
                <w:kern w:val="0"/>
                <w:sz w:val="24"/>
                <w:shd w:val="clear" w:color="FFFFFF" w:fill="FFFFFF"/>
              </w:rPr>
            </w:pPr>
            <w:r>
              <w:rPr>
                <w:rFonts w:hint="eastAsia" w:ascii="宋体" w:hAnsi="宋体" w:cs="宋体"/>
                <w:b w:val="0"/>
                <w:bCs w:val="0"/>
                <w:kern w:val="0"/>
                <w:sz w:val="24"/>
                <w:shd w:val="clear" w:color="FFFFFF" w:fill="FFFFFF"/>
              </w:rPr>
              <w:t>总体实施方案的</w:t>
            </w:r>
            <w:r>
              <w:rPr>
                <w:rFonts w:hint="eastAsia" w:ascii="宋体" w:hAnsi="宋体" w:cs="宋体"/>
                <w:b w:val="0"/>
                <w:bCs w:val="0"/>
                <w:kern w:val="0"/>
                <w:sz w:val="24"/>
                <w:shd w:val="clear" w:color="FFFFFF" w:fill="FFFFFF"/>
                <w:lang w:val="en-US" w:eastAsia="zh-CN"/>
              </w:rPr>
              <w:t>完整性、</w:t>
            </w:r>
            <w:r>
              <w:rPr>
                <w:rFonts w:hint="eastAsia" w:ascii="宋体" w:hAnsi="宋体" w:cs="宋体"/>
                <w:b w:val="0"/>
                <w:bCs w:val="0"/>
                <w:kern w:val="0"/>
                <w:sz w:val="24"/>
                <w:shd w:val="clear" w:color="FFFFFF" w:fill="FFFFFF"/>
              </w:rPr>
              <w:t>科学性、合理性一般的，得3分；</w:t>
            </w:r>
          </w:p>
          <w:p>
            <w:pPr>
              <w:widowControl/>
              <w:rPr>
                <w:rFonts w:hint="default" w:ascii="宋体" w:hAnsi="宋体" w:eastAsia="宋体" w:cs="宋体"/>
                <w:b w:val="0"/>
                <w:bCs w:val="0"/>
                <w:kern w:val="0"/>
                <w:sz w:val="24"/>
                <w:lang w:val="en-US" w:eastAsia="zh-CN"/>
              </w:rPr>
            </w:pPr>
            <w:r>
              <w:rPr>
                <w:rFonts w:hint="eastAsia" w:ascii="宋体" w:hAnsi="宋体" w:cs="宋体"/>
                <w:b w:val="0"/>
                <w:bCs w:val="0"/>
                <w:kern w:val="0"/>
                <w:sz w:val="24"/>
                <w:shd w:val="clear" w:color="FFFFFF" w:fill="FFFFFF"/>
              </w:rPr>
              <w:t>总体实施方案的</w:t>
            </w:r>
            <w:r>
              <w:rPr>
                <w:rFonts w:hint="eastAsia" w:ascii="宋体" w:hAnsi="宋体" w:cs="宋体"/>
                <w:b w:val="0"/>
                <w:bCs w:val="0"/>
                <w:kern w:val="0"/>
                <w:sz w:val="24"/>
                <w:shd w:val="clear" w:color="FFFFFF" w:fill="FFFFFF"/>
                <w:lang w:val="en-US" w:eastAsia="zh-CN"/>
              </w:rPr>
              <w:t>完整性、</w:t>
            </w:r>
            <w:r>
              <w:rPr>
                <w:rFonts w:hint="eastAsia" w:ascii="宋体" w:hAnsi="宋体" w:cs="宋体"/>
                <w:b w:val="0"/>
                <w:bCs w:val="0"/>
                <w:kern w:val="0"/>
                <w:sz w:val="24"/>
                <w:shd w:val="clear" w:color="FFFFFF" w:fill="FFFFFF"/>
              </w:rPr>
              <w:t>科学性、合理性低的，得1分；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5</w:t>
            </w:r>
          </w:p>
        </w:tc>
        <w:tc>
          <w:tcPr>
            <w:tcW w:w="2786" w:type="pct"/>
            <w:noWrap w:val="0"/>
            <w:vAlign w:val="center"/>
          </w:tcPr>
          <w:p>
            <w:pPr>
              <w:pStyle w:val="971"/>
              <w:autoSpaceDE w:val="0"/>
              <w:autoSpaceDN w:val="0"/>
              <w:spacing w:line="341" w:lineRule="exact"/>
              <w:ind w:left="0" w:firstLine="0"/>
              <w:rPr>
                <w:rFonts w:ascii="宋体" w:hAnsi="宋体" w:cs="宋体"/>
                <w:b w:val="0"/>
                <w:bCs w:val="0"/>
                <w:sz w:val="24"/>
                <w:lang w:eastAsia="zh-CN"/>
              </w:rPr>
            </w:pPr>
            <w:r>
              <w:rPr>
                <w:rFonts w:hint="eastAsia" w:ascii="宋体" w:hAnsi="宋体" w:cs="宋体"/>
                <w:b w:val="0"/>
                <w:bCs w:val="0"/>
                <w:sz w:val="24"/>
                <w:lang w:eastAsia="zh-CN"/>
              </w:rPr>
              <w:t>投标人根据相关行业要求及项目需求，提出对铁路沿线安全环境空天</w:t>
            </w:r>
            <w:r>
              <w:rPr>
                <w:rFonts w:hint="eastAsia" w:ascii="宋体" w:hAnsi="宋体" w:cs="宋体"/>
                <w:b w:val="0"/>
                <w:bCs w:val="0"/>
                <w:sz w:val="24"/>
                <w:lang w:val="en-US" w:eastAsia="zh-CN"/>
              </w:rPr>
              <w:t>地</w:t>
            </w:r>
            <w:r>
              <w:rPr>
                <w:rFonts w:hint="eastAsia" w:ascii="宋体" w:hAnsi="宋体" w:cs="宋体"/>
                <w:b w:val="0"/>
                <w:bCs w:val="0"/>
                <w:sz w:val="24"/>
                <w:lang w:eastAsia="zh-CN"/>
              </w:rPr>
              <w:t>一体化体系构建的了解和分析，提出目前构建铁路沿线安全环境空天</w:t>
            </w:r>
            <w:r>
              <w:rPr>
                <w:rFonts w:hint="eastAsia" w:ascii="宋体" w:hAnsi="宋体" w:cs="宋体"/>
                <w:b w:val="0"/>
                <w:bCs w:val="0"/>
                <w:sz w:val="24"/>
                <w:lang w:val="en-US" w:eastAsia="zh-CN"/>
              </w:rPr>
              <w:t>地</w:t>
            </w:r>
            <w:r>
              <w:rPr>
                <w:rFonts w:hint="eastAsia" w:ascii="宋体" w:hAnsi="宋体" w:cs="宋体"/>
                <w:b w:val="0"/>
                <w:bCs w:val="0"/>
                <w:sz w:val="24"/>
                <w:lang w:eastAsia="zh-CN"/>
              </w:rPr>
              <w:t>一体化体系存在的困难及重难点，并针对重难点提出解决方案</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p>
          <w:p>
            <w:pPr>
              <w:widowControl/>
              <w:rPr>
                <w:rFonts w:hint="default" w:ascii="宋体" w:hAnsi="宋体" w:eastAsia="宋体" w:cs="宋体"/>
                <w:b w:val="0"/>
                <w:bCs w:val="0"/>
                <w:kern w:val="0"/>
                <w:sz w:val="24"/>
                <w:szCs w:val="22"/>
                <w:lang w:val="en-US" w:eastAsia="zh-CN" w:bidi="en-US"/>
              </w:rPr>
            </w:pPr>
            <w:r>
              <w:rPr>
                <w:rFonts w:hint="eastAsia" w:ascii="宋体" w:hAnsi="宋体" w:eastAsia="宋体" w:cs="宋体"/>
                <w:b w:val="0"/>
                <w:bCs w:val="0"/>
                <w:kern w:val="0"/>
                <w:sz w:val="24"/>
                <w:szCs w:val="22"/>
                <w:lang w:val="en-US" w:eastAsia="zh-CN" w:bidi="en-US"/>
              </w:rPr>
              <w:t>（1）铁路沿线安全环境空天地一体化体系构建的了解程度。</w:t>
            </w:r>
            <w:r>
              <w:rPr>
                <w:rFonts w:hint="eastAsia" w:ascii="宋体" w:hAnsi="宋体" w:cs="宋体"/>
                <w:b w:val="0"/>
                <w:bCs w:val="0"/>
                <w:color w:val="auto"/>
                <w:sz w:val="24"/>
                <w:highlight w:val="none"/>
                <w:lang w:val="en-US" w:eastAsia="zh-CN"/>
              </w:rPr>
              <w:t>了解深入、把握准确、理解到位的得5分；了解、把握、理解基本符合项目需求的得3分；了解较少、把握和理解较差的得1分；</w:t>
            </w:r>
          </w:p>
          <w:p>
            <w:pPr>
              <w:widowControl/>
              <w:rPr>
                <w:rFonts w:hint="eastAsia" w:ascii="宋体" w:hAnsi="宋体" w:eastAsia="宋体" w:cs="宋体"/>
                <w:b w:val="0"/>
                <w:bCs w:val="0"/>
                <w:sz w:val="24"/>
                <w:szCs w:val="24"/>
                <w:lang w:val="en-US" w:eastAsia="zh-CN"/>
              </w:rPr>
            </w:pPr>
            <w:r>
              <w:rPr>
                <w:rFonts w:hint="eastAsia" w:ascii="宋体" w:hAnsi="宋体" w:cs="宋体"/>
                <w:b w:val="0"/>
                <w:bCs w:val="0"/>
                <w:sz w:val="24"/>
                <w:lang w:eastAsia="zh-CN"/>
              </w:rPr>
              <w:t>（</w:t>
            </w:r>
            <w:r>
              <w:rPr>
                <w:rFonts w:hint="eastAsia" w:ascii="宋体" w:hAnsi="宋体" w:cs="宋体"/>
                <w:b w:val="0"/>
                <w:bCs w:val="0"/>
                <w:sz w:val="24"/>
                <w:lang w:val="en-US" w:eastAsia="zh-CN"/>
              </w:rPr>
              <w:t>2</w:t>
            </w:r>
            <w:r>
              <w:rPr>
                <w:rFonts w:hint="eastAsia" w:ascii="宋体" w:hAnsi="宋体" w:cs="宋体"/>
                <w:b w:val="0"/>
                <w:bCs w:val="0"/>
                <w:sz w:val="24"/>
                <w:lang w:eastAsia="zh-CN"/>
              </w:rPr>
              <w:t>）</w:t>
            </w:r>
            <w:r>
              <w:rPr>
                <w:rFonts w:hint="eastAsia" w:ascii="宋体" w:hAnsi="宋体" w:cs="宋体"/>
                <w:b w:val="0"/>
                <w:bCs w:val="0"/>
                <w:sz w:val="24"/>
                <w:szCs w:val="22"/>
              </w:rPr>
              <w:t>铁路沿线安全环境空天</w:t>
            </w:r>
            <w:r>
              <w:rPr>
                <w:rFonts w:hint="eastAsia" w:ascii="宋体" w:hAnsi="宋体" w:cs="宋体"/>
                <w:b w:val="0"/>
                <w:bCs w:val="0"/>
                <w:sz w:val="24"/>
                <w:lang w:val="en-US" w:eastAsia="zh-CN"/>
              </w:rPr>
              <w:t>地</w:t>
            </w:r>
            <w:r>
              <w:rPr>
                <w:rFonts w:hint="eastAsia" w:ascii="宋体" w:hAnsi="宋体" w:cs="宋体"/>
                <w:b w:val="0"/>
                <w:bCs w:val="0"/>
                <w:sz w:val="24"/>
                <w:szCs w:val="22"/>
              </w:rPr>
              <w:t>一体化体系构建存在困难的分析情况</w:t>
            </w:r>
            <w:r>
              <w:rPr>
                <w:rFonts w:hint="eastAsia" w:ascii="宋体" w:hAnsi="宋体" w:cs="宋体"/>
                <w:b w:val="0"/>
                <w:bCs w:val="0"/>
                <w:sz w:val="24"/>
                <w:szCs w:val="22"/>
                <w:lang w:eastAsia="zh-CN"/>
              </w:rPr>
              <w:t>。</w:t>
            </w:r>
            <w:r>
              <w:rPr>
                <w:rFonts w:hint="eastAsia" w:ascii="宋体" w:hAnsi="宋体" w:eastAsia="宋体" w:cs="宋体"/>
                <w:b w:val="0"/>
                <w:bCs w:val="0"/>
                <w:sz w:val="24"/>
                <w:szCs w:val="24"/>
                <w:lang w:val="en-US"/>
              </w:rPr>
              <w:t>分析透彻</w:t>
            </w:r>
            <w:r>
              <w:rPr>
                <w:rFonts w:hint="eastAsia" w:ascii="宋体" w:hAnsi="宋体" w:eastAsia="宋体" w:cs="宋体"/>
                <w:b w:val="0"/>
                <w:bCs w:val="0"/>
                <w:sz w:val="24"/>
                <w:szCs w:val="24"/>
                <w:lang w:val="en-US" w:eastAsia="zh-CN"/>
              </w:rPr>
              <w:t>的得5分；</w:t>
            </w:r>
            <w:r>
              <w:rPr>
                <w:rFonts w:hint="eastAsia" w:ascii="宋体" w:hAnsi="宋体" w:eastAsia="宋体" w:cs="宋体"/>
                <w:b w:val="0"/>
                <w:bCs w:val="0"/>
                <w:sz w:val="24"/>
                <w:szCs w:val="24"/>
                <w:lang w:val="en-US"/>
              </w:rPr>
              <w:t>分析</w:t>
            </w:r>
            <w:r>
              <w:rPr>
                <w:rFonts w:hint="eastAsia" w:ascii="宋体" w:hAnsi="宋体" w:eastAsia="宋体" w:cs="宋体"/>
                <w:b w:val="0"/>
                <w:bCs w:val="0"/>
                <w:sz w:val="24"/>
                <w:szCs w:val="24"/>
                <w:lang w:val="en-US" w:eastAsia="zh-CN"/>
              </w:rPr>
              <w:t>基本</w:t>
            </w:r>
            <w:r>
              <w:rPr>
                <w:rFonts w:hint="eastAsia" w:ascii="宋体" w:hAnsi="宋体" w:eastAsia="宋体" w:cs="宋体"/>
                <w:b w:val="0"/>
                <w:bCs w:val="0"/>
                <w:sz w:val="24"/>
                <w:szCs w:val="24"/>
                <w:lang w:val="en-US"/>
              </w:rPr>
              <w:t>到位</w:t>
            </w:r>
            <w:r>
              <w:rPr>
                <w:rFonts w:hint="eastAsia" w:ascii="宋体" w:hAnsi="宋体" w:eastAsia="宋体" w:cs="宋体"/>
                <w:b w:val="0"/>
                <w:bCs w:val="0"/>
                <w:sz w:val="24"/>
                <w:szCs w:val="24"/>
                <w:lang w:val="en-US" w:eastAsia="zh-CN"/>
              </w:rPr>
              <w:t>的得3分；分析较差的得1分；</w:t>
            </w:r>
          </w:p>
          <w:p>
            <w:pPr>
              <w:widowControl/>
              <w:rPr>
                <w:rFonts w:hint="eastAsia" w:ascii="宋体" w:hAnsi="宋体" w:cs="宋体"/>
                <w:b w:val="0"/>
                <w:bCs w:val="0"/>
                <w:kern w:val="0"/>
                <w:sz w:val="24"/>
                <w:shd w:val="clear" w:color="FFFFFF" w:fill="FFFFFF"/>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2"/>
              </w:rPr>
              <w:t>提出的重难点解决方案。</w:t>
            </w:r>
            <w:r>
              <w:rPr>
                <w:rFonts w:hint="eastAsia" w:ascii="宋体" w:hAnsi="宋体" w:cs="宋体"/>
                <w:b w:val="0"/>
                <w:bCs w:val="0"/>
                <w:sz w:val="24"/>
                <w:szCs w:val="22"/>
                <w:lang w:val="en-US" w:eastAsia="zh-CN"/>
              </w:rPr>
              <w:t>方案</w:t>
            </w:r>
            <w:r>
              <w:rPr>
                <w:rFonts w:hint="eastAsia" w:ascii="宋体" w:hAnsi="宋体" w:eastAsia="宋体" w:cs="宋体"/>
                <w:b w:val="0"/>
                <w:bCs w:val="0"/>
                <w:sz w:val="24"/>
                <w:szCs w:val="24"/>
                <w:lang w:val="en-US"/>
              </w:rPr>
              <w:t>内容全面、合理，具有明确的针对性及可操作性</w:t>
            </w:r>
            <w:r>
              <w:rPr>
                <w:rFonts w:hint="eastAsia" w:ascii="宋体" w:hAnsi="宋体" w:eastAsia="宋体" w:cs="宋体"/>
                <w:b w:val="0"/>
                <w:bCs w:val="0"/>
                <w:sz w:val="24"/>
                <w:szCs w:val="24"/>
                <w:lang w:val="en-US" w:eastAsia="zh-CN"/>
              </w:rPr>
              <w:t>的得5分；方案</w:t>
            </w:r>
            <w:r>
              <w:rPr>
                <w:rFonts w:hint="eastAsia" w:ascii="宋体" w:hAnsi="宋体" w:eastAsia="宋体" w:cs="宋体"/>
                <w:b w:val="0"/>
                <w:bCs w:val="0"/>
                <w:sz w:val="24"/>
                <w:szCs w:val="24"/>
                <w:lang w:val="en-US"/>
              </w:rPr>
              <w:t>内容全面性及合理性一般，针对性及可操作性基本满足要求</w:t>
            </w:r>
            <w:r>
              <w:rPr>
                <w:rFonts w:hint="eastAsia" w:ascii="宋体" w:hAnsi="宋体" w:eastAsia="宋体" w:cs="宋体"/>
                <w:b w:val="0"/>
                <w:bCs w:val="0"/>
                <w:sz w:val="24"/>
                <w:szCs w:val="24"/>
                <w:lang w:val="en-US" w:eastAsia="zh-CN"/>
              </w:rPr>
              <w:t>的得3分；</w:t>
            </w:r>
            <w:r>
              <w:rPr>
                <w:rFonts w:hint="eastAsia" w:ascii="宋体" w:hAnsi="宋体" w:eastAsia="宋体" w:cs="宋体"/>
                <w:b w:val="0"/>
                <w:bCs w:val="0"/>
                <w:sz w:val="24"/>
                <w:szCs w:val="24"/>
                <w:lang w:val="en-US"/>
              </w:rPr>
              <w:t>内容较差，方案无针对性，可操作性差</w:t>
            </w:r>
            <w:r>
              <w:rPr>
                <w:rFonts w:hint="eastAsia" w:ascii="宋体" w:hAnsi="宋体" w:eastAsia="宋体" w:cs="宋体"/>
                <w:b w:val="0"/>
                <w:bCs w:val="0"/>
                <w:sz w:val="24"/>
                <w:szCs w:val="24"/>
                <w:lang w:val="en-US" w:eastAsia="zh-CN"/>
              </w:rPr>
              <w:t>的得1分。</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15</w:t>
            </w:r>
          </w:p>
        </w:tc>
        <w:tc>
          <w:tcPr>
            <w:tcW w:w="766" w:type="pct"/>
            <w:noWrap w:val="0"/>
            <w:vAlign w:val="center"/>
          </w:tcPr>
          <w:p>
            <w:pPr>
              <w:widowControl/>
              <w:jc w:val="center"/>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6</w:t>
            </w:r>
          </w:p>
        </w:tc>
        <w:tc>
          <w:tcPr>
            <w:tcW w:w="2786" w:type="pct"/>
            <w:noWrap w:val="0"/>
            <w:vAlign w:val="center"/>
          </w:tcPr>
          <w:p>
            <w:pPr>
              <w:pStyle w:val="971"/>
              <w:autoSpaceDE w:val="0"/>
              <w:autoSpaceDN w:val="0"/>
              <w:spacing w:line="341" w:lineRule="exact"/>
              <w:ind w:left="0" w:firstLine="0"/>
              <w:rPr>
                <w:rFonts w:hint="eastAsia" w:ascii="宋体" w:hAnsi="宋体" w:cs="宋体"/>
                <w:b w:val="0"/>
                <w:bCs w:val="0"/>
                <w:sz w:val="24"/>
                <w:lang w:eastAsia="zh-CN"/>
              </w:rPr>
            </w:pPr>
            <w:r>
              <w:rPr>
                <w:rFonts w:hint="eastAsia" w:ascii="宋体" w:hAnsi="宋体" w:cs="宋体"/>
                <w:b w:val="0"/>
                <w:bCs w:val="0"/>
                <w:sz w:val="24"/>
                <w:lang w:eastAsia="zh-CN"/>
              </w:rPr>
              <w:t>投标人根据相关行业要求及项目需求，提出对铁路沿线安全环境数字化排查解决方案的</w:t>
            </w:r>
            <w:r>
              <w:rPr>
                <w:rFonts w:hint="eastAsia" w:ascii="宋体" w:hAnsi="宋体" w:cs="宋体"/>
                <w:b w:val="0"/>
                <w:bCs w:val="0"/>
                <w:sz w:val="24"/>
                <w:lang w:val="en-US" w:eastAsia="zh-CN"/>
              </w:rPr>
              <w:t>认识</w:t>
            </w:r>
            <w:r>
              <w:rPr>
                <w:rFonts w:hint="eastAsia" w:ascii="宋体" w:hAnsi="宋体" w:cs="宋体"/>
                <w:b w:val="0"/>
                <w:bCs w:val="0"/>
                <w:sz w:val="24"/>
                <w:lang w:eastAsia="zh-CN"/>
              </w:rPr>
              <w:t>及把握程度，提出目前铁路沿线安全环境数字化排查解决方案中普遍存在的问题及重难点，并针对重难点提出解决方案</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cs="宋体"/>
                <w:b w:val="0"/>
                <w:bCs w:val="0"/>
                <w:sz w:val="24"/>
                <w:lang w:eastAsia="zh-CN"/>
              </w:rPr>
              <w:t>：</w:t>
            </w:r>
          </w:p>
          <w:p>
            <w:pPr>
              <w:pStyle w:val="971"/>
              <w:numPr>
                <w:ilvl w:val="0"/>
                <w:numId w:val="3"/>
              </w:numPr>
              <w:autoSpaceDE w:val="0"/>
              <w:autoSpaceDN w:val="0"/>
              <w:spacing w:line="341" w:lineRule="exact"/>
              <w:ind w:left="0" w:firstLine="0"/>
              <w:rPr>
                <w:rFonts w:hint="eastAsia" w:ascii="宋体" w:hAnsi="宋体" w:cs="宋体"/>
                <w:b w:val="0"/>
                <w:bCs w:val="0"/>
                <w:sz w:val="24"/>
                <w:szCs w:val="22"/>
              </w:rPr>
            </w:pPr>
            <w:r>
              <w:rPr>
                <w:rFonts w:hint="eastAsia" w:ascii="宋体" w:hAnsi="宋体" w:cs="宋体"/>
                <w:b w:val="0"/>
                <w:bCs w:val="0"/>
                <w:sz w:val="24"/>
              </w:rPr>
              <w:t>投标人对</w:t>
            </w:r>
            <w:r>
              <w:rPr>
                <w:rFonts w:hint="eastAsia" w:ascii="宋体" w:hAnsi="宋体" w:cs="宋体"/>
                <w:b w:val="0"/>
                <w:bCs w:val="0"/>
                <w:sz w:val="24"/>
                <w:lang w:eastAsia="zh-CN"/>
              </w:rPr>
              <w:t>铁路沿线安全环境数字化排查解决方案</w:t>
            </w:r>
            <w:r>
              <w:rPr>
                <w:rFonts w:hint="eastAsia" w:ascii="宋体" w:hAnsi="宋体" w:cs="宋体"/>
                <w:b w:val="0"/>
                <w:bCs w:val="0"/>
                <w:sz w:val="24"/>
                <w:szCs w:val="22"/>
              </w:rPr>
              <w:t>的</w:t>
            </w:r>
            <w:r>
              <w:rPr>
                <w:rFonts w:hint="eastAsia" w:ascii="宋体" w:hAnsi="宋体" w:cs="宋体"/>
                <w:b w:val="0"/>
                <w:bCs w:val="0"/>
                <w:sz w:val="24"/>
                <w:szCs w:val="22"/>
                <w:lang w:val="en-US" w:eastAsia="zh-CN"/>
              </w:rPr>
              <w:t>认识</w:t>
            </w:r>
            <w:r>
              <w:rPr>
                <w:rFonts w:hint="eastAsia" w:ascii="宋体" w:hAnsi="宋体" w:cs="宋体"/>
                <w:b w:val="0"/>
                <w:bCs w:val="0"/>
                <w:sz w:val="24"/>
                <w:szCs w:val="22"/>
              </w:rPr>
              <w:t>及把握程度</w:t>
            </w:r>
            <w:r>
              <w:rPr>
                <w:rFonts w:hint="eastAsia" w:ascii="宋体" w:hAnsi="宋体" w:cs="宋体"/>
                <w:b w:val="0"/>
                <w:bCs w:val="0"/>
                <w:sz w:val="24"/>
                <w:szCs w:val="22"/>
                <w:lang w:eastAsia="zh-CN"/>
              </w:rPr>
              <w:t>。</w:t>
            </w:r>
            <w:r>
              <w:rPr>
                <w:rFonts w:hint="eastAsia" w:ascii="宋体" w:hAnsi="宋体" w:cs="宋体"/>
                <w:b w:val="0"/>
                <w:bCs w:val="0"/>
                <w:color w:val="auto"/>
                <w:sz w:val="24"/>
                <w:highlight w:val="none"/>
                <w:lang w:val="en-US" w:eastAsia="zh-CN"/>
              </w:rPr>
              <w:t>认识深刻、把握准确、理解到位的得5分；认识、把握、理解基本符合项目需求的得3分；认识、把握、理解不到位，较差的得1分</w:t>
            </w:r>
            <w:r>
              <w:rPr>
                <w:rFonts w:hint="eastAsia" w:ascii="宋体" w:hAnsi="宋体" w:cs="宋体"/>
                <w:b w:val="0"/>
                <w:bCs w:val="0"/>
                <w:sz w:val="24"/>
                <w:szCs w:val="22"/>
              </w:rPr>
              <w:t>；</w:t>
            </w:r>
          </w:p>
          <w:p>
            <w:pPr>
              <w:widowControl/>
              <w:rPr>
                <w:rFonts w:hint="eastAsia" w:ascii="宋体" w:hAnsi="宋体" w:cs="宋体"/>
                <w:b w:val="0"/>
                <w:bCs w:val="0"/>
                <w:sz w:val="24"/>
                <w:szCs w:val="22"/>
              </w:rPr>
            </w:pPr>
            <w:r>
              <w:rPr>
                <w:rFonts w:hint="eastAsia" w:ascii="宋体" w:hAnsi="宋体" w:cs="宋体"/>
                <w:b w:val="0"/>
                <w:bCs w:val="0"/>
                <w:sz w:val="24"/>
                <w:szCs w:val="22"/>
                <w:lang w:eastAsia="zh-CN"/>
              </w:rPr>
              <w:t>（</w:t>
            </w:r>
            <w:r>
              <w:rPr>
                <w:rFonts w:hint="eastAsia" w:ascii="宋体" w:hAnsi="宋体" w:cs="宋体"/>
                <w:b w:val="0"/>
                <w:bCs w:val="0"/>
                <w:sz w:val="24"/>
                <w:szCs w:val="22"/>
                <w:lang w:val="en-US" w:eastAsia="zh-CN"/>
              </w:rPr>
              <w:t>2</w:t>
            </w:r>
            <w:r>
              <w:rPr>
                <w:rFonts w:hint="eastAsia" w:ascii="宋体" w:hAnsi="宋体" w:cs="宋体"/>
                <w:b w:val="0"/>
                <w:bCs w:val="0"/>
                <w:sz w:val="24"/>
                <w:szCs w:val="22"/>
                <w:lang w:eastAsia="zh-CN"/>
              </w:rPr>
              <w:t>）</w:t>
            </w:r>
            <w:r>
              <w:rPr>
                <w:rFonts w:hint="eastAsia" w:ascii="宋体" w:hAnsi="宋体" w:cs="宋体"/>
                <w:b w:val="0"/>
                <w:bCs w:val="0"/>
                <w:sz w:val="24"/>
                <w:szCs w:val="22"/>
              </w:rPr>
              <w:t>存在问题的分析情况</w:t>
            </w:r>
            <w:r>
              <w:rPr>
                <w:rFonts w:hint="eastAsia" w:ascii="宋体" w:hAnsi="宋体" w:cs="宋体"/>
                <w:b w:val="0"/>
                <w:bCs w:val="0"/>
                <w:sz w:val="24"/>
                <w:szCs w:val="22"/>
                <w:lang w:eastAsia="zh-CN"/>
              </w:rPr>
              <w:t>。</w:t>
            </w:r>
            <w:r>
              <w:rPr>
                <w:rFonts w:hint="eastAsia" w:ascii="宋体" w:hAnsi="宋体" w:eastAsia="宋体" w:cs="宋体"/>
                <w:b w:val="0"/>
                <w:bCs w:val="0"/>
                <w:snapToGrid/>
                <w:color w:val="auto"/>
                <w:kern w:val="0"/>
                <w:sz w:val="24"/>
                <w:szCs w:val="21"/>
                <w:highlight w:val="none"/>
                <w:lang w:val="en-US" w:eastAsia="zh-CN" w:bidi="ar-SA"/>
              </w:rPr>
              <w:t>分析透彻、合理科学、可操作性强的得5分；分析基本满足的得3分；分析较差的得1分；</w:t>
            </w:r>
          </w:p>
          <w:p>
            <w:pPr>
              <w:widowControl/>
              <w:rPr>
                <w:rFonts w:hint="default" w:ascii="宋体" w:hAnsi="宋体" w:eastAsia="宋体" w:cs="宋体"/>
                <w:b w:val="0"/>
                <w:bCs w:val="0"/>
                <w:kern w:val="0"/>
                <w:sz w:val="24"/>
                <w:shd w:val="clear" w:color="FFFFFF" w:fill="FFFFFF"/>
                <w:lang w:val="en-US" w:eastAsia="zh-CN"/>
              </w:rPr>
            </w:pPr>
            <w:r>
              <w:rPr>
                <w:rFonts w:hint="eastAsia" w:ascii="宋体" w:hAnsi="宋体" w:cs="宋体"/>
                <w:b w:val="0"/>
                <w:bCs w:val="0"/>
                <w:sz w:val="24"/>
                <w:szCs w:val="22"/>
                <w:lang w:eastAsia="zh-CN"/>
              </w:rPr>
              <w:t>（</w:t>
            </w:r>
            <w:r>
              <w:rPr>
                <w:rFonts w:hint="eastAsia" w:ascii="宋体" w:hAnsi="宋体" w:cs="宋体"/>
                <w:b w:val="0"/>
                <w:bCs w:val="0"/>
                <w:sz w:val="24"/>
                <w:szCs w:val="22"/>
                <w:lang w:val="en-US" w:eastAsia="zh-CN"/>
              </w:rPr>
              <w:t>3</w:t>
            </w:r>
            <w:r>
              <w:rPr>
                <w:rFonts w:hint="eastAsia" w:ascii="宋体" w:hAnsi="宋体" w:cs="宋体"/>
                <w:b w:val="0"/>
                <w:bCs w:val="0"/>
                <w:sz w:val="24"/>
                <w:szCs w:val="22"/>
                <w:lang w:eastAsia="zh-CN"/>
              </w:rPr>
              <w:t>）</w:t>
            </w:r>
            <w:r>
              <w:rPr>
                <w:rFonts w:hint="eastAsia" w:ascii="宋体" w:hAnsi="宋体" w:cs="宋体"/>
                <w:b w:val="0"/>
                <w:bCs w:val="0"/>
                <w:sz w:val="24"/>
                <w:szCs w:val="22"/>
              </w:rPr>
              <w:t>提出的重难点解决方案。</w:t>
            </w:r>
            <w:r>
              <w:rPr>
                <w:rFonts w:hint="eastAsia" w:ascii="宋体" w:hAnsi="宋体" w:cs="宋体"/>
                <w:b w:val="0"/>
                <w:bCs w:val="0"/>
                <w:sz w:val="24"/>
                <w:szCs w:val="22"/>
                <w:lang w:val="en-US" w:eastAsia="zh-CN"/>
              </w:rPr>
              <w:t>方案</w:t>
            </w:r>
            <w:r>
              <w:rPr>
                <w:rFonts w:hint="eastAsia" w:ascii="宋体" w:hAnsi="宋体" w:eastAsia="宋体" w:cs="宋体"/>
                <w:b w:val="0"/>
                <w:bCs w:val="0"/>
                <w:sz w:val="24"/>
                <w:szCs w:val="24"/>
                <w:lang w:val="en-US"/>
              </w:rPr>
              <w:t>内容全面、合理，具有明确的针对性及可操作性</w:t>
            </w:r>
            <w:r>
              <w:rPr>
                <w:rFonts w:hint="eastAsia" w:ascii="宋体" w:hAnsi="宋体" w:eastAsia="宋体" w:cs="宋体"/>
                <w:b w:val="0"/>
                <w:bCs w:val="0"/>
                <w:sz w:val="24"/>
                <w:szCs w:val="24"/>
                <w:lang w:val="en-US" w:eastAsia="zh-CN"/>
              </w:rPr>
              <w:t>的得5分；方案</w:t>
            </w:r>
            <w:r>
              <w:rPr>
                <w:rFonts w:hint="eastAsia" w:ascii="宋体" w:hAnsi="宋体" w:eastAsia="宋体" w:cs="宋体"/>
                <w:b w:val="0"/>
                <w:bCs w:val="0"/>
                <w:sz w:val="24"/>
                <w:szCs w:val="24"/>
                <w:lang w:val="en-US"/>
              </w:rPr>
              <w:t>内容全面性及合理性一般，针对性及可操作性基本满足</w:t>
            </w:r>
            <w:r>
              <w:rPr>
                <w:rFonts w:hint="eastAsia" w:ascii="宋体" w:hAnsi="宋体" w:eastAsia="宋体" w:cs="宋体"/>
                <w:b w:val="0"/>
                <w:bCs w:val="0"/>
                <w:snapToGrid/>
                <w:color w:val="auto"/>
                <w:kern w:val="0"/>
                <w:sz w:val="24"/>
                <w:szCs w:val="21"/>
                <w:highlight w:val="none"/>
                <w:lang w:val="en-US" w:eastAsia="zh-CN" w:bidi="ar-SA"/>
              </w:rPr>
              <w:t>项目需求</w:t>
            </w:r>
            <w:r>
              <w:rPr>
                <w:rFonts w:hint="eastAsia" w:ascii="宋体" w:hAnsi="宋体" w:eastAsia="宋体" w:cs="宋体"/>
                <w:b w:val="0"/>
                <w:bCs w:val="0"/>
                <w:sz w:val="24"/>
                <w:szCs w:val="24"/>
                <w:lang w:val="en-US" w:eastAsia="zh-CN"/>
              </w:rPr>
              <w:t>的得3分；</w:t>
            </w:r>
            <w:r>
              <w:rPr>
                <w:rFonts w:hint="eastAsia" w:ascii="宋体" w:hAnsi="宋体" w:eastAsia="宋体" w:cs="宋体"/>
                <w:b w:val="0"/>
                <w:bCs w:val="0"/>
                <w:sz w:val="24"/>
                <w:szCs w:val="24"/>
                <w:lang w:val="en-US"/>
              </w:rPr>
              <w:t>内容较差，方案无针对性，可操作性差</w:t>
            </w:r>
            <w:r>
              <w:rPr>
                <w:rFonts w:hint="eastAsia" w:ascii="宋体" w:hAnsi="宋体" w:eastAsia="宋体" w:cs="宋体"/>
                <w:b w:val="0"/>
                <w:bCs w:val="0"/>
                <w:sz w:val="24"/>
                <w:szCs w:val="24"/>
                <w:lang w:val="en-US" w:eastAsia="zh-CN"/>
              </w:rPr>
              <w:t>的得1分。</w:t>
            </w:r>
          </w:p>
        </w:tc>
        <w:tc>
          <w:tcPr>
            <w:tcW w:w="347" w:type="pct"/>
            <w:noWrap w:val="0"/>
            <w:vAlign w:val="center"/>
          </w:tcPr>
          <w:p>
            <w:pPr>
              <w:widowControl/>
              <w:jc w:val="center"/>
              <w:rPr>
                <w:rFonts w:hint="eastAsia" w:ascii="宋体" w:hAnsi="宋体" w:cs="宋体"/>
                <w:b w:val="0"/>
                <w:bCs w:val="0"/>
                <w:kern w:val="0"/>
                <w:sz w:val="24"/>
              </w:rPr>
            </w:pPr>
          </w:p>
          <w:p>
            <w:pPr>
              <w:widowControl/>
              <w:jc w:val="center"/>
              <w:rPr>
                <w:rFonts w:hint="eastAsia" w:ascii="宋体" w:hAnsi="宋体" w:cs="宋体"/>
                <w:b w:val="0"/>
                <w:bCs w:val="0"/>
                <w:kern w:val="0"/>
                <w:sz w:val="24"/>
              </w:rPr>
            </w:pPr>
          </w:p>
          <w:p>
            <w:pPr>
              <w:widowControl/>
              <w:jc w:val="center"/>
              <w:rPr>
                <w:rFonts w:hint="eastAsia" w:ascii="宋体" w:hAnsi="宋体" w:cs="宋体"/>
                <w:b w:val="0"/>
                <w:bCs w:val="0"/>
                <w:kern w:val="0"/>
                <w:sz w:val="24"/>
              </w:rPr>
            </w:pPr>
          </w:p>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rPr>
              <w:t>1</w:t>
            </w:r>
            <w:r>
              <w:rPr>
                <w:rFonts w:hint="eastAsia" w:ascii="宋体" w:hAnsi="宋体" w:cs="宋体"/>
                <w:b w:val="0"/>
                <w:bCs w:val="0"/>
                <w:kern w:val="0"/>
                <w:sz w:val="24"/>
                <w:lang w:val="en-US" w:eastAsia="zh-CN"/>
              </w:rPr>
              <w:t>5</w:t>
            </w:r>
          </w:p>
        </w:tc>
        <w:tc>
          <w:tcPr>
            <w:tcW w:w="766" w:type="pct"/>
            <w:noWrap w:val="0"/>
            <w:vAlign w:val="center"/>
          </w:tcPr>
          <w:p>
            <w:pPr>
              <w:widowControl/>
              <w:jc w:val="center"/>
              <w:rPr>
                <w:rFonts w:hint="eastAsia" w:ascii="宋体" w:hAnsi="宋体" w:cs="宋体"/>
                <w:b w:val="0"/>
                <w:bCs w:val="0"/>
                <w:kern w:val="0"/>
                <w:sz w:val="24"/>
                <w:lang w:val="en-US" w:eastAsia="zh-CN"/>
              </w:rPr>
            </w:pPr>
          </w:p>
          <w:p>
            <w:pPr>
              <w:widowControl/>
              <w:jc w:val="center"/>
              <w:rPr>
                <w:rFonts w:hint="eastAsia" w:ascii="宋体" w:hAnsi="宋体" w:cs="宋体"/>
                <w:b w:val="0"/>
                <w:bCs w:val="0"/>
                <w:kern w:val="0"/>
                <w:sz w:val="24"/>
                <w:lang w:val="en-US" w:eastAsia="zh-CN"/>
              </w:rPr>
            </w:pPr>
          </w:p>
          <w:p>
            <w:pPr>
              <w:widowControl/>
              <w:jc w:val="center"/>
              <w:rPr>
                <w:rFonts w:hint="eastAsia" w:ascii="宋体" w:hAnsi="宋体" w:cs="宋体"/>
                <w:b w:val="0"/>
                <w:bCs w:val="0"/>
                <w:kern w:val="0"/>
                <w:sz w:val="24"/>
                <w:lang w:val="en-US" w:eastAsia="zh-CN"/>
              </w:rPr>
            </w:pPr>
          </w:p>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ascii="宋体" w:hAnsi="宋体" w:cs="宋体"/>
                <w:b w:val="0"/>
                <w:bCs w:val="0"/>
                <w:kern w:val="0"/>
                <w:sz w:val="24"/>
              </w:rPr>
            </w:pPr>
            <w:r>
              <w:rPr>
                <w:rFonts w:ascii="宋体" w:hAnsi="宋体" w:cs="宋体"/>
                <w:b w:val="0"/>
                <w:bCs w:val="0"/>
                <w:kern w:val="0"/>
                <w:sz w:val="24"/>
              </w:rPr>
              <w:t>7</w:t>
            </w:r>
          </w:p>
        </w:tc>
        <w:tc>
          <w:tcPr>
            <w:tcW w:w="2786" w:type="pct"/>
            <w:noWrap w:val="0"/>
            <w:vAlign w:val="center"/>
          </w:tcPr>
          <w:p>
            <w:pPr>
              <w:widowControl/>
              <w:rPr>
                <w:rFonts w:hint="eastAsia" w:ascii="宋体" w:hAnsi="宋体" w:eastAsia="宋体" w:cs="宋体"/>
                <w:b w:val="0"/>
                <w:bCs w:val="0"/>
                <w:kern w:val="0"/>
                <w:sz w:val="24"/>
                <w:lang w:eastAsia="zh-CN"/>
              </w:rPr>
            </w:pPr>
            <w:r>
              <w:rPr>
                <w:rFonts w:hint="eastAsia" w:ascii="宋体" w:hAnsi="宋体" w:cs="宋体"/>
                <w:b w:val="0"/>
                <w:bCs w:val="0"/>
                <w:kern w:val="0"/>
                <w:sz w:val="24"/>
                <w:szCs w:val="22"/>
                <w:lang w:bidi="en-US"/>
              </w:rPr>
              <w:t>铁路沿线安全环境人工随机排查智能化方法</w:t>
            </w:r>
            <w:r>
              <w:rPr>
                <w:rFonts w:ascii="宋体" w:hAnsi="宋体" w:cs="宋体"/>
                <w:b w:val="0"/>
                <w:bCs w:val="0"/>
                <w:kern w:val="0"/>
                <w:sz w:val="24"/>
                <w:szCs w:val="22"/>
                <w:lang w:bidi="en-US"/>
              </w:rPr>
              <w:t>的</w:t>
            </w:r>
            <w:r>
              <w:rPr>
                <w:rFonts w:hint="eastAsia" w:ascii="宋体" w:hAnsi="宋体" w:cs="宋体"/>
                <w:b w:val="0"/>
                <w:bCs w:val="0"/>
                <w:kern w:val="0"/>
                <w:sz w:val="24"/>
              </w:rPr>
              <w:t>合理性、与项目要求的符合程度，综合评分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cs="宋体"/>
                <w:b w:val="0"/>
                <w:bCs w:val="0"/>
                <w:kern w:val="0"/>
                <w:sz w:val="24"/>
                <w:lang w:eastAsia="zh-CN"/>
              </w:rPr>
              <w:t>：</w:t>
            </w:r>
          </w:p>
          <w:p>
            <w:pPr>
              <w:widowControl/>
              <w:rPr>
                <w:rFonts w:hint="eastAsia" w:ascii="宋体" w:hAnsi="宋体" w:cs="宋体"/>
                <w:b w:val="0"/>
                <w:bCs w:val="0"/>
                <w:kern w:val="0"/>
                <w:sz w:val="24"/>
              </w:rPr>
            </w:pPr>
            <w:r>
              <w:rPr>
                <w:rFonts w:hint="eastAsia" w:ascii="宋体" w:hAnsi="宋体" w:cs="宋体"/>
                <w:b w:val="0"/>
                <w:bCs w:val="0"/>
                <w:kern w:val="0"/>
                <w:sz w:val="24"/>
                <w:szCs w:val="22"/>
                <w:lang w:bidi="en-US"/>
              </w:rPr>
              <w:t>方法</w:t>
            </w:r>
            <w:r>
              <w:rPr>
                <w:rFonts w:hint="eastAsia" w:ascii="宋体" w:hAnsi="宋体" w:cs="宋体"/>
                <w:b w:val="0"/>
                <w:bCs w:val="0"/>
                <w:kern w:val="0"/>
                <w:sz w:val="24"/>
              </w:rPr>
              <w:t>合理性与项目要求的符合程度高的，得5分；</w:t>
            </w:r>
          </w:p>
          <w:p>
            <w:pPr>
              <w:widowControl/>
              <w:rPr>
                <w:rFonts w:hint="eastAsia" w:ascii="宋体" w:hAnsi="宋体" w:cs="宋体"/>
                <w:b w:val="0"/>
                <w:bCs w:val="0"/>
                <w:kern w:val="0"/>
                <w:sz w:val="24"/>
              </w:rPr>
            </w:pPr>
            <w:r>
              <w:rPr>
                <w:rFonts w:hint="eastAsia" w:ascii="宋体" w:hAnsi="宋体" w:cs="宋体"/>
                <w:b w:val="0"/>
                <w:bCs w:val="0"/>
                <w:kern w:val="0"/>
                <w:sz w:val="24"/>
                <w:szCs w:val="22"/>
                <w:lang w:bidi="en-US"/>
              </w:rPr>
              <w:t>方法</w:t>
            </w:r>
            <w:r>
              <w:rPr>
                <w:rFonts w:hint="eastAsia" w:ascii="宋体" w:hAnsi="宋体" w:cs="宋体"/>
                <w:b w:val="0"/>
                <w:bCs w:val="0"/>
                <w:kern w:val="0"/>
                <w:sz w:val="24"/>
              </w:rPr>
              <w:t>合理性与项目要求的符合程度一般的，得3分；</w:t>
            </w:r>
          </w:p>
          <w:p>
            <w:pPr>
              <w:widowControl/>
              <w:rPr>
                <w:rFonts w:hint="eastAsia" w:ascii="宋体" w:hAnsi="宋体" w:eastAsia="宋体" w:cs="宋体"/>
                <w:b w:val="0"/>
                <w:bCs w:val="0"/>
                <w:kern w:val="0"/>
                <w:sz w:val="24"/>
                <w:lang w:val="en-US" w:eastAsia="zh-CN"/>
              </w:rPr>
            </w:pPr>
            <w:r>
              <w:rPr>
                <w:rFonts w:hint="eastAsia" w:ascii="宋体" w:hAnsi="宋体" w:cs="宋体"/>
                <w:b w:val="0"/>
                <w:bCs w:val="0"/>
                <w:kern w:val="0"/>
                <w:sz w:val="24"/>
                <w:szCs w:val="22"/>
                <w:lang w:bidi="en-US"/>
              </w:rPr>
              <w:t>方法</w:t>
            </w:r>
            <w:r>
              <w:rPr>
                <w:rFonts w:hint="eastAsia" w:ascii="宋体" w:hAnsi="宋体" w:cs="宋体"/>
                <w:b w:val="0"/>
                <w:bCs w:val="0"/>
                <w:kern w:val="0"/>
                <w:sz w:val="24"/>
              </w:rPr>
              <w:t>合理性与项目要求的符合程度低的，得1分</w:t>
            </w:r>
            <w:r>
              <w:rPr>
                <w:rFonts w:hint="eastAsia" w:ascii="宋体" w:hAnsi="宋体" w:cs="宋体"/>
                <w:b w:val="0"/>
                <w:bCs w:val="0"/>
                <w:kern w:val="0"/>
                <w:sz w:val="24"/>
                <w:lang w:eastAsia="zh-CN"/>
              </w:rPr>
              <w:t>。</w:t>
            </w:r>
          </w:p>
        </w:tc>
        <w:tc>
          <w:tcPr>
            <w:tcW w:w="347" w:type="pct"/>
            <w:noWrap w:val="0"/>
            <w:vAlign w:val="center"/>
          </w:tcPr>
          <w:p>
            <w:pPr>
              <w:widowControl/>
              <w:jc w:val="center"/>
              <w:rPr>
                <w:rFonts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ascii="宋体" w:hAnsi="宋体" w:cs="宋体"/>
                <w:b w:val="0"/>
                <w:bCs w:val="0"/>
                <w:kern w:val="0"/>
                <w:sz w:val="24"/>
              </w:rPr>
            </w:pPr>
            <w:r>
              <w:rPr>
                <w:rFonts w:hint="eastAsia" w:ascii="宋体" w:hAnsi="宋体" w:cs="宋体"/>
                <w:b w:val="0"/>
                <w:bCs w:val="0"/>
                <w:kern w:val="0"/>
                <w:sz w:val="24"/>
              </w:rPr>
              <w:t>8</w:t>
            </w:r>
          </w:p>
        </w:tc>
        <w:tc>
          <w:tcPr>
            <w:tcW w:w="2786" w:type="pct"/>
            <w:noWrap w:val="0"/>
            <w:vAlign w:val="center"/>
          </w:tcPr>
          <w:p>
            <w:pPr>
              <w:widowControl/>
              <w:rPr>
                <w:rFonts w:hint="eastAsia" w:ascii="宋体" w:hAnsi="宋体" w:cs="宋体"/>
                <w:b w:val="0"/>
                <w:bCs w:val="0"/>
                <w:kern w:val="0"/>
                <w:sz w:val="24"/>
              </w:rPr>
            </w:pPr>
            <w:r>
              <w:rPr>
                <w:rFonts w:hint="eastAsia" w:ascii="宋体" w:hAnsi="宋体" w:cs="宋体"/>
                <w:b w:val="0"/>
                <w:bCs w:val="0"/>
                <w:kern w:val="0"/>
                <w:sz w:val="24"/>
                <w:szCs w:val="22"/>
                <w:lang w:bidi="en-US"/>
              </w:rPr>
              <w:t>铁路沿线安全环境双重预防机制及管控技术</w:t>
            </w:r>
            <w:r>
              <w:rPr>
                <w:rFonts w:ascii="宋体" w:hAnsi="宋体" w:cs="宋体"/>
                <w:b w:val="0"/>
                <w:bCs w:val="0"/>
                <w:kern w:val="0"/>
                <w:sz w:val="24"/>
                <w:szCs w:val="22"/>
                <w:lang w:bidi="en-US"/>
              </w:rPr>
              <w:t>的合理性、可行性</w:t>
            </w:r>
            <w:r>
              <w:rPr>
                <w:rFonts w:hint="eastAsia" w:ascii="宋体" w:hAnsi="宋体" w:cs="宋体"/>
                <w:b w:val="0"/>
                <w:bCs w:val="0"/>
                <w:kern w:val="0"/>
                <w:sz w:val="24"/>
              </w:rPr>
              <w:t>与项目要求的符合程度，综合评分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p>
          <w:p>
            <w:pPr>
              <w:widowControl/>
              <w:rPr>
                <w:rFonts w:hint="eastAsia" w:ascii="宋体" w:hAnsi="宋体" w:cs="宋体"/>
                <w:b w:val="0"/>
                <w:bCs w:val="0"/>
                <w:kern w:val="0"/>
                <w:sz w:val="24"/>
              </w:rPr>
            </w:pPr>
            <w:r>
              <w:rPr>
                <w:rFonts w:ascii="宋体" w:hAnsi="宋体" w:cs="宋体"/>
                <w:b w:val="0"/>
                <w:bCs w:val="0"/>
                <w:kern w:val="0"/>
                <w:sz w:val="24"/>
                <w:szCs w:val="22"/>
                <w:lang w:bidi="en-US"/>
              </w:rPr>
              <w:t>评估方法的合理性、可行性</w:t>
            </w:r>
            <w:r>
              <w:rPr>
                <w:rFonts w:hint="eastAsia" w:ascii="宋体" w:hAnsi="宋体" w:cs="宋体"/>
                <w:b w:val="0"/>
                <w:bCs w:val="0"/>
                <w:kern w:val="0"/>
                <w:sz w:val="24"/>
              </w:rPr>
              <w:t>与项目要求的符合程度高的，得5分；</w:t>
            </w:r>
          </w:p>
          <w:p>
            <w:pPr>
              <w:widowControl/>
              <w:rPr>
                <w:rFonts w:hint="eastAsia" w:ascii="宋体" w:hAnsi="宋体" w:cs="宋体"/>
                <w:b w:val="0"/>
                <w:bCs w:val="0"/>
                <w:kern w:val="0"/>
                <w:sz w:val="24"/>
              </w:rPr>
            </w:pPr>
            <w:r>
              <w:rPr>
                <w:rFonts w:ascii="宋体" w:hAnsi="宋体" w:cs="宋体"/>
                <w:b w:val="0"/>
                <w:bCs w:val="0"/>
                <w:kern w:val="0"/>
                <w:sz w:val="24"/>
                <w:szCs w:val="22"/>
                <w:lang w:bidi="en-US"/>
              </w:rPr>
              <w:t>评估方法的合理性、可行性</w:t>
            </w:r>
            <w:r>
              <w:rPr>
                <w:rFonts w:hint="eastAsia" w:ascii="宋体" w:hAnsi="宋体" w:cs="宋体"/>
                <w:b w:val="0"/>
                <w:bCs w:val="0"/>
                <w:kern w:val="0"/>
                <w:sz w:val="24"/>
              </w:rPr>
              <w:t>与项目要求的符合程度一般的，得3分；</w:t>
            </w:r>
          </w:p>
          <w:p>
            <w:pPr>
              <w:widowControl/>
              <w:rPr>
                <w:rFonts w:ascii="宋体" w:hAnsi="宋体" w:cs="宋体"/>
                <w:b w:val="0"/>
                <w:bCs w:val="0"/>
                <w:kern w:val="0"/>
                <w:sz w:val="24"/>
                <w:szCs w:val="22"/>
                <w:lang w:bidi="en-US"/>
              </w:rPr>
            </w:pPr>
            <w:r>
              <w:rPr>
                <w:rFonts w:ascii="宋体" w:hAnsi="宋体" w:cs="宋体"/>
                <w:b w:val="0"/>
                <w:bCs w:val="0"/>
                <w:kern w:val="0"/>
                <w:sz w:val="24"/>
                <w:szCs w:val="22"/>
                <w:lang w:bidi="en-US"/>
              </w:rPr>
              <w:t>评估方法的合理性、可行性</w:t>
            </w:r>
            <w:r>
              <w:rPr>
                <w:rFonts w:hint="eastAsia" w:ascii="宋体" w:hAnsi="宋体" w:cs="宋体"/>
                <w:b w:val="0"/>
                <w:bCs w:val="0"/>
                <w:kern w:val="0"/>
                <w:sz w:val="24"/>
              </w:rPr>
              <w:t>与项目要求的符合程度低的，得1分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ascii="宋体" w:hAnsi="宋体" w:cs="宋体"/>
                <w:b w:val="0"/>
                <w:bCs w:val="0"/>
                <w:kern w:val="0"/>
                <w:sz w:val="24"/>
              </w:rPr>
            </w:pPr>
            <w:r>
              <w:rPr>
                <w:rFonts w:hint="eastAsia" w:ascii="宋体" w:hAnsi="宋体" w:cs="宋体"/>
                <w:b w:val="0"/>
                <w:bCs w:val="0"/>
                <w:kern w:val="0"/>
                <w:sz w:val="24"/>
              </w:rPr>
              <w:t>9</w:t>
            </w:r>
          </w:p>
        </w:tc>
        <w:tc>
          <w:tcPr>
            <w:tcW w:w="2786" w:type="pct"/>
            <w:noWrap w:val="0"/>
            <w:vAlign w:val="center"/>
          </w:tcPr>
          <w:p>
            <w:pPr>
              <w:widowControl/>
              <w:rPr>
                <w:rFonts w:hint="eastAsia" w:ascii="宋体" w:hAnsi="宋体" w:cs="宋体"/>
                <w:b w:val="0"/>
                <w:bCs w:val="0"/>
                <w:kern w:val="0"/>
                <w:sz w:val="24"/>
              </w:rPr>
            </w:pPr>
            <w:r>
              <w:rPr>
                <w:rFonts w:hint="eastAsia" w:ascii="宋体" w:hAnsi="宋体" w:eastAsia="宋体" w:cs="宋体"/>
                <w:sz w:val="24"/>
                <w:szCs w:val="24"/>
              </w:rPr>
              <w:t>铁路沿线安全环境排查层级管理及成果整合利用</w:t>
            </w:r>
            <w:r>
              <w:rPr>
                <w:rFonts w:ascii="宋体" w:hAnsi="宋体" w:cs="宋体"/>
                <w:b w:val="0"/>
                <w:bCs w:val="0"/>
                <w:kern w:val="0"/>
                <w:sz w:val="24"/>
                <w:szCs w:val="22"/>
                <w:lang w:bidi="en-US"/>
              </w:rPr>
              <w:t>的合理性、可行性</w:t>
            </w:r>
            <w:r>
              <w:rPr>
                <w:rFonts w:hint="eastAsia" w:ascii="宋体" w:hAnsi="宋体" w:cs="宋体"/>
                <w:b w:val="0"/>
                <w:bCs w:val="0"/>
                <w:kern w:val="0"/>
                <w:sz w:val="24"/>
              </w:rPr>
              <w:t>与项目要求的符合程度，综合评分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p>
          <w:p>
            <w:pPr>
              <w:widowControl/>
              <w:rPr>
                <w:rFonts w:hint="eastAsia" w:ascii="宋体" w:hAnsi="宋体" w:cs="宋体"/>
                <w:b w:val="0"/>
                <w:bCs w:val="0"/>
                <w:kern w:val="0"/>
                <w:sz w:val="24"/>
              </w:rPr>
            </w:pPr>
            <w:r>
              <w:rPr>
                <w:rFonts w:hint="eastAsia" w:ascii="宋体" w:hAnsi="宋体" w:eastAsia="宋体" w:cs="宋体"/>
                <w:sz w:val="24"/>
                <w:szCs w:val="24"/>
              </w:rPr>
              <w:t>排查层级管理及成果整合利用</w:t>
            </w:r>
            <w:r>
              <w:rPr>
                <w:rFonts w:ascii="宋体" w:hAnsi="宋体" w:cs="宋体"/>
                <w:b w:val="0"/>
                <w:bCs w:val="0"/>
                <w:kern w:val="0"/>
                <w:sz w:val="24"/>
                <w:szCs w:val="22"/>
                <w:lang w:bidi="en-US"/>
              </w:rPr>
              <w:t>的合理性、可行性</w:t>
            </w:r>
            <w:r>
              <w:rPr>
                <w:rFonts w:hint="eastAsia" w:ascii="宋体" w:hAnsi="宋体" w:cs="宋体"/>
                <w:b w:val="0"/>
                <w:bCs w:val="0"/>
                <w:kern w:val="0"/>
                <w:sz w:val="24"/>
              </w:rPr>
              <w:t>与项目要求的符合程度高的，得5分；</w:t>
            </w:r>
          </w:p>
          <w:p>
            <w:pPr>
              <w:widowControl/>
              <w:rPr>
                <w:rFonts w:hint="eastAsia" w:ascii="宋体" w:hAnsi="宋体" w:cs="宋体"/>
                <w:b w:val="0"/>
                <w:bCs w:val="0"/>
                <w:kern w:val="0"/>
                <w:sz w:val="24"/>
              </w:rPr>
            </w:pPr>
            <w:r>
              <w:rPr>
                <w:rFonts w:hint="eastAsia" w:ascii="宋体" w:hAnsi="宋体" w:eastAsia="宋体" w:cs="宋体"/>
                <w:sz w:val="24"/>
                <w:szCs w:val="24"/>
              </w:rPr>
              <w:t>排查层级管理及成果整合利用</w:t>
            </w:r>
            <w:r>
              <w:rPr>
                <w:rFonts w:ascii="宋体" w:hAnsi="宋体" w:cs="宋体"/>
                <w:b w:val="0"/>
                <w:bCs w:val="0"/>
                <w:kern w:val="0"/>
                <w:sz w:val="24"/>
                <w:szCs w:val="22"/>
                <w:lang w:bidi="en-US"/>
              </w:rPr>
              <w:t>的合理性、可行性</w:t>
            </w:r>
            <w:r>
              <w:rPr>
                <w:rFonts w:hint="eastAsia" w:ascii="宋体" w:hAnsi="宋体" w:cs="宋体"/>
                <w:b w:val="0"/>
                <w:bCs w:val="0"/>
                <w:kern w:val="0"/>
                <w:sz w:val="24"/>
              </w:rPr>
              <w:t>与项目要求的符合程度一般的，得3分；</w:t>
            </w:r>
          </w:p>
          <w:p>
            <w:pPr>
              <w:widowControl/>
              <w:rPr>
                <w:rFonts w:hint="eastAsia" w:ascii="宋体" w:hAnsi="宋体" w:eastAsia="宋体" w:cs="宋体"/>
                <w:b w:val="0"/>
                <w:bCs w:val="0"/>
                <w:kern w:val="0"/>
                <w:sz w:val="24"/>
                <w:szCs w:val="22"/>
                <w:lang w:eastAsia="zh-CN" w:bidi="en-US"/>
              </w:rPr>
            </w:pPr>
            <w:r>
              <w:rPr>
                <w:rFonts w:hint="eastAsia" w:ascii="宋体" w:hAnsi="宋体" w:eastAsia="宋体" w:cs="宋体"/>
                <w:sz w:val="24"/>
                <w:szCs w:val="24"/>
              </w:rPr>
              <w:t>排查层级管理及成果整合利用</w:t>
            </w:r>
            <w:r>
              <w:rPr>
                <w:rFonts w:ascii="宋体" w:hAnsi="宋体" w:cs="宋体"/>
                <w:b w:val="0"/>
                <w:bCs w:val="0"/>
                <w:kern w:val="0"/>
                <w:sz w:val="24"/>
                <w:szCs w:val="22"/>
                <w:lang w:bidi="en-US"/>
              </w:rPr>
              <w:t>的合理性、可行性</w:t>
            </w:r>
            <w:r>
              <w:rPr>
                <w:rFonts w:hint="eastAsia" w:ascii="宋体" w:hAnsi="宋体" w:cs="宋体"/>
                <w:b w:val="0"/>
                <w:bCs w:val="0"/>
                <w:kern w:val="0"/>
                <w:sz w:val="24"/>
              </w:rPr>
              <w:t>与项目要求的符合程度低的，得1分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rPr>
              <w:t>1</w:t>
            </w:r>
            <w:r>
              <w:rPr>
                <w:rFonts w:hint="eastAsia" w:ascii="宋体" w:hAnsi="宋体" w:cs="宋体"/>
                <w:b w:val="0"/>
                <w:bCs w:val="0"/>
                <w:kern w:val="0"/>
                <w:sz w:val="24"/>
                <w:lang w:val="en-US" w:eastAsia="zh-CN"/>
              </w:rPr>
              <w:t>0</w:t>
            </w:r>
          </w:p>
        </w:tc>
        <w:tc>
          <w:tcPr>
            <w:tcW w:w="2786" w:type="pct"/>
            <w:noWrap w:val="0"/>
            <w:vAlign w:val="center"/>
          </w:tcPr>
          <w:p>
            <w:pPr>
              <w:pStyle w:val="971"/>
              <w:autoSpaceDE w:val="0"/>
              <w:autoSpaceDN w:val="0"/>
              <w:spacing w:line="341" w:lineRule="exact"/>
              <w:ind w:left="0" w:firstLine="0"/>
              <w:rPr>
                <w:rFonts w:hint="eastAsia" w:ascii="宋体" w:hAnsi="宋体" w:cs="宋体"/>
                <w:b w:val="0"/>
                <w:bCs w:val="0"/>
                <w:sz w:val="24"/>
                <w:lang w:eastAsia="zh-CN"/>
              </w:rPr>
            </w:pPr>
            <w:r>
              <w:rPr>
                <w:rFonts w:hint="eastAsia" w:ascii="宋体" w:hAnsi="宋体" w:cs="宋体"/>
                <w:b w:val="0"/>
                <w:bCs w:val="0"/>
                <w:sz w:val="24"/>
                <w:lang w:eastAsia="zh-CN"/>
              </w:rPr>
              <w:t>设备工器具配置方案：</w:t>
            </w:r>
          </w:p>
          <w:p>
            <w:pPr>
              <w:pStyle w:val="971"/>
              <w:autoSpaceDE w:val="0"/>
              <w:autoSpaceDN w:val="0"/>
              <w:spacing w:line="341" w:lineRule="exact"/>
              <w:ind w:left="0" w:firstLine="0"/>
              <w:rPr>
                <w:rFonts w:hint="eastAsia" w:ascii="宋体" w:hAnsi="宋体" w:cs="宋体"/>
                <w:b w:val="0"/>
                <w:bCs w:val="0"/>
                <w:sz w:val="24"/>
                <w:lang w:eastAsia="zh-CN"/>
              </w:rPr>
            </w:pPr>
            <w:r>
              <w:rPr>
                <w:rFonts w:hint="eastAsia" w:ascii="宋体" w:hAnsi="宋体" w:cs="宋体"/>
                <w:b w:val="0"/>
                <w:bCs w:val="0"/>
                <w:sz w:val="24"/>
                <w:lang w:eastAsia="zh-CN"/>
              </w:rPr>
              <w:t>根据投标人提供的完成本项目配备的设备工器具的适用性、完整性与项目要求的符合程度，综合评分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p>
          <w:p>
            <w:pPr>
              <w:pStyle w:val="972"/>
              <w:ind w:left="0" w:firstLine="0"/>
              <w:rPr>
                <w:rFonts w:hint="eastAsia" w:ascii="宋体" w:hAnsi="宋体" w:cs="宋体"/>
                <w:b w:val="0"/>
                <w:bCs w:val="0"/>
                <w:sz w:val="24"/>
                <w:lang w:eastAsia="zh-CN"/>
              </w:rPr>
            </w:pPr>
            <w:r>
              <w:rPr>
                <w:rFonts w:hint="eastAsia" w:ascii="宋体" w:hAnsi="宋体" w:cs="宋体"/>
                <w:b w:val="0"/>
                <w:bCs w:val="0"/>
                <w:sz w:val="24"/>
                <w:lang w:eastAsia="zh-CN"/>
              </w:rPr>
              <w:t>设备工器具的适用性、完整性与项目要求的符合程度高的，得</w:t>
            </w:r>
            <w:r>
              <w:rPr>
                <w:rFonts w:hint="eastAsia" w:ascii="宋体" w:hAnsi="宋体" w:cs="宋体"/>
                <w:b w:val="0"/>
                <w:bCs w:val="0"/>
                <w:sz w:val="24"/>
                <w:lang w:val="en-US" w:eastAsia="zh-CN"/>
              </w:rPr>
              <w:t>5</w:t>
            </w:r>
            <w:r>
              <w:rPr>
                <w:rFonts w:hint="eastAsia" w:ascii="宋体" w:hAnsi="宋体" w:cs="宋体"/>
                <w:b w:val="0"/>
                <w:bCs w:val="0"/>
                <w:sz w:val="24"/>
                <w:lang w:eastAsia="zh-CN"/>
              </w:rPr>
              <w:t>分；</w:t>
            </w:r>
            <w:r>
              <w:rPr>
                <w:rFonts w:hint="eastAsia" w:ascii="宋体" w:hAnsi="宋体" w:cs="宋体"/>
                <w:b w:val="0"/>
                <w:bCs w:val="0"/>
                <w:kern w:val="0"/>
                <w:sz w:val="24"/>
                <w:lang w:val="en-US" w:eastAsia="zh-CN"/>
              </w:rPr>
              <w:t>主观分</w:t>
            </w:r>
          </w:p>
          <w:p>
            <w:pPr>
              <w:pStyle w:val="972"/>
              <w:ind w:left="0" w:firstLine="0"/>
              <w:rPr>
                <w:rFonts w:hint="eastAsia" w:ascii="宋体" w:hAnsi="宋体" w:cs="宋体"/>
                <w:b w:val="0"/>
                <w:bCs w:val="0"/>
                <w:sz w:val="24"/>
                <w:lang w:eastAsia="zh-CN"/>
              </w:rPr>
            </w:pPr>
            <w:r>
              <w:rPr>
                <w:rFonts w:hint="eastAsia" w:ascii="宋体" w:hAnsi="宋体" w:cs="宋体"/>
                <w:b w:val="0"/>
                <w:bCs w:val="0"/>
                <w:sz w:val="24"/>
                <w:lang w:eastAsia="zh-CN"/>
              </w:rPr>
              <w:t>设备工器具的适用性、完整性与项目要求的符合程度一般的，得</w:t>
            </w:r>
            <w:r>
              <w:rPr>
                <w:rFonts w:hint="eastAsia" w:ascii="宋体" w:hAnsi="宋体" w:cs="宋体"/>
                <w:b w:val="0"/>
                <w:bCs w:val="0"/>
                <w:sz w:val="24"/>
                <w:lang w:val="en-US" w:eastAsia="zh-CN"/>
              </w:rPr>
              <w:t>3</w:t>
            </w:r>
            <w:r>
              <w:rPr>
                <w:rFonts w:hint="eastAsia" w:ascii="宋体" w:hAnsi="宋体" w:cs="宋体"/>
                <w:b w:val="0"/>
                <w:bCs w:val="0"/>
                <w:sz w:val="24"/>
                <w:lang w:eastAsia="zh-CN"/>
              </w:rPr>
              <w:t>分；</w:t>
            </w:r>
          </w:p>
          <w:p>
            <w:pPr>
              <w:pStyle w:val="972"/>
              <w:ind w:left="0" w:firstLine="0"/>
              <w:rPr>
                <w:rFonts w:hint="eastAsia" w:ascii="宋体" w:hAnsi="宋体" w:cs="宋体"/>
                <w:b w:val="0"/>
                <w:bCs w:val="0"/>
                <w:sz w:val="24"/>
                <w:lang w:eastAsia="zh-CN"/>
              </w:rPr>
            </w:pPr>
            <w:r>
              <w:rPr>
                <w:rFonts w:hint="eastAsia" w:ascii="宋体" w:hAnsi="宋体" w:cs="宋体"/>
                <w:b w:val="0"/>
                <w:bCs w:val="0"/>
                <w:sz w:val="24"/>
                <w:lang w:eastAsia="zh-CN"/>
              </w:rPr>
              <w:t>设备工器具的适用性、完整性与项目要求的符合程度低的，得1分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5</w:t>
            </w:r>
          </w:p>
        </w:tc>
        <w:tc>
          <w:tcPr>
            <w:tcW w:w="766" w:type="pct"/>
            <w:noWrap w:val="0"/>
            <w:vAlign w:val="center"/>
          </w:tcPr>
          <w:p>
            <w:pPr>
              <w:widowControl/>
              <w:jc w:val="center"/>
              <w:rPr>
                <w:rFonts w:hint="default" w:ascii="宋体" w:hAnsi="宋体" w:cs="宋体"/>
                <w:b w:val="0"/>
                <w:bCs w:val="0"/>
                <w:kern w:val="0"/>
                <w:sz w:val="24"/>
                <w:lang w:val="en-US" w:eastAsia="zh-CN"/>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rPr>
              <w:t>1</w:t>
            </w:r>
            <w:r>
              <w:rPr>
                <w:rFonts w:hint="eastAsia" w:ascii="宋体" w:hAnsi="宋体" w:cs="宋体"/>
                <w:b w:val="0"/>
                <w:bCs w:val="0"/>
                <w:kern w:val="0"/>
                <w:sz w:val="24"/>
                <w:lang w:val="en-US" w:eastAsia="zh-CN"/>
              </w:rPr>
              <w:t>1</w:t>
            </w:r>
          </w:p>
        </w:tc>
        <w:tc>
          <w:tcPr>
            <w:tcW w:w="2786" w:type="pct"/>
            <w:noWrap w:val="0"/>
            <w:vAlign w:val="center"/>
          </w:tcPr>
          <w:p>
            <w:pPr>
              <w:widowControl/>
              <w:rPr>
                <w:rFonts w:hint="eastAsia" w:ascii="宋体" w:hAnsi="宋体" w:cs="宋体"/>
                <w:b w:val="0"/>
                <w:bCs w:val="0"/>
                <w:kern w:val="0"/>
                <w:sz w:val="24"/>
              </w:rPr>
            </w:pPr>
            <w:r>
              <w:rPr>
                <w:rFonts w:hint="eastAsia" w:ascii="宋体" w:hAnsi="宋体" w:cs="宋体"/>
                <w:b w:val="0"/>
                <w:bCs w:val="0"/>
                <w:kern w:val="0"/>
                <w:sz w:val="24"/>
              </w:rPr>
              <w:t>服务进度计划方案：</w:t>
            </w:r>
          </w:p>
          <w:p>
            <w:pPr>
              <w:widowControl/>
              <w:rPr>
                <w:rFonts w:hint="eastAsia" w:ascii="宋体" w:hAnsi="宋体" w:cs="宋体"/>
                <w:b w:val="0"/>
                <w:bCs w:val="0"/>
                <w:kern w:val="0"/>
                <w:sz w:val="24"/>
              </w:rPr>
            </w:pPr>
            <w:r>
              <w:rPr>
                <w:rFonts w:hint="eastAsia" w:ascii="宋体" w:hAnsi="宋体" w:cs="宋体"/>
                <w:b w:val="0"/>
                <w:bCs w:val="0"/>
                <w:kern w:val="0"/>
                <w:sz w:val="24"/>
              </w:rPr>
              <w:t>根据投标人提供的服务进度计划的合理性、科学性与项目要求的符合程度，综合评分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cs="宋体"/>
                <w:b w:val="0"/>
                <w:bCs w:val="0"/>
                <w:kern w:val="0"/>
                <w:sz w:val="24"/>
              </w:rPr>
              <w:t>。</w:t>
            </w:r>
          </w:p>
          <w:p>
            <w:pPr>
              <w:widowControl/>
              <w:rPr>
                <w:rFonts w:hint="eastAsia" w:ascii="宋体" w:hAnsi="宋体" w:cs="宋体"/>
                <w:b w:val="0"/>
                <w:bCs w:val="0"/>
                <w:kern w:val="0"/>
                <w:sz w:val="24"/>
              </w:rPr>
            </w:pPr>
            <w:r>
              <w:rPr>
                <w:rFonts w:hint="eastAsia" w:ascii="宋体" w:hAnsi="宋体" w:cs="宋体"/>
                <w:b w:val="0"/>
                <w:bCs w:val="0"/>
                <w:kern w:val="0"/>
                <w:sz w:val="24"/>
              </w:rPr>
              <w:t>进度计划的合理性、科学性与项目要求的符合程度高的，得5分；</w:t>
            </w:r>
          </w:p>
          <w:p>
            <w:pPr>
              <w:widowControl/>
              <w:rPr>
                <w:rFonts w:hint="eastAsia" w:ascii="宋体" w:hAnsi="宋体" w:cs="宋体"/>
                <w:b w:val="0"/>
                <w:bCs w:val="0"/>
                <w:kern w:val="0"/>
                <w:sz w:val="24"/>
              </w:rPr>
            </w:pPr>
            <w:r>
              <w:rPr>
                <w:rFonts w:hint="eastAsia" w:ascii="宋体" w:hAnsi="宋体" w:cs="宋体"/>
                <w:b w:val="0"/>
                <w:bCs w:val="0"/>
                <w:kern w:val="0"/>
                <w:sz w:val="24"/>
              </w:rPr>
              <w:t>进度计划的合理性、科学性与项目要求的符合程度一般的，得3分；</w:t>
            </w:r>
          </w:p>
          <w:p>
            <w:pPr>
              <w:widowControl/>
              <w:rPr>
                <w:rFonts w:hint="eastAsia" w:ascii="宋体" w:hAnsi="宋体" w:cs="宋体"/>
                <w:b w:val="0"/>
                <w:bCs w:val="0"/>
                <w:kern w:val="0"/>
                <w:sz w:val="24"/>
              </w:rPr>
            </w:pPr>
            <w:r>
              <w:rPr>
                <w:rFonts w:hint="eastAsia" w:ascii="宋体" w:hAnsi="宋体" w:cs="宋体"/>
                <w:b w:val="0"/>
                <w:bCs w:val="0"/>
                <w:kern w:val="0"/>
                <w:sz w:val="24"/>
              </w:rPr>
              <w:t>进度计划的合理性、科学性与项目要求的符合程度低的，得1分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rPr>
              <w:t>1</w:t>
            </w:r>
            <w:r>
              <w:rPr>
                <w:rFonts w:hint="eastAsia" w:ascii="宋体" w:hAnsi="宋体" w:cs="宋体"/>
                <w:b w:val="0"/>
                <w:bCs w:val="0"/>
                <w:kern w:val="0"/>
                <w:sz w:val="24"/>
                <w:lang w:val="en-US" w:eastAsia="zh-CN"/>
              </w:rPr>
              <w:t>2</w:t>
            </w:r>
          </w:p>
        </w:tc>
        <w:tc>
          <w:tcPr>
            <w:tcW w:w="2786" w:type="pct"/>
            <w:noWrap w:val="0"/>
            <w:vAlign w:val="center"/>
          </w:tcPr>
          <w:p>
            <w:pPr>
              <w:widowControl/>
              <w:rPr>
                <w:rFonts w:hint="eastAsia" w:ascii="宋体" w:hAnsi="宋体" w:cs="宋体"/>
                <w:b w:val="0"/>
                <w:bCs w:val="0"/>
                <w:kern w:val="0"/>
                <w:sz w:val="24"/>
              </w:rPr>
            </w:pPr>
            <w:r>
              <w:rPr>
                <w:rFonts w:hint="eastAsia" w:ascii="宋体" w:hAnsi="宋体" w:cs="宋体"/>
                <w:b w:val="0"/>
                <w:bCs w:val="0"/>
                <w:kern w:val="0"/>
                <w:sz w:val="24"/>
              </w:rPr>
              <w:t>项目组织实施方案：</w:t>
            </w:r>
          </w:p>
          <w:p>
            <w:pPr>
              <w:widowControl/>
              <w:rPr>
                <w:rFonts w:hint="eastAsia" w:ascii="宋体" w:hAnsi="宋体"/>
                <w:b w:val="0"/>
                <w:bCs w:val="0"/>
                <w:sz w:val="24"/>
                <w:szCs w:val="21"/>
              </w:rPr>
            </w:pPr>
            <w:r>
              <w:rPr>
                <w:rFonts w:hint="eastAsia" w:ascii="宋体" w:hAnsi="宋体" w:cs="宋体"/>
                <w:b w:val="0"/>
                <w:bCs w:val="0"/>
                <w:kern w:val="0"/>
                <w:sz w:val="24"/>
              </w:rPr>
              <w:t>根据投标人提供的</w:t>
            </w:r>
            <w:r>
              <w:rPr>
                <w:rFonts w:ascii="宋体" w:hAnsi="宋体"/>
                <w:b w:val="0"/>
                <w:bCs w:val="0"/>
                <w:sz w:val="24"/>
                <w:szCs w:val="21"/>
              </w:rPr>
              <w:t>项目组织实施方案</w:t>
            </w:r>
            <w:r>
              <w:rPr>
                <w:rFonts w:hint="eastAsia" w:ascii="宋体" w:hAnsi="宋体"/>
                <w:b w:val="0"/>
                <w:bCs w:val="0"/>
                <w:sz w:val="24"/>
                <w:szCs w:val="21"/>
              </w:rPr>
              <w:t>（</w:t>
            </w:r>
            <w:r>
              <w:rPr>
                <w:rFonts w:ascii="宋体" w:hAnsi="宋体"/>
                <w:b w:val="0"/>
                <w:bCs w:val="0"/>
                <w:sz w:val="24"/>
                <w:szCs w:val="21"/>
              </w:rPr>
              <w:t>包括但不限于工作程序和步骤、人员分工等</w:t>
            </w:r>
            <w:r>
              <w:rPr>
                <w:rFonts w:hint="eastAsia" w:ascii="宋体" w:hAnsi="宋体"/>
                <w:b w:val="0"/>
                <w:bCs w:val="0"/>
                <w:sz w:val="24"/>
                <w:szCs w:val="21"/>
              </w:rPr>
              <w:t>）的</w:t>
            </w:r>
            <w:r>
              <w:rPr>
                <w:rFonts w:ascii="宋体" w:hAnsi="宋体"/>
                <w:b w:val="0"/>
                <w:bCs w:val="0"/>
                <w:sz w:val="24"/>
                <w:szCs w:val="21"/>
              </w:rPr>
              <w:t>科学性、合理性和可操作性</w:t>
            </w:r>
            <w:r>
              <w:rPr>
                <w:rFonts w:hint="eastAsia" w:ascii="宋体" w:hAnsi="宋体"/>
                <w:b w:val="0"/>
                <w:bCs w:val="0"/>
                <w:sz w:val="24"/>
                <w:szCs w:val="21"/>
              </w:rPr>
              <w:t>，综合评分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b w:val="0"/>
                <w:bCs w:val="0"/>
                <w:sz w:val="24"/>
                <w:szCs w:val="21"/>
              </w:rPr>
              <w:t>。</w:t>
            </w:r>
          </w:p>
          <w:p>
            <w:pPr>
              <w:widowControl/>
              <w:rPr>
                <w:rFonts w:hint="eastAsia" w:ascii="宋体" w:hAnsi="宋体"/>
                <w:b w:val="0"/>
                <w:bCs w:val="0"/>
                <w:sz w:val="24"/>
                <w:szCs w:val="21"/>
              </w:rPr>
            </w:pPr>
            <w:r>
              <w:rPr>
                <w:rFonts w:ascii="宋体" w:hAnsi="宋体"/>
                <w:b w:val="0"/>
                <w:bCs w:val="0"/>
                <w:sz w:val="24"/>
                <w:szCs w:val="21"/>
              </w:rPr>
              <w:t>项目组织实施方案</w:t>
            </w:r>
            <w:r>
              <w:rPr>
                <w:rFonts w:hint="eastAsia" w:ascii="宋体" w:hAnsi="宋体"/>
                <w:b w:val="0"/>
                <w:bCs w:val="0"/>
                <w:sz w:val="24"/>
                <w:szCs w:val="21"/>
              </w:rPr>
              <w:t>的</w:t>
            </w:r>
            <w:r>
              <w:rPr>
                <w:rFonts w:ascii="宋体" w:hAnsi="宋体"/>
                <w:b w:val="0"/>
                <w:bCs w:val="0"/>
                <w:sz w:val="24"/>
                <w:szCs w:val="21"/>
              </w:rPr>
              <w:t>科学性、合理性和可操作性强的，得</w:t>
            </w:r>
            <w:r>
              <w:rPr>
                <w:rFonts w:hint="eastAsia" w:ascii="宋体" w:hAnsi="宋体"/>
                <w:b w:val="0"/>
                <w:bCs w:val="0"/>
                <w:sz w:val="24"/>
                <w:szCs w:val="21"/>
              </w:rPr>
              <w:t>5分；</w:t>
            </w:r>
          </w:p>
          <w:p>
            <w:pPr>
              <w:widowControl/>
              <w:rPr>
                <w:rFonts w:hint="eastAsia" w:ascii="宋体" w:hAnsi="宋体"/>
                <w:b w:val="0"/>
                <w:bCs w:val="0"/>
                <w:sz w:val="24"/>
                <w:szCs w:val="21"/>
              </w:rPr>
            </w:pPr>
            <w:r>
              <w:rPr>
                <w:rFonts w:ascii="宋体" w:hAnsi="宋体"/>
                <w:b w:val="0"/>
                <w:bCs w:val="0"/>
                <w:sz w:val="24"/>
                <w:szCs w:val="21"/>
              </w:rPr>
              <w:t>项目组织实施方案</w:t>
            </w:r>
            <w:r>
              <w:rPr>
                <w:rFonts w:hint="eastAsia" w:ascii="宋体" w:hAnsi="宋体"/>
                <w:b w:val="0"/>
                <w:bCs w:val="0"/>
                <w:sz w:val="24"/>
                <w:szCs w:val="21"/>
              </w:rPr>
              <w:t>的</w:t>
            </w:r>
            <w:r>
              <w:rPr>
                <w:rFonts w:ascii="宋体" w:hAnsi="宋体"/>
                <w:b w:val="0"/>
                <w:bCs w:val="0"/>
                <w:sz w:val="24"/>
                <w:szCs w:val="21"/>
              </w:rPr>
              <w:t>科学性、合理性和可操作性一般的，得</w:t>
            </w:r>
            <w:r>
              <w:rPr>
                <w:rFonts w:hint="eastAsia" w:ascii="宋体" w:hAnsi="宋体"/>
                <w:b w:val="0"/>
                <w:bCs w:val="0"/>
                <w:sz w:val="24"/>
                <w:szCs w:val="21"/>
              </w:rPr>
              <w:t>3分；</w:t>
            </w:r>
          </w:p>
          <w:p>
            <w:pPr>
              <w:widowControl/>
              <w:rPr>
                <w:rFonts w:hint="eastAsia" w:ascii="宋体" w:hAnsi="宋体" w:cs="宋体"/>
                <w:b w:val="0"/>
                <w:bCs w:val="0"/>
                <w:kern w:val="0"/>
                <w:sz w:val="24"/>
                <w:shd w:val="clear" w:color="FFFFFF" w:fill="FFFFFF"/>
              </w:rPr>
            </w:pPr>
            <w:r>
              <w:rPr>
                <w:rFonts w:ascii="宋体" w:hAnsi="宋体"/>
                <w:b w:val="0"/>
                <w:bCs w:val="0"/>
                <w:sz w:val="24"/>
                <w:szCs w:val="21"/>
              </w:rPr>
              <w:t>项目组织实施方案</w:t>
            </w:r>
            <w:r>
              <w:rPr>
                <w:rFonts w:hint="eastAsia" w:ascii="宋体" w:hAnsi="宋体"/>
                <w:b w:val="0"/>
                <w:bCs w:val="0"/>
                <w:sz w:val="24"/>
                <w:szCs w:val="21"/>
              </w:rPr>
              <w:t>的</w:t>
            </w:r>
            <w:r>
              <w:rPr>
                <w:rFonts w:ascii="宋体" w:hAnsi="宋体"/>
                <w:b w:val="0"/>
                <w:bCs w:val="0"/>
                <w:sz w:val="24"/>
                <w:szCs w:val="21"/>
              </w:rPr>
              <w:t>科学性、合理性和可操作性低的，得</w:t>
            </w:r>
            <w:r>
              <w:rPr>
                <w:rFonts w:hint="eastAsia" w:ascii="宋体" w:hAnsi="宋体"/>
                <w:b w:val="0"/>
                <w:bCs w:val="0"/>
                <w:sz w:val="24"/>
                <w:szCs w:val="21"/>
              </w:rPr>
              <w:t>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rPr>
              <w:t>1</w:t>
            </w:r>
            <w:r>
              <w:rPr>
                <w:rFonts w:hint="eastAsia" w:ascii="宋体" w:hAnsi="宋体" w:cs="宋体"/>
                <w:b w:val="0"/>
                <w:bCs w:val="0"/>
                <w:kern w:val="0"/>
                <w:sz w:val="24"/>
                <w:lang w:val="en-US" w:eastAsia="zh-CN"/>
              </w:rPr>
              <w:t>3</w:t>
            </w:r>
          </w:p>
        </w:tc>
        <w:tc>
          <w:tcPr>
            <w:tcW w:w="2786" w:type="pct"/>
            <w:noWrap w:val="0"/>
            <w:vAlign w:val="center"/>
          </w:tcPr>
          <w:p>
            <w:pPr>
              <w:widowControl/>
              <w:rPr>
                <w:rFonts w:hint="eastAsia" w:ascii="宋体" w:hAnsi="宋体" w:cs="宋体"/>
                <w:b w:val="0"/>
                <w:bCs w:val="0"/>
                <w:kern w:val="0"/>
                <w:sz w:val="24"/>
              </w:rPr>
            </w:pPr>
            <w:r>
              <w:rPr>
                <w:rFonts w:hint="eastAsia" w:ascii="宋体" w:hAnsi="宋体" w:cs="宋体"/>
                <w:b w:val="0"/>
                <w:bCs w:val="0"/>
                <w:kern w:val="0"/>
                <w:sz w:val="24"/>
              </w:rPr>
              <w:t>服务质量保证措施：</w:t>
            </w:r>
          </w:p>
          <w:p>
            <w:pPr>
              <w:widowControl/>
              <w:rPr>
                <w:rFonts w:hint="eastAsia" w:ascii="宋体" w:hAnsi="宋体" w:cs="宋体"/>
                <w:b w:val="0"/>
                <w:bCs w:val="0"/>
                <w:kern w:val="0"/>
                <w:sz w:val="24"/>
              </w:rPr>
            </w:pPr>
            <w:r>
              <w:rPr>
                <w:rFonts w:hint="eastAsia" w:ascii="宋体" w:hAnsi="宋体" w:cs="宋体"/>
                <w:b w:val="0"/>
                <w:bCs w:val="0"/>
                <w:kern w:val="0"/>
                <w:sz w:val="24"/>
              </w:rPr>
              <w:t>根据投标人提供的服务质量保证措施的科学性、合理性，综合评分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cs="宋体"/>
                <w:b w:val="0"/>
                <w:bCs w:val="0"/>
                <w:kern w:val="0"/>
                <w:sz w:val="24"/>
              </w:rPr>
              <w:t>。</w:t>
            </w:r>
          </w:p>
          <w:p>
            <w:pPr>
              <w:widowControl/>
              <w:rPr>
                <w:rFonts w:hint="eastAsia" w:ascii="宋体" w:hAnsi="宋体" w:cs="宋体"/>
                <w:b w:val="0"/>
                <w:bCs w:val="0"/>
                <w:kern w:val="0"/>
                <w:sz w:val="24"/>
              </w:rPr>
            </w:pPr>
            <w:r>
              <w:rPr>
                <w:rFonts w:hint="eastAsia" w:ascii="宋体" w:hAnsi="宋体" w:cs="宋体"/>
                <w:b w:val="0"/>
                <w:bCs w:val="0"/>
                <w:kern w:val="0"/>
                <w:sz w:val="24"/>
              </w:rPr>
              <w:t>服务质量保证措施的科学性、合理性高的，得5分；</w:t>
            </w:r>
          </w:p>
          <w:p>
            <w:pPr>
              <w:widowControl/>
              <w:rPr>
                <w:rFonts w:hint="eastAsia" w:ascii="宋体" w:hAnsi="宋体" w:cs="宋体"/>
                <w:b w:val="0"/>
                <w:bCs w:val="0"/>
                <w:kern w:val="0"/>
                <w:sz w:val="24"/>
              </w:rPr>
            </w:pPr>
            <w:r>
              <w:rPr>
                <w:rFonts w:hint="eastAsia" w:ascii="宋体" w:hAnsi="宋体" w:cs="宋体"/>
                <w:b w:val="0"/>
                <w:bCs w:val="0"/>
                <w:kern w:val="0"/>
                <w:sz w:val="24"/>
              </w:rPr>
              <w:t>服务质量保证措施的科学性、合理性一般的，得3分；</w:t>
            </w:r>
          </w:p>
          <w:p>
            <w:pPr>
              <w:widowControl/>
              <w:rPr>
                <w:rFonts w:hint="eastAsia" w:ascii="宋体" w:hAnsi="宋体" w:cs="宋体"/>
                <w:b w:val="0"/>
                <w:bCs w:val="0"/>
                <w:kern w:val="0"/>
                <w:sz w:val="24"/>
              </w:rPr>
            </w:pPr>
            <w:r>
              <w:rPr>
                <w:rFonts w:hint="eastAsia" w:ascii="宋体" w:hAnsi="宋体" w:cs="宋体"/>
                <w:b w:val="0"/>
                <w:bCs w:val="0"/>
                <w:kern w:val="0"/>
                <w:sz w:val="24"/>
              </w:rPr>
              <w:t>服务质量保证措施的科学性、合理性低的，得1分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rPr>
              <w:t>1</w:t>
            </w:r>
            <w:r>
              <w:rPr>
                <w:rFonts w:hint="eastAsia" w:ascii="宋体" w:hAnsi="宋体" w:cs="宋体"/>
                <w:b w:val="0"/>
                <w:bCs w:val="0"/>
                <w:kern w:val="0"/>
                <w:sz w:val="24"/>
                <w:lang w:val="en-US" w:eastAsia="zh-CN"/>
              </w:rPr>
              <w:t>4</w:t>
            </w:r>
          </w:p>
        </w:tc>
        <w:tc>
          <w:tcPr>
            <w:tcW w:w="2786" w:type="pct"/>
            <w:noWrap w:val="0"/>
            <w:vAlign w:val="center"/>
          </w:tcPr>
          <w:p>
            <w:pPr>
              <w:widowControl/>
              <w:rPr>
                <w:rFonts w:hint="eastAsia" w:ascii="宋体" w:hAnsi="宋体" w:cs="宋体"/>
                <w:b w:val="0"/>
                <w:bCs w:val="0"/>
                <w:kern w:val="0"/>
                <w:sz w:val="24"/>
              </w:rPr>
            </w:pPr>
            <w:r>
              <w:rPr>
                <w:rFonts w:hint="eastAsia" w:ascii="宋体" w:hAnsi="宋体" w:cs="宋体"/>
                <w:b w:val="0"/>
                <w:bCs w:val="0"/>
                <w:kern w:val="0"/>
                <w:sz w:val="24"/>
              </w:rPr>
              <w:t>应急方案：</w:t>
            </w:r>
          </w:p>
          <w:p>
            <w:pPr>
              <w:widowControl/>
              <w:rPr>
                <w:rFonts w:hint="eastAsia" w:ascii="宋体" w:hAnsi="宋体" w:cs="宋体"/>
                <w:b w:val="0"/>
                <w:bCs w:val="0"/>
                <w:kern w:val="0"/>
                <w:sz w:val="24"/>
              </w:rPr>
            </w:pPr>
            <w:r>
              <w:rPr>
                <w:rFonts w:hint="eastAsia" w:ascii="宋体" w:hAnsi="宋体" w:cs="宋体"/>
                <w:b w:val="0"/>
                <w:bCs w:val="0"/>
                <w:kern w:val="0"/>
                <w:sz w:val="24"/>
              </w:rPr>
              <w:t>根据投标人提供的应急预案的合理性和科学性，综合评分</w:t>
            </w:r>
            <w:r>
              <w:rPr>
                <w:rFonts w:hint="eastAsia" w:ascii="宋体" w:hAnsi="宋体" w:cs="宋体"/>
                <w:b w:val="0"/>
                <w:bCs w:val="0"/>
                <w:kern w:val="0"/>
                <w:sz w:val="24"/>
                <w:shd w:val="clear" w:color="FFFFFF" w:fill="FFFFFF"/>
                <w:lang w:eastAsia="zh-CN"/>
              </w:rPr>
              <w:t>（</w:t>
            </w:r>
            <w:r>
              <w:rPr>
                <w:rFonts w:hint="eastAsia" w:ascii="宋体" w:hAnsi="宋体" w:cs="宋体"/>
                <w:b w:val="0"/>
                <w:bCs w:val="0"/>
                <w:kern w:val="0"/>
                <w:sz w:val="24"/>
                <w:shd w:val="clear" w:color="FFFFFF" w:fill="FFFFFF"/>
                <w:lang w:val="en-US" w:eastAsia="zh-CN"/>
              </w:rPr>
              <w:t>不提供不得分)</w:t>
            </w:r>
            <w:r>
              <w:rPr>
                <w:rFonts w:hint="eastAsia" w:ascii="宋体" w:hAnsi="宋体" w:cs="宋体"/>
                <w:b w:val="0"/>
                <w:bCs w:val="0"/>
                <w:kern w:val="0"/>
                <w:sz w:val="24"/>
              </w:rPr>
              <w:t>。</w:t>
            </w:r>
          </w:p>
          <w:p>
            <w:pPr>
              <w:widowControl/>
              <w:rPr>
                <w:rFonts w:hint="eastAsia" w:ascii="宋体" w:hAnsi="宋体" w:cs="宋体"/>
                <w:b w:val="0"/>
                <w:bCs w:val="0"/>
                <w:kern w:val="0"/>
                <w:sz w:val="24"/>
              </w:rPr>
            </w:pPr>
            <w:r>
              <w:rPr>
                <w:rFonts w:hint="eastAsia" w:ascii="宋体" w:hAnsi="宋体" w:cs="宋体"/>
                <w:b w:val="0"/>
                <w:bCs w:val="0"/>
                <w:kern w:val="0"/>
                <w:sz w:val="24"/>
              </w:rPr>
              <w:t>应急预案的合理性和科学性</w:t>
            </w:r>
            <w:r>
              <w:rPr>
                <w:rFonts w:ascii="宋体" w:hAnsi="宋体"/>
                <w:b w:val="0"/>
                <w:bCs w:val="0"/>
                <w:sz w:val="24"/>
                <w:szCs w:val="21"/>
              </w:rPr>
              <w:t>强的，得</w:t>
            </w:r>
            <w:r>
              <w:rPr>
                <w:rFonts w:hint="eastAsia" w:ascii="宋体" w:hAnsi="宋体"/>
                <w:b w:val="0"/>
                <w:bCs w:val="0"/>
                <w:sz w:val="24"/>
                <w:szCs w:val="21"/>
              </w:rPr>
              <w:t>5分；</w:t>
            </w:r>
          </w:p>
          <w:p>
            <w:pPr>
              <w:widowControl/>
              <w:rPr>
                <w:rFonts w:hint="eastAsia" w:ascii="宋体" w:hAnsi="宋体" w:cs="宋体"/>
                <w:b w:val="0"/>
                <w:bCs w:val="0"/>
                <w:kern w:val="0"/>
                <w:sz w:val="24"/>
              </w:rPr>
            </w:pPr>
            <w:r>
              <w:rPr>
                <w:rFonts w:hint="eastAsia" w:ascii="宋体" w:hAnsi="宋体" w:cs="宋体"/>
                <w:b w:val="0"/>
                <w:bCs w:val="0"/>
                <w:kern w:val="0"/>
                <w:sz w:val="24"/>
              </w:rPr>
              <w:t>应急预案的合理性和科学性</w:t>
            </w:r>
            <w:r>
              <w:rPr>
                <w:rFonts w:ascii="宋体" w:hAnsi="宋体"/>
                <w:b w:val="0"/>
                <w:bCs w:val="0"/>
                <w:sz w:val="24"/>
                <w:szCs w:val="21"/>
              </w:rPr>
              <w:t>一般的，得</w:t>
            </w:r>
            <w:r>
              <w:rPr>
                <w:rFonts w:hint="eastAsia" w:ascii="宋体" w:hAnsi="宋体"/>
                <w:b w:val="0"/>
                <w:bCs w:val="0"/>
                <w:sz w:val="24"/>
                <w:szCs w:val="21"/>
              </w:rPr>
              <w:t>3分；</w:t>
            </w:r>
          </w:p>
          <w:p>
            <w:pPr>
              <w:widowControl/>
              <w:rPr>
                <w:rFonts w:hint="eastAsia" w:ascii="宋体" w:hAnsi="宋体" w:cs="宋体"/>
                <w:b w:val="0"/>
                <w:bCs w:val="0"/>
                <w:kern w:val="0"/>
                <w:sz w:val="24"/>
                <w:shd w:val="clear" w:color="FFFFFF" w:fill="FFFFFF"/>
              </w:rPr>
            </w:pPr>
            <w:r>
              <w:rPr>
                <w:rFonts w:hint="eastAsia" w:ascii="宋体" w:hAnsi="宋体" w:cs="宋体"/>
                <w:b w:val="0"/>
                <w:bCs w:val="0"/>
                <w:kern w:val="0"/>
                <w:sz w:val="24"/>
              </w:rPr>
              <w:t>应急预案的合理性和科学性</w:t>
            </w:r>
            <w:r>
              <w:rPr>
                <w:rFonts w:ascii="宋体" w:hAnsi="宋体"/>
                <w:b w:val="0"/>
                <w:bCs w:val="0"/>
                <w:sz w:val="24"/>
                <w:szCs w:val="21"/>
              </w:rPr>
              <w:t>低的，得</w:t>
            </w:r>
            <w:r>
              <w:rPr>
                <w:rFonts w:hint="eastAsia" w:ascii="宋体" w:hAnsi="宋体"/>
                <w:b w:val="0"/>
                <w:bCs w:val="0"/>
                <w:sz w:val="24"/>
                <w:szCs w:val="21"/>
              </w:rPr>
              <w:t>1分</w:t>
            </w:r>
            <w:r>
              <w:rPr>
                <w:rFonts w:hint="eastAsia" w:ascii="宋体" w:hAnsi="宋体" w:cs="宋体"/>
                <w:b w:val="0"/>
                <w:bCs w:val="0"/>
                <w:kern w:val="0"/>
                <w:sz w:val="24"/>
                <w:shd w:val="clear" w:color="FFFFFF" w:fill="FFFFFF"/>
                <w:lang w:val="en-US" w:eastAsia="zh-CN"/>
              </w:rPr>
              <w:t>。</w:t>
            </w:r>
          </w:p>
        </w:tc>
        <w:tc>
          <w:tcPr>
            <w:tcW w:w="347"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rPr>
              <w:t>5</w:t>
            </w:r>
          </w:p>
        </w:tc>
        <w:tc>
          <w:tcPr>
            <w:tcW w:w="766" w:type="pct"/>
            <w:noWrap w:val="0"/>
            <w:vAlign w:val="center"/>
          </w:tcPr>
          <w:p>
            <w:pPr>
              <w:widowControl/>
              <w:jc w:val="center"/>
              <w:rPr>
                <w:rFonts w:hint="eastAsia" w:ascii="宋体" w:hAnsi="宋体" w:cs="宋体"/>
                <w:b w:val="0"/>
                <w:bCs w:val="0"/>
                <w:kern w:val="0"/>
                <w:sz w:val="24"/>
              </w:rPr>
            </w:pPr>
            <w:r>
              <w:rPr>
                <w:rFonts w:hint="eastAsia" w:ascii="宋体" w:hAnsi="宋体" w:cs="宋体"/>
                <w:b w:val="0"/>
                <w:bCs w:val="0"/>
                <w:kern w:val="0"/>
                <w:sz w:val="24"/>
                <w:lang w:val="en-US" w:eastAsia="zh-CN"/>
              </w:rPr>
              <w:t>主观分</w:t>
            </w:r>
          </w:p>
        </w:tc>
        <w:tc>
          <w:tcPr>
            <w:tcW w:w="801" w:type="pct"/>
            <w:noWrap w:val="0"/>
            <w:vAlign w:val="center"/>
          </w:tcPr>
          <w:p>
            <w:pPr>
              <w:widowControl/>
              <w:jc w:val="center"/>
              <w:rPr>
                <w:rFonts w:hint="eastAsia" w:ascii="宋体" w:hAnsi="宋体" w:cs="宋体"/>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8" w:type="pct"/>
            <w:noWrap w:val="0"/>
            <w:vAlign w:val="center"/>
          </w:tcPr>
          <w:p>
            <w:pPr>
              <w:snapToGrid w:val="0"/>
              <w:spacing w:line="360" w:lineRule="auto"/>
              <w:jc w:val="center"/>
              <w:rPr>
                <w:rFonts w:hint="eastAsia" w:ascii="宋体" w:hAnsi="宋体" w:cs="宋体"/>
                <w:b w:val="0"/>
                <w:bCs w:val="0"/>
                <w:kern w:val="0"/>
                <w:sz w:val="24"/>
              </w:rPr>
            </w:pPr>
            <w:r>
              <w:rPr>
                <w:rFonts w:hint="eastAsia" w:ascii="宋体" w:hAnsi="宋体" w:eastAsia="宋体" w:cs="仿宋_GB2312"/>
                <w:b w:val="0"/>
                <w:bCs w:val="0"/>
                <w:color w:val="auto"/>
                <w:kern w:val="0"/>
                <w:sz w:val="24"/>
                <w:highlight w:val="none"/>
                <w:lang w:val="en-US" w:eastAsia="zh-CN"/>
              </w:rPr>
              <w:t>1</w:t>
            </w:r>
            <w:r>
              <w:rPr>
                <w:rFonts w:hint="eastAsia" w:ascii="宋体" w:hAnsi="宋体" w:cs="仿宋_GB2312"/>
                <w:b w:val="0"/>
                <w:bCs w:val="0"/>
                <w:color w:val="auto"/>
                <w:kern w:val="0"/>
                <w:sz w:val="24"/>
                <w:highlight w:val="none"/>
                <w:lang w:val="en-US" w:eastAsia="zh-CN"/>
              </w:rPr>
              <w:t>5</w:t>
            </w:r>
          </w:p>
        </w:tc>
        <w:tc>
          <w:tcPr>
            <w:tcW w:w="2786" w:type="pct"/>
            <w:noWrap w:val="0"/>
            <w:vAlign w:val="top"/>
          </w:tcPr>
          <w:p>
            <w:pPr>
              <w:spacing w:line="360" w:lineRule="auto"/>
              <w:outlineLvl w:val="0"/>
              <w:rPr>
                <w:rFonts w:ascii="宋体" w:hAnsi="宋体" w:eastAsia="宋体" w:cs="仿宋_GB2312"/>
                <w:b w:val="0"/>
                <w:bCs w:val="0"/>
                <w:color w:val="auto"/>
                <w:kern w:val="0"/>
                <w:sz w:val="24"/>
                <w:highlight w:val="none"/>
              </w:rPr>
            </w:pPr>
            <w:r>
              <w:rPr>
                <w:rFonts w:hint="eastAsia" w:ascii="宋体" w:hAnsi="宋体" w:eastAsia="宋体" w:cs="仿宋_GB2312"/>
                <w:b w:val="0"/>
                <w:bCs w:val="0"/>
                <w:color w:val="auto"/>
                <w:kern w:val="0"/>
                <w:sz w:val="24"/>
              </w:rPr>
              <w:t>有效投标报价的最低价作为评标基准价，其最低报价为满分；按［投标报价得分</w:t>
            </w:r>
            <w:r>
              <w:rPr>
                <w:rFonts w:ascii="宋体" w:hAnsi="宋体" w:eastAsia="宋体" w:cs="仿宋_GB2312"/>
                <w:b w:val="0"/>
                <w:bCs w:val="0"/>
                <w:color w:val="auto"/>
                <w:kern w:val="0"/>
                <w:sz w:val="24"/>
              </w:rPr>
              <w:t>=（评标基准价/投标报价）*</w:t>
            </w:r>
            <w:r>
              <w:rPr>
                <w:rFonts w:hint="eastAsia" w:ascii="宋体" w:hAnsi="宋体" w:eastAsia="宋体" w:cs="仿宋_GB2312"/>
                <w:b w:val="0"/>
                <w:bCs w:val="0"/>
                <w:color w:val="auto"/>
                <w:kern w:val="0"/>
                <w:sz w:val="24"/>
              </w:rPr>
              <w:t>权重</w:t>
            </w:r>
            <w:r>
              <w:rPr>
                <w:rFonts w:ascii="宋体" w:hAnsi="宋体" w:eastAsia="宋体" w:cs="仿宋_GB2312"/>
                <w:b w:val="0"/>
                <w:bCs w:val="0"/>
                <w:color w:val="auto"/>
                <w:kern w:val="0"/>
                <w:sz w:val="24"/>
              </w:rPr>
              <w:t>］的计算公式计算。</w:t>
            </w:r>
            <w:r>
              <w:rPr>
                <w:rFonts w:ascii="宋体" w:hAnsi="宋体" w:eastAsia="宋体" w:cs="仿宋_GB2312"/>
                <w:b w:val="0"/>
                <w:bCs w:val="0"/>
                <w:color w:val="auto"/>
                <w:kern w:val="0"/>
                <w:sz w:val="24"/>
              </w:rPr>
              <w:br w:type="textWrapping"/>
            </w:r>
            <w:r>
              <w:rPr>
                <w:rFonts w:hint="eastAsia" w:ascii="宋体" w:hAnsi="宋体" w:eastAsia="宋体" w:cs="仿宋_GB2312"/>
                <w:b w:val="0"/>
                <w:bCs w:val="0"/>
                <w:color w:val="auto"/>
                <w:kern w:val="0"/>
                <w:sz w:val="24"/>
                <w:lang w:val="en-US" w:eastAsia="zh-CN"/>
              </w:rPr>
              <w:t xml:space="preserve">   </w:t>
            </w:r>
            <w:r>
              <w:rPr>
                <w:rFonts w:ascii="宋体" w:hAnsi="宋体" w:eastAsia="宋体" w:cs="仿宋_GB2312"/>
                <w:b w:val="0"/>
                <w:bCs w:val="0"/>
                <w:color w:val="auto"/>
                <w:kern w:val="0"/>
                <w:sz w:val="24"/>
                <w:highlight w:val="none"/>
              </w:rPr>
              <w:t>评标过程中，不得去掉报价中的最高报价和最低报价。</w:t>
            </w:r>
          </w:p>
          <w:p>
            <w:pPr>
              <w:spacing w:line="360" w:lineRule="auto"/>
              <w:outlineLvl w:val="0"/>
              <w:rPr>
                <w:rFonts w:hint="eastAsia" w:ascii="宋体" w:hAnsi="宋体" w:cs="宋体"/>
                <w:b w:val="0"/>
                <w:bCs w:val="0"/>
                <w:kern w:val="0"/>
                <w:sz w:val="24"/>
              </w:rPr>
            </w:pPr>
            <w:r>
              <w:rPr>
                <w:rFonts w:hint="eastAsia" w:ascii="宋体" w:hAnsi="宋体" w:eastAsia="宋体" w:cs="仿宋_GB2312"/>
                <w:b w:val="0"/>
                <w:bCs w:val="0"/>
                <w:color w:val="auto"/>
                <w:kern w:val="0"/>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宋体" w:hAnsi="宋体" w:eastAsia="宋体" w:cs="仿宋_GB2312"/>
                <w:b w:val="0"/>
                <w:bCs w:val="0"/>
                <w:color w:val="auto"/>
                <w:kern w:val="0"/>
                <w:sz w:val="24"/>
                <w:highlight w:val="none"/>
              </w:rPr>
              <w:t>。</w:t>
            </w:r>
          </w:p>
        </w:tc>
        <w:tc>
          <w:tcPr>
            <w:tcW w:w="347" w:type="pct"/>
            <w:noWrap w:val="0"/>
            <w:vAlign w:val="center"/>
          </w:tcPr>
          <w:p>
            <w:pPr>
              <w:snapToGrid w:val="0"/>
              <w:spacing w:line="360" w:lineRule="auto"/>
              <w:jc w:val="both"/>
              <w:rPr>
                <w:rFonts w:hint="eastAsia" w:ascii="宋体" w:hAnsi="宋体" w:cs="仿宋_GB2312"/>
                <w:b w:val="0"/>
                <w:bCs w:val="0"/>
                <w:color w:val="auto"/>
                <w:kern w:val="0"/>
                <w:sz w:val="24"/>
                <w:szCs w:val="24"/>
                <w:lang w:val="en-US" w:eastAsia="zh-CN" w:bidi="ar-SA"/>
              </w:rPr>
            </w:pPr>
          </w:p>
          <w:p>
            <w:pPr>
              <w:snapToGrid w:val="0"/>
              <w:spacing w:line="360" w:lineRule="auto"/>
              <w:jc w:val="both"/>
              <w:rPr>
                <w:rFonts w:hint="eastAsia" w:ascii="宋体" w:hAnsi="宋体" w:cs="仿宋_GB2312"/>
                <w:b w:val="0"/>
                <w:bCs w:val="0"/>
                <w:color w:val="auto"/>
                <w:kern w:val="0"/>
                <w:sz w:val="24"/>
                <w:szCs w:val="24"/>
                <w:lang w:val="en-US" w:eastAsia="zh-CN" w:bidi="ar-SA"/>
              </w:rPr>
            </w:pPr>
          </w:p>
          <w:p>
            <w:pPr>
              <w:snapToGrid w:val="0"/>
              <w:spacing w:line="360" w:lineRule="auto"/>
              <w:jc w:val="both"/>
              <w:rPr>
                <w:rFonts w:hint="eastAsia" w:ascii="宋体" w:hAnsi="宋体" w:cs="仿宋_GB2312"/>
                <w:b w:val="0"/>
                <w:bCs w:val="0"/>
                <w:color w:val="auto"/>
                <w:kern w:val="0"/>
                <w:sz w:val="24"/>
                <w:szCs w:val="24"/>
                <w:lang w:val="en-US" w:eastAsia="zh-CN" w:bidi="ar-SA"/>
              </w:rPr>
            </w:pPr>
          </w:p>
          <w:p>
            <w:pPr>
              <w:snapToGrid w:val="0"/>
              <w:spacing w:line="360" w:lineRule="auto"/>
              <w:jc w:val="both"/>
              <w:rPr>
                <w:rFonts w:hint="eastAsia" w:ascii="宋体" w:hAnsi="宋体" w:cs="宋体"/>
                <w:b w:val="0"/>
                <w:bCs w:val="0"/>
                <w:kern w:val="0"/>
                <w:sz w:val="24"/>
              </w:rPr>
            </w:pPr>
            <w:r>
              <w:rPr>
                <w:rFonts w:hint="eastAsia" w:ascii="宋体" w:hAnsi="宋体" w:cs="仿宋_GB2312"/>
                <w:b w:val="0"/>
                <w:bCs w:val="0"/>
                <w:color w:val="auto"/>
                <w:kern w:val="0"/>
                <w:sz w:val="24"/>
                <w:szCs w:val="24"/>
                <w:lang w:val="en-US" w:eastAsia="zh-CN" w:bidi="ar-SA"/>
              </w:rPr>
              <w:t>10</w:t>
            </w:r>
          </w:p>
        </w:tc>
        <w:tc>
          <w:tcPr>
            <w:tcW w:w="766" w:type="pct"/>
            <w:noWrap w:val="0"/>
            <w:vAlign w:val="center"/>
          </w:tcPr>
          <w:p>
            <w:pPr>
              <w:pStyle w:val="5"/>
              <w:ind w:left="0" w:leftChars="0" w:firstLine="0" w:firstLineChars="0"/>
              <w:rPr>
                <w:rFonts w:hint="eastAsia" w:ascii="宋体" w:hAnsi="宋体" w:cs="仿宋_GB2312"/>
                <w:b w:val="0"/>
                <w:bCs w:val="0"/>
                <w:color w:val="auto"/>
                <w:kern w:val="0"/>
                <w:sz w:val="24"/>
                <w:szCs w:val="24"/>
                <w:lang w:val="en-US" w:eastAsia="zh-CN" w:bidi="ar-SA"/>
              </w:rPr>
            </w:pPr>
          </w:p>
          <w:p>
            <w:pPr>
              <w:pStyle w:val="5"/>
              <w:ind w:left="0" w:leftChars="0" w:firstLine="0" w:firstLineChars="0"/>
              <w:rPr>
                <w:rFonts w:hint="eastAsia" w:ascii="宋体" w:hAnsi="宋体" w:cs="仿宋_GB2312"/>
                <w:b w:val="0"/>
                <w:bCs w:val="0"/>
                <w:color w:val="auto"/>
                <w:kern w:val="0"/>
                <w:sz w:val="24"/>
                <w:szCs w:val="24"/>
                <w:lang w:val="en-US" w:eastAsia="zh-CN" w:bidi="ar-SA"/>
              </w:rPr>
            </w:pPr>
          </w:p>
          <w:p>
            <w:pPr>
              <w:pStyle w:val="5"/>
              <w:ind w:left="0" w:leftChars="0" w:firstLine="0" w:firstLineChars="0"/>
              <w:rPr>
                <w:rFonts w:hint="eastAsia" w:ascii="宋体" w:hAnsi="宋体" w:cs="仿宋_GB2312"/>
                <w:b w:val="0"/>
                <w:bCs w:val="0"/>
                <w:color w:val="auto"/>
                <w:kern w:val="0"/>
                <w:sz w:val="24"/>
                <w:szCs w:val="24"/>
                <w:lang w:val="en-US" w:eastAsia="zh-CN" w:bidi="ar-SA"/>
              </w:rPr>
            </w:pPr>
          </w:p>
          <w:p>
            <w:pPr>
              <w:pStyle w:val="5"/>
              <w:ind w:left="0" w:leftChars="0" w:firstLine="0" w:firstLineChars="0"/>
              <w:rPr>
                <w:rFonts w:hint="default" w:ascii="宋体" w:hAnsi="宋体" w:cs="仿宋_GB2312"/>
                <w:b w:val="0"/>
                <w:bCs w:val="0"/>
                <w:color w:val="auto"/>
                <w:kern w:val="0"/>
                <w:sz w:val="24"/>
                <w:szCs w:val="24"/>
                <w:lang w:val="en-US" w:eastAsia="zh-CN" w:bidi="ar-SA"/>
              </w:rPr>
            </w:pPr>
            <w:r>
              <w:rPr>
                <w:rFonts w:hint="eastAsia" w:ascii="宋体" w:hAnsi="宋体" w:cs="仿宋_GB2312"/>
                <w:b w:val="0"/>
                <w:bCs w:val="0"/>
                <w:color w:val="auto"/>
                <w:kern w:val="0"/>
                <w:sz w:val="24"/>
                <w:szCs w:val="24"/>
                <w:lang w:val="en-US" w:eastAsia="zh-CN" w:bidi="ar-SA"/>
              </w:rPr>
              <w:t>客观分</w:t>
            </w:r>
          </w:p>
        </w:tc>
        <w:tc>
          <w:tcPr>
            <w:tcW w:w="801" w:type="pct"/>
            <w:noWrap w:val="0"/>
            <w:vAlign w:val="center"/>
          </w:tcPr>
          <w:p>
            <w:pPr>
              <w:snapToGrid w:val="0"/>
              <w:spacing w:line="360" w:lineRule="auto"/>
              <w:jc w:val="center"/>
              <w:rPr>
                <w:rFonts w:hint="eastAsia" w:ascii="宋体" w:hAnsi="宋体" w:cs="仿宋_GB2312"/>
                <w:b w:val="0"/>
                <w:bCs w:val="0"/>
                <w:color w:val="auto"/>
                <w:kern w:val="0"/>
                <w:sz w:val="24"/>
                <w:szCs w:val="24"/>
                <w:lang w:val="en-US" w:eastAsia="zh-CN" w:bidi="ar-SA"/>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hint="eastAsia" w:ascii="宋体" w:hAnsi="宋体" w:cs="宋体"/>
          <w:b/>
          <w:sz w:val="36"/>
          <w:szCs w:val="36"/>
        </w:rPr>
      </w:pPr>
      <w:bookmarkStart w:id="395" w:name="第五部分"/>
      <w:bookmarkStart w:id="396" w:name="_Toc86217003"/>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left"/>
        <w:rPr>
          <w:rFonts w:hint="eastAsia" w:ascii="宋体" w:hAnsi="宋体" w:cs="宋体"/>
          <w:b/>
          <w:sz w:val="36"/>
          <w:szCs w:val="36"/>
        </w:rPr>
      </w:pPr>
    </w:p>
    <w:p>
      <w:pPr>
        <w:widowControl/>
        <w:adjustRightInd/>
        <w:jc w:val="center"/>
        <w:rPr>
          <w:rFonts w:ascii="宋体" w:hAnsi="宋体" w:cs="宋体"/>
          <w:b/>
          <w:sz w:val="36"/>
          <w:szCs w:val="36"/>
        </w:rPr>
      </w:pPr>
      <w:r>
        <w:rPr>
          <w:rFonts w:hint="eastAsia" w:ascii="宋体" w:hAnsi="宋体" w:cs="宋体"/>
          <w:b/>
          <w:sz w:val="36"/>
          <w:szCs w:val="36"/>
        </w:rPr>
        <w:t>第五部分 拟签订的合同文本</w:t>
      </w:r>
    </w:p>
    <w:p>
      <w:pPr>
        <w:spacing w:line="320" w:lineRule="exact"/>
        <w:ind w:firstLine="482" w:firstLineChars="200"/>
        <w:jc w:val="center"/>
        <w:rPr>
          <w:b/>
          <w:sz w:val="24"/>
          <w:szCs w:val="24"/>
        </w:rPr>
      </w:pPr>
      <w:r>
        <w:rPr>
          <w:rFonts w:ascii="宋体" w:hAnsi="宋体"/>
          <w:b/>
          <w:sz w:val="24"/>
          <w:szCs w:val="24"/>
        </w:rPr>
        <w:t>（合同格式仅供参考，实际以甲乙双方签订为准）</w:t>
      </w:r>
    </w:p>
    <w:p>
      <w:pPr>
        <w:pStyle w:val="34"/>
        <w:wordWrap w:val="0"/>
        <w:snapToGrid w:val="0"/>
        <w:spacing w:line="360" w:lineRule="auto"/>
        <w:ind w:right="480"/>
        <w:rPr>
          <w:rFonts w:hAnsi="宋体"/>
          <w:b/>
          <w:sz w:val="24"/>
          <w:szCs w:val="24"/>
        </w:rPr>
      </w:pPr>
      <w:bookmarkStart w:id="397" w:name="_Toc19768"/>
      <w:r>
        <w:rPr>
          <w:rFonts w:hAnsi="宋体"/>
          <w:sz w:val="24"/>
          <w:szCs w:val="24"/>
        </w:rPr>
        <w:t xml:space="preserve">合同编号：            </w:t>
      </w:r>
    </w:p>
    <w:p>
      <w:pPr>
        <w:pStyle w:val="34"/>
        <w:adjustRightInd w:val="0"/>
        <w:snapToGrid w:val="0"/>
        <w:spacing w:line="360" w:lineRule="auto"/>
        <w:rPr>
          <w:rFonts w:hAnsi="宋体"/>
          <w:sz w:val="24"/>
          <w:szCs w:val="24"/>
        </w:rPr>
      </w:pPr>
      <w:r>
        <w:rPr>
          <w:rFonts w:hAnsi="宋体"/>
          <w:sz w:val="24"/>
          <w:szCs w:val="24"/>
        </w:rPr>
        <w:t>项目名称：                                  项目编号：</w:t>
      </w:r>
    </w:p>
    <w:p>
      <w:pPr>
        <w:pStyle w:val="34"/>
        <w:adjustRightInd w:val="0"/>
        <w:snapToGrid w:val="0"/>
        <w:spacing w:line="360" w:lineRule="auto"/>
        <w:rPr>
          <w:rFonts w:hAnsi="宋体"/>
          <w:sz w:val="24"/>
          <w:szCs w:val="24"/>
        </w:rPr>
      </w:pPr>
      <w:r>
        <w:rPr>
          <w:rFonts w:hAnsi="宋体"/>
          <w:sz w:val="24"/>
          <w:szCs w:val="24"/>
        </w:rPr>
        <w:t>甲方：（买方）</w:t>
      </w:r>
    </w:p>
    <w:p>
      <w:pPr>
        <w:pStyle w:val="34"/>
        <w:adjustRightInd w:val="0"/>
        <w:snapToGrid w:val="0"/>
        <w:spacing w:line="360" w:lineRule="auto"/>
        <w:rPr>
          <w:rFonts w:hint="eastAsia" w:hAnsi="宋体"/>
          <w:sz w:val="24"/>
          <w:szCs w:val="24"/>
        </w:rPr>
      </w:pPr>
      <w:r>
        <w:rPr>
          <w:rFonts w:hAnsi="宋体"/>
          <w:sz w:val="24"/>
          <w:szCs w:val="24"/>
        </w:rPr>
        <w:t>乙方：（卖方）</w:t>
      </w:r>
    </w:p>
    <w:p>
      <w:pPr>
        <w:pStyle w:val="34"/>
        <w:adjustRightInd w:val="0"/>
        <w:snapToGrid w:val="0"/>
        <w:spacing w:line="360" w:lineRule="auto"/>
        <w:rPr>
          <w:rFonts w:hint="eastAsia" w:hAnsi="宋体"/>
          <w:sz w:val="24"/>
          <w:szCs w:val="24"/>
        </w:rPr>
      </w:pPr>
      <w:r>
        <w:rPr>
          <w:rFonts w:hAnsi="宋体"/>
          <w:sz w:val="24"/>
          <w:szCs w:val="24"/>
        </w:rPr>
        <w:t>鉴证方（盖章）：</w:t>
      </w:r>
    </w:p>
    <w:p>
      <w:pPr>
        <w:pStyle w:val="34"/>
        <w:adjustRightInd w:val="0"/>
        <w:snapToGrid w:val="0"/>
        <w:spacing w:line="360" w:lineRule="auto"/>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u w:val="single"/>
          <w:lang w:val="en-US" w:eastAsia="zh-CN"/>
        </w:rPr>
        <w:t>华诚工程咨询集团有限公司</w:t>
      </w:r>
      <w:r>
        <w:rPr>
          <w:rFonts w:hint="eastAsia" w:hAnsi="宋体"/>
          <w:sz w:val="24"/>
          <w:szCs w:val="24"/>
          <w:u w:val="single"/>
        </w:rPr>
        <w:t xml:space="preserve">关于          </w:t>
      </w:r>
      <w:r>
        <w:rPr>
          <w:rFonts w:hAnsi="宋体"/>
          <w:sz w:val="24"/>
          <w:szCs w:val="24"/>
          <w:u w:val="single"/>
        </w:rPr>
        <w:t>项目</w:t>
      </w:r>
      <w:r>
        <w:rPr>
          <w:rFonts w:hint="eastAsia" w:hAnsi="宋体"/>
          <w:sz w:val="24"/>
          <w:szCs w:val="24"/>
          <w:u w:val="single"/>
        </w:rPr>
        <w:t>公开招标</w:t>
      </w:r>
      <w:r>
        <w:rPr>
          <w:rFonts w:hAnsi="宋体"/>
          <w:sz w:val="24"/>
          <w:szCs w:val="24"/>
        </w:rPr>
        <w:t>的结果，签署本合同。</w:t>
      </w:r>
    </w:p>
    <w:p>
      <w:pPr>
        <w:pStyle w:val="34"/>
        <w:adjustRightInd w:val="0"/>
        <w:snapToGrid w:val="0"/>
        <w:spacing w:line="360" w:lineRule="auto"/>
        <w:rPr>
          <w:rFonts w:hint="eastAsia" w:hAnsi="宋体"/>
          <w:sz w:val="24"/>
          <w:szCs w:val="24"/>
        </w:rPr>
      </w:pPr>
      <w:r>
        <w:rPr>
          <w:rFonts w:hAnsi="宋体"/>
          <w:b/>
          <w:sz w:val="24"/>
          <w:szCs w:val="24"/>
        </w:rPr>
        <w:t>一、服务内容：</w:t>
      </w:r>
      <w:r>
        <w:rPr>
          <w:rFonts w:hAnsi="宋体"/>
          <w:sz w:val="24"/>
          <w:szCs w:val="24"/>
        </w:rPr>
        <w:t>________________________________</w:t>
      </w:r>
    </w:p>
    <w:p>
      <w:pPr>
        <w:pStyle w:val="97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480" w:firstLineChars="200"/>
        <w:rPr>
          <w:rFonts w:hint="eastAsia" w:ascii="宋体" w:hAnsi="宋体"/>
          <w:sz w:val="24"/>
          <w:szCs w:val="24"/>
          <w:lang w:eastAsia="zh-CN" w:bidi="ar-SA"/>
        </w:rPr>
      </w:pPr>
      <w:r>
        <w:rPr>
          <w:rFonts w:hint="eastAsia" w:ascii="宋体" w:hAnsi="宋体"/>
          <w:sz w:val="24"/>
          <w:szCs w:val="24"/>
          <w:lang w:eastAsia="zh-CN" w:bidi="ar-SA"/>
        </w:rPr>
        <w:t>服务时间：   年  月  日至   年  月  日</w:t>
      </w:r>
    </w:p>
    <w:p>
      <w:pPr>
        <w:pStyle w:val="34"/>
        <w:adjustRightInd w:val="0"/>
        <w:snapToGrid w:val="0"/>
        <w:spacing w:line="360" w:lineRule="auto"/>
        <w:rPr>
          <w:rFonts w:hAnsi="宋体"/>
          <w:b/>
          <w:sz w:val="24"/>
          <w:szCs w:val="24"/>
        </w:rPr>
      </w:pPr>
      <w:r>
        <w:rPr>
          <w:rFonts w:hAnsi="宋体"/>
          <w:b/>
          <w:sz w:val="24"/>
          <w:szCs w:val="24"/>
        </w:rPr>
        <w:t>二、合同金额</w:t>
      </w:r>
    </w:p>
    <w:p>
      <w:pPr>
        <w:pStyle w:val="34"/>
        <w:adjustRightInd w:val="0"/>
        <w:snapToGrid w:val="0"/>
        <w:spacing w:line="360" w:lineRule="auto"/>
        <w:ind w:left="407" w:leftChars="114" w:hanging="168" w:hangingChars="70"/>
        <w:rPr>
          <w:rFonts w:hAnsi="宋体"/>
          <w:sz w:val="24"/>
          <w:szCs w:val="24"/>
        </w:rPr>
      </w:pPr>
      <w:r>
        <w:rPr>
          <w:rFonts w:hAnsi="宋体"/>
          <w:sz w:val="24"/>
          <w:szCs w:val="24"/>
        </w:rPr>
        <w:t>本合同金额为（大写）：____________________________________元（￥_______________元）人民币。</w:t>
      </w:r>
    </w:p>
    <w:p>
      <w:pPr>
        <w:pStyle w:val="34"/>
        <w:adjustRightInd w:val="0"/>
        <w:snapToGrid w:val="0"/>
        <w:spacing w:line="360" w:lineRule="auto"/>
        <w:rPr>
          <w:rFonts w:hAnsi="宋体"/>
          <w:b/>
          <w:sz w:val="24"/>
          <w:szCs w:val="24"/>
        </w:rPr>
      </w:pPr>
      <w:r>
        <w:rPr>
          <w:rFonts w:hAnsi="宋体"/>
          <w:b/>
          <w:sz w:val="24"/>
          <w:szCs w:val="24"/>
        </w:rPr>
        <w:t>三、技术资料</w:t>
      </w:r>
    </w:p>
    <w:p>
      <w:pPr>
        <w:pStyle w:val="34"/>
        <w:adjustRightInd w:val="0"/>
        <w:snapToGrid w:val="0"/>
        <w:spacing w:line="360" w:lineRule="auto"/>
        <w:ind w:left="410" w:hanging="410" w:hangingChars="171"/>
        <w:rPr>
          <w:rFonts w:hAnsi="宋体"/>
          <w:sz w:val="24"/>
          <w:szCs w:val="24"/>
        </w:rPr>
      </w:pPr>
      <w:r>
        <w:rPr>
          <w:rFonts w:hAnsi="宋体"/>
          <w:sz w:val="24"/>
          <w:szCs w:val="24"/>
        </w:rPr>
        <w:t>1.乙方应按招标文件</w:t>
      </w:r>
      <w:r>
        <w:rPr>
          <w:rFonts w:hint="eastAsia" w:hAnsi="宋体"/>
          <w:sz w:val="24"/>
          <w:szCs w:val="24"/>
        </w:rPr>
        <w:t>、投标文件</w:t>
      </w:r>
      <w:r>
        <w:rPr>
          <w:rFonts w:hAnsi="宋体"/>
          <w:sz w:val="24"/>
          <w:szCs w:val="24"/>
        </w:rPr>
        <w:t>规定的时间向甲方提供有关技术资料。</w:t>
      </w:r>
    </w:p>
    <w:p>
      <w:pPr>
        <w:pStyle w:val="34"/>
        <w:adjustRightInd w:val="0"/>
        <w:snapToGrid w:val="0"/>
        <w:spacing w:line="360" w:lineRule="auto"/>
        <w:ind w:left="410" w:hanging="410" w:hangingChars="171"/>
        <w:rPr>
          <w:rFonts w:hAnsi="宋体"/>
          <w:sz w:val="24"/>
          <w:szCs w:val="24"/>
        </w:rPr>
      </w:pPr>
      <w:r>
        <w:rPr>
          <w:rFonts w:hAnsi="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adjustRightInd w:val="0"/>
        <w:snapToGrid w:val="0"/>
        <w:spacing w:line="360" w:lineRule="auto"/>
        <w:ind w:left="412" w:hanging="412" w:hangingChars="171"/>
        <w:rPr>
          <w:rFonts w:hAnsi="宋体"/>
          <w:b/>
          <w:sz w:val="24"/>
          <w:szCs w:val="24"/>
        </w:rPr>
      </w:pPr>
      <w:r>
        <w:rPr>
          <w:rFonts w:hAnsi="宋体"/>
          <w:b/>
          <w:sz w:val="24"/>
          <w:szCs w:val="24"/>
        </w:rPr>
        <w:t>四、知识产权</w:t>
      </w:r>
    </w:p>
    <w:p>
      <w:pPr>
        <w:pStyle w:val="34"/>
        <w:adjustRightInd w:val="0"/>
        <w:snapToGrid w:val="0"/>
        <w:spacing w:line="360" w:lineRule="auto"/>
        <w:ind w:left="410" w:hanging="410" w:hangingChars="171"/>
        <w:rPr>
          <w:rFonts w:hAnsi="宋体"/>
          <w:b/>
          <w:bCs/>
          <w:sz w:val="24"/>
          <w:szCs w:val="24"/>
        </w:rPr>
      </w:pPr>
      <w:r>
        <w:rPr>
          <w:rFonts w:hAnsi="宋体"/>
          <w:sz w:val="24"/>
          <w:szCs w:val="24"/>
        </w:rPr>
        <w:t>乙方应保证提供服务过程中不会侵犯任何第三方的</w:t>
      </w:r>
      <w:r>
        <w:rPr>
          <w:rFonts w:hAnsi="宋体"/>
          <w:b/>
          <w:sz w:val="24"/>
          <w:szCs w:val="24"/>
        </w:rPr>
        <w:t>知识产权</w:t>
      </w:r>
      <w:r>
        <w:rPr>
          <w:rFonts w:hAnsi="宋体"/>
          <w:b/>
          <w:bCs/>
          <w:sz w:val="24"/>
          <w:szCs w:val="24"/>
        </w:rPr>
        <w:t>。</w:t>
      </w:r>
    </w:p>
    <w:p>
      <w:pPr>
        <w:pStyle w:val="34"/>
        <w:adjustRightInd w:val="0"/>
        <w:snapToGrid w:val="0"/>
        <w:spacing w:line="360" w:lineRule="auto"/>
        <w:ind w:left="410" w:hanging="410" w:hangingChars="170"/>
        <w:rPr>
          <w:rFonts w:hAnsi="宋体"/>
          <w:b/>
          <w:sz w:val="24"/>
          <w:szCs w:val="24"/>
        </w:rPr>
      </w:pPr>
      <w:r>
        <w:rPr>
          <w:rFonts w:hAnsi="宋体"/>
          <w:b/>
          <w:sz w:val="24"/>
          <w:szCs w:val="24"/>
        </w:rPr>
        <w:t>五、履约保证金</w:t>
      </w:r>
      <w:r>
        <w:rPr>
          <w:rFonts w:hint="eastAsia" w:hAnsi="宋体"/>
          <w:b/>
          <w:sz w:val="24"/>
          <w:szCs w:val="24"/>
        </w:rPr>
        <w:t>：</w:t>
      </w:r>
      <w:r>
        <w:rPr>
          <w:rFonts w:hint="eastAsia" w:hAnsi="宋体"/>
          <w:sz w:val="24"/>
          <w:szCs w:val="24"/>
        </w:rPr>
        <w:t>无</w:t>
      </w:r>
      <w:r>
        <w:rPr>
          <w:rFonts w:hAnsi="宋体"/>
          <w:sz w:val="24"/>
          <w:szCs w:val="24"/>
        </w:rPr>
        <w:t>。</w:t>
      </w:r>
    </w:p>
    <w:p>
      <w:pPr>
        <w:adjustRightInd w:val="0"/>
        <w:snapToGrid w:val="0"/>
        <w:spacing w:before="156" w:beforeLines="50" w:after="156" w:afterLines="50" w:line="360" w:lineRule="auto"/>
        <w:rPr>
          <w:rFonts w:ascii="宋体" w:hAnsi="宋体"/>
          <w:b/>
          <w:sz w:val="24"/>
          <w:szCs w:val="24"/>
        </w:rPr>
      </w:pPr>
      <w:r>
        <w:rPr>
          <w:rFonts w:ascii="宋体" w:hAnsi="宋体"/>
          <w:b/>
          <w:sz w:val="24"/>
          <w:szCs w:val="24"/>
        </w:rPr>
        <w:t>六、转包或分包</w:t>
      </w:r>
    </w:p>
    <w:p>
      <w:pPr>
        <w:adjustRightInd w:val="0"/>
        <w:snapToGrid w:val="0"/>
        <w:spacing w:before="156" w:beforeLines="50" w:after="156" w:afterLines="50" w:line="360" w:lineRule="auto"/>
        <w:rPr>
          <w:rFonts w:ascii="宋体" w:hAnsi="宋体"/>
          <w:sz w:val="24"/>
          <w:szCs w:val="24"/>
        </w:rPr>
      </w:pPr>
      <w:r>
        <w:rPr>
          <w:rFonts w:ascii="宋体" w:hAnsi="宋体"/>
          <w:sz w:val="24"/>
          <w:szCs w:val="24"/>
        </w:rPr>
        <w:t>1.本合同范围的服务，</w:t>
      </w:r>
      <w:r>
        <w:rPr>
          <w:rFonts w:hint="eastAsia" w:ascii="宋体" w:hAnsi="宋体"/>
          <w:sz w:val="24"/>
          <w:szCs w:val="24"/>
        </w:rPr>
        <w:t>允许分包，不允许转包。</w:t>
      </w:r>
    </w:p>
    <w:p>
      <w:pPr>
        <w:adjustRightInd w:val="0"/>
        <w:snapToGrid w:val="0"/>
        <w:spacing w:before="156" w:beforeLines="50" w:after="156" w:afterLines="50" w:line="360" w:lineRule="auto"/>
        <w:rPr>
          <w:rFonts w:ascii="宋体" w:hAnsi="宋体"/>
          <w:sz w:val="24"/>
          <w:szCs w:val="24"/>
        </w:rPr>
      </w:pPr>
      <w:r>
        <w:rPr>
          <w:rFonts w:ascii="宋体" w:hAnsi="宋体"/>
          <w:sz w:val="24"/>
          <w:szCs w:val="24"/>
        </w:rPr>
        <w:t>2. 除非得到甲方的书面同意，乙方不得将本合同范围的服务全部或部分分包给他人供应；</w:t>
      </w:r>
    </w:p>
    <w:p>
      <w:pPr>
        <w:adjustRightInd w:val="0"/>
        <w:snapToGrid w:val="0"/>
        <w:spacing w:before="156" w:beforeLines="50" w:after="156" w:afterLines="50" w:line="360" w:lineRule="auto"/>
        <w:rPr>
          <w:rFonts w:ascii="宋体" w:hAnsi="宋体"/>
          <w:sz w:val="24"/>
          <w:szCs w:val="24"/>
        </w:rPr>
      </w:pPr>
      <w:r>
        <w:rPr>
          <w:rFonts w:ascii="宋体" w:hAnsi="宋体"/>
          <w:sz w:val="24"/>
          <w:szCs w:val="24"/>
        </w:rPr>
        <w:t>3.如有转让和未经甲方同意的分包行为，甲方有权解除合同，并</w:t>
      </w:r>
      <w:r>
        <w:rPr>
          <w:rFonts w:hint="eastAsia" w:ascii="宋体" w:hAnsi="宋体"/>
          <w:sz w:val="24"/>
          <w:szCs w:val="24"/>
        </w:rPr>
        <w:t>要求</w:t>
      </w:r>
      <w:r>
        <w:rPr>
          <w:rFonts w:ascii="宋体" w:hAnsi="宋体"/>
          <w:sz w:val="24"/>
          <w:szCs w:val="24"/>
        </w:rPr>
        <w:t>乙方</w:t>
      </w:r>
      <w:r>
        <w:rPr>
          <w:rFonts w:hint="eastAsia" w:ascii="宋体" w:hAnsi="宋体"/>
          <w:sz w:val="24"/>
          <w:szCs w:val="24"/>
        </w:rPr>
        <w:t>承担合同总价30%</w:t>
      </w:r>
      <w:r>
        <w:rPr>
          <w:rFonts w:ascii="宋体" w:hAnsi="宋体"/>
          <w:sz w:val="24"/>
          <w:szCs w:val="24"/>
        </w:rPr>
        <w:t>的违约责任。</w:t>
      </w:r>
    </w:p>
    <w:p>
      <w:pPr>
        <w:pStyle w:val="34"/>
        <w:adjustRightInd w:val="0"/>
        <w:snapToGrid w:val="0"/>
        <w:spacing w:line="360" w:lineRule="auto"/>
        <w:rPr>
          <w:rFonts w:hAnsi="宋体"/>
          <w:b/>
          <w:sz w:val="24"/>
          <w:szCs w:val="24"/>
        </w:rPr>
      </w:pPr>
      <w:r>
        <w:rPr>
          <w:rFonts w:hint="eastAsia" w:hAnsi="宋体"/>
          <w:b/>
          <w:sz w:val="24"/>
          <w:szCs w:val="24"/>
        </w:rPr>
        <w:t>七</w:t>
      </w:r>
      <w:r>
        <w:rPr>
          <w:rFonts w:hAnsi="宋体"/>
          <w:b/>
          <w:sz w:val="24"/>
          <w:szCs w:val="24"/>
        </w:rPr>
        <w:t>、合同履行时间、履行方式及履行地点</w:t>
      </w:r>
    </w:p>
    <w:p>
      <w:pPr>
        <w:pStyle w:val="34"/>
        <w:adjustRightInd w:val="0"/>
        <w:snapToGrid w:val="0"/>
        <w:spacing w:line="360" w:lineRule="auto"/>
        <w:rPr>
          <w:rFonts w:hAnsi="宋体"/>
          <w:bCs/>
          <w:sz w:val="24"/>
          <w:szCs w:val="24"/>
        </w:rPr>
      </w:pPr>
      <w:r>
        <w:rPr>
          <w:rFonts w:hAnsi="宋体"/>
          <w:bCs/>
          <w:sz w:val="24"/>
          <w:szCs w:val="24"/>
        </w:rPr>
        <w:t xml:space="preserve">1. </w:t>
      </w:r>
      <w:r>
        <w:rPr>
          <w:rFonts w:hAnsi="宋体"/>
          <w:sz w:val="24"/>
          <w:szCs w:val="24"/>
        </w:rPr>
        <w:t>履行时间</w:t>
      </w:r>
      <w:r>
        <w:rPr>
          <w:rFonts w:hAnsi="宋体"/>
          <w:bCs/>
          <w:sz w:val="24"/>
          <w:szCs w:val="24"/>
        </w:rPr>
        <w:t>：</w:t>
      </w:r>
    </w:p>
    <w:p>
      <w:pPr>
        <w:pStyle w:val="34"/>
        <w:adjustRightInd w:val="0"/>
        <w:snapToGrid w:val="0"/>
        <w:spacing w:line="360" w:lineRule="auto"/>
        <w:rPr>
          <w:rFonts w:hAnsi="宋体"/>
          <w:bCs/>
          <w:sz w:val="24"/>
          <w:szCs w:val="24"/>
        </w:rPr>
      </w:pPr>
      <w:r>
        <w:rPr>
          <w:rFonts w:hAnsi="宋体"/>
          <w:bCs/>
          <w:sz w:val="24"/>
          <w:szCs w:val="24"/>
        </w:rPr>
        <w:t xml:space="preserve">2. </w:t>
      </w:r>
      <w:r>
        <w:rPr>
          <w:rFonts w:hAnsi="宋体"/>
          <w:sz w:val="24"/>
          <w:szCs w:val="24"/>
        </w:rPr>
        <w:t>履行方式</w:t>
      </w:r>
      <w:r>
        <w:rPr>
          <w:rFonts w:hAnsi="宋体"/>
          <w:bCs/>
          <w:sz w:val="24"/>
          <w:szCs w:val="24"/>
        </w:rPr>
        <w:t>：</w:t>
      </w:r>
    </w:p>
    <w:p>
      <w:pPr>
        <w:pStyle w:val="34"/>
        <w:adjustRightInd w:val="0"/>
        <w:snapToGrid w:val="0"/>
        <w:spacing w:line="360" w:lineRule="auto"/>
        <w:rPr>
          <w:rFonts w:hint="eastAsia" w:hAnsi="宋体"/>
          <w:bCs/>
          <w:sz w:val="24"/>
          <w:szCs w:val="24"/>
        </w:rPr>
      </w:pPr>
      <w:r>
        <w:rPr>
          <w:rFonts w:hAnsi="宋体"/>
          <w:bCs/>
          <w:sz w:val="24"/>
          <w:szCs w:val="24"/>
        </w:rPr>
        <w:t xml:space="preserve">3. </w:t>
      </w:r>
      <w:r>
        <w:rPr>
          <w:rFonts w:hAnsi="宋体"/>
          <w:sz w:val="24"/>
          <w:szCs w:val="24"/>
        </w:rPr>
        <w:t>履行地点</w:t>
      </w:r>
      <w:r>
        <w:rPr>
          <w:rFonts w:hAnsi="宋体"/>
          <w:bCs/>
          <w:sz w:val="24"/>
          <w:szCs w:val="24"/>
        </w:rPr>
        <w:t>：</w:t>
      </w:r>
    </w:p>
    <w:p>
      <w:pPr>
        <w:pStyle w:val="34"/>
        <w:adjustRightInd w:val="0"/>
        <w:snapToGrid w:val="0"/>
        <w:spacing w:line="360" w:lineRule="auto"/>
        <w:rPr>
          <w:rFonts w:hint="eastAsia" w:hAnsi="宋体"/>
          <w:sz w:val="24"/>
          <w:szCs w:val="24"/>
        </w:rPr>
      </w:pPr>
      <w:r>
        <w:rPr>
          <w:rFonts w:hint="eastAsia" w:hAnsi="宋体"/>
          <w:sz w:val="24"/>
          <w:szCs w:val="24"/>
        </w:rPr>
        <w:t>八</w:t>
      </w:r>
      <w:r>
        <w:rPr>
          <w:rFonts w:hAnsi="宋体"/>
          <w:sz w:val="24"/>
          <w:szCs w:val="24"/>
        </w:rPr>
        <w:t>、款项支付</w:t>
      </w:r>
      <w:r>
        <w:rPr>
          <w:rFonts w:hint="eastAsia" w:hAnsi="宋体"/>
          <w:sz w:val="24"/>
          <w:szCs w:val="24"/>
        </w:rPr>
        <w:t>：</w:t>
      </w:r>
    </w:p>
    <w:p>
      <w:pPr>
        <w:adjustRightInd w:val="0"/>
        <w:snapToGrid w:val="0"/>
        <w:spacing w:before="156" w:beforeLines="50" w:after="156" w:afterLines="50" w:line="360" w:lineRule="auto"/>
        <w:rPr>
          <w:rFonts w:ascii="宋体" w:hAnsi="宋体"/>
          <w:b/>
          <w:sz w:val="24"/>
          <w:szCs w:val="24"/>
        </w:rPr>
      </w:pPr>
      <w:r>
        <w:rPr>
          <w:rFonts w:hint="eastAsia" w:ascii="宋体" w:hAnsi="宋体"/>
          <w:b/>
          <w:sz w:val="24"/>
          <w:szCs w:val="24"/>
        </w:rPr>
        <w:t>九</w:t>
      </w:r>
      <w:r>
        <w:rPr>
          <w:rFonts w:ascii="宋体" w:hAnsi="宋体"/>
          <w:b/>
          <w:sz w:val="24"/>
          <w:szCs w:val="24"/>
        </w:rPr>
        <w:t>、税费</w:t>
      </w:r>
    </w:p>
    <w:p>
      <w:pPr>
        <w:adjustRightInd w:val="0"/>
        <w:snapToGrid w:val="0"/>
        <w:spacing w:before="156" w:beforeLines="50" w:after="156" w:afterLines="50" w:line="360" w:lineRule="auto"/>
        <w:rPr>
          <w:rFonts w:ascii="宋体" w:hAnsi="宋体"/>
          <w:sz w:val="24"/>
          <w:szCs w:val="24"/>
        </w:rPr>
      </w:pPr>
      <w:r>
        <w:rPr>
          <w:rFonts w:ascii="宋体" w:hAnsi="宋体"/>
          <w:sz w:val="24"/>
          <w:szCs w:val="24"/>
        </w:rPr>
        <w:t>本合同执行中相关的一切税费均由乙方负担。</w:t>
      </w:r>
    </w:p>
    <w:p>
      <w:pPr>
        <w:pStyle w:val="34"/>
        <w:adjustRightInd w:val="0"/>
        <w:snapToGrid w:val="0"/>
        <w:spacing w:line="360" w:lineRule="auto"/>
        <w:ind w:left="412" w:hanging="412" w:hangingChars="171"/>
        <w:rPr>
          <w:rFonts w:hAnsi="宋体"/>
          <w:sz w:val="24"/>
          <w:szCs w:val="24"/>
        </w:rPr>
      </w:pPr>
      <w:r>
        <w:rPr>
          <w:rFonts w:hAnsi="宋体"/>
          <w:b/>
          <w:sz w:val="24"/>
          <w:szCs w:val="24"/>
        </w:rPr>
        <w:t>十、质量保证及后续服务</w:t>
      </w:r>
    </w:p>
    <w:p>
      <w:pPr>
        <w:pStyle w:val="34"/>
        <w:adjustRightInd w:val="0"/>
        <w:snapToGrid w:val="0"/>
        <w:spacing w:line="360" w:lineRule="auto"/>
        <w:ind w:left="410" w:hanging="410" w:hangingChars="171"/>
        <w:rPr>
          <w:rFonts w:hAnsi="宋体"/>
          <w:sz w:val="24"/>
          <w:szCs w:val="24"/>
        </w:rPr>
      </w:pPr>
      <w:r>
        <w:rPr>
          <w:rFonts w:hAnsi="宋体"/>
          <w:sz w:val="24"/>
          <w:szCs w:val="24"/>
        </w:rPr>
        <w:t>1． 乙方应按招标文件</w:t>
      </w:r>
      <w:r>
        <w:rPr>
          <w:rFonts w:hint="eastAsia" w:hAnsi="宋体"/>
          <w:sz w:val="24"/>
          <w:szCs w:val="24"/>
        </w:rPr>
        <w:t>、投标文件</w:t>
      </w:r>
      <w:r>
        <w:rPr>
          <w:rFonts w:hAnsi="宋体"/>
          <w:sz w:val="24"/>
          <w:szCs w:val="24"/>
        </w:rPr>
        <w:t>规定向甲方提供服务。</w:t>
      </w:r>
    </w:p>
    <w:p>
      <w:pPr>
        <w:pStyle w:val="34"/>
        <w:adjustRightInd w:val="0"/>
        <w:snapToGrid w:val="0"/>
        <w:spacing w:line="360" w:lineRule="auto"/>
        <w:ind w:left="480" w:hanging="480" w:hangingChars="200"/>
        <w:rPr>
          <w:rFonts w:hAnsi="宋体"/>
          <w:sz w:val="24"/>
          <w:szCs w:val="24"/>
        </w:rPr>
      </w:pPr>
      <w:r>
        <w:rPr>
          <w:rFonts w:hAnsi="宋体"/>
          <w:sz w:val="24"/>
          <w:szCs w:val="24"/>
        </w:rPr>
        <w:t>2． 乙方提供的服务成果在服务质量保证期内发生故障，乙方应负责免费提供后续服务。对达不到要求者，根据实际情况，</w:t>
      </w:r>
      <w:r>
        <w:rPr>
          <w:rFonts w:hint="eastAsia" w:hAnsi="宋体"/>
          <w:sz w:val="24"/>
          <w:szCs w:val="24"/>
        </w:rPr>
        <w:t>甲方有权</w:t>
      </w:r>
      <w:r>
        <w:rPr>
          <w:rFonts w:hAnsi="宋体"/>
          <w:sz w:val="24"/>
          <w:szCs w:val="24"/>
        </w:rPr>
        <w:t>按以下办法处理：</w:t>
      </w:r>
    </w:p>
    <w:p>
      <w:pPr>
        <w:pStyle w:val="34"/>
        <w:adjustRightInd w:val="0"/>
        <w:snapToGrid w:val="0"/>
        <w:spacing w:line="360" w:lineRule="auto"/>
        <w:ind w:firstLine="420"/>
        <w:rPr>
          <w:rFonts w:hAnsi="宋体"/>
          <w:sz w:val="24"/>
          <w:szCs w:val="24"/>
        </w:rPr>
      </w:pPr>
      <w:r>
        <w:rPr>
          <w:rFonts w:hint="eastAsia" w:hAnsi="宋体" w:cs="宋体"/>
          <w:sz w:val="24"/>
          <w:szCs w:val="24"/>
        </w:rPr>
        <w:t>⑴</w:t>
      </w:r>
      <w:r>
        <w:rPr>
          <w:rFonts w:hAnsi="宋体"/>
          <w:sz w:val="24"/>
          <w:szCs w:val="24"/>
        </w:rPr>
        <w:t>重做：</w:t>
      </w:r>
      <w:r>
        <w:rPr>
          <w:rFonts w:hint="eastAsia" w:hAnsi="宋体"/>
          <w:sz w:val="24"/>
          <w:szCs w:val="24"/>
        </w:rPr>
        <w:t>已经服务过的服务期清零，按合同约定的年限重新计算服务期，</w:t>
      </w:r>
      <w:r>
        <w:rPr>
          <w:rFonts w:hAnsi="宋体"/>
          <w:sz w:val="24"/>
          <w:szCs w:val="24"/>
        </w:rPr>
        <w:t>由乙方承担所发生的全部费用。</w:t>
      </w:r>
    </w:p>
    <w:p>
      <w:pPr>
        <w:pStyle w:val="34"/>
        <w:adjustRightInd w:val="0"/>
        <w:snapToGrid w:val="0"/>
        <w:spacing w:line="360" w:lineRule="auto"/>
        <w:ind w:firstLine="420"/>
        <w:rPr>
          <w:rFonts w:hAnsi="宋体"/>
          <w:sz w:val="24"/>
          <w:szCs w:val="24"/>
        </w:rPr>
      </w:pPr>
      <w:r>
        <w:rPr>
          <w:rFonts w:hint="eastAsia" w:hAnsi="宋体" w:cs="宋体"/>
          <w:sz w:val="24"/>
          <w:szCs w:val="24"/>
        </w:rPr>
        <w:t>⑵</w:t>
      </w:r>
      <w:r>
        <w:rPr>
          <w:rFonts w:hAnsi="宋体"/>
          <w:sz w:val="24"/>
          <w:szCs w:val="24"/>
        </w:rPr>
        <w:t>贬值处理：由甲乙双方合议定价</w:t>
      </w:r>
      <w:r>
        <w:rPr>
          <w:rFonts w:hint="eastAsia" w:hAnsi="宋体"/>
          <w:sz w:val="24"/>
          <w:szCs w:val="24"/>
        </w:rPr>
        <w:t>，乙方返回甲方一部分服务费</w:t>
      </w:r>
      <w:r>
        <w:rPr>
          <w:rFonts w:hAnsi="宋体"/>
          <w:sz w:val="24"/>
          <w:szCs w:val="24"/>
        </w:rPr>
        <w:t>。</w:t>
      </w:r>
    </w:p>
    <w:p>
      <w:pPr>
        <w:pStyle w:val="34"/>
        <w:adjustRightInd w:val="0"/>
        <w:snapToGrid w:val="0"/>
        <w:spacing w:line="360" w:lineRule="auto"/>
        <w:ind w:left="420" w:leftChars="200"/>
        <w:rPr>
          <w:rFonts w:hAnsi="宋体"/>
          <w:sz w:val="24"/>
          <w:szCs w:val="24"/>
        </w:rPr>
      </w:pPr>
      <w:r>
        <w:rPr>
          <w:rFonts w:hint="eastAsia" w:hAnsi="宋体" w:cs="宋体"/>
          <w:sz w:val="24"/>
          <w:szCs w:val="24"/>
        </w:rPr>
        <w:t>⑶</w:t>
      </w:r>
      <w:r>
        <w:rPr>
          <w:rFonts w:hAnsi="宋体"/>
          <w:sz w:val="24"/>
          <w:szCs w:val="24"/>
        </w:rPr>
        <w:t>解除合同</w:t>
      </w:r>
      <w:r>
        <w:rPr>
          <w:rFonts w:hint="eastAsia" w:hAnsi="宋体"/>
          <w:sz w:val="24"/>
          <w:szCs w:val="24"/>
        </w:rPr>
        <w:t>，并要求乙方承担合同总价20%的违约金</w:t>
      </w:r>
      <w:r>
        <w:rPr>
          <w:rFonts w:hAnsi="宋体"/>
          <w:sz w:val="24"/>
          <w:szCs w:val="24"/>
        </w:rPr>
        <w:t>。</w:t>
      </w:r>
    </w:p>
    <w:p>
      <w:pPr>
        <w:pStyle w:val="34"/>
        <w:adjustRightInd w:val="0"/>
        <w:snapToGrid w:val="0"/>
        <w:spacing w:line="360" w:lineRule="auto"/>
        <w:rPr>
          <w:rFonts w:hAnsi="宋体"/>
          <w:sz w:val="24"/>
          <w:szCs w:val="24"/>
        </w:rPr>
      </w:pPr>
      <w:r>
        <w:rPr>
          <w:rFonts w:hAnsi="宋体"/>
          <w:sz w:val="24"/>
          <w:szCs w:val="24"/>
        </w:rPr>
        <w:t>3． 如在使用过程中发生问题，乙方在接到甲方通知后在</w:t>
      </w:r>
      <w:r>
        <w:rPr>
          <w:rFonts w:hint="eastAsia" w:hAnsi="宋体" w:cs="Cambria Math"/>
          <w:sz w:val="24"/>
          <w:szCs w:val="24"/>
          <w:u w:val="single"/>
        </w:rPr>
        <w:t xml:space="preserve">    </w:t>
      </w:r>
      <w:r>
        <w:rPr>
          <w:rFonts w:hAnsi="宋体"/>
          <w:sz w:val="24"/>
          <w:szCs w:val="24"/>
        </w:rPr>
        <w:t>小时内到达甲方现场。</w:t>
      </w:r>
    </w:p>
    <w:p>
      <w:pPr>
        <w:pStyle w:val="34"/>
        <w:adjustRightInd w:val="0"/>
        <w:snapToGrid w:val="0"/>
        <w:spacing w:line="360" w:lineRule="auto"/>
        <w:rPr>
          <w:rFonts w:hAnsi="宋体"/>
          <w:sz w:val="24"/>
          <w:szCs w:val="24"/>
        </w:rPr>
      </w:pPr>
      <w:r>
        <w:rPr>
          <w:rFonts w:hAnsi="宋体"/>
          <w:sz w:val="24"/>
          <w:szCs w:val="24"/>
        </w:rPr>
        <w:t>4．</w:t>
      </w:r>
      <w:r>
        <w:rPr>
          <w:rFonts w:ascii="宋体" w:hAnsi="宋体" w:eastAsia="宋体"/>
          <w:sz w:val="24"/>
          <w:szCs w:val="24"/>
        </w:rPr>
        <w:t>在服务期内，乙</w:t>
      </w:r>
      <w:r>
        <w:rPr>
          <w:rFonts w:hAnsi="宋体"/>
          <w:sz w:val="24"/>
          <w:szCs w:val="24"/>
        </w:rPr>
        <w:t>方应对出现的</w:t>
      </w:r>
      <w:r>
        <w:rPr>
          <w:rFonts w:hint="eastAsia" w:hAnsi="宋体"/>
          <w:sz w:val="24"/>
          <w:szCs w:val="24"/>
        </w:rPr>
        <w:t>服务</w:t>
      </w:r>
      <w:r>
        <w:rPr>
          <w:rFonts w:hAnsi="宋体"/>
          <w:sz w:val="24"/>
          <w:szCs w:val="24"/>
        </w:rPr>
        <w:t>质量及安全问题负责处理解决并承担一切费用。</w:t>
      </w:r>
    </w:p>
    <w:p>
      <w:pPr>
        <w:pStyle w:val="34"/>
        <w:adjustRightInd w:val="0"/>
        <w:snapToGrid w:val="0"/>
        <w:spacing w:line="360" w:lineRule="auto"/>
        <w:rPr>
          <w:rFonts w:hAnsi="宋体"/>
          <w:b/>
          <w:sz w:val="24"/>
          <w:szCs w:val="24"/>
        </w:rPr>
      </w:pPr>
      <w:r>
        <w:rPr>
          <w:rFonts w:hAnsi="宋体"/>
          <w:b/>
          <w:sz w:val="24"/>
          <w:szCs w:val="24"/>
        </w:rPr>
        <w:t>十</w:t>
      </w:r>
      <w:r>
        <w:rPr>
          <w:rFonts w:hint="eastAsia" w:hAnsi="宋体"/>
          <w:b/>
          <w:sz w:val="24"/>
          <w:szCs w:val="24"/>
        </w:rPr>
        <w:t>一</w:t>
      </w:r>
      <w:r>
        <w:rPr>
          <w:rFonts w:hAnsi="宋体"/>
          <w:b/>
          <w:sz w:val="24"/>
          <w:szCs w:val="24"/>
        </w:rPr>
        <w:t>、违约责任</w:t>
      </w:r>
    </w:p>
    <w:p>
      <w:pPr>
        <w:pStyle w:val="34"/>
        <w:adjustRightInd w:val="0"/>
        <w:snapToGrid w:val="0"/>
        <w:spacing w:line="360" w:lineRule="auto"/>
        <w:ind w:left="410" w:hanging="410" w:hangingChars="171"/>
        <w:rPr>
          <w:rFonts w:hAnsi="宋体"/>
          <w:sz w:val="24"/>
          <w:szCs w:val="24"/>
        </w:rPr>
      </w:pPr>
      <w:r>
        <w:rPr>
          <w:rFonts w:hAnsi="宋体"/>
          <w:sz w:val="24"/>
          <w:szCs w:val="24"/>
        </w:rPr>
        <w:t>1．甲方无正当理由</w:t>
      </w:r>
      <w:r>
        <w:rPr>
          <w:rFonts w:hint="eastAsia" w:hAnsi="宋体"/>
          <w:sz w:val="24"/>
          <w:szCs w:val="24"/>
        </w:rPr>
        <w:t>拒绝</w:t>
      </w:r>
      <w:r>
        <w:rPr>
          <w:rFonts w:hAnsi="宋体"/>
          <w:sz w:val="24"/>
          <w:szCs w:val="24"/>
        </w:rPr>
        <w:t>接受服务的，甲方向乙方偿付合同款项百分之五作为违约金。</w:t>
      </w:r>
    </w:p>
    <w:p>
      <w:pPr>
        <w:pStyle w:val="34"/>
        <w:adjustRightInd w:val="0"/>
        <w:snapToGrid w:val="0"/>
        <w:spacing w:line="360" w:lineRule="auto"/>
        <w:ind w:left="410" w:hanging="410" w:hangingChars="171"/>
        <w:rPr>
          <w:rFonts w:hAnsi="宋体"/>
          <w:sz w:val="24"/>
          <w:szCs w:val="24"/>
        </w:rPr>
      </w:pPr>
      <w:r>
        <w:rPr>
          <w:rFonts w:hAnsi="宋体"/>
          <w:sz w:val="24"/>
          <w:szCs w:val="24"/>
        </w:rPr>
        <w:t>2．甲方无故逾期验收和办理款项支付手续的,甲方应按逾期付款总额每日万分之五向乙方支付违约金。</w:t>
      </w:r>
    </w:p>
    <w:p>
      <w:pPr>
        <w:pStyle w:val="34"/>
        <w:adjustRightInd w:val="0"/>
        <w:snapToGrid w:val="0"/>
        <w:spacing w:line="360" w:lineRule="auto"/>
        <w:ind w:left="410" w:hanging="410" w:hangingChars="171"/>
        <w:rPr>
          <w:rFonts w:hint="eastAsia" w:hAnsi="宋体"/>
          <w:sz w:val="24"/>
          <w:szCs w:val="24"/>
        </w:rPr>
      </w:pPr>
      <w:r>
        <w:rPr>
          <w:rFonts w:hAnsi="宋体"/>
          <w:sz w:val="24"/>
          <w:szCs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hAnsi="宋体"/>
          <w:sz w:val="24"/>
          <w:szCs w:val="24"/>
        </w:rPr>
        <w:t>20</w:t>
      </w:r>
      <w:r>
        <w:rPr>
          <w:rFonts w:hAnsi="宋体"/>
          <w:sz w:val="24"/>
          <w:szCs w:val="24"/>
        </w:rPr>
        <w:t>%的违约金，如造成甲方损失超过违约金的，超出部分由乙方继续承担赔偿责任。</w:t>
      </w:r>
    </w:p>
    <w:p>
      <w:pPr>
        <w:pStyle w:val="34"/>
        <w:adjustRightInd w:val="0"/>
        <w:snapToGrid w:val="0"/>
        <w:spacing w:line="360" w:lineRule="auto"/>
        <w:rPr>
          <w:rFonts w:hAnsi="宋体"/>
          <w:b/>
          <w:sz w:val="24"/>
          <w:szCs w:val="24"/>
        </w:rPr>
      </w:pPr>
      <w:r>
        <w:rPr>
          <w:rFonts w:hAnsi="宋体"/>
          <w:b/>
          <w:sz w:val="24"/>
          <w:szCs w:val="24"/>
        </w:rPr>
        <w:t>十</w:t>
      </w:r>
      <w:r>
        <w:rPr>
          <w:rFonts w:hint="eastAsia" w:hAnsi="宋体"/>
          <w:b/>
          <w:sz w:val="24"/>
          <w:szCs w:val="24"/>
        </w:rPr>
        <w:t>二</w:t>
      </w:r>
      <w:r>
        <w:rPr>
          <w:rFonts w:hAnsi="宋体"/>
          <w:b/>
          <w:sz w:val="24"/>
          <w:szCs w:val="24"/>
        </w:rPr>
        <w:t>、不可抗力事件处理</w:t>
      </w:r>
    </w:p>
    <w:p>
      <w:pPr>
        <w:pStyle w:val="34"/>
        <w:adjustRightInd w:val="0"/>
        <w:snapToGrid w:val="0"/>
        <w:spacing w:line="360" w:lineRule="auto"/>
        <w:ind w:left="480" w:hanging="480" w:hangingChars="200"/>
        <w:rPr>
          <w:rFonts w:hAnsi="宋体"/>
          <w:sz w:val="24"/>
          <w:szCs w:val="24"/>
        </w:rPr>
      </w:pPr>
      <w:r>
        <w:rPr>
          <w:rFonts w:hAnsi="宋体"/>
          <w:sz w:val="24"/>
          <w:szCs w:val="24"/>
        </w:rPr>
        <w:t>1．在合同有效期内，任何一方因不可抗力事件导致不能履行合同，则合同履行</w:t>
      </w:r>
    </w:p>
    <w:p>
      <w:pPr>
        <w:pStyle w:val="34"/>
        <w:adjustRightInd w:val="0"/>
        <w:snapToGrid w:val="0"/>
        <w:spacing w:line="360" w:lineRule="auto"/>
        <w:ind w:firstLine="360" w:firstLineChars="150"/>
        <w:rPr>
          <w:rFonts w:hAnsi="宋体"/>
          <w:sz w:val="24"/>
          <w:szCs w:val="24"/>
        </w:rPr>
      </w:pPr>
      <w:r>
        <w:rPr>
          <w:rFonts w:hAnsi="宋体"/>
          <w:sz w:val="24"/>
          <w:szCs w:val="24"/>
        </w:rPr>
        <w:t>期可延长，其延长期与不可抗力影响期相同。</w:t>
      </w:r>
    </w:p>
    <w:p>
      <w:pPr>
        <w:pStyle w:val="34"/>
        <w:adjustRightInd w:val="0"/>
        <w:snapToGrid w:val="0"/>
        <w:spacing w:line="360" w:lineRule="auto"/>
        <w:rPr>
          <w:rFonts w:hAnsi="宋体"/>
          <w:sz w:val="24"/>
          <w:szCs w:val="24"/>
        </w:rPr>
      </w:pPr>
      <w:r>
        <w:rPr>
          <w:rFonts w:hAnsi="宋体"/>
          <w:sz w:val="24"/>
          <w:szCs w:val="24"/>
        </w:rPr>
        <w:t>2．不可抗力事件发生后，应立即通知对方，并寄送有关权威机构出具的证明。</w:t>
      </w:r>
    </w:p>
    <w:p>
      <w:pPr>
        <w:pStyle w:val="34"/>
        <w:adjustRightInd w:val="0"/>
        <w:snapToGrid w:val="0"/>
        <w:spacing w:line="360" w:lineRule="auto"/>
        <w:rPr>
          <w:rFonts w:hAnsi="宋体"/>
          <w:sz w:val="24"/>
          <w:szCs w:val="24"/>
        </w:rPr>
      </w:pPr>
      <w:r>
        <w:rPr>
          <w:rFonts w:hAnsi="宋体"/>
          <w:sz w:val="24"/>
          <w:szCs w:val="24"/>
        </w:rPr>
        <w:t>3．不可抗力事件延续120天以上，双方应通过友好协商，确定是否继续履行合</w:t>
      </w:r>
    </w:p>
    <w:p>
      <w:pPr>
        <w:pStyle w:val="34"/>
        <w:adjustRightInd w:val="0"/>
        <w:snapToGrid w:val="0"/>
        <w:spacing w:line="360" w:lineRule="auto"/>
        <w:ind w:firstLine="360" w:firstLineChars="150"/>
        <w:rPr>
          <w:rFonts w:hAnsi="宋体"/>
          <w:sz w:val="24"/>
          <w:szCs w:val="24"/>
        </w:rPr>
      </w:pPr>
      <w:r>
        <w:rPr>
          <w:rFonts w:hAnsi="宋体"/>
          <w:sz w:val="24"/>
          <w:szCs w:val="24"/>
        </w:rPr>
        <w:t>同。</w:t>
      </w:r>
    </w:p>
    <w:p>
      <w:pPr>
        <w:pStyle w:val="34"/>
        <w:adjustRightInd w:val="0"/>
        <w:snapToGrid w:val="0"/>
        <w:spacing w:line="360" w:lineRule="auto"/>
        <w:rPr>
          <w:rFonts w:hAnsi="宋体"/>
          <w:b/>
          <w:sz w:val="24"/>
          <w:szCs w:val="24"/>
        </w:rPr>
      </w:pPr>
      <w:r>
        <w:rPr>
          <w:rFonts w:hAnsi="宋体"/>
          <w:b/>
          <w:sz w:val="24"/>
          <w:szCs w:val="24"/>
        </w:rPr>
        <w:t>十</w:t>
      </w:r>
      <w:r>
        <w:rPr>
          <w:rFonts w:hint="eastAsia" w:hAnsi="宋体"/>
          <w:b/>
          <w:sz w:val="24"/>
          <w:szCs w:val="24"/>
        </w:rPr>
        <w:t>三</w:t>
      </w:r>
      <w:r>
        <w:rPr>
          <w:rFonts w:hAnsi="宋体"/>
          <w:b/>
          <w:sz w:val="24"/>
          <w:szCs w:val="24"/>
        </w:rPr>
        <w:t>、诉讼</w:t>
      </w:r>
    </w:p>
    <w:p>
      <w:pPr>
        <w:pStyle w:val="34"/>
        <w:adjustRightInd w:val="0"/>
        <w:snapToGrid w:val="0"/>
        <w:spacing w:line="360" w:lineRule="auto"/>
        <w:ind w:left="480" w:hanging="480" w:hangingChars="200"/>
        <w:rPr>
          <w:rFonts w:hAnsi="宋体"/>
          <w:sz w:val="24"/>
          <w:szCs w:val="24"/>
        </w:rPr>
      </w:pPr>
      <w:r>
        <w:rPr>
          <w:rFonts w:hAnsi="宋体"/>
          <w:sz w:val="24"/>
          <w:szCs w:val="24"/>
        </w:rPr>
        <w:t xml:space="preserve"> 双方在执行合同中所发生的一切争议，应通过协商解决。如协商不成，可向甲</w:t>
      </w:r>
    </w:p>
    <w:p>
      <w:pPr>
        <w:pStyle w:val="34"/>
        <w:adjustRightInd w:val="0"/>
        <w:snapToGrid w:val="0"/>
        <w:spacing w:line="360" w:lineRule="auto"/>
        <w:ind w:left="480" w:leftChars="57" w:hanging="360" w:hangingChars="150"/>
        <w:rPr>
          <w:rFonts w:hAnsi="宋体"/>
          <w:sz w:val="24"/>
          <w:szCs w:val="24"/>
        </w:rPr>
      </w:pPr>
      <w:r>
        <w:rPr>
          <w:rFonts w:hAnsi="宋体"/>
          <w:sz w:val="24"/>
          <w:szCs w:val="24"/>
        </w:rPr>
        <w:t>方所在地法院起诉。</w:t>
      </w:r>
    </w:p>
    <w:p>
      <w:pPr>
        <w:pStyle w:val="34"/>
        <w:adjustRightInd w:val="0"/>
        <w:snapToGrid w:val="0"/>
        <w:spacing w:line="360" w:lineRule="auto"/>
        <w:rPr>
          <w:rFonts w:hAnsi="宋体"/>
          <w:b/>
          <w:sz w:val="24"/>
          <w:szCs w:val="24"/>
        </w:rPr>
      </w:pPr>
      <w:r>
        <w:rPr>
          <w:rFonts w:hAnsi="宋体"/>
          <w:b/>
          <w:sz w:val="24"/>
          <w:szCs w:val="24"/>
        </w:rPr>
        <w:t>十</w:t>
      </w:r>
      <w:r>
        <w:rPr>
          <w:rFonts w:hint="eastAsia" w:hAnsi="宋体"/>
          <w:b/>
          <w:sz w:val="24"/>
          <w:szCs w:val="24"/>
        </w:rPr>
        <w:t>四</w:t>
      </w:r>
      <w:r>
        <w:rPr>
          <w:rFonts w:hAnsi="宋体"/>
          <w:b/>
          <w:sz w:val="24"/>
          <w:szCs w:val="24"/>
        </w:rPr>
        <w:t>、合同生效及其它</w:t>
      </w:r>
    </w:p>
    <w:p>
      <w:pPr>
        <w:pStyle w:val="34"/>
        <w:adjustRightInd w:val="0"/>
        <w:snapToGrid w:val="0"/>
        <w:spacing w:line="360" w:lineRule="auto"/>
        <w:rPr>
          <w:rFonts w:hAnsi="宋体"/>
          <w:sz w:val="24"/>
          <w:szCs w:val="24"/>
        </w:rPr>
      </w:pPr>
      <w:r>
        <w:rPr>
          <w:rFonts w:hAnsi="宋体"/>
          <w:sz w:val="24"/>
          <w:szCs w:val="24"/>
        </w:rPr>
        <w:t>1．合同经双方法定代表人或授权代表签字并加盖单位公章后生效。</w:t>
      </w:r>
    </w:p>
    <w:p>
      <w:pPr>
        <w:pStyle w:val="34"/>
        <w:adjustRightInd w:val="0"/>
        <w:snapToGrid w:val="0"/>
        <w:spacing w:line="360" w:lineRule="auto"/>
        <w:rPr>
          <w:rFonts w:hAnsi="宋体"/>
          <w:sz w:val="24"/>
          <w:szCs w:val="24"/>
        </w:rPr>
      </w:pPr>
      <w:r>
        <w:rPr>
          <w:rFonts w:hAnsi="宋体"/>
          <w:sz w:val="24"/>
          <w:szCs w:val="24"/>
        </w:rPr>
        <w:t>2．合同执行中涉及采购资金和采购内容修改或补充的，须经财政部门审批，并</w:t>
      </w:r>
    </w:p>
    <w:p>
      <w:pPr>
        <w:pStyle w:val="34"/>
        <w:adjustRightInd w:val="0"/>
        <w:snapToGrid w:val="0"/>
        <w:spacing w:line="360" w:lineRule="auto"/>
        <w:ind w:firstLine="360" w:firstLineChars="150"/>
        <w:rPr>
          <w:rFonts w:hAnsi="宋体"/>
          <w:sz w:val="24"/>
          <w:szCs w:val="24"/>
        </w:rPr>
      </w:pPr>
      <w:r>
        <w:rPr>
          <w:rFonts w:hAnsi="宋体"/>
          <w:sz w:val="24"/>
          <w:szCs w:val="24"/>
        </w:rPr>
        <w:t>签书面补充协议报政府采购监督管理部门备案，方可作为主合同不可分割的</w:t>
      </w:r>
    </w:p>
    <w:p>
      <w:pPr>
        <w:pStyle w:val="34"/>
        <w:adjustRightInd w:val="0"/>
        <w:snapToGrid w:val="0"/>
        <w:spacing w:line="360" w:lineRule="auto"/>
        <w:rPr>
          <w:rFonts w:hAnsi="宋体"/>
          <w:sz w:val="24"/>
          <w:szCs w:val="24"/>
        </w:rPr>
      </w:pPr>
      <w:r>
        <w:rPr>
          <w:rFonts w:hAnsi="宋体"/>
          <w:sz w:val="24"/>
          <w:szCs w:val="24"/>
        </w:rPr>
        <w:t>一部分。</w:t>
      </w:r>
    </w:p>
    <w:p>
      <w:pPr>
        <w:pStyle w:val="34"/>
        <w:adjustRightInd w:val="0"/>
        <w:snapToGrid w:val="0"/>
        <w:spacing w:line="360" w:lineRule="auto"/>
        <w:ind w:left="480" w:hanging="480" w:hangingChars="200"/>
        <w:rPr>
          <w:rFonts w:hAnsi="宋体"/>
          <w:sz w:val="24"/>
          <w:szCs w:val="24"/>
        </w:rPr>
      </w:pPr>
      <w:r>
        <w:rPr>
          <w:rFonts w:hAnsi="宋体"/>
          <w:sz w:val="24"/>
          <w:szCs w:val="24"/>
        </w:rPr>
        <w:t>3．本合同未尽事宜，遵照《</w:t>
      </w:r>
      <w:r>
        <w:rPr>
          <w:rFonts w:hint="eastAsia" w:hAnsi="宋体"/>
          <w:sz w:val="24"/>
          <w:szCs w:val="24"/>
        </w:rPr>
        <w:t>民法典</w:t>
      </w:r>
      <w:r>
        <w:rPr>
          <w:rFonts w:hAnsi="宋体"/>
          <w:sz w:val="24"/>
          <w:szCs w:val="24"/>
        </w:rPr>
        <w:t>》有关条文执行。</w:t>
      </w:r>
    </w:p>
    <w:p>
      <w:pPr>
        <w:pStyle w:val="34"/>
        <w:adjustRightInd w:val="0"/>
        <w:snapToGrid w:val="0"/>
        <w:spacing w:line="360" w:lineRule="auto"/>
        <w:ind w:left="480" w:hanging="480" w:hangingChars="200"/>
        <w:rPr>
          <w:rFonts w:hint="eastAsia" w:hAnsi="宋体"/>
          <w:sz w:val="24"/>
          <w:szCs w:val="24"/>
        </w:rPr>
      </w:pPr>
      <w:r>
        <w:rPr>
          <w:rFonts w:hAnsi="宋体"/>
          <w:sz w:val="24"/>
          <w:szCs w:val="24"/>
        </w:rPr>
        <w:t>4．本合同一式</w:t>
      </w:r>
      <w:r>
        <w:rPr>
          <w:rFonts w:hint="eastAsia" w:hAnsi="宋体"/>
          <w:sz w:val="24"/>
          <w:szCs w:val="24"/>
        </w:rPr>
        <w:t>四</w:t>
      </w:r>
      <w:r>
        <w:rPr>
          <w:rFonts w:hAnsi="宋体"/>
          <w:sz w:val="24"/>
          <w:szCs w:val="24"/>
        </w:rPr>
        <w:t>份，</w:t>
      </w:r>
      <w:r>
        <w:rPr>
          <w:rFonts w:hint="eastAsia" w:hAnsi="宋体"/>
          <w:sz w:val="24"/>
          <w:szCs w:val="24"/>
        </w:rPr>
        <w:t>甲乙双方各执二份，</w:t>
      </w:r>
      <w:r>
        <w:rPr>
          <w:rFonts w:hAnsi="宋体"/>
          <w:sz w:val="24"/>
          <w:szCs w:val="24"/>
        </w:rPr>
        <w:t>具有同等法律效力。</w:t>
      </w:r>
    </w:p>
    <w:p>
      <w:pPr>
        <w:snapToGrid w:val="0"/>
        <w:spacing w:line="360" w:lineRule="auto"/>
        <w:rPr>
          <w:rFonts w:hint="eastAsia" w:ascii="宋体" w:hAnsi="宋体"/>
          <w:sz w:val="24"/>
          <w:szCs w:val="24"/>
        </w:rPr>
      </w:pPr>
    </w:p>
    <w:p>
      <w:pPr>
        <w:adjustRightInd w:val="0"/>
        <w:snapToGrid w:val="0"/>
        <w:spacing w:before="156" w:beforeLines="50" w:after="156" w:afterLines="50" w:line="400" w:lineRule="exact"/>
        <w:ind w:left="1" w:firstLine="511" w:firstLineChars="213"/>
        <w:rPr>
          <w:rFonts w:hint="eastAsia" w:ascii="宋体" w:hAnsi="宋体"/>
          <w:snapToGrid w:val="0"/>
          <w:sz w:val="24"/>
          <w:szCs w:val="24"/>
        </w:rPr>
      </w:pPr>
    </w:p>
    <w:p>
      <w:pPr>
        <w:adjustRightInd w:val="0"/>
        <w:snapToGrid w:val="0"/>
        <w:spacing w:before="156" w:beforeLines="50" w:after="156" w:afterLines="50" w:line="400" w:lineRule="exact"/>
        <w:ind w:left="1" w:firstLine="511" w:firstLineChars="213"/>
        <w:rPr>
          <w:rFonts w:hint="eastAsia" w:ascii="宋体" w:hAnsi="宋体"/>
          <w:snapToGrid w:val="0"/>
          <w:sz w:val="24"/>
          <w:szCs w:val="24"/>
        </w:rPr>
      </w:pPr>
      <w:r>
        <w:rPr>
          <w:rFonts w:ascii="宋体" w:hAnsi="宋体"/>
          <w:snapToGrid w:val="0"/>
          <w:sz w:val="24"/>
          <w:szCs w:val="24"/>
        </w:rPr>
        <w:t xml:space="preserve">甲方（盖章）：                </w:t>
      </w:r>
    </w:p>
    <w:p>
      <w:pPr>
        <w:adjustRightInd w:val="0"/>
        <w:snapToGrid w:val="0"/>
        <w:spacing w:before="156" w:beforeLines="50" w:after="156" w:afterLines="50" w:line="400" w:lineRule="exact"/>
        <w:ind w:left="1" w:firstLine="511" w:firstLineChars="213"/>
        <w:rPr>
          <w:rFonts w:ascii="宋体" w:hAnsi="宋体"/>
          <w:snapToGrid w:val="0"/>
          <w:sz w:val="24"/>
          <w:szCs w:val="24"/>
        </w:rPr>
      </w:pPr>
      <w:r>
        <w:rPr>
          <w:rFonts w:ascii="宋体" w:hAnsi="宋体"/>
          <w:snapToGrid w:val="0"/>
          <w:sz w:val="24"/>
          <w:szCs w:val="24"/>
        </w:rPr>
        <w:t xml:space="preserve">地址： </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 xml:space="preserve">法定（授权）代表人：  </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 xml:space="preserve">签字日期： 年  月  日  </w:t>
      </w:r>
    </w:p>
    <w:p>
      <w:pPr>
        <w:adjustRightInd w:val="0"/>
        <w:snapToGrid w:val="0"/>
        <w:spacing w:before="156" w:beforeLines="50" w:after="156" w:afterLines="50" w:line="400" w:lineRule="exact"/>
        <w:ind w:firstLine="511" w:firstLineChars="213"/>
        <w:rPr>
          <w:rFonts w:ascii="宋体" w:hAnsi="宋体"/>
          <w:snapToGrid w:val="0"/>
          <w:sz w:val="24"/>
          <w:szCs w:val="24"/>
        </w:rPr>
      </w:pPr>
    </w:p>
    <w:p>
      <w:pPr>
        <w:adjustRightInd w:val="0"/>
        <w:snapToGrid w:val="0"/>
        <w:spacing w:before="156" w:beforeLines="50" w:after="156" w:afterLines="50" w:line="400" w:lineRule="exact"/>
        <w:ind w:firstLine="511" w:firstLineChars="213"/>
        <w:rPr>
          <w:rFonts w:hint="eastAsia" w:ascii="宋体" w:hAnsi="宋体"/>
          <w:snapToGrid w:val="0"/>
          <w:sz w:val="24"/>
          <w:szCs w:val="24"/>
        </w:rPr>
      </w:pPr>
      <w:r>
        <w:rPr>
          <w:rFonts w:ascii="宋体" w:hAnsi="宋体"/>
          <w:snapToGrid w:val="0"/>
          <w:sz w:val="24"/>
          <w:szCs w:val="24"/>
        </w:rPr>
        <w:t xml:space="preserve">乙方（盖章）：                </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 xml:space="preserve">地址： </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开户行：</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开户帐号：</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法定（授权）代表人：</w:t>
      </w:r>
    </w:p>
    <w:p>
      <w:pPr>
        <w:adjustRightInd w:val="0"/>
        <w:snapToGrid w:val="0"/>
        <w:spacing w:before="156" w:beforeLines="50" w:after="156" w:afterLines="50" w:line="400" w:lineRule="exact"/>
        <w:ind w:firstLine="511" w:firstLineChars="213"/>
        <w:rPr>
          <w:rFonts w:ascii="宋体" w:hAnsi="宋体"/>
          <w:snapToGrid w:val="0"/>
          <w:sz w:val="24"/>
          <w:szCs w:val="24"/>
        </w:rPr>
      </w:pPr>
      <w:r>
        <w:rPr>
          <w:rFonts w:ascii="宋体" w:hAnsi="宋体"/>
          <w:snapToGrid w:val="0"/>
          <w:sz w:val="24"/>
          <w:szCs w:val="24"/>
        </w:rPr>
        <w:t>签字日期：  年  月  日</w:t>
      </w:r>
    </w:p>
    <w:bookmarkEnd w:id="397"/>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adjustRightInd/>
        <w:jc w:val="left"/>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p>
    <w:p>
      <w:pPr>
        <w:widowControl/>
        <w:adjustRightInd/>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both"/>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b/>
          <w:kern w:val="0"/>
          <w:sz w:val="32"/>
          <w:szCs w:val="32"/>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jc w:val="left"/>
        <w:rPr>
          <w:rFonts w:hint="eastAsia" w:ascii="宋体" w:hAnsi="宋体" w:cs="宋体"/>
          <w:b/>
          <w:kern w:val="0"/>
          <w:sz w:val="32"/>
          <w:szCs w:val="32"/>
        </w:rPr>
      </w:pPr>
    </w:p>
    <w:p>
      <w:pPr>
        <w:pStyle w:val="26"/>
        <w:rPr>
          <w:rFonts w:hint="eastAsia"/>
        </w:rPr>
      </w:pPr>
    </w:p>
    <w:p>
      <w:pPr>
        <w:widowControl/>
        <w:adjustRightInd/>
        <w:jc w:val="left"/>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p>
    <w:p>
      <w:pPr>
        <w:widowControl/>
        <w:numPr>
          <w:ilvl w:val="0"/>
          <w:numId w:val="0"/>
        </w:numPr>
        <w:adjustRightInd/>
        <w:jc w:val="center"/>
      </w:pPr>
      <w:r>
        <w:rPr>
          <w:rFonts w:hint="eastAsia" w:ascii="宋体" w:hAnsi="宋体" w:cs="宋体"/>
          <w:b/>
          <w:kern w:val="0"/>
          <w:sz w:val="32"/>
          <w:szCs w:val="32"/>
          <w:lang w:val="en-US" w:eastAsia="zh-CN"/>
        </w:rPr>
        <w:t>一、</w:t>
      </w:r>
      <w:r>
        <w:rPr>
          <w:rFonts w:hint="eastAsia" w:ascii="宋体" w:hAnsi="宋体" w:cs="宋体"/>
          <w:b/>
          <w:kern w:val="0"/>
          <w:sz w:val="32"/>
          <w:szCs w:val="32"/>
        </w:rPr>
        <w:t>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eastAsia="仿宋_GB2312"/>
        </w:rPr>
      </w:pPr>
      <w:r>
        <w:rPr>
          <w:rFonts w:hint="eastAsia" w:ascii="宋体" w:hAnsi="宋体" w:cs="宋体"/>
          <w:sz w:val="24"/>
        </w:rPr>
        <w:t>2.3.2 报价情况说明（如果有）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pStyle w:val="79"/>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both"/>
        <w:rPr>
          <w:rFonts w:hint="eastAsia" w:ascii="宋体" w:hAnsi="宋体" w:cs="宋体"/>
          <w:b/>
          <w:kern w:val="0"/>
          <w:sz w:val="32"/>
          <w:szCs w:val="32"/>
          <w:lang w:val="zh-CN"/>
        </w:rPr>
      </w:pPr>
    </w:p>
    <w:p>
      <w:pPr>
        <w:jc w:val="center"/>
        <w:rPr>
          <w:rFonts w:ascii="宋体" w:hAnsi="宋体" w:cs="宋体"/>
          <w:sz w:val="24"/>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ind w:firstLine="1928" w:firstLineChars="600"/>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0" w:firstLineChars="2400"/>
        <w:rPr>
          <w:rFonts w:hint="eastAsia" w:ascii="宋体" w:hAnsi="宋体" w:cs="宋体"/>
          <w:kern w:val="0"/>
          <w:sz w:val="24"/>
          <w:lang w:val="zh-CN"/>
        </w:rPr>
      </w:pPr>
      <w:r>
        <w:rPr>
          <w:rFonts w:hint="eastAsia" w:ascii="宋体" w:hAnsi="宋体" w:cs="宋体"/>
          <w:kern w:val="0"/>
          <w:sz w:val="24"/>
          <w:lang w:val="zh-CN"/>
        </w:rPr>
        <w:t>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kern w:val="0"/>
          <w:sz w:val="32"/>
          <w:szCs w:val="32"/>
        </w:rPr>
      </w:pPr>
      <w:r>
        <w:rPr>
          <w:rFonts w:hint="eastAsia" w:ascii="宋体" w:hAnsi="宋体" w:cs="宋体"/>
          <w:b/>
          <w:sz w:val="24"/>
        </w:rPr>
        <w:t>（按招标文件第四部分评标办法前附表中“投标文件中评标标准相应的商务技术资料目录”提供资料。）</w:t>
      </w: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b/>
          <w:kern w:val="0"/>
          <w:sz w:val="32"/>
          <w:szCs w:val="32"/>
        </w:rPr>
      </w:pPr>
      <w:r>
        <w:rPr>
          <w:rFonts w:hint="eastAsia" w:ascii="宋体" w:hAnsi="宋体" w:cs="宋体"/>
          <w:sz w:val="24"/>
        </w:rPr>
        <w:t>注：按本格式和要求提供。</w:t>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widowControl/>
        <w:adjustRightInd/>
        <w:jc w:val="center"/>
        <w:rPr>
          <w:rFonts w:ascii="宋体" w:hAnsi="宋体" w:cs="宋体"/>
          <w:sz w:val="24"/>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4"/>
        </w:numPr>
        <w:snapToGrid w:val="0"/>
        <w:spacing w:line="360" w:lineRule="auto"/>
        <w:rPr>
          <w:rFonts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（3）中小企业声明函………………………………………………………………（页码）</w:t>
      </w:r>
    </w:p>
    <w:p>
      <w:pPr>
        <w:pStyle w:val="79"/>
      </w:pPr>
    </w:p>
    <w:p>
      <w:pPr>
        <w:pStyle w:val="79"/>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铁路沿线安全环境空天地一体化排查及成果整合利用研究</w:t>
      </w:r>
      <w:r>
        <w:rPr>
          <w:rFonts w:hint="eastAsia" w:ascii="宋体" w:hAnsi="宋体" w:cs="宋体"/>
          <w:kern w:val="0"/>
          <w:sz w:val="24"/>
          <w:lang w:val="zh-CN"/>
        </w:rPr>
        <w:t>【招标编号：</w:t>
      </w:r>
      <w:r>
        <w:rPr>
          <w:rFonts w:hint="eastAsia" w:ascii="宋体" w:hAnsi="宋体" w:cs="宋体"/>
          <w:kern w:val="0"/>
          <w:sz w:val="24"/>
          <w:lang w:val="zh-CN" w:eastAsia="zh-CN"/>
        </w:rPr>
        <w:t>HCZX-24343</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89"/>
        <w:gridCol w:w="2262"/>
        <w:gridCol w:w="2404"/>
        <w:gridCol w:w="2262"/>
        <w:gridCol w:w="2121"/>
        <w:gridCol w:w="212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5"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89"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2"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04"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2"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1"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2"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1"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pPr>
              <w:spacing w:line="360" w:lineRule="auto"/>
              <w:jc w:val="center"/>
              <w:rPr>
                <w:rFonts w:ascii="宋体" w:hAnsi="宋体" w:cs="宋体"/>
                <w:sz w:val="24"/>
              </w:rPr>
            </w:pPr>
            <w:r>
              <w:rPr>
                <w:rFonts w:hint="eastAsia" w:ascii="宋体" w:hAnsi="宋体" w:cs="宋体"/>
                <w:sz w:val="24"/>
              </w:rPr>
              <w:t>1</w:t>
            </w:r>
          </w:p>
        </w:tc>
        <w:tc>
          <w:tcPr>
            <w:tcW w:w="989"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pPr>
              <w:snapToGrid w:val="0"/>
              <w:spacing w:line="360" w:lineRule="auto"/>
              <w:jc w:val="center"/>
              <w:rPr>
                <w:rFonts w:ascii="宋体" w:hAnsi="宋体" w:cs="宋体"/>
                <w:sz w:val="24"/>
              </w:rPr>
            </w:pPr>
          </w:p>
        </w:tc>
        <w:tc>
          <w:tcPr>
            <w:tcW w:w="2404"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c>
          <w:tcPr>
            <w:tcW w:w="2122" w:type="dxa"/>
          </w:tcPr>
          <w:p>
            <w:pPr>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pPr>
              <w:spacing w:line="360" w:lineRule="auto"/>
              <w:jc w:val="center"/>
              <w:rPr>
                <w:rFonts w:ascii="宋体" w:hAnsi="宋体" w:cs="宋体"/>
                <w:sz w:val="24"/>
              </w:rPr>
            </w:pPr>
            <w:r>
              <w:rPr>
                <w:rFonts w:hint="eastAsia" w:ascii="宋体" w:hAnsi="宋体" w:cs="宋体"/>
                <w:sz w:val="24"/>
              </w:rPr>
              <w:t>2</w:t>
            </w:r>
          </w:p>
        </w:tc>
        <w:tc>
          <w:tcPr>
            <w:tcW w:w="989"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pPr>
              <w:snapToGrid w:val="0"/>
              <w:spacing w:line="360" w:lineRule="auto"/>
              <w:jc w:val="center"/>
              <w:rPr>
                <w:rFonts w:ascii="宋体" w:hAnsi="宋体" w:cs="宋体"/>
                <w:sz w:val="24"/>
              </w:rPr>
            </w:pPr>
          </w:p>
        </w:tc>
        <w:tc>
          <w:tcPr>
            <w:tcW w:w="2404"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c>
          <w:tcPr>
            <w:tcW w:w="2122" w:type="dxa"/>
          </w:tcPr>
          <w:p>
            <w:pPr>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pPr>
              <w:spacing w:line="360" w:lineRule="auto"/>
              <w:jc w:val="center"/>
              <w:rPr>
                <w:rFonts w:ascii="宋体" w:hAnsi="宋体" w:cs="宋体"/>
                <w:sz w:val="24"/>
              </w:rPr>
            </w:pPr>
            <w:r>
              <w:rPr>
                <w:rFonts w:hint="eastAsia" w:ascii="宋体" w:hAnsi="宋体" w:cs="宋体"/>
                <w:sz w:val="24"/>
              </w:rPr>
              <w:t>…</w:t>
            </w:r>
          </w:p>
        </w:tc>
        <w:tc>
          <w:tcPr>
            <w:tcW w:w="989"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404"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c>
          <w:tcPr>
            <w:tcW w:w="2122" w:type="dxa"/>
          </w:tcPr>
          <w:p>
            <w:pPr>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pPr>
              <w:spacing w:line="360" w:lineRule="auto"/>
              <w:jc w:val="center"/>
              <w:rPr>
                <w:rFonts w:ascii="宋体" w:hAnsi="宋体" w:cs="宋体"/>
                <w:sz w:val="24"/>
              </w:rPr>
            </w:pPr>
          </w:p>
        </w:tc>
        <w:tc>
          <w:tcPr>
            <w:tcW w:w="989"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404"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c>
          <w:tcPr>
            <w:tcW w:w="2122" w:type="dxa"/>
          </w:tcPr>
          <w:p>
            <w:pPr>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pPr>
              <w:spacing w:line="360" w:lineRule="auto"/>
              <w:jc w:val="center"/>
              <w:rPr>
                <w:rFonts w:ascii="宋体" w:hAnsi="宋体" w:cs="宋体"/>
                <w:sz w:val="24"/>
              </w:rPr>
            </w:pPr>
          </w:p>
        </w:tc>
        <w:tc>
          <w:tcPr>
            <w:tcW w:w="989"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404" w:type="dxa"/>
            <w:vAlign w:val="center"/>
          </w:tcPr>
          <w:p>
            <w:pPr>
              <w:snapToGrid w:val="0"/>
              <w:spacing w:line="360" w:lineRule="auto"/>
              <w:jc w:val="center"/>
              <w:rPr>
                <w:rFonts w:ascii="宋体" w:hAnsi="宋体" w:cs="宋体"/>
                <w:sz w:val="24"/>
              </w:rPr>
            </w:pPr>
          </w:p>
        </w:tc>
        <w:tc>
          <w:tcPr>
            <w:tcW w:w="2262" w:type="dxa"/>
            <w:vAlign w:val="center"/>
          </w:tcPr>
          <w:p>
            <w:pPr>
              <w:snapToGrid w:val="0"/>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c>
          <w:tcPr>
            <w:tcW w:w="2122" w:type="dxa"/>
          </w:tcPr>
          <w:p>
            <w:pPr>
              <w:spacing w:line="360" w:lineRule="auto"/>
              <w:jc w:val="center"/>
              <w:rPr>
                <w:rFonts w:ascii="宋体" w:hAnsi="宋体" w:cs="宋体"/>
                <w:sz w:val="24"/>
              </w:rPr>
            </w:pPr>
          </w:p>
        </w:tc>
        <w:tc>
          <w:tcPr>
            <w:tcW w:w="212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470"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26"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470"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26"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pPr>
        <w:pStyle w:val="3"/>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79"/>
        <w:ind w:firstLine="482"/>
        <w:rPr>
          <w:rFonts w:ascii="宋体" w:hAnsi="宋体" w:cs="宋体"/>
          <w:b/>
          <w:sz w:val="24"/>
        </w:rPr>
      </w:pPr>
    </w:p>
    <w:p>
      <w:pPr>
        <w:pStyle w:val="79"/>
        <w:ind w:firstLine="482"/>
        <w:rPr>
          <w:rFonts w:ascii="宋体" w:hAnsi="宋体" w:cs="宋体"/>
          <w:b/>
          <w:sz w:val="24"/>
        </w:rPr>
      </w:pP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9" w:name="OLE_LINK13"/>
      <w:bookmarkStart w:id="400" w:name="OLE_LINK14"/>
      <w:r>
        <w:rPr>
          <w:rFonts w:hint="eastAsia" w:ascii="宋体" w:hAnsi="宋体" w:cs="宋体"/>
          <w:b/>
          <w:spacing w:val="6"/>
          <w:sz w:val="32"/>
          <w:szCs w:val="32"/>
        </w:rPr>
        <w:t>残疾人福利性单位声明函</w:t>
      </w:r>
    </w:p>
    <w:bookmarkEnd w:id="399"/>
    <w:bookmarkEnd w:id="40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铁路沿线安全环境空天地一体化排查及成果整合利用研究</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4"/>
        <w:rPr>
          <w:rFonts w:ascii="宋体" w:hAnsi="宋体" w:cs="宋体"/>
          <w:b/>
          <w:spacing w:val="6"/>
          <w:sz w:val="32"/>
          <w:szCs w:val="32"/>
        </w:rPr>
      </w:pPr>
    </w:p>
    <w:p>
      <w:pPr>
        <w:pStyle w:val="5"/>
        <w:rPr>
          <w:rFonts w:ascii="宋体" w:hAnsi="宋体" w:cs="宋体"/>
          <w:b/>
          <w:spacing w:val="6"/>
          <w:sz w:val="32"/>
          <w:szCs w:val="32"/>
        </w:rPr>
      </w:pPr>
    </w:p>
    <w:p>
      <w:pPr>
        <w:pStyle w:val="5"/>
        <w:rPr>
          <w:rFonts w:ascii="宋体" w:hAnsi="宋体" w:cs="宋体"/>
          <w:b/>
          <w:spacing w:val="6"/>
          <w:sz w:val="32"/>
          <w:szCs w:val="32"/>
        </w:rPr>
      </w:pPr>
    </w:p>
    <w:p>
      <w:pPr>
        <w:pStyle w:val="5"/>
        <w:rPr>
          <w:rFonts w:ascii="宋体" w:hAnsi="宋体" w:cs="宋体"/>
          <w:b/>
          <w:spacing w:val="6"/>
          <w:sz w:val="32"/>
          <w:szCs w:val="32"/>
        </w:rPr>
      </w:pPr>
    </w:p>
    <w:p>
      <w:pPr>
        <w:pStyle w:val="5"/>
        <w:rPr>
          <w:rFonts w:ascii="宋体" w:hAnsi="宋体" w:cs="宋体"/>
          <w:b/>
          <w:spacing w:val="6"/>
          <w:sz w:val="32"/>
          <w:szCs w:val="32"/>
        </w:rPr>
      </w:pPr>
    </w:p>
    <w:p>
      <w:pPr>
        <w:pStyle w:val="5"/>
        <w:rPr>
          <w:rFonts w:ascii="宋体" w:hAnsi="宋体" w:cs="宋体"/>
          <w:b/>
          <w:spacing w:val="6"/>
          <w:sz w:val="32"/>
          <w:szCs w:val="32"/>
        </w:rPr>
      </w:pPr>
    </w:p>
    <w:p>
      <w:pPr>
        <w:pStyle w:val="5"/>
        <w:ind w:left="0" w:leftChars="0" w:firstLine="0" w:firstLineChars="0"/>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lang w:eastAsia="zh-CN"/>
        </w:rPr>
        <w:t>浙江省交通运输厅</w:t>
      </w:r>
      <w:r>
        <w:rPr>
          <w:rFonts w:hint="eastAsia" w:ascii="宋体" w:hAnsi="宋体" w:cs="宋体"/>
          <w:sz w:val="24"/>
          <w:u w:val="single"/>
        </w:rPr>
        <w:t>、华诚工程咨询集团有限公司：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铁路沿线安全环境空天地一体化排查及成果整合利用研究</w:t>
      </w:r>
      <w:r>
        <w:rPr>
          <w:rFonts w:hint="eastAsia" w:ascii="宋体" w:hAnsi="宋体" w:cs="宋体"/>
          <w:sz w:val="24"/>
        </w:rPr>
        <w:t>【招标编号：</w:t>
      </w:r>
      <w:r>
        <w:rPr>
          <w:rFonts w:hint="eastAsia" w:ascii="宋体" w:hAnsi="宋体" w:cs="宋体"/>
          <w:sz w:val="24"/>
          <w:lang w:eastAsia="zh-CN"/>
        </w:rPr>
        <w:t>HCZX-24</w:t>
      </w:r>
      <w:r>
        <w:rPr>
          <w:rFonts w:hint="eastAsia" w:ascii="宋体" w:hAnsi="宋体" w:cs="宋体"/>
          <w:sz w:val="24"/>
          <w:lang w:val="en-US" w:eastAsia="zh-CN"/>
        </w:rPr>
        <w:t>343</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浙江省交通运输厅</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铁路沿线安全环境空天地一体化排查及成果整合利用研究</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36110187"/>
    <w:bookmarkStart w:id="405" w:name="_Toc164085800"/>
    <w:bookmarkStart w:id="406" w:name="_Toc13184514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val="0"/>
        <w:i/>
        <w:sz w:val="18"/>
        <w:u w:val="single"/>
        <w:lang w:val="en-US"/>
      </w:rPr>
    </w:pPr>
    <w:r>
      <w:rPr>
        <w:rFonts w:hint="eastAsia"/>
        <w:lang w:eastAsia="zh-CN"/>
      </w:rPr>
      <w:t>铁路沿线安全环境空天地一体化排查及成果整合利用研究</w:t>
    </w:r>
    <w: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eastAsia="zh-CN"/>
      </w:rPr>
      <w:t>铁路沿线安全环境空天地一体化排查及成果整合利用研究</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lang w:eastAsia="zh-CN"/>
      </w:rPr>
      <w:t>铁路沿线安全环境空天地一体化排查及成果整合利用研究</w:t>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sz w:val="18"/>
        <w:u w:val="single"/>
      </w:rPr>
    </w:pPr>
    <w:r>
      <w:rPr>
        <w:rFonts w:hint="eastAsia"/>
        <w:lang w:eastAsia="zh-CN"/>
      </w:rPr>
      <w:t>铁路沿线安全环境空天地一体化排查及成果整合利用研究</w:t>
    </w:r>
    <w: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lang w:eastAsia="zh-CN"/>
      </w:rPr>
      <w:t>铁路沿线安全环境空天地一体化排查及成果整合利用研究</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lang w:eastAsia="zh-CN"/>
      </w:rPr>
      <w:t>铁路沿线安全环境空天地一体化排查及成果整合利用研究</w:t>
    </w:r>
    <w:r>
      <w:t>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rPr>
        <w:rFonts w:hint="eastAsia"/>
        <w:lang w:eastAsia="zh-CN"/>
      </w:rPr>
      <w:t>铁路沿线安全环境空天地一体化排查及成果整合利用研究</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eastAsia="zh-CN"/>
      </w:rPr>
      <w:t>铁路沿线安全环境空天地一体化排查及成果整合利用研究</w:t>
    </w:r>
    <w:r>
      <w:t>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eastAsia="zh-CN"/>
      </w:rPr>
      <w:t>铁路沿线安全环境空天地一体化排查及成果整合利用研究</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eastAsia="zh-CN"/>
      </w:rPr>
      <w:t>铁路沿线安全环境空天地一体化排查及成果整合利用研究</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2F8CE"/>
    <w:multiLevelType w:val="singleLevel"/>
    <w:tmpl w:val="B5C2F8CE"/>
    <w:lvl w:ilvl="0" w:tentative="0">
      <w:start w:val="1"/>
      <w:numFmt w:val="decimal"/>
      <w:suff w:val="nothing"/>
      <w:lvlText w:val="（%1）"/>
      <w:lvlJc w:val="left"/>
    </w:lvl>
  </w:abstractNum>
  <w:abstractNum w:abstractNumId="1">
    <w:nsid w:val="1F455AD1"/>
    <w:multiLevelType w:val="multilevel"/>
    <w:tmpl w:val="1F455AD1"/>
    <w:lvl w:ilvl="0" w:tentative="0">
      <w:start w:val="1"/>
      <w:numFmt w:val="decimal"/>
      <w:suff w:val="nothing"/>
      <w:lvlText w:val="%1、"/>
      <w:lvlJc w:val="left"/>
      <w:pPr>
        <w:ind w:left="720" w:hanging="15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D4B1A9A"/>
    <w:multiLevelType w:val="singleLevel"/>
    <w:tmpl w:val="5D4B1A9A"/>
    <w:lvl w:ilvl="0" w:tentative="0">
      <w:start w:val="7"/>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WQ1MGJlNWEzMTE3NDkxNmZmMmRiNWM5Y2RmO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616"/>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826"/>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7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4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5F8"/>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40"/>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9ED"/>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D4"/>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6AB"/>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1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416"/>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BCF"/>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AF3"/>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E12"/>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0F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B3"/>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ED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E7"/>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3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2E3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424"/>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1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55"/>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55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7CD6"/>
    <w:rsid w:val="048F763B"/>
    <w:rsid w:val="049F330E"/>
    <w:rsid w:val="04AA775C"/>
    <w:rsid w:val="04AF1889"/>
    <w:rsid w:val="04F66F48"/>
    <w:rsid w:val="05053DF9"/>
    <w:rsid w:val="05251E14"/>
    <w:rsid w:val="05A16594"/>
    <w:rsid w:val="05A7762D"/>
    <w:rsid w:val="060E5941"/>
    <w:rsid w:val="06110FAF"/>
    <w:rsid w:val="06493CA7"/>
    <w:rsid w:val="065A6178"/>
    <w:rsid w:val="066F1CF3"/>
    <w:rsid w:val="06930BB8"/>
    <w:rsid w:val="07245D42"/>
    <w:rsid w:val="07264C62"/>
    <w:rsid w:val="0779354C"/>
    <w:rsid w:val="07FE3A7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01814"/>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65A37"/>
    <w:rsid w:val="16A8729C"/>
    <w:rsid w:val="16B33777"/>
    <w:rsid w:val="16B7C66C"/>
    <w:rsid w:val="16BC70A7"/>
    <w:rsid w:val="16C6339E"/>
    <w:rsid w:val="172F2D79"/>
    <w:rsid w:val="17425B53"/>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3B4B91"/>
    <w:rsid w:val="1F5771FF"/>
    <w:rsid w:val="1FBD9C54"/>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109B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59B4"/>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F7EFA"/>
    <w:rsid w:val="2BBF00EC"/>
    <w:rsid w:val="2BC37CFD"/>
    <w:rsid w:val="2BD5237F"/>
    <w:rsid w:val="2BE536CE"/>
    <w:rsid w:val="2BE758D9"/>
    <w:rsid w:val="2C09049E"/>
    <w:rsid w:val="2C0A653C"/>
    <w:rsid w:val="2C191F85"/>
    <w:rsid w:val="2CE82D6F"/>
    <w:rsid w:val="2D343236"/>
    <w:rsid w:val="2DD15014"/>
    <w:rsid w:val="2DDBE7A9"/>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D6453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431D43"/>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FA02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854BB"/>
    <w:rsid w:val="4019356B"/>
    <w:rsid w:val="40592157"/>
    <w:rsid w:val="406E1CAE"/>
    <w:rsid w:val="40A0133A"/>
    <w:rsid w:val="40C31A53"/>
    <w:rsid w:val="40F55FF2"/>
    <w:rsid w:val="40FF545D"/>
    <w:rsid w:val="410067C8"/>
    <w:rsid w:val="418F0D2A"/>
    <w:rsid w:val="41D01505"/>
    <w:rsid w:val="41FC1B0F"/>
    <w:rsid w:val="42474939"/>
    <w:rsid w:val="424C3C57"/>
    <w:rsid w:val="42613FF3"/>
    <w:rsid w:val="42660D96"/>
    <w:rsid w:val="428667D2"/>
    <w:rsid w:val="42C64029"/>
    <w:rsid w:val="42CD1CE0"/>
    <w:rsid w:val="42E1381E"/>
    <w:rsid w:val="42ED6459"/>
    <w:rsid w:val="42FE58DD"/>
    <w:rsid w:val="43174B3D"/>
    <w:rsid w:val="434B790E"/>
    <w:rsid w:val="4360274F"/>
    <w:rsid w:val="43977AB6"/>
    <w:rsid w:val="43A3342B"/>
    <w:rsid w:val="43B91AA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B5D44"/>
    <w:rsid w:val="465E3F0D"/>
    <w:rsid w:val="466A16E6"/>
    <w:rsid w:val="46893F2B"/>
    <w:rsid w:val="46C4686E"/>
    <w:rsid w:val="46FD02F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D349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C637A"/>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E5056"/>
    <w:rsid w:val="5AD63A24"/>
    <w:rsid w:val="5B2E1A1D"/>
    <w:rsid w:val="5B843A1C"/>
    <w:rsid w:val="5B873E3F"/>
    <w:rsid w:val="5C02690E"/>
    <w:rsid w:val="5C196DA7"/>
    <w:rsid w:val="5C2A048C"/>
    <w:rsid w:val="5C80234E"/>
    <w:rsid w:val="5C8A680C"/>
    <w:rsid w:val="5D0C4701"/>
    <w:rsid w:val="5D0F0395"/>
    <w:rsid w:val="5D221076"/>
    <w:rsid w:val="5D397964"/>
    <w:rsid w:val="5D3C6748"/>
    <w:rsid w:val="5D5A391C"/>
    <w:rsid w:val="5D5F10C0"/>
    <w:rsid w:val="5D891B7B"/>
    <w:rsid w:val="5DAD38EE"/>
    <w:rsid w:val="5E006862"/>
    <w:rsid w:val="5E0207B9"/>
    <w:rsid w:val="5E1834A1"/>
    <w:rsid w:val="5E261785"/>
    <w:rsid w:val="5E4A7017"/>
    <w:rsid w:val="5E552BBA"/>
    <w:rsid w:val="5E611C10"/>
    <w:rsid w:val="5E7A0F3F"/>
    <w:rsid w:val="5EFC7377"/>
    <w:rsid w:val="5EFE5D69"/>
    <w:rsid w:val="5F06174D"/>
    <w:rsid w:val="5F3A3602"/>
    <w:rsid w:val="5F45733B"/>
    <w:rsid w:val="5F6277C6"/>
    <w:rsid w:val="5F6D0B1D"/>
    <w:rsid w:val="5F8D0B82"/>
    <w:rsid w:val="5FCC5339"/>
    <w:rsid w:val="5FDDE1F3"/>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256E3"/>
    <w:rsid w:val="62F40B65"/>
    <w:rsid w:val="62FC2CFE"/>
    <w:rsid w:val="63024505"/>
    <w:rsid w:val="635600A5"/>
    <w:rsid w:val="635B1DB5"/>
    <w:rsid w:val="63711FED"/>
    <w:rsid w:val="63880DDC"/>
    <w:rsid w:val="638D750D"/>
    <w:rsid w:val="63AC6CC0"/>
    <w:rsid w:val="64055776"/>
    <w:rsid w:val="64240056"/>
    <w:rsid w:val="643E143A"/>
    <w:rsid w:val="64432611"/>
    <w:rsid w:val="64491666"/>
    <w:rsid w:val="648B6EEF"/>
    <w:rsid w:val="64C158BF"/>
    <w:rsid w:val="64CE2EAA"/>
    <w:rsid w:val="653C3090"/>
    <w:rsid w:val="65854376"/>
    <w:rsid w:val="658767BE"/>
    <w:rsid w:val="65892531"/>
    <w:rsid w:val="66195831"/>
    <w:rsid w:val="662E75B1"/>
    <w:rsid w:val="66342C2E"/>
    <w:rsid w:val="663E784C"/>
    <w:rsid w:val="667E5B82"/>
    <w:rsid w:val="66890354"/>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50F35"/>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754E5"/>
    <w:rsid w:val="6ADE0BD1"/>
    <w:rsid w:val="6AE96859"/>
    <w:rsid w:val="6AFB6D1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4457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3B7B"/>
    <w:rsid w:val="7583797F"/>
    <w:rsid w:val="75D20F1D"/>
    <w:rsid w:val="75DA2C18"/>
    <w:rsid w:val="75F54412"/>
    <w:rsid w:val="761D08E0"/>
    <w:rsid w:val="765D347C"/>
    <w:rsid w:val="76826699"/>
    <w:rsid w:val="76955FDC"/>
    <w:rsid w:val="76C87133"/>
    <w:rsid w:val="76CD08D5"/>
    <w:rsid w:val="76DB4B92"/>
    <w:rsid w:val="76FD013A"/>
    <w:rsid w:val="77052AA4"/>
    <w:rsid w:val="77136511"/>
    <w:rsid w:val="77340A39"/>
    <w:rsid w:val="77351FD0"/>
    <w:rsid w:val="77472422"/>
    <w:rsid w:val="777F31F2"/>
    <w:rsid w:val="77D1700D"/>
    <w:rsid w:val="77EC04CC"/>
    <w:rsid w:val="77FDB00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9FDE5CF"/>
    <w:rsid w:val="7A1D1975"/>
    <w:rsid w:val="7A3E5150"/>
    <w:rsid w:val="7A4670D6"/>
    <w:rsid w:val="7A534B63"/>
    <w:rsid w:val="7A615382"/>
    <w:rsid w:val="7A67303B"/>
    <w:rsid w:val="7AA94F07"/>
    <w:rsid w:val="7AAB1D04"/>
    <w:rsid w:val="7ABA4368"/>
    <w:rsid w:val="7AD05746"/>
    <w:rsid w:val="7AEC944A"/>
    <w:rsid w:val="7B257FFD"/>
    <w:rsid w:val="7B273D20"/>
    <w:rsid w:val="7B343476"/>
    <w:rsid w:val="7B5A2978"/>
    <w:rsid w:val="7B5A7E4C"/>
    <w:rsid w:val="7B667AF9"/>
    <w:rsid w:val="7B7468F8"/>
    <w:rsid w:val="7BA9702E"/>
    <w:rsid w:val="7BB9587B"/>
    <w:rsid w:val="7BE80C9A"/>
    <w:rsid w:val="7BEE0103"/>
    <w:rsid w:val="7C0A0FE4"/>
    <w:rsid w:val="7C254906"/>
    <w:rsid w:val="7C590818"/>
    <w:rsid w:val="7C7C10F6"/>
    <w:rsid w:val="7C853BEA"/>
    <w:rsid w:val="7C881368"/>
    <w:rsid w:val="7CE27788"/>
    <w:rsid w:val="7D0C32F1"/>
    <w:rsid w:val="7D0F408D"/>
    <w:rsid w:val="7D491C6C"/>
    <w:rsid w:val="7D5429C0"/>
    <w:rsid w:val="7D6BEEB0"/>
    <w:rsid w:val="7D6E6D43"/>
    <w:rsid w:val="7DB57A34"/>
    <w:rsid w:val="7DE60973"/>
    <w:rsid w:val="7DEF0916"/>
    <w:rsid w:val="7DF742D1"/>
    <w:rsid w:val="7E1E5218"/>
    <w:rsid w:val="7E9A4E1F"/>
    <w:rsid w:val="7EA7723A"/>
    <w:rsid w:val="7EF56FBB"/>
    <w:rsid w:val="7F0768EB"/>
    <w:rsid w:val="7F143BEC"/>
    <w:rsid w:val="7F715AF2"/>
    <w:rsid w:val="7F786FE3"/>
    <w:rsid w:val="7F886E69"/>
    <w:rsid w:val="7FFA58D6"/>
    <w:rsid w:val="7FFE5F11"/>
    <w:rsid w:val="BB7FA927"/>
    <w:rsid w:val="BF7A83B5"/>
    <w:rsid w:val="D7FE8B26"/>
    <w:rsid w:val="EBBFCE3C"/>
    <w:rsid w:val="EBDD701B"/>
    <w:rsid w:val="EDAE383D"/>
    <w:rsid w:val="EFFBB113"/>
    <w:rsid w:val="F5FFD31F"/>
    <w:rsid w:val="F7DFDD40"/>
    <w:rsid w:val="FA4EBF20"/>
    <w:rsid w:val="FA77BEF6"/>
    <w:rsid w:val="FBF4DB5B"/>
    <w:rsid w:val="FF6F374C"/>
    <w:rsid w:val="FFFF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81">
    <w:name w:val="表格文字"/>
    <w:basedOn w:val="1"/>
    <w:next w:val="23"/>
    <w:autoRedefine/>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7"/>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autoRedefine/>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236">
    <w:name w:val="TOC 71"/>
    <w:next w:val="1"/>
    <w:autoRedefine/>
    <w:qFormat/>
    <w:uiPriority w:val="0"/>
    <w:pPr>
      <w:wordWrap w:val="0"/>
      <w:spacing w:after="160" w:line="278" w:lineRule="auto"/>
      <w:ind w:left="2550"/>
      <w:jc w:val="both"/>
    </w:pPr>
    <w:rPr>
      <w:rFonts w:ascii="Calibri" w:hAnsi="Calibri" w:eastAsia="宋体" w:cs="Times New Roman"/>
      <w:sz w:val="21"/>
      <w:szCs w:val="22"/>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99"/>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4">
    <w:name w:val="无间隔2"/>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autoRedefin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5">
    <w:name w:val="Proposals body"/>
    <w:basedOn w:val="1"/>
    <w:next w:val="1"/>
    <w:qFormat/>
    <w:uiPriority w:val="0"/>
    <w:pPr>
      <w:widowControl/>
      <w:spacing w:after="120" w:line="460" w:lineRule="exact"/>
      <w:jc w:val="center"/>
    </w:pPr>
    <w:rPr>
      <w:rFonts w:ascii="宋体"/>
      <w:snapToGrid w:val="0"/>
      <w:color w:val="000000"/>
      <w:kern w:val="0"/>
      <w:sz w:val="24"/>
    </w:rPr>
  </w:style>
  <w:style w:type="paragraph" w:customStyle="1" w:styleId="966">
    <w:name w:val="修订5"/>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968">
    <w:name w:val="未处理的提及2"/>
    <w:basedOn w:val="69"/>
    <w:autoRedefine/>
    <w:unhideWhenUsed/>
    <w:qFormat/>
    <w:uiPriority w:val="99"/>
    <w:rPr>
      <w:color w:val="605E5C"/>
      <w:shd w:val="clear" w:color="auto" w:fill="E1DFDD"/>
    </w:rPr>
  </w:style>
  <w:style w:type="character" w:customStyle="1" w:styleId="969">
    <w:name w:val="Unresolved Mention"/>
    <w:basedOn w:val="69"/>
    <w:autoRedefine/>
    <w:semiHidden/>
    <w:unhideWhenUsed/>
    <w:qFormat/>
    <w:uiPriority w:val="99"/>
    <w:rPr>
      <w:color w:val="605E5C"/>
      <w:shd w:val="clear" w:color="auto" w:fill="E1DFDD"/>
    </w:rPr>
  </w:style>
  <w:style w:type="paragraph" w:customStyle="1" w:styleId="97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1">
    <w:name w:val="_Style 120"/>
    <w:basedOn w:val="1"/>
    <w:next w:val="972"/>
    <w:qFormat/>
    <w:uiPriority w:val="0"/>
    <w:pPr>
      <w:widowControl/>
      <w:ind w:left="720" w:firstLine="360"/>
      <w:contextualSpacing/>
      <w:jc w:val="left"/>
    </w:pPr>
    <w:rPr>
      <w:rFonts w:ascii="Calibri" w:hAnsi="Calibri"/>
      <w:kern w:val="0"/>
      <w:sz w:val="22"/>
      <w:szCs w:val="22"/>
      <w:lang w:eastAsia="en-US" w:bidi="en-US"/>
    </w:rPr>
  </w:style>
  <w:style w:type="paragraph" w:styleId="972">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73">
    <w:name w:val="_Style 121"/>
    <w:basedOn w:val="1"/>
    <w:next w:val="972"/>
    <w:autoRedefine/>
    <w:qFormat/>
    <w:uiPriority w:val="0"/>
    <w:pPr>
      <w:widowControl/>
      <w:ind w:left="720" w:firstLine="360"/>
      <w:contextualSpacing/>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5967</Words>
  <Characters>34016</Characters>
  <Lines>283</Lines>
  <Paragraphs>79</Paragraphs>
  <TotalTime>67</TotalTime>
  <ScaleCrop>false</ScaleCrop>
  <LinksUpToDate>false</LinksUpToDate>
  <CharactersWithSpaces>39904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方凯聪</cp:lastModifiedBy>
  <cp:lastPrinted>2024-05-14T06:10:44Z</cp:lastPrinted>
  <dcterms:modified xsi:type="dcterms:W3CDTF">2024-05-14T06:23:05Z</dcterms:modified>
  <dc:title>杭州市市民卡扩大发卡工程</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CAFCE6CD87D148D587FA66F318C3AF3C_13</vt:lpwstr>
  </property>
</Properties>
</file>