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66DA4">
      <w:pPr>
        <w:spacing w:line="360" w:lineRule="auto"/>
        <w:jc w:val="center"/>
        <w:rPr>
          <w:rFonts w:hint="eastAsia" w:ascii="宋体" w:hAnsi="宋体" w:cs="宋体"/>
          <w:b/>
          <w:sz w:val="24"/>
        </w:rPr>
      </w:pPr>
    </w:p>
    <w:p w14:paraId="55AA2F64">
      <w:pPr>
        <w:spacing w:line="360" w:lineRule="auto"/>
        <w:jc w:val="center"/>
        <w:rPr>
          <w:rFonts w:hint="eastAsia" w:ascii="宋体" w:hAnsi="宋体" w:cs="宋体"/>
          <w:b/>
          <w:sz w:val="24"/>
        </w:rPr>
      </w:pPr>
    </w:p>
    <w:p w14:paraId="42C880E3">
      <w:pPr>
        <w:spacing w:line="360" w:lineRule="auto"/>
        <w:jc w:val="center"/>
        <w:rPr>
          <w:rFonts w:hint="eastAsia" w:ascii="宋体" w:hAnsi="宋体" w:cs="宋体"/>
          <w:b/>
          <w:sz w:val="44"/>
          <w:szCs w:val="44"/>
        </w:rPr>
      </w:pPr>
    </w:p>
    <w:p w14:paraId="08CE4E78">
      <w:pPr>
        <w:pStyle w:val="23"/>
        <w:jc w:val="center"/>
        <w:rPr>
          <w:rFonts w:hint="eastAsia" w:eastAsia="宋体"/>
          <w:lang w:eastAsia="zh-CN"/>
        </w:rPr>
      </w:pPr>
      <w:r>
        <w:rPr>
          <w:rFonts w:hint="eastAsia" w:hAnsi="宋体" w:cs="宋体"/>
          <w:sz w:val="48"/>
          <w:szCs w:val="48"/>
          <w:lang w:eastAsia="zh-CN"/>
        </w:rPr>
        <w:t>省粮干校实验室改造工程</w:t>
      </w:r>
    </w:p>
    <w:p w14:paraId="62983379">
      <w:pPr>
        <w:pStyle w:val="61"/>
      </w:pPr>
    </w:p>
    <w:p w14:paraId="46746FAE">
      <w:pPr>
        <w:adjustRightInd/>
        <w:spacing w:line="360" w:lineRule="auto"/>
        <w:jc w:val="center"/>
        <w:rPr>
          <w:rFonts w:hint="eastAsia" w:ascii="宋体" w:hAnsi="宋体" w:cs="宋体"/>
          <w:sz w:val="48"/>
          <w:szCs w:val="48"/>
        </w:rPr>
      </w:pPr>
      <w:r>
        <w:rPr>
          <w:rFonts w:hint="eastAsia" w:ascii="宋体" w:hAnsi="宋体" w:cs="宋体"/>
          <w:sz w:val="48"/>
          <w:szCs w:val="48"/>
        </w:rPr>
        <w:t>竞争性磋商文件</w:t>
      </w:r>
    </w:p>
    <w:p w14:paraId="488DA278">
      <w:pPr>
        <w:adjustRightInd/>
        <w:spacing w:line="360" w:lineRule="auto"/>
        <w:jc w:val="center"/>
        <w:rPr>
          <w:rFonts w:hint="eastAsia" w:ascii="宋体" w:hAnsi="宋体" w:cs="宋体"/>
          <w:b/>
          <w:sz w:val="44"/>
          <w:szCs w:val="44"/>
        </w:rPr>
      </w:pPr>
      <w:r>
        <w:rPr>
          <w:rFonts w:hint="eastAsia" w:ascii="宋体" w:hAnsi="宋体" w:cs="宋体"/>
          <w:b/>
          <w:sz w:val="44"/>
          <w:szCs w:val="44"/>
        </w:rPr>
        <w:t>（电子交易）</w:t>
      </w:r>
    </w:p>
    <w:p w14:paraId="4BED21CE">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ZJDL-LS-2025-002</w:t>
      </w:r>
    </w:p>
    <w:p w14:paraId="5A4D1308">
      <w:pPr>
        <w:adjustRightInd/>
        <w:spacing w:line="360" w:lineRule="auto"/>
        <w:rPr>
          <w:rFonts w:hint="eastAsia" w:ascii="宋体" w:hAnsi="宋体" w:cs="宋体"/>
          <w:sz w:val="28"/>
          <w:szCs w:val="20"/>
        </w:rPr>
      </w:pPr>
    </w:p>
    <w:p w14:paraId="1E5E4CB1">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618FA1B6">
      <w:pPr>
        <w:spacing w:line="360" w:lineRule="auto"/>
        <w:jc w:val="center"/>
        <w:rPr>
          <w:rFonts w:hint="eastAsia" w:ascii="宋体" w:hAnsi="宋体" w:cs="宋体"/>
          <w:b/>
          <w:sz w:val="44"/>
          <w:szCs w:val="44"/>
        </w:rPr>
      </w:pPr>
    </w:p>
    <w:p w14:paraId="4C9126FD">
      <w:pPr>
        <w:spacing w:line="360" w:lineRule="auto"/>
        <w:jc w:val="center"/>
        <w:rPr>
          <w:rFonts w:hint="eastAsia" w:ascii="宋体" w:hAnsi="宋体" w:cs="宋体"/>
          <w:sz w:val="24"/>
        </w:rPr>
      </w:pPr>
    </w:p>
    <w:p w14:paraId="5882933D">
      <w:pPr>
        <w:spacing w:line="360" w:lineRule="auto"/>
        <w:jc w:val="center"/>
        <w:rPr>
          <w:rFonts w:hint="eastAsia" w:ascii="宋体" w:hAnsi="宋体" w:cs="宋体"/>
          <w:sz w:val="24"/>
        </w:rPr>
      </w:pPr>
    </w:p>
    <w:p w14:paraId="6A3686CD">
      <w:pPr>
        <w:spacing w:line="360" w:lineRule="auto"/>
        <w:rPr>
          <w:rFonts w:hint="eastAsia" w:ascii="宋体" w:hAnsi="宋体" w:cs="宋体"/>
          <w:sz w:val="32"/>
          <w:szCs w:val="32"/>
        </w:rPr>
      </w:pPr>
    </w:p>
    <w:p w14:paraId="5A2D3382">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浙江省粮食物资干部学校</w:t>
      </w:r>
    </w:p>
    <w:p w14:paraId="4DC071DD">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浙江鼎力工程项目管理有限公司</w:t>
      </w:r>
    </w:p>
    <w:p w14:paraId="76B28F48">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六</w:t>
      </w:r>
      <w:r>
        <w:rPr>
          <w:rFonts w:hint="eastAsia" w:ascii="宋体" w:hAnsi="宋体" w:cs="宋体"/>
          <w:bCs/>
          <w:sz w:val="32"/>
          <w:szCs w:val="32"/>
        </w:rPr>
        <w:t>月</w:t>
      </w:r>
      <w:r>
        <w:rPr>
          <w:rFonts w:hint="eastAsia" w:ascii="宋体" w:hAnsi="宋体" w:cs="宋体"/>
          <w:bCs/>
          <w:sz w:val="32"/>
          <w:szCs w:val="32"/>
          <w:lang w:val="en-US" w:eastAsia="zh-CN"/>
        </w:rPr>
        <w:t>三十</w:t>
      </w:r>
      <w:r>
        <w:rPr>
          <w:rFonts w:hint="eastAsia" w:ascii="宋体" w:hAnsi="宋体" w:cs="宋体"/>
          <w:bCs/>
          <w:sz w:val="32"/>
          <w:szCs w:val="32"/>
        </w:rPr>
        <w:t>日</w:t>
      </w:r>
    </w:p>
    <w:p w14:paraId="477F4227">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5E0380BB">
      <w:pPr>
        <w:spacing w:line="360" w:lineRule="auto"/>
        <w:jc w:val="center"/>
        <w:rPr>
          <w:rFonts w:hint="eastAsia" w:ascii="宋体" w:hAnsi="宋体" w:cs="宋体"/>
          <w:sz w:val="24"/>
        </w:rPr>
      </w:pPr>
    </w:p>
    <w:p w14:paraId="257A90C1">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43DAFD0B">
      <w:pPr>
        <w:pStyle w:val="43"/>
        <w:tabs>
          <w:tab w:val="right" w:leader="dot" w:pos="9746"/>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TOC \o "1-2" \h \u </w:instrText>
      </w:r>
      <w:r>
        <w:rPr>
          <w:rFonts w:hint="eastAsia" w:asciiTheme="minorEastAsia" w:hAnsiTheme="minorEastAsia" w:eastAsiaTheme="minorEastAsia" w:cstheme="minorEastAsia"/>
          <w:sz w:val="24"/>
        </w:rPr>
        <w:fldChar w:fldCharType="separate"/>
      </w:r>
      <w:r>
        <w:fldChar w:fldCharType="begin"/>
      </w:r>
      <w:r>
        <w:instrText xml:space="preserve"> HYPERLINK \l "_Toc13592" </w:instrText>
      </w:r>
      <w:r>
        <w:fldChar w:fldCharType="separate"/>
      </w:r>
      <w:r>
        <w:rPr>
          <w:rFonts w:hint="eastAsia" w:asciiTheme="minorEastAsia" w:hAnsiTheme="minorEastAsia" w:eastAsiaTheme="minorEastAsia" w:cstheme="minorEastAsia"/>
          <w:sz w:val="24"/>
        </w:rPr>
        <w:t>第一部分 竞争性磋商公告</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_Toc13592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B439A9C">
      <w:pPr>
        <w:pStyle w:val="43"/>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"_Toc14888" </w:instrText>
      </w:r>
      <w:r>
        <w:fldChar w:fldCharType="separate"/>
      </w:r>
      <w:r>
        <w:rPr>
          <w:rFonts w:hint="eastAsia" w:asciiTheme="minorEastAsia" w:hAnsiTheme="minorEastAsia" w:eastAsiaTheme="minorEastAsia" w:cstheme="minorEastAsia"/>
          <w:sz w:val="24"/>
        </w:rPr>
        <w:t>第二部分 供应商须知</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_Toc14888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B86DB02">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"_Toc5839" </w:instrText>
      </w:r>
      <w:r>
        <w:fldChar w:fldCharType="separate"/>
      </w:r>
      <w:r>
        <w:rPr>
          <w:rFonts w:hint="eastAsia" w:asciiTheme="minorEastAsia" w:hAnsiTheme="minorEastAsia" w:eastAsiaTheme="minorEastAsia" w:cstheme="minorEastAsia"/>
          <w:sz w:val="24"/>
        </w:rPr>
        <w:t>一、总则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_Toc5839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A49CDF7">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"_Toc7493" </w:instrText>
      </w:r>
      <w:r>
        <w:fldChar w:fldCharType="separate"/>
      </w:r>
      <w:r>
        <w:rPr>
          <w:rFonts w:hint="eastAsia" w:asciiTheme="minorEastAsia" w:hAnsiTheme="minorEastAsia" w:eastAsiaTheme="minorEastAsia" w:cstheme="minorEastAsia"/>
          <w:sz w:val="24"/>
        </w:rPr>
        <w:t>二、采购文件的构成、澄清、修改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_Toc7493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0BE2CAC">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"_Toc21715" </w:instrText>
      </w:r>
      <w:r>
        <w:fldChar w:fldCharType="separate"/>
      </w:r>
      <w:r>
        <w:rPr>
          <w:rFonts w:hint="eastAsia" w:asciiTheme="minorEastAsia" w:hAnsiTheme="minorEastAsia" w:eastAsiaTheme="minorEastAsia" w:cstheme="minorEastAsia"/>
          <w:sz w:val="24"/>
        </w:rPr>
        <w:t>三、提交响应文件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_Toc21715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AE8371D">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"_Toc11462" </w:instrText>
      </w:r>
      <w:r>
        <w:fldChar w:fldCharType="separate"/>
      </w:r>
      <w:r>
        <w:rPr>
          <w:rFonts w:hint="eastAsia" w:asciiTheme="minorEastAsia" w:hAnsiTheme="minorEastAsia" w:eastAsiaTheme="minorEastAsia" w:cstheme="minorEastAsia"/>
          <w:sz w:val="24"/>
        </w:rPr>
        <w:t>四、响应文件开启、资格审查与信用信息查询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_Toc11462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2690D91">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"_Toc19142" </w:instrText>
      </w:r>
      <w:r>
        <w:fldChar w:fldCharType="separate"/>
      </w:r>
      <w:r>
        <w:rPr>
          <w:rFonts w:hint="eastAsia" w:asciiTheme="minorEastAsia" w:hAnsiTheme="minorEastAsia" w:eastAsiaTheme="minorEastAsia" w:cstheme="minorEastAsia"/>
          <w:sz w:val="24"/>
        </w:rPr>
        <w:t>五、评审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_Toc19142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633064D">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"_Toc23080" </w:instrText>
      </w:r>
      <w:r>
        <w:fldChar w:fldCharType="separate"/>
      </w:r>
      <w:r>
        <w:rPr>
          <w:rFonts w:hint="eastAsia" w:asciiTheme="minorEastAsia" w:hAnsiTheme="minorEastAsia" w:eastAsiaTheme="minorEastAsia" w:cstheme="minorEastAsia"/>
          <w:sz w:val="24"/>
        </w:rPr>
        <w:t>六、成交供应商确定</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_Toc23080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70C2383">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"_Toc7948" </w:instrText>
      </w:r>
      <w:r>
        <w:fldChar w:fldCharType="separate"/>
      </w:r>
      <w:r>
        <w:rPr>
          <w:rFonts w:hint="eastAsia" w:asciiTheme="minorEastAsia" w:hAnsiTheme="minorEastAsia" w:eastAsiaTheme="minorEastAsia" w:cstheme="minorEastAsia"/>
          <w:sz w:val="24"/>
        </w:rPr>
        <w:t>七、合同授予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_Toc7948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0CA3BFC">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"_Toc10676" </w:instrText>
      </w:r>
      <w:r>
        <w:fldChar w:fldCharType="separate"/>
      </w:r>
      <w:r>
        <w:rPr>
          <w:rFonts w:hint="eastAsia" w:asciiTheme="minorEastAsia" w:hAnsiTheme="minorEastAsia" w:eastAsiaTheme="minorEastAsia" w:cstheme="minorEastAsia"/>
          <w:sz w:val="24"/>
        </w:rPr>
        <w:t>八、电子交易活动的中止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_Toc10676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0CCE6A2">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"_Toc9845" </w:instrText>
      </w:r>
      <w:r>
        <w:fldChar w:fldCharType="separate"/>
      </w:r>
      <w:r>
        <w:rPr>
          <w:rFonts w:hint="eastAsia" w:asciiTheme="minorEastAsia" w:hAnsiTheme="minorEastAsia" w:eastAsiaTheme="minorEastAsia" w:cstheme="minorEastAsia"/>
          <w:sz w:val="24"/>
        </w:rPr>
        <w:t>九、验收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_Toc9845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CA41EFA">
      <w:pPr>
        <w:pStyle w:val="43"/>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"_Toc8184" </w:instrText>
      </w:r>
      <w:r>
        <w:fldChar w:fldCharType="separate"/>
      </w:r>
      <w:r>
        <w:rPr>
          <w:rFonts w:hint="eastAsia" w:asciiTheme="minorEastAsia" w:hAnsiTheme="minorEastAsia" w:eastAsiaTheme="minorEastAsia" w:cstheme="minorEastAsia"/>
          <w:sz w:val="24"/>
        </w:rPr>
        <w:t>第三部分 采购需求</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_Toc8184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F75F745">
      <w:pPr>
        <w:pStyle w:val="43"/>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"_Toc21068" </w:instrText>
      </w:r>
      <w:r>
        <w:fldChar w:fldCharType="separate"/>
      </w:r>
      <w:r>
        <w:rPr>
          <w:rFonts w:hint="eastAsia" w:asciiTheme="minorEastAsia" w:hAnsiTheme="minorEastAsia" w:eastAsiaTheme="minorEastAsia" w:cstheme="minorEastAsia"/>
          <w:sz w:val="24"/>
        </w:rPr>
        <w:t>第四部分 评审办法</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_Toc21068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355DB6C">
      <w:pPr>
        <w:pStyle w:val="43"/>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"_Toc21541" </w:instrText>
      </w:r>
      <w:r>
        <w:fldChar w:fldCharType="separate"/>
      </w:r>
      <w:r>
        <w:rPr>
          <w:rFonts w:hint="eastAsia" w:asciiTheme="minorEastAsia" w:hAnsiTheme="minorEastAsia" w:eastAsiaTheme="minorEastAsia" w:cstheme="minorEastAsia"/>
          <w:sz w:val="24"/>
        </w:rPr>
        <w:t>第五部分 拟签订的合同文本</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_Toc21541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6116D0D">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"_Toc25551" </w:instrText>
      </w:r>
      <w:r>
        <w:fldChar w:fldCharType="separate"/>
      </w:r>
      <w:r>
        <w:rPr>
          <w:rFonts w:hint="eastAsia" w:asciiTheme="minorEastAsia" w:hAnsiTheme="minorEastAsia" w:eastAsiaTheme="minorEastAsia" w:cstheme="minorEastAsia"/>
          <w:snapToGrid w:val="0"/>
          <w:kern w:val="44"/>
          <w:sz w:val="24"/>
        </w:rPr>
        <w:t>第一部分  合同协议书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_Toc25551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CA06C4C">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"_Toc15132" </w:instrText>
      </w:r>
      <w:r>
        <w:fldChar w:fldCharType="separate"/>
      </w:r>
      <w:r>
        <w:rPr>
          <w:rFonts w:hint="eastAsia" w:asciiTheme="minorEastAsia" w:hAnsiTheme="minorEastAsia" w:eastAsiaTheme="minorEastAsia" w:cstheme="minorEastAsia"/>
          <w:snapToGrid w:val="0"/>
          <w:kern w:val="44"/>
          <w:sz w:val="24"/>
        </w:rPr>
        <w:t>第二部分 通用合同条款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 xml:space="preserve">40 </w:t>
      </w:r>
      <w:r>
        <w:rPr>
          <w:rFonts w:hint="eastAsia" w:asciiTheme="minorEastAsia" w:hAnsiTheme="minorEastAsia" w:eastAsiaTheme="minorEastAsia" w:cstheme="minorEastAsia"/>
          <w:sz w:val="24"/>
        </w:rPr>
        <w:fldChar w:fldCharType="end"/>
      </w:r>
    </w:p>
    <w:p w14:paraId="15E31215">
      <w:pPr>
        <w:pStyle w:val="54"/>
        <w:tabs>
          <w:tab w:val="right" w:leader="dot" w:pos="9746"/>
        </w:tabs>
        <w:spacing w:line="360" w:lineRule="auto"/>
        <w:rPr>
          <w:rFonts w:hint="eastAsia" w:asciiTheme="minorEastAsia" w:hAnsiTheme="minorEastAsia" w:eastAsiaTheme="minorEastAsia" w:cstheme="minorEastAsia"/>
          <w:sz w:val="24"/>
        </w:rPr>
      </w:pPr>
      <w:r>
        <w:fldChar w:fldCharType="begin"/>
      </w:r>
      <w:r>
        <w:instrText xml:space="preserve"> HYPERLINK \l "_Toc15284" </w:instrText>
      </w:r>
      <w:r>
        <w:fldChar w:fldCharType="separate"/>
      </w:r>
      <w:r>
        <w:rPr>
          <w:rFonts w:hint="eastAsia" w:asciiTheme="minorEastAsia" w:hAnsiTheme="minorEastAsia" w:eastAsiaTheme="minorEastAsia" w:cstheme="minorEastAsia"/>
          <w:bCs/>
          <w:sz w:val="24"/>
        </w:rPr>
        <w:t>第三部分 专用合同条款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 xml:space="preserve">44 </w:t>
      </w:r>
      <w:r>
        <w:rPr>
          <w:rFonts w:hint="eastAsia" w:asciiTheme="minorEastAsia" w:hAnsiTheme="minorEastAsia" w:eastAsiaTheme="minorEastAsia" w:cstheme="minorEastAsia"/>
          <w:sz w:val="24"/>
        </w:rPr>
        <w:fldChar w:fldCharType="end"/>
      </w:r>
    </w:p>
    <w:p w14:paraId="4D88B27B">
      <w:pPr>
        <w:pStyle w:val="43"/>
        <w:tabs>
          <w:tab w:val="right" w:leader="dot" w:pos="9746"/>
        </w:tabs>
        <w:spacing w:line="360" w:lineRule="auto"/>
        <w:rPr>
          <w:rFonts w:hint="eastAsia" w:asciiTheme="minorEastAsia" w:hAnsiTheme="minorEastAsia" w:eastAsiaTheme="minorEastAsia" w:cstheme="minorEastAsia"/>
          <w:sz w:val="24"/>
          <w:lang w:val="en-US" w:eastAsia="zh-CN"/>
        </w:rPr>
      </w:pPr>
      <w:r>
        <w:fldChar w:fldCharType="begin"/>
      </w:r>
      <w:r>
        <w:instrText xml:space="preserve"> HYPERLINK \l "_Toc21539" </w:instrText>
      </w:r>
      <w:r>
        <w:fldChar w:fldCharType="separate"/>
      </w:r>
      <w:r>
        <w:rPr>
          <w:rFonts w:hint="eastAsia" w:asciiTheme="minorEastAsia" w:hAnsiTheme="minorEastAsia" w:eastAsiaTheme="minorEastAsia" w:cstheme="minorEastAsia"/>
          <w:sz w:val="24"/>
        </w:rPr>
        <w:t>第六部分 应提交的有关格式范例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5</w:t>
      </w:r>
    </w:p>
    <w:p w14:paraId="5955B13F">
      <w:pPr>
        <w:pStyle w:val="54"/>
        <w:tabs>
          <w:tab w:val="right" w:leader="dot" w:pos="9746"/>
        </w:tabs>
        <w:spacing w:line="360" w:lineRule="auto"/>
        <w:rPr>
          <w:rFonts w:hint="default" w:asciiTheme="minorEastAsia" w:hAnsiTheme="minorEastAsia" w:eastAsiaTheme="minorEastAsia" w:cstheme="minorEastAsia"/>
          <w:sz w:val="24"/>
          <w:lang w:val="en-US" w:eastAsia="zh-CN"/>
        </w:rPr>
      </w:pPr>
      <w:r>
        <w:fldChar w:fldCharType="begin"/>
      </w:r>
      <w:r>
        <w:instrText xml:space="preserve"> HYPERLINK \l "_Toc10530" </w:instrText>
      </w:r>
      <w:r>
        <w:fldChar w:fldCharType="separate"/>
      </w:r>
      <w:r>
        <w:rPr>
          <w:rFonts w:hint="eastAsia" w:asciiTheme="minorEastAsia" w:hAnsiTheme="minorEastAsia" w:eastAsiaTheme="minorEastAsia" w:cstheme="minorEastAsia"/>
          <w:kern w:val="0"/>
          <w:sz w:val="24"/>
        </w:rPr>
        <w:t>资格文件部分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65</w:t>
      </w:r>
    </w:p>
    <w:p w14:paraId="549C1A29">
      <w:pPr>
        <w:pStyle w:val="54"/>
        <w:tabs>
          <w:tab w:val="right" w:leader="dot" w:pos="9746"/>
        </w:tabs>
        <w:spacing w:line="360" w:lineRule="auto"/>
        <w:rPr>
          <w:rFonts w:hint="eastAsia" w:asciiTheme="minorEastAsia" w:hAnsiTheme="minorEastAsia" w:eastAsiaTheme="minorEastAsia" w:cstheme="minorEastAsia"/>
          <w:sz w:val="24"/>
          <w:lang w:val="en-US" w:eastAsia="zh-CN"/>
        </w:rPr>
      </w:pPr>
      <w:r>
        <w:fldChar w:fldCharType="begin"/>
      </w:r>
      <w:r>
        <w:instrText xml:space="preserve"> HYPERLINK \l "_Toc18543" </w:instrText>
      </w:r>
      <w:r>
        <w:fldChar w:fldCharType="separate"/>
      </w:r>
      <w:r>
        <w:rPr>
          <w:rFonts w:hint="eastAsia" w:asciiTheme="minorEastAsia" w:hAnsiTheme="minorEastAsia" w:eastAsiaTheme="minorEastAsia" w:cstheme="minorEastAsia"/>
          <w:kern w:val="0"/>
          <w:sz w:val="24"/>
        </w:rPr>
        <w:t>商务技术文件部分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2</w:t>
      </w:r>
    </w:p>
    <w:p w14:paraId="0B926751">
      <w:pPr>
        <w:pStyle w:val="54"/>
        <w:tabs>
          <w:tab w:val="right" w:leader="dot" w:pos="9746"/>
        </w:tabs>
        <w:spacing w:line="360" w:lineRule="auto"/>
        <w:rPr>
          <w:rFonts w:hint="default" w:asciiTheme="minorEastAsia" w:hAnsiTheme="minorEastAsia" w:eastAsiaTheme="minorEastAsia" w:cstheme="minorEastAsia"/>
          <w:sz w:val="24"/>
          <w:lang w:val="en-US" w:eastAsia="zh-CN"/>
        </w:rPr>
      </w:pPr>
      <w:r>
        <w:fldChar w:fldCharType="begin"/>
      </w:r>
      <w:r>
        <w:instrText xml:space="preserve"> HYPERLINK \l "_Toc26396" </w:instrText>
      </w:r>
      <w:r>
        <w:fldChar w:fldCharType="separate"/>
      </w:r>
      <w:r>
        <w:rPr>
          <w:rFonts w:hint="eastAsia" w:asciiTheme="minorEastAsia" w:hAnsiTheme="minorEastAsia" w:eastAsiaTheme="minorEastAsia" w:cstheme="minorEastAsia"/>
          <w:kern w:val="0"/>
          <w:sz w:val="24"/>
        </w:rPr>
        <w:t>报价文件部分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82</w:t>
      </w:r>
    </w:p>
    <w:p w14:paraId="1E495FFA">
      <w:pPr>
        <w:pStyle w:val="54"/>
        <w:tabs>
          <w:tab w:val="right" w:leader="dot" w:pos="9746"/>
        </w:tabs>
        <w:spacing w:line="360" w:lineRule="auto"/>
        <w:rPr>
          <w:rFonts w:hint="eastAsia" w:eastAsiaTheme="minorEastAsia"/>
          <w:lang w:val="en-US" w:eastAsia="zh-CN"/>
        </w:rPr>
      </w:pPr>
      <w:r>
        <w:fldChar w:fldCharType="begin"/>
      </w:r>
      <w:r>
        <w:instrText xml:space="preserve"> HYPERLINK \l "_Toc21988" </w:instrText>
      </w:r>
      <w:r>
        <w:fldChar w:fldCharType="separate"/>
      </w:r>
      <w:r>
        <w:rPr>
          <w:rFonts w:hint="eastAsia" w:asciiTheme="minorEastAsia" w:hAnsiTheme="minorEastAsia" w:eastAsiaTheme="minorEastAsia" w:cstheme="minorEastAsia"/>
          <w:sz w:val="24"/>
        </w:rPr>
        <w:t>附件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lang w:val="en-US" w:eastAsia="zh-CN"/>
        </w:rPr>
        <w:t>8</w:t>
      </w:r>
    </w:p>
    <w:p w14:paraId="290FCF11">
      <w:pPr>
        <w:adjustRightInd/>
        <w:spacing w:line="360" w:lineRule="auto"/>
        <w:ind w:firstLine="960" w:firstLineChars="400"/>
        <w:jc w:val="center"/>
        <w:outlineLvl w:val="0"/>
        <w:rPr>
          <w:rFonts w:hint="eastAsia" w:ascii="宋体" w:hAnsi="宋体" w:cs="宋体"/>
          <w:b/>
          <w:sz w:val="36"/>
          <w:szCs w:val="20"/>
        </w:rPr>
      </w:pPr>
      <w:r>
        <w:rPr>
          <w:rFonts w:hint="eastAsia" w:asciiTheme="minorEastAsia" w:hAnsiTheme="minorEastAsia" w:eastAsiaTheme="minorEastAsia" w:cstheme="minorEastAsia"/>
          <w:sz w:val="24"/>
        </w:rPr>
        <w:fldChar w:fldCharType="end"/>
      </w:r>
      <w:bookmarkStart w:id="1" w:name="第一部分"/>
      <w:bookmarkStart w:id="2" w:name="_Toc91899869"/>
      <w:r>
        <w:rPr>
          <w:rFonts w:hint="eastAsia" w:ascii="宋体" w:hAnsi="宋体" w:cs="宋体"/>
          <w:b/>
          <w:sz w:val="36"/>
          <w:szCs w:val="36"/>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_Toc29041"/>
      <w:bookmarkStart w:id="8" w:name="_Toc22767"/>
      <w:bookmarkStart w:id="9" w:name="_Toc13592"/>
      <w:bookmarkStart w:id="10" w:name="第二部分"/>
      <w:bookmarkStart w:id="11" w:name="_Toc91899870"/>
      <w:bookmarkStart w:id="12" w:name="_Toc91899871"/>
      <w:r>
        <w:rPr>
          <w:rFonts w:hint="eastAsia" w:ascii="宋体" w:hAnsi="宋体" w:cs="宋体"/>
          <w:b/>
          <w:sz w:val="36"/>
          <w:szCs w:val="20"/>
        </w:rPr>
        <w:t>第一部分 竞争性磋商公告</w:t>
      </w:r>
      <w:bookmarkEnd w:id="7"/>
      <w:bookmarkEnd w:id="8"/>
      <w:bookmarkEnd w:id="9"/>
    </w:p>
    <w:p w14:paraId="4988652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603D867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u w:val="single"/>
        </w:rPr>
      </w:pPr>
      <w:r>
        <w:rPr>
          <w:rFonts w:hint="eastAsia" w:ascii="宋体" w:hAnsi="宋体" w:cs="宋体"/>
          <w:sz w:val="24"/>
          <w:u w:val="single"/>
          <w:lang w:eastAsia="zh-CN"/>
        </w:rPr>
        <w:t>省粮干校实验室改造工程</w:t>
      </w:r>
      <w:r>
        <w:rPr>
          <w:rFonts w:hint="eastAsia" w:ascii="宋体" w:hAnsi="宋体" w:cs="宋体"/>
          <w:sz w:val="24"/>
        </w:rPr>
        <w:t>采购项目的潜在供应商应在政采云平台（</w:t>
      </w:r>
      <w:r>
        <w:rPr>
          <w:color w:val="auto"/>
        </w:rPr>
        <w:fldChar w:fldCharType="begin"/>
      </w:r>
      <w:r>
        <w:rPr>
          <w:color w:val="auto"/>
        </w:rPr>
        <w:instrText xml:space="preserve"> HYPERLINK "https://www.zcygov.cn/）获取（下载）采购文件，并于2025年3月24日9点30分00秒"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https://www.zcygov.cn/）获取（下载）采购文件，并于2025年</w:t>
      </w:r>
      <w:r>
        <w:rPr>
          <w:rStyle w:val="77"/>
          <w:rFonts w:hint="eastAsia" w:ascii="宋体" w:hAnsi="宋体" w:cs="宋体"/>
          <w:snapToGrid/>
          <w:color w:val="auto"/>
          <w:kern w:val="2"/>
          <w:sz w:val="24"/>
          <w:szCs w:val="24"/>
          <w:lang w:val="en-US" w:eastAsia="zh-CN"/>
        </w:rPr>
        <w:t>7</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11</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14</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00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14:paraId="6D14ED47">
      <w:pPr>
        <w:spacing w:line="360" w:lineRule="auto"/>
        <w:rPr>
          <w:rFonts w:hint="eastAsia" w:ascii="宋体" w:hAnsi="宋体" w:cs="宋体"/>
          <w:b/>
          <w:color w:val="auto"/>
          <w:sz w:val="24"/>
        </w:rPr>
      </w:pPr>
      <w:r>
        <w:rPr>
          <w:rFonts w:hint="eastAsia" w:ascii="宋体" w:hAnsi="宋体" w:cs="宋体"/>
          <w:b/>
          <w:color w:val="auto"/>
          <w:sz w:val="24"/>
        </w:rPr>
        <w:t>一、项目基本情况</w:t>
      </w:r>
    </w:p>
    <w:p w14:paraId="3FB642F7">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ZJDL-LS-2025-002</w:t>
      </w:r>
    </w:p>
    <w:p w14:paraId="2B01607A">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项目名称：</w:t>
      </w:r>
      <w:r>
        <w:rPr>
          <w:rFonts w:hint="eastAsia" w:ascii="宋体" w:hAnsi="宋体" w:cs="宋体"/>
          <w:color w:val="auto"/>
          <w:sz w:val="24"/>
          <w:lang w:eastAsia="zh-CN"/>
        </w:rPr>
        <w:t>省粮干校实验室改造工程</w:t>
      </w:r>
    </w:p>
    <w:p w14:paraId="19470064">
      <w:pPr>
        <w:snapToGrid w:val="0"/>
        <w:spacing w:line="360" w:lineRule="auto"/>
        <w:ind w:firstLine="482" w:firstLineChars="200"/>
        <w:rPr>
          <w:rFonts w:hint="eastAsia" w:ascii="宋体" w:hAnsi="宋体" w:cs="宋体"/>
          <w:bCs/>
          <w:color w:val="auto"/>
          <w:sz w:val="24"/>
        </w:rPr>
      </w:pPr>
      <w:r>
        <w:rPr>
          <w:rFonts w:hint="eastAsia" w:ascii="宋体" w:hAnsi="宋体" w:cs="宋体"/>
          <w:b/>
          <w:color w:val="auto"/>
          <w:sz w:val="24"/>
        </w:rPr>
        <w:t>预算金额（元）：</w:t>
      </w:r>
      <w:r>
        <w:rPr>
          <w:rFonts w:hint="eastAsia" w:ascii="宋体" w:hAnsi="宋体" w:cs="宋体"/>
          <w:bCs/>
          <w:color w:val="auto"/>
          <w:sz w:val="24"/>
          <w:lang w:val="en-US" w:eastAsia="zh-CN"/>
        </w:rPr>
        <w:t>292600</w:t>
      </w:r>
      <w:r>
        <w:rPr>
          <w:rFonts w:hint="eastAsia" w:ascii="宋体" w:hAnsi="宋体" w:cs="宋体"/>
          <w:bCs/>
          <w:color w:val="auto"/>
          <w:sz w:val="24"/>
        </w:rPr>
        <w:t>元</w:t>
      </w:r>
    </w:p>
    <w:p w14:paraId="6FF9DEC9">
      <w:pPr>
        <w:snapToGrid w:val="0"/>
        <w:spacing w:line="360" w:lineRule="auto"/>
        <w:ind w:firstLine="482" w:firstLineChars="200"/>
        <w:rPr>
          <w:rFonts w:hint="eastAsia" w:ascii="宋体" w:hAnsi="宋体" w:eastAsia="宋体" w:cs="宋体"/>
          <w:bCs/>
          <w:color w:val="auto"/>
          <w:sz w:val="24"/>
          <w:lang w:eastAsia="zh-CN"/>
        </w:rPr>
      </w:pPr>
      <w:r>
        <w:rPr>
          <w:rFonts w:hint="eastAsia" w:ascii="宋体" w:hAnsi="宋体" w:cs="宋体"/>
          <w:b/>
          <w:color w:val="auto"/>
          <w:sz w:val="24"/>
        </w:rPr>
        <w:t>最高限价（元）：</w:t>
      </w:r>
      <w:r>
        <w:rPr>
          <w:rFonts w:hint="eastAsia" w:ascii="宋体" w:hAnsi="宋体" w:cs="宋体"/>
          <w:bCs/>
          <w:color w:val="auto"/>
          <w:sz w:val="24"/>
          <w:lang w:val="en-US" w:eastAsia="zh-CN"/>
        </w:rPr>
        <w:t>292600</w:t>
      </w:r>
      <w:r>
        <w:rPr>
          <w:rFonts w:hint="eastAsia" w:ascii="宋体" w:hAnsi="宋体" w:cs="宋体"/>
          <w:bCs/>
          <w:color w:val="auto"/>
          <w:sz w:val="24"/>
        </w:rPr>
        <w:t>元</w:t>
      </w:r>
    </w:p>
    <w:p w14:paraId="3D71AB0B">
      <w:pPr>
        <w:pStyle w:val="15"/>
        <w:spacing w:line="360" w:lineRule="auto"/>
        <w:ind w:firstLine="482" w:firstLineChars="20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省粮干校实验室改造工程</w:t>
      </w:r>
      <w:r>
        <w:rPr>
          <w:rFonts w:hint="eastAsia" w:hAnsi="宋体" w:cs="宋体"/>
          <w:bCs/>
          <w:snapToGrid/>
          <w:color w:val="auto"/>
          <w:kern w:val="2"/>
          <w:sz w:val="24"/>
          <w:szCs w:val="24"/>
        </w:rPr>
        <w:t>主要内容：详见采购文件第三部分采购需求。</w:t>
      </w:r>
    </w:p>
    <w:p w14:paraId="0804C843">
      <w:pPr>
        <w:pStyle w:val="15"/>
        <w:adjustRightInd/>
        <w:spacing w:line="360" w:lineRule="auto"/>
        <w:ind w:firstLine="482" w:firstLineChars="200"/>
        <w:rPr>
          <w:rFonts w:hint="eastAsia" w:hAnsi="宋体" w:cs="宋体"/>
          <w:b/>
          <w:color w:val="auto"/>
          <w:sz w:val="24"/>
        </w:rPr>
      </w:pPr>
      <w:r>
        <w:rPr>
          <w:rFonts w:hint="eastAsia" w:hAnsi="宋体" w:cs="宋体"/>
          <w:b/>
          <w:bCs w:val="0"/>
          <w:snapToGrid/>
          <w:color w:val="auto"/>
          <w:kern w:val="2"/>
          <w:sz w:val="24"/>
          <w:szCs w:val="24"/>
        </w:rPr>
        <w:t>合同履约期限：</w:t>
      </w:r>
      <w:r>
        <w:rPr>
          <w:rFonts w:hint="eastAsia" w:hAnsi="宋体" w:cs="宋体"/>
          <w:b w:val="0"/>
          <w:bCs/>
          <w:snapToGrid/>
          <w:color w:val="auto"/>
          <w:kern w:val="2"/>
          <w:sz w:val="24"/>
          <w:szCs w:val="24"/>
          <w:lang w:val="en-US" w:eastAsia="zh-CN"/>
        </w:rPr>
        <w:t>总</w:t>
      </w:r>
      <w:r>
        <w:rPr>
          <w:rFonts w:hint="eastAsia" w:hAnsi="宋体" w:cs="宋体"/>
          <w:bCs/>
          <w:snapToGrid/>
          <w:color w:val="auto"/>
          <w:kern w:val="2"/>
          <w:sz w:val="24"/>
          <w:szCs w:val="24"/>
        </w:rPr>
        <w:t>工期</w:t>
      </w:r>
      <w:r>
        <w:rPr>
          <w:rFonts w:hint="eastAsia" w:hAnsi="宋体" w:cs="宋体"/>
          <w:bCs/>
          <w:snapToGrid/>
          <w:color w:val="auto"/>
          <w:kern w:val="2"/>
          <w:sz w:val="24"/>
          <w:szCs w:val="24"/>
          <w:lang w:val="en-US" w:eastAsia="zh-CN"/>
        </w:rPr>
        <w:t xml:space="preserve"> 45</w:t>
      </w:r>
      <w:r>
        <w:rPr>
          <w:rFonts w:hint="eastAsia" w:hAnsi="宋体" w:cs="宋体"/>
          <w:bCs/>
          <w:snapToGrid/>
          <w:color w:val="auto"/>
          <w:kern w:val="2"/>
          <w:sz w:val="24"/>
          <w:szCs w:val="24"/>
        </w:rPr>
        <w:t>日历</w:t>
      </w:r>
      <w:r>
        <w:rPr>
          <w:rFonts w:hint="eastAsia" w:hAnsi="宋体" w:cs="宋体"/>
          <w:bCs/>
          <w:snapToGrid/>
          <w:color w:val="auto"/>
          <w:kern w:val="2"/>
          <w:sz w:val="24"/>
          <w:szCs w:val="24"/>
        </w:rPr>
        <w:t>天。</w:t>
      </w:r>
    </w:p>
    <w:p w14:paraId="72BA853C">
      <w:pPr>
        <w:pStyle w:val="15"/>
        <w:spacing w:line="360" w:lineRule="auto"/>
        <w:ind w:firstLine="482" w:firstLineChars="200"/>
        <w:rPr>
          <w:rFonts w:hint="eastAsia" w:hAnsi="宋体" w:eastAsia="宋体" w:cs="宋体"/>
          <w:b/>
          <w:color w:val="auto"/>
          <w:sz w:val="24"/>
          <w:lang w:eastAsia="zh-CN"/>
        </w:rPr>
      </w:pPr>
      <w:r>
        <w:rPr>
          <w:rFonts w:hint="eastAsia" w:hAnsi="宋体" w:cs="宋体"/>
          <w:b/>
          <w:color w:val="auto"/>
          <w:sz w:val="24"/>
        </w:rPr>
        <w:t>本项目接受联合体：</w:t>
      </w:r>
    </w:p>
    <w:p w14:paraId="12EE1B0D">
      <w:pPr>
        <w:pStyle w:val="15"/>
        <w:spacing w:line="360" w:lineRule="auto"/>
        <w:ind w:firstLine="480" w:firstLineChars="200"/>
        <w:rPr>
          <w:rFonts w:hint="eastAsia"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0D9FA1B1">
      <w:pPr>
        <w:pStyle w:val="15"/>
        <w:spacing w:line="360" w:lineRule="auto"/>
        <w:ind w:firstLine="480" w:firstLineChars="200"/>
        <w:rPr>
          <w:rFonts w:hint="eastAsia" w:hAnsi="宋体" w:cs="宋体"/>
          <w:color w:val="auto"/>
          <w:kern w:val="0"/>
          <w:sz w:val="24"/>
        </w:rPr>
      </w:pPr>
      <w:sdt>
        <w:sdtPr>
          <w:rPr>
            <w:rFonts w:hint="eastAsia" w:hAnsi="宋体" w:cs="宋体"/>
            <w:color w:val="auto"/>
            <w:kern w:val="0"/>
            <w:sz w:val="24"/>
          </w:rPr>
          <w:id w:val="42"/>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4ECACEC5">
      <w:pPr>
        <w:pStyle w:val="135"/>
        <w:snapToGrid w:val="0"/>
        <w:spacing w:before="0"/>
        <w:ind w:firstLine="482"/>
        <w:rPr>
          <w:rFonts w:hint="eastAsia" w:ascii="宋体" w:hAnsi="宋体" w:cs="宋体"/>
          <w:b/>
        </w:rPr>
      </w:pPr>
      <w:r>
        <w:rPr>
          <w:rFonts w:hint="eastAsia" w:ascii="宋体" w:hAnsi="宋体" w:cs="宋体"/>
          <w:b/>
        </w:rPr>
        <w:t>注：不得限制大中型企业与小微企业组成联合体参与。</w:t>
      </w:r>
    </w:p>
    <w:p w14:paraId="4443A777">
      <w:pPr>
        <w:spacing w:line="360" w:lineRule="auto"/>
        <w:rPr>
          <w:rFonts w:hint="eastAsia" w:ascii="宋体" w:hAnsi="宋体" w:cs="宋体"/>
          <w:b/>
          <w:sz w:val="24"/>
        </w:rPr>
      </w:pPr>
      <w:r>
        <w:rPr>
          <w:rFonts w:hint="eastAsia" w:ascii="宋体" w:hAnsi="宋体" w:cs="宋体"/>
          <w:b/>
          <w:sz w:val="24"/>
        </w:rPr>
        <w:t>二、</w:t>
      </w:r>
      <w:bookmarkStart w:id="13" w:name="_Hlk101132948"/>
      <w:r>
        <w:rPr>
          <w:rFonts w:hint="eastAsia" w:ascii="宋体" w:hAnsi="宋体" w:cs="宋体"/>
          <w:b/>
          <w:sz w:val="24"/>
        </w:rPr>
        <w:t>申请人的资格要求</w:t>
      </w:r>
      <w:bookmarkEnd w:id="13"/>
      <w:r>
        <w:rPr>
          <w:rFonts w:hint="eastAsia" w:ascii="宋体" w:hAnsi="宋体" w:cs="宋体"/>
          <w:b/>
          <w:sz w:val="24"/>
        </w:rPr>
        <w:t>：</w:t>
      </w:r>
    </w:p>
    <w:p w14:paraId="0C7F9B49">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65E5BA18">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.以联合体形式参与的，提供联合协议(本项目不接受联合体或者供应商不以联合体形式参与的，则不需要提供)；</w:t>
      </w:r>
    </w:p>
    <w:p w14:paraId="5C1FF036">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E8F4E14">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无；</w:t>
      </w:r>
    </w:p>
    <w:p w14:paraId="77D06CA8">
      <w:pPr>
        <w:spacing w:line="360" w:lineRule="auto"/>
        <w:ind w:firstLine="480" w:firstLineChars="200"/>
        <w:rPr>
          <w:rFonts w:hint="eastAsia" w:ascii="宋体" w:hAnsi="宋体" w:cs="宋体"/>
          <w:sz w:val="24"/>
        </w:rPr>
      </w:pPr>
      <w:sdt>
        <w:sdtPr>
          <w:rPr>
            <w:rFonts w:hint="eastAsia" w:ascii="宋体" w:hAnsi="宋体" w:cs="宋体"/>
            <w:kern w:val="0"/>
            <w:sz w:val="24"/>
          </w:rPr>
          <w:id w:val="4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18502009">
      <w:pPr>
        <w:spacing w:line="360" w:lineRule="auto"/>
        <w:ind w:firstLine="897" w:firstLineChars="374"/>
        <w:rPr>
          <w:rFonts w:hint="eastAsia" w:ascii="宋体" w:hAnsi="宋体" w:cs="宋体"/>
          <w:sz w:val="24"/>
          <w:u w:val="single"/>
        </w:rPr>
      </w:pPr>
      <w:sdt>
        <w:sdtPr>
          <w:rPr>
            <w:rFonts w:hint="eastAsia" w:ascii="宋体" w:hAnsi="宋体" w:cs="宋体"/>
            <w:kern w:val="0"/>
            <w:sz w:val="24"/>
          </w:rPr>
          <w:id w:val="14469722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工程全部由符合政策要求的中小企业承建，提供中小企业声明函；</w:t>
      </w:r>
    </w:p>
    <w:p w14:paraId="2194AB59">
      <w:pPr>
        <w:spacing w:line="360" w:lineRule="auto"/>
        <w:ind w:firstLine="897" w:firstLineChars="374"/>
        <w:rPr>
          <w:rFonts w:hint="eastAsia" w:ascii="宋体" w:hAnsi="宋体" w:cs="宋体"/>
          <w:sz w:val="24"/>
        </w:rPr>
      </w:pPr>
      <w:sdt>
        <w:sdtPr>
          <w:rPr>
            <w:rFonts w:hint="eastAsia" w:ascii="宋体" w:hAnsi="宋体" w:cs="宋体"/>
            <w:kern w:val="0"/>
            <w:sz w:val="24"/>
          </w:rPr>
          <w:id w:val="16598771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1FE5022F">
      <w:pPr>
        <w:spacing w:line="360" w:lineRule="auto"/>
        <w:ind w:firstLine="480" w:firstLineChars="200"/>
        <w:rPr>
          <w:rFonts w:hint="eastAsia" w:ascii="宋体" w:hAnsi="宋体" w:cs="宋体"/>
          <w:sz w:val="24"/>
        </w:rPr>
      </w:pPr>
      <w:sdt>
        <w:sdtPr>
          <w:rPr>
            <w:rFonts w:hint="eastAsia" w:ascii="宋体" w:hAnsi="宋体" w:cs="宋体"/>
            <w:kern w:val="0"/>
            <w:sz w:val="24"/>
          </w:rPr>
          <w:id w:val="4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4"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4"/>
    <w:p w14:paraId="119A9043">
      <w:pPr>
        <w:spacing w:line="360" w:lineRule="auto"/>
        <w:ind w:firstLine="480" w:firstLineChars="200"/>
        <w:rPr>
          <w:highlight w:val="yellow"/>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2E8B68B0">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p>
    <w:p w14:paraId="01EF7E47">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无。</w:t>
      </w:r>
    </w:p>
    <w:p w14:paraId="0D69CCC1">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90064844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有特定资格要求：</w:t>
      </w:r>
    </w:p>
    <w:p w14:paraId="2A675718">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2BBAA3">
      <w:pPr>
        <w:spacing w:line="360" w:lineRule="auto"/>
        <w:rPr>
          <w:rFonts w:hint="eastAsia" w:ascii="宋体" w:hAnsi="宋体" w:cs="宋体"/>
          <w:b/>
          <w:sz w:val="24"/>
        </w:rPr>
      </w:pPr>
      <w:r>
        <w:rPr>
          <w:rFonts w:hint="eastAsia" w:ascii="宋体" w:hAnsi="宋体" w:cs="宋体"/>
          <w:b/>
          <w:sz w:val="24"/>
        </w:rPr>
        <w:t>三、获取采购文件</w:t>
      </w:r>
    </w:p>
    <w:p w14:paraId="5DD37A31">
      <w:pPr>
        <w:spacing w:line="360" w:lineRule="auto"/>
        <w:ind w:firstLine="482" w:firstLineChars="200"/>
        <w:rPr>
          <w:rFonts w:hint="eastAsia" w:ascii="宋体" w:hAnsi="宋体" w:cs="宋体"/>
          <w:color w:val="auto"/>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27E9FADC">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D078086">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23011A3">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750B0D9">
      <w:pPr>
        <w:spacing w:line="360" w:lineRule="auto"/>
        <w:rPr>
          <w:rFonts w:hint="eastAsia" w:ascii="宋体" w:hAnsi="宋体" w:cs="宋体"/>
          <w:b/>
          <w:color w:val="auto"/>
          <w:sz w:val="24"/>
        </w:rPr>
      </w:pPr>
      <w:r>
        <w:rPr>
          <w:rFonts w:hint="eastAsia" w:ascii="宋体" w:hAnsi="宋体" w:cs="宋体"/>
          <w:b/>
          <w:color w:val="auto"/>
          <w:sz w:val="24"/>
        </w:rPr>
        <w:t>四、响应文件提交（上传）</w:t>
      </w:r>
    </w:p>
    <w:p w14:paraId="7BC128E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0734F7D6">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0866FD9">
      <w:pPr>
        <w:spacing w:line="360" w:lineRule="auto"/>
        <w:rPr>
          <w:rFonts w:hint="eastAsia" w:ascii="宋体" w:hAnsi="宋体" w:cs="宋体"/>
          <w:color w:val="auto"/>
          <w:sz w:val="24"/>
        </w:rPr>
      </w:pPr>
      <w:r>
        <w:rPr>
          <w:rFonts w:hint="eastAsia" w:ascii="宋体" w:hAnsi="宋体" w:cs="宋体"/>
          <w:b/>
          <w:color w:val="auto"/>
          <w:sz w:val="24"/>
        </w:rPr>
        <w:t xml:space="preserve">五、响应文件开启 </w:t>
      </w:r>
    </w:p>
    <w:p w14:paraId="17C69326">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2025 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宋体" w:hAnsi="宋体" w:cs="宋体"/>
          <w:bCs/>
          <w:color w:val="auto"/>
          <w:sz w:val="24"/>
          <w:u w:val="single"/>
        </w:rPr>
        <w:t xml:space="preserve"> </w:t>
      </w:r>
    </w:p>
    <w:p w14:paraId="2FEA2A69">
      <w:pPr>
        <w:spacing w:line="360" w:lineRule="auto"/>
        <w:ind w:firstLine="482" w:firstLineChars="200"/>
        <w:rPr>
          <w:rFonts w:hint="eastAsia" w:ascii="宋体" w:hAnsi="宋体" w:cs="宋体"/>
          <w:b/>
          <w:bCs/>
          <w:sz w:val="24"/>
        </w:rPr>
      </w:pPr>
      <w:r>
        <w:rPr>
          <w:rFonts w:hint="eastAsia" w:ascii="宋体" w:hAnsi="宋体" w:cs="宋体"/>
          <w:b/>
          <w:sz w:val="24"/>
        </w:rPr>
        <w:t>地点（网址）：</w:t>
      </w:r>
      <w:r>
        <w:rPr>
          <w:rFonts w:hint="eastAsia" w:ascii="宋体" w:hAnsi="宋体" w:cs="宋体"/>
          <w:b/>
          <w:bCs/>
          <w:sz w:val="24"/>
        </w:rPr>
        <w:t>政采云平台（https://www.zcygov.cn/）</w:t>
      </w:r>
    </w:p>
    <w:p w14:paraId="7B32B97E">
      <w:pPr>
        <w:spacing w:line="360" w:lineRule="auto"/>
        <w:ind w:firstLine="482" w:firstLineChars="200"/>
        <w:rPr>
          <w:rFonts w:hint="eastAsia" w:ascii="宋体" w:hAnsi="宋体" w:cs="宋体"/>
          <w:sz w:val="24"/>
        </w:rPr>
      </w:pPr>
      <w:r>
        <w:rPr>
          <w:rFonts w:hint="eastAsia" w:ascii="宋体" w:hAnsi="宋体" w:cs="宋体"/>
          <w:b/>
          <w:sz w:val="24"/>
        </w:rPr>
        <w:t xml:space="preserve">六、公告期限 </w:t>
      </w:r>
    </w:p>
    <w:p w14:paraId="3F7A8DF7">
      <w:pPr>
        <w:spacing w:line="360" w:lineRule="auto"/>
        <w:ind w:firstLine="480" w:firstLineChars="200"/>
        <w:rPr>
          <w:rFonts w:hint="eastAsia" w:ascii="宋体" w:hAnsi="宋体" w:cs="宋体"/>
          <w:sz w:val="24"/>
        </w:rPr>
      </w:pPr>
      <w:r>
        <w:rPr>
          <w:rFonts w:hint="eastAsia" w:ascii="宋体" w:hAnsi="宋体" w:cs="宋体"/>
          <w:sz w:val="24"/>
        </w:rPr>
        <w:t>自本公告发布之日起3个工作日。</w:t>
      </w:r>
    </w:p>
    <w:p w14:paraId="4E18C663">
      <w:pPr>
        <w:spacing w:line="360" w:lineRule="auto"/>
        <w:rPr>
          <w:rFonts w:hint="eastAsia" w:ascii="宋体" w:hAnsi="宋体" w:cs="宋体"/>
          <w:b/>
          <w:sz w:val="24"/>
        </w:rPr>
      </w:pPr>
      <w:r>
        <w:rPr>
          <w:rFonts w:hint="eastAsia" w:ascii="宋体" w:hAnsi="宋体" w:cs="宋体"/>
          <w:b/>
          <w:sz w:val="24"/>
        </w:rPr>
        <w:t>七、其他补充事宜</w:t>
      </w:r>
    </w:p>
    <w:p w14:paraId="7F691B07">
      <w:pPr>
        <w:snapToGrid w:val="0"/>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sz w:val="24"/>
          <w:shd w:val="clear" w:color="auto" w:fill="FFFFFF"/>
        </w:rPr>
        <w:t>浙江省财政厅关于进一步加大政府采购支持中小企业力度助力扎实稳住经济的通知》（浙财采监〔2022〕8号）</w:t>
      </w:r>
      <w:r>
        <w:rPr>
          <w:rFonts w:hint="eastAsia" w:ascii="宋体" w:hAnsi="宋体" w:cs="宋体"/>
          <w:sz w:val="24"/>
        </w:rPr>
        <w:t>已分别于2022年1月29日、2022年2月1日和2022年7月1日开始实施，此前有关规定与上述文件内容不一致的，按上述文件要求执行。</w:t>
      </w:r>
    </w:p>
    <w:p w14:paraId="09F24B63">
      <w:pPr>
        <w:snapToGrid w:val="0"/>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4DF314">
      <w:pPr>
        <w:snapToGrid w:val="0"/>
        <w:spacing w:line="360" w:lineRule="auto"/>
        <w:ind w:firstLine="480" w:firstLineChars="200"/>
        <w:rPr>
          <w:rFonts w:hint="eastAsia"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A89BE2">
      <w:pPr>
        <w:snapToGrid w:val="0"/>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16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606BCBB">
      <w:pPr>
        <w:spacing w:line="360" w:lineRule="auto"/>
        <w:rPr>
          <w:rFonts w:hint="eastAsia" w:ascii="宋体" w:hAnsi="宋体" w:cs="宋体"/>
          <w:b/>
          <w:sz w:val="24"/>
        </w:rPr>
      </w:pPr>
      <w:r>
        <w:rPr>
          <w:rFonts w:hint="eastAsia" w:ascii="宋体" w:hAnsi="宋体" w:cs="宋体"/>
          <w:b/>
          <w:sz w:val="24"/>
        </w:rPr>
        <w:t>八、对本次采购提出询问、质疑、投诉，请按以下方式联系</w:t>
      </w:r>
    </w:p>
    <w:p w14:paraId="7002D2CC">
      <w:pPr>
        <w:snapToGrid w:val="0"/>
        <w:spacing w:line="360" w:lineRule="auto"/>
        <w:ind w:firstLine="480" w:firstLineChars="200"/>
        <w:rPr>
          <w:rFonts w:hint="eastAsia" w:ascii="宋体" w:hAnsi="宋体" w:cs="宋体"/>
          <w:sz w:val="24"/>
        </w:rPr>
      </w:pPr>
      <w:r>
        <w:rPr>
          <w:rFonts w:hint="eastAsia" w:ascii="宋体" w:hAnsi="宋体" w:cs="宋体"/>
          <w:sz w:val="24"/>
        </w:rPr>
        <w:t>1.采购人信息</w:t>
      </w:r>
    </w:p>
    <w:p w14:paraId="40D07262">
      <w:pPr>
        <w:snapToGrid w:val="0"/>
        <w:spacing w:line="360" w:lineRule="auto"/>
        <w:ind w:firstLine="480" w:firstLineChars="200"/>
        <w:rPr>
          <w:rFonts w:hint="eastAsia" w:ascii="宋体" w:hAnsi="宋体" w:cs="宋体"/>
          <w:sz w:val="24"/>
        </w:rPr>
      </w:pPr>
      <w:r>
        <w:rPr>
          <w:rFonts w:hint="eastAsia" w:ascii="宋体" w:hAnsi="宋体" w:cs="宋体"/>
          <w:sz w:val="24"/>
        </w:rPr>
        <w:t>名    称：</w:t>
      </w:r>
      <w:r>
        <w:rPr>
          <w:rFonts w:hint="eastAsia" w:ascii="宋体" w:hAnsi="宋体" w:cs="宋体"/>
          <w:sz w:val="24"/>
          <w:lang w:eastAsia="zh-CN"/>
        </w:rPr>
        <w:t>浙江省粮食物资干部学校</w:t>
      </w:r>
      <w:r>
        <w:rPr>
          <w:rFonts w:hint="eastAsia" w:ascii="宋体" w:hAnsi="宋体" w:cs="宋体"/>
          <w:sz w:val="24"/>
        </w:rPr>
        <w:t>（本级）</w:t>
      </w:r>
    </w:p>
    <w:p w14:paraId="650EBD58">
      <w:pPr>
        <w:snapToGrid w:val="0"/>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杭州市西湖区文一西路57号</w:t>
      </w:r>
    </w:p>
    <w:p w14:paraId="7EA0195A">
      <w:pPr>
        <w:snapToGrid w:val="0"/>
        <w:spacing w:line="360" w:lineRule="auto"/>
        <w:ind w:firstLine="480" w:firstLineChars="200"/>
        <w:rPr>
          <w:rFonts w:hint="eastAsia" w:ascii="宋体" w:hAnsi="宋体" w:cs="宋体"/>
          <w:sz w:val="24"/>
        </w:rPr>
      </w:pPr>
      <w:r>
        <w:rPr>
          <w:rFonts w:hint="eastAsia" w:ascii="宋体" w:hAnsi="宋体" w:cs="宋体"/>
          <w:sz w:val="24"/>
        </w:rPr>
        <w:t>传    真： /</w:t>
      </w:r>
    </w:p>
    <w:p w14:paraId="3981715E">
      <w:pPr>
        <w:snapToGrid w:val="0"/>
        <w:spacing w:line="360" w:lineRule="auto"/>
        <w:ind w:firstLine="480" w:firstLineChars="200"/>
        <w:rPr>
          <w:rFonts w:hint="eastAsia" w:ascii="宋体" w:hAnsi="宋体" w:cs="宋体"/>
          <w:sz w:val="24"/>
        </w:rPr>
      </w:pPr>
      <w:r>
        <w:rPr>
          <w:rFonts w:hint="eastAsia" w:ascii="宋体" w:hAnsi="宋体" w:cs="宋体"/>
          <w:sz w:val="24"/>
        </w:rPr>
        <w:t>项目联系人（询问）：</w:t>
      </w:r>
      <w:r>
        <w:rPr>
          <w:rFonts w:hint="eastAsia" w:ascii="宋体" w:hAnsi="宋体" w:cs="宋体"/>
          <w:color w:val="auto"/>
          <w:sz w:val="24"/>
          <w:lang w:val="en-US" w:eastAsia="zh-CN"/>
        </w:rPr>
        <w:t>李老师</w:t>
      </w:r>
    </w:p>
    <w:p w14:paraId="3F24DFAE">
      <w:pPr>
        <w:snapToGrid w:val="0"/>
        <w:spacing w:line="360" w:lineRule="auto"/>
        <w:ind w:firstLine="480" w:firstLineChars="200"/>
        <w:rPr>
          <w:rFonts w:hint="eastAsia" w:ascii="宋体" w:hAnsi="宋体" w:cs="宋体"/>
          <w:sz w:val="24"/>
        </w:rPr>
      </w:pPr>
      <w:r>
        <w:rPr>
          <w:rFonts w:hint="eastAsia" w:ascii="宋体" w:hAnsi="宋体" w:cs="宋体"/>
          <w:sz w:val="24"/>
        </w:rPr>
        <w:t>项目联系方式（询问）：</w:t>
      </w:r>
      <w:r>
        <w:rPr>
          <w:rFonts w:hint="eastAsia" w:ascii="宋体" w:hAnsi="宋体" w:cs="宋体"/>
          <w:color w:val="auto"/>
          <w:sz w:val="24"/>
        </w:rPr>
        <w:t>0571-</w:t>
      </w:r>
      <w:r>
        <w:rPr>
          <w:rFonts w:hint="eastAsia" w:ascii="宋体" w:hAnsi="宋体" w:cs="宋体"/>
          <w:color w:val="auto"/>
          <w:sz w:val="24"/>
          <w:lang w:val="en-US" w:eastAsia="zh-CN"/>
        </w:rPr>
        <w:t>88932237</w:t>
      </w:r>
    </w:p>
    <w:p w14:paraId="7BA15153">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sz w:val="24"/>
        </w:rPr>
        <w:t>质疑联</w:t>
      </w:r>
      <w:r>
        <w:rPr>
          <w:rFonts w:hint="eastAsia" w:ascii="宋体" w:hAnsi="宋体" w:cs="宋体"/>
          <w:color w:val="auto"/>
          <w:sz w:val="24"/>
        </w:rPr>
        <w:t>系人：</w:t>
      </w:r>
      <w:r>
        <w:rPr>
          <w:rFonts w:hint="eastAsia" w:ascii="宋体" w:hAnsi="宋体" w:cs="宋体"/>
          <w:sz w:val="24"/>
          <w:lang w:eastAsia="zh-CN"/>
        </w:rPr>
        <w:t>潘老师</w:t>
      </w:r>
      <w:r>
        <w:rPr>
          <w:rFonts w:hint="eastAsia" w:ascii="宋体" w:hAnsi="宋体" w:cs="宋体"/>
          <w:color w:val="auto"/>
          <w:sz w:val="24"/>
          <w:lang w:val="en-US" w:eastAsia="zh-CN"/>
        </w:rPr>
        <w:t xml:space="preserve"> </w:t>
      </w:r>
    </w:p>
    <w:p w14:paraId="23CF3FD7">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cs="宋体"/>
          <w:sz w:val="24"/>
        </w:rPr>
        <w:t>0571-</w:t>
      </w:r>
      <w:r>
        <w:rPr>
          <w:rFonts w:hint="eastAsia" w:ascii="宋体" w:hAnsi="宋体" w:cs="宋体"/>
          <w:sz w:val="24"/>
          <w:lang w:eastAsia="zh-CN"/>
        </w:rPr>
        <w:t>88855105</w:t>
      </w:r>
    </w:p>
    <w:p w14:paraId="3E8C9920">
      <w:pPr>
        <w:snapToGrid w:val="0"/>
        <w:spacing w:line="360" w:lineRule="auto"/>
        <w:ind w:firstLine="480" w:firstLineChars="200"/>
        <w:rPr>
          <w:rFonts w:hint="eastAsia" w:ascii="宋体" w:hAnsi="宋体" w:cs="宋体"/>
          <w:sz w:val="24"/>
        </w:rPr>
      </w:pPr>
      <w:r>
        <w:rPr>
          <w:rFonts w:hint="eastAsia" w:ascii="宋体" w:hAnsi="宋体" w:cs="宋体"/>
          <w:sz w:val="24"/>
        </w:rPr>
        <w:t>2.采购代理机构信息</w:t>
      </w:r>
    </w:p>
    <w:p w14:paraId="26DD5D4D">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浙江鼎力工程项目管理有限公司</w:t>
      </w:r>
    </w:p>
    <w:p w14:paraId="4CAAB0B4">
      <w:pPr>
        <w:spacing w:line="360" w:lineRule="auto"/>
        <w:ind w:firstLine="480"/>
        <w:rPr>
          <w:rFonts w:hint="eastAsia" w:ascii="宋体" w:hAnsi="宋体" w:cs="宋体"/>
          <w:sz w:val="24"/>
        </w:rPr>
      </w:pPr>
      <w:r>
        <w:rPr>
          <w:rFonts w:hint="eastAsia" w:ascii="宋体" w:hAnsi="宋体" w:cs="宋体"/>
          <w:sz w:val="24"/>
        </w:rPr>
        <w:t>地    址：杭州市</w:t>
      </w:r>
      <w:r>
        <w:rPr>
          <w:rFonts w:hint="eastAsia" w:ascii="宋体" w:hAnsi="宋体" w:cs="宋体"/>
          <w:sz w:val="24"/>
          <w:lang w:val="en-US" w:eastAsia="zh-CN"/>
        </w:rPr>
        <w:t>拱墅区大关路189号万通中心A座1202</w:t>
      </w:r>
    </w:p>
    <w:p w14:paraId="36993666">
      <w:pPr>
        <w:snapToGrid w:val="0"/>
        <w:spacing w:line="360" w:lineRule="auto"/>
        <w:ind w:firstLine="480" w:firstLineChars="200"/>
        <w:rPr>
          <w:rFonts w:hint="eastAsia" w:ascii="宋体" w:hAnsi="宋体" w:cs="宋体"/>
          <w:sz w:val="24"/>
        </w:rPr>
      </w:pPr>
      <w:r>
        <w:rPr>
          <w:rFonts w:hint="eastAsia" w:ascii="宋体" w:hAnsi="宋体" w:cs="宋体"/>
          <w:sz w:val="24"/>
        </w:rPr>
        <w:t>传    真：/</w:t>
      </w:r>
    </w:p>
    <w:p w14:paraId="37205FA6">
      <w:pPr>
        <w:snapToGrid w:val="0"/>
        <w:spacing w:line="360" w:lineRule="auto"/>
        <w:ind w:firstLine="480" w:firstLineChars="20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谢工</w:t>
      </w:r>
    </w:p>
    <w:p w14:paraId="6CD29D92">
      <w:pPr>
        <w:snapToGrid w:val="0"/>
        <w:spacing w:line="360" w:lineRule="auto"/>
        <w:ind w:firstLine="480" w:firstLineChars="200"/>
        <w:rPr>
          <w:rFonts w:hint="eastAsia"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13336115952</w:t>
      </w:r>
    </w:p>
    <w:p w14:paraId="6F507A9A">
      <w:pPr>
        <w:snapToGrid w:val="0"/>
        <w:spacing w:line="360" w:lineRule="auto"/>
        <w:ind w:firstLine="480" w:firstLineChars="200"/>
        <w:rPr>
          <w:rFonts w:hint="eastAsia" w:ascii="宋体" w:hAnsi="宋体" w:cs="宋体"/>
          <w:sz w:val="24"/>
        </w:rPr>
      </w:pPr>
      <w:r>
        <w:rPr>
          <w:rFonts w:hint="eastAsia" w:ascii="宋体" w:hAnsi="宋体" w:cs="宋体"/>
          <w:sz w:val="24"/>
        </w:rPr>
        <w:t>质疑联系人：</w:t>
      </w:r>
      <w:r>
        <w:rPr>
          <w:rFonts w:hint="eastAsia" w:ascii="宋体" w:hAnsi="宋体" w:cs="宋体"/>
          <w:sz w:val="24"/>
          <w:lang w:val="en-US" w:eastAsia="zh-CN"/>
        </w:rPr>
        <w:t>蓝工</w:t>
      </w:r>
    </w:p>
    <w:p w14:paraId="7E0E7C90">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13656810817</w:t>
      </w:r>
    </w:p>
    <w:p w14:paraId="0188A094">
      <w:pPr>
        <w:numPr>
          <w:ilvl w:val="0"/>
          <w:numId w:val="2"/>
        </w:numPr>
        <w:snapToGrid w:val="0"/>
        <w:spacing w:line="360" w:lineRule="auto"/>
        <w:ind w:firstLine="480" w:firstLineChars="200"/>
        <w:rPr>
          <w:rFonts w:hint="eastAsia" w:ascii="宋体" w:hAnsi="宋体" w:cs="宋体"/>
          <w:sz w:val="24"/>
        </w:rPr>
      </w:pPr>
      <w:r>
        <w:rPr>
          <w:rFonts w:hint="eastAsia" w:ascii="宋体" w:hAnsi="宋体" w:cs="宋体"/>
          <w:sz w:val="24"/>
        </w:rPr>
        <w:t>该项目由采购人处理采购争议。质疑环节，采购人委托采购代理机构处理的，可由采购代理机构答复。对质疑答复不满意的，向采购人内部设置的采购监督机构反映。</w:t>
      </w:r>
    </w:p>
    <w:p w14:paraId="07CC414F">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sz w:val="24"/>
        </w:rPr>
        <w:t xml:space="preserve">政策咨询：何一平、冯华，0571-87058424、87055741 </w:t>
      </w:r>
    </w:p>
    <w:p w14:paraId="7678B938">
      <w:pPr>
        <w:snapToGrid w:val="0"/>
        <w:spacing w:line="360" w:lineRule="auto"/>
        <w:ind w:firstLine="480" w:firstLineChars="200"/>
        <w:rPr>
          <w:rFonts w:hint="eastAsia" w:ascii="宋体" w:hAnsi="宋体" w:cs="宋体"/>
          <w:sz w:val="24"/>
        </w:rPr>
      </w:pPr>
      <w:r>
        <w:rPr>
          <w:rFonts w:hint="eastAsia" w:ascii="宋体" w:hAnsi="宋体" w:cs="宋体"/>
          <w:sz w:val="24"/>
        </w:rPr>
        <w:t>预算金额未达100万元的采购项目，由采购人处理采购争议。</w:t>
      </w:r>
    </w:p>
    <w:p w14:paraId="5F01B68B">
      <w:pPr>
        <w:snapToGrid w:val="0"/>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EE7E2B2">
      <w:pPr>
        <w:snapToGrid w:val="0"/>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39830CB5">
      <w:pPr>
        <w:snapToGrid w:val="0"/>
        <w:spacing w:line="360" w:lineRule="auto"/>
        <w:ind w:firstLine="480" w:firstLineChars="200"/>
        <w:rPr>
          <w:rFonts w:hint="eastAsia"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19C28B03">
      <w:pPr>
        <w:pStyle w:val="33"/>
        <w:spacing w:line="360" w:lineRule="auto"/>
        <w:jc w:val="center"/>
        <w:outlineLvl w:val="0"/>
        <w:rPr>
          <w:rFonts w:hint="eastAsia" w:hAnsi="宋体" w:cs="宋体"/>
          <w:b/>
          <w:snapToGrid/>
          <w:sz w:val="36"/>
          <w:szCs w:val="20"/>
        </w:rPr>
      </w:pPr>
      <w:bookmarkStart w:id="15" w:name="_Toc30514"/>
      <w:bookmarkStart w:id="16" w:name="_Toc6314"/>
      <w:bookmarkStart w:id="17" w:name="_Toc14888"/>
      <w:r>
        <w:rPr>
          <w:rFonts w:hint="eastAsia" w:hAnsi="宋体" w:cs="宋体"/>
          <w:b/>
          <w:snapToGrid/>
          <w:sz w:val="36"/>
          <w:szCs w:val="20"/>
        </w:rPr>
        <w:t>第二部分</w:t>
      </w:r>
      <w:bookmarkEnd w:id="10"/>
      <w:r>
        <w:rPr>
          <w:rFonts w:hint="eastAsia" w:hAnsi="宋体" w:cs="宋体"/>
          <w:b/>
          <w:snapToGrid/>
          <w:sz w:val="36"/>
          <w:szCs w:val="20"/>
        </w:rPr>
        <w:t xml:space="preserve"> 供应商须知</w:t>
      </w:r>
      <w:bookmarkEnd w:id="11"/>
      <w:bookmarkEnd w:id="15"/>
      <w:bookmarkEnd w:id="16"/>
      <w:bookmarkEnd w:id="17"/>
    </w:p>
    <w:p w14:paraId="2B05E4ED">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B68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11493283">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2093" w:type="dxa"/>
            <w:vAlign w:val="center"/>
          </w:tcPr>
          <w:p w14:paraId="08157D74">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927" w:type="dxa"/>
            <w:vAlign w:val="center"/>
          </w:tcPr>
          <w:p w14:paraId="078F19A0">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16A9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E7BBA75">
            <w:pPr>
              <w:snapToGrid w:val="0"/>
              <w:spacing w:line="360" w:lineRule="auto"/>
              <w:jc w:val="center"/>
              <w:rPr>
                <w:rFonts w:hint="eastAsia" w:ascii="宋体" w:hAnsi="宋体" w:cs="宋体"/>
                <w:sz w:val="24"/>
              </w:rPr>
            </w:pPr>
            <w:r>
              <w:rPr>
                <w:rFonts w:hint="eastAsia" w:ascii="宋体" w:hAnsi="宋体" w:cs="宋体"/>
                <w:sz w:val="24"/>
              </w:rPr>
              <w:t>1</w:t>
            </w:r>
          </w:p>
        </w:tc>
        <w:tc>
          <w:tcPr>
            <w:tcW w:w="2093" w:type="dxa"/>
            <w:vAlign w:val="center"/>
          </w:tcPr>
          <w:p w14:paraId="0F174719">
            <w:pPr>
              <w:snapToGrid w:val="0"/>
              <w:spacing w:line="360" w:lineRule="auto"/>
              <w:jc w:val="center"/>
              <w:rPr>
                <w:rFonts w:hint="eastAsia" w:ascii="宋体" w:hAnsi="宋体" w:cs="宋体"/>
                <w:b/>
                <w:sz w:val="24"/>
              </w:rPr>
            </w:pPr>
            <w:r>
              <w:rPr>
                <w:rFonts w:hint="eastAsia" w:ascii="宋体" w:hAnsi="宋体" w:cs="宋体"/>
                <w:b/>
                <w:sz w:val="24"/>
              </w:rPr>
              <w:t>项目属性</w:t>
            </w:r>
          </w:p>
        </w:tc>
        <w:tc>
          <w:tcPr>
            <w:tcW w:w="6927" w:type="dxa"/>
            <w:vAlign w:val="center"/>
          </w:tcPr>
          <w:p w14:paraId="043C9A0D">
            <w:pPr>
              <w:spacing w:line="360" w:lineRule="auto"/>
              <w:rPr>
                <w:rFonts w:hint="eastAsia"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0270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0F1F061">
            <w:pPr>
              <w:snapToGrid w:val="0"/>
              <w:spacing w:line="360" w:lineRule="auto"/>
              <w:jc w:val="center"/>
              <w:rPr>
                <w:rFonts w:hint="eastAsia" w:ascii="宋体" w:hAnsi="宋体" w:cs="宋体"/>
                <w:sz w:val="24"/>
              </w:rPr>
            </w:pPr>
            <w:r>
              <w:rPr>
                <w:rFonts w:hint="eastAsia" w:ascii="宋体" w:hAnsi="宋体" w:cs="宋体"/>
                <w:sz w:val="24"/>
              </w:rPr>
              <w:t>2</w:t>
            </w:r>
          </w:p>
        </w:tc>
        <w:tc>
          <w:tcPr>
            <w:tcW w:w="2093" w:type="dxa"/>
            <w:vAlign w:val="center"/>
          </w:tcPr>
          <w:p w14:paraId="458D4C98">
            <w:pPr>
              <w:snapToGrid w:val="0"/>
              <w:spacing w:line="360" w:lineRule="auto"/>
              <w:jc w:val="center"/>
              <w:rPr>
                <w:rFonts w:hint="eastAsia" w:ascii="宋体" w:hAnsi="宋体" w:cs="宋体"/>
                <w:b/>
                <w:sz w:val="24"/>
              </w:rPr>
            </w:pPr>
            <w:r>
              <w:rPr>
                <w:rFonts w:hint="eastAsia" w:ascii="宋体" w:hAnsi="宋体" w:cs="宋体"/>
                <w:b/>
                <w:sz w:val="24"/>
              </w:rPr>
              <w:t>项目名称</w:t>
            </w:r>
          </w:p>
        </w:tc>
        <w:tc>
          <w:tcPr>
            <w:tcW w:w="6927" w:type="dxa"/>
            <w:vAlign w:val="center"/>
          </w:tcPr>
          <w:p w14:paraId="2D4D45D7">
            <w:pPr>
              <w:spacing w:line="360" w:lineRule="auto"/>
              <w:rPr>
                <w:rFonts w:hint="eastAsia" w:ascii="宋体" w:hAnsi="宋体" w:cs="宋体"/>
                <w:kern w:val="0"/>
                <w:sz w:val="24"/>
              </w:rPr>
            </w:pPr>
            <w:r>
              <w:rPr>
                <w:rFonts w:hint="eastAsia" w:hAnsi="宋体" w:cs="宋体"/>
                <w:bCs/>
                <w:i w:val="0"/>
                <w:iCs w:val="0"/>
                <w:caps w:val="0"/>
                <w:spacing w:val="0"/>
                <w:sz w:val="24"/>
                <w:szCs w:val="24"/>
                <w:lang w:eastAsia="zh-CN"/>
              </w:rPr>
              <w:t>省粮干校实验室改造工程</w:t>
            </w:r>
          </w:p>
        </w:tc>
      </w:tr>
      <w:tr w14:paraId="0886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7D933E9">
            <w:pPr>
              <w:snapToGrid w:val="0"/>
              <w:spacing w:line="360" w:lineRule="auto"/>
              <w:jc w:val="center"/>
              <w:rPr>
                <w:rFonts w:hint="eastAsia" w:ascii="宋体" w:hAnsi="宋体" w:cs="宋体"/>
                <w:sz w:val="24"/>
              </w:rPr>
            </w:pPr>
            <w:r>
              <w:rPr>
                <w:rFonts w:hint="eastAsia" w:ascii="宋体" w:hAnsi="宋体" w:cs="宋体"/>
                <w:sz w:val="24"/>
              </w:rPr>
              <w:t>3</w:t>
            </w:r>
          </w:p>
        </w:tc>
        <w:tc>
          <w:tcPr>
            <w:tcW w:w="2093" w:type="dxa"/>
            <w:vAlign w:val="center"/>
          </w:tcPr>
          <w:p w14:paraId="6B0BCA57">
            <w:pPr>
              <w:snapToGrid w:val="0"/>
              <w:spacing w:line="360" w:lineRule="auto"/>
              <w:jc w:val="center"/>
              <w:rPr>
                <w:rFonts w:hint="eastAsia" w:ascii="宋体" w:hAnsi="宋体" w:cs="宋体"/>
                <w:b/>
                <w:sz w:val="24"/>
              </w:rPr>
            </w:pPr>
            <w:r>
              <w:rPr>
                <w:rFonts w:hint="eastAsia" w:ascii="宋体" w:hAnsi="宋体" w:cs="宋体"/>
                <w:b/>
                <w:sz w:val="24"/>
              </w:rPr>
              <w:t>采购内容及需求</w:t>
            </w:r>
          </w:p>
        </w:tc>
        <w:tc>
          <w:tcPr>
            <w:tcW w:w="6927" w:type="dxa"/>
            <w:vAlign w:val="center"/>
          </w:tcPr>
          <w:p w14:paraId="0E846E2D">
            <w:pPr>
              <w:numPr>
                <w:ilvl w:val="0"/>
                <w:numId w:val="0"/>
              </w:numPr>
              <w:adjustRightInd/>
              <w:spacing w:line="600" w:lineRule="exact"/>
              <w:ind w:firstLine="0"/>
            </w:pPr>
            <w:r>
              <w:rPr>
                <w:rFonts w:hint="eastAsia" w:ascii="宋体" w:hAnsi="宋体" w:cs="宋体"/>
                <w:kern w:val="0"/>
                <w:sz w:val="24"/>
              </w:rPr>
              <w:t>详见采购文件第三部分采购需求。</w:t>
            </w:r>
          </w:p>
        </w:tc>
      </w:tr>
      <w:tr w14:paraId="2E97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E0BD199">
            <w:pPr>
              <w:snapToGrid w:val="0"/>
              <w:spacing w:line="360" w:lineRule="auto"/>
              <w:jc w:val="center"/>
              <w:rPr>
                <w:rFonts w:hint="eastAsia" w:ascii="宋体" w:hAnsi="宋体" w:cs="宋体"/>
                <w:sz w:val="24"/>
              </w:rPr>
            </w:pPr>
            <w:r>
              <w:rPr>
                <w:rFonts w:hint="eastAsia" w:ascii="宋体" w:hAnsi="宋体" w:cs="宋体"/>
                <w:sz w:val="24"/>
              </w:rPr>
              <w:t>4</w:t>
            </w:r>
          </w:p>
        </w:tc>
        <w:tc>
          <w:tcPr>
            <w:tcW w:w="2093" w:type="dxa"/>
            <w:vAlign w:val="center"/>
          </w:tcPr>
          <w:p w14:paraId="2168A0C9">
            <w:pPr>
              <w:snapToGrid w:val="0"/>
              <w:spacing w:line="360" w:lineRule="auto"/>
              <w:jc w:val="center"/>
              <w:rPr>
                <w:rFonts w:hint="eastAsia" w:ascii="宋体" w:hAnsi="宋体" w:cs="宋体"/>
                <w:b/>
                <w:color w:val="auto"/>
                <w:sz w:val="24"/>
              </w:rPr>
            </w:pPr>
            <w:r>
              <w:rPr>
                <w:rFonts w:hint="eastAsia" w:ascii="宋体" w:hAnsi="宋体" w:cs="宋体"/>
                <w:b/>
                <w:color w:val="auto"/>
                <w:sz w:val="24"/>
              </w:rPr>
              <w:t>最高限价</w:t>
            </w:r>
          </w:p>
        </w:tc>
        <w:tc>
          <w:tcPr>
            <w:tcW w:w="6927" w:type="dxa"/>
            <w:vAlign w:val="center"/>
          </w:tcPr>
          <w:p w14:paraId="77E98F7F">
            <w:pPr>
              <w:spacing w:line="600" w:lineRule="exact"/>
              <w:rPr>
                <w:rFonts w:hint="eastAsia" w:ascii="宋体" w:hAnsi="宋体" w:cs="宋体"/>
                <w:color w:val="auto"/>
                <w:kern w:val="0"/>
                <w:sz w:val="24"/>
              </w:rPr>
            </w:pPr>
            <w:r>
              <w:rPr>
                <w:rFonts w:hint="eastAsia" w:ascii="宋体" w:hAnsi="宋体" w:cs="宋体"/>
                <w:bCs/>
                <w:color w:val="auto"/>
                <w:sz w:val="24"/>
                <w:lang w:val="en-US" w:eastAsia="zh-CN"/>
              </w:rPr>
              <w:t>292600</w:t>
            </w:r>
            <w:r>
              <w:rPr>
                <w:rFonts w:hint="eastAsia" w:ascii="宋体" w:hAnsi="宋体" w:cs="宋体"/>
                <w:color w:val="auto"/>
                <w:kern w:val="0"/>
                <w:sz w:val="24"/>
              </w:rPr>
              <w:t>元</w:t>
            </w:r>
          </w:p>
        </w:tc>
      </w:tr>
      <w:tr w14:paraId="7B0B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1785256">
            <w:pPr>
              <w:snapToGrid w:val="0"/>
              <w:spacing w:line="360" w:lineRule="auto"/>
              <w:jc w:val="center"/>
              <w:rPr>
                <w:rFonts w:hint="eastAsia" w:ascii="宋体" w:hAnsi="宋体" w:cs="宋体"/>
                <w:sz w:val="24"/>
              </w:rPr>
            </w:pPr>
            <w:r>
              <w:rPr>
                <w:rFonts w:hint="eastAsia" w:ascii="宋体" w:hAnsi="宋体" w:cs="宋体"/>
                <w:sz w:val="24"/>
              </w:rPr>
              <w:t>5</w:t>
            </w:r>
          </w:p>
        </w:tc>
        <w:tc>
          <w:tcPr>
            <w:tcW w:w="2093" w:type="dxa"/>
            <w:vAlign w:val="center"/>
          </w:tcPr>
          <w:p w14:paraId="75B96A71">
            <w:pPr>
              <w:snapToGrid w:val="0"/>
              <w:spacing w:line="360" w:lineRule="auto"/>
              <w:jc w:val="center"/>
              <w:rPr>
                <w:rFonts w:hint="eastAsia" w:ascii="宋体" w:hAnsi="宋体" w:cs="宋体"/>
                <w:b/>
                <w:sz w:val="24"/>
              </w:rPr>
            </w:pPr>
            <w:r>
              <w:rPr>
                <w:rFonts w:hint="eastAsia" w:ascii="宋体" w:hAnsi="宋体" w:cs="宋体"/>
                <w:b/>
                <w:sz w:val="24"/>
              </w:rPr>
              <w:t>采购资金落实情况</w:t>
            </w:r>
          </w:p>
        </w:tc>
        <w:tc>
          <w:tcPr>
            <w:tcW w:w="6927" w:type="dxa"/>
            <w:vAlign w:val="center"/>
          </w:tcPr>
          <w:p w14:paraId="4D0ABAA7">
            <w:pPr>
              <w:snapToGrid w:val="0"/>
              <w:spacing w:line="360" w:lineRule="auto"/>
              <w:rPr>
                <w:rFonts w:hint="eastAsia" w:ascii="宋体" w:hAnsi="宋体" w:cs="宋体"/>
                <w:b/>
                <w:sz w:val="24"/>
              </w:rPr>
            </w:pPr>
            <w:r>
              <w:rPr>
                <w:rFonts w:hint="eastAsia" w:ascii="宋体" w:hAnsi="宋体" w:cs="宋体"/>
                <w:kern w:val="0"/>
                <w:sz w:val="24"/>
              </w:rPr>
              <w:t>已落实</w:t>
            </w:r>
          </w:p>
        </w:tc>
      </w:tr>
      <w:tr w14:paraId="5351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A62BC2C">
            <w:pPr>
              <w:snapToGrid w:val="0"/>
              <w:spacing w:line="360" w:lineRule="auto"/>
              <w:jc w:val="center"/>
              <w:rPr>
                <w:rFonts w:hint="eastAsia" w:ascii="宋体" w:hAnsi="宋体" w:cs="宋体"/>
                <w:sz w:val="24"/>
              </w:rPr>
            </w:pPr>
            <w:r>
              <w:rPr>
                <w:rFonts w:hint="eastAsia" w:ascii="宋体" w:hAnsi="宋体" w:cs="宋体"/>
                <w:sz w:val="24"/>
              </w:rPr>
              <w:t>6</w:t>
            </w:r>
          </w:p>
        </w:tc>
        <w:tc>
          <w:tcPr>
            <w:tcW w:w="2093" w:type="dxa"/>
            <w:vAlign w:val="center"/>
          </w:tcPr>
          <w:p w14:paraId="403EB6F7">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19ADA613">
            <w:pPr>
              <w:snapToGrid w:val="0"/>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b/>
                <w:bCs/>
                <w:kern w:val="0"/>
                <w:sz w:val="24"/>
              </w:rPr>
              <w:t>标的：</w:t>
            </w:r>
            <w:r>
              <w:rPr>
                <w:rFonts w:hint="eastAsia" w:hAnsi="宋体" w:cs="宋体"/>
                <w:bCs/>
                <w:i w:val="0"/>
                <w:iCs w:val="0"/>
                <w:caps w:val="0"/>
                <w:spacing w:val="0"/>
                <w:sz w:val="24"/>
                <w:szCs w:val="24"/>
                <w:lang w:eastAsia="zh-CN"/>
              </w:rPr>
              <w:t>省粮干校实验室改造工程</w:t>
            </w:r>
            <w:r>
              <w:rPr>
                <w:rFonts w:hint="eastAsia" w:ascii="宋体" w:hAnsi="宋体" w:cs="宋体"/>
                <w:b/>
                <w:bCs/>
                <w:kern w:val="0"/>
                <w:sz w:val="24"/>
                <w:u w:val="single"/>
              </w:rPr>
              <w:t>属于建筑业行业；</w:t>
            </w:r>
          </w:p>
          <w:p w14:paraId="7647E4DB">
            <w:pPr>
              <w:snapToGrid w:val="0"/>
              <w:spacing w:line="360" w:lineRule="auto"/>
              <w:rPr>
                <w:rFonts w:hint="eastAsia" w:ascii="宋体" w:hAnsi="宋体" w:cs="宋体"/>
              </w:rPr>
            </w:pPr>
            <w:r>
              <w:rPr>
                <w:rFonts w:hint="eastAsia" w:ascii="宋体" w:hAnsi="宋体" w:cs="宋体"/>
                <w:kern w:val="0"/>
                <w:sz w:val="24"/>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143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2CA1E6A1">
            <w:pPr>
              <w:snapToGrid w:val="0"/>
              <w:spacing w:line="360" w:lineRule="auto"/>
              <w:jc w:val="center"/>
              <w:rPr>
                <w:rFonts w:hint="eastAsia" w:ascii="宋体" w:hAnsi="宋体" w:cs="宋体"/>
                <w:sz w:val="24"/>
              </w:rPr>
            </w:pPr>
            <w:r>
              <w:rPr>
                <w:rFonts w:hint="eastAsia" w:ascii="宋体" w:hAnsi="宋体" w:cs="宋体"/>
                <w:sz w:val="24"/>
              </w:rPr>
              <w:t>7</w:t>
            </w:r>
          </w:p>
        </w:tc>
        <w:tc>
          <w:tcPr>
            <w:tcW w:w="2093" w:type="dxa"/>
            <w:vAlign w:val="center"/>
          </w:tcPr>
          <w:p w14:paraId="47F10301">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927" w:type="dxa"/>
            <w:vAlign w:val="center"/>
          </w:tcPr>
          <w:p w14:paraId="1FB80D3C">
            <w:pPr>
              <w:spacing w:line="360" w:lineRule="auto"/>
              <w:rPr>
                <w:rFonts w:hint="eastAsia" w:ascii="宋体" w:hAnsi="宋体" w:cs="宋体"/>
                <w:kern w:val="0"/>
                <w:sz w:val="24"/>
              </w:rPr>
            </w:pPr>
            <w:r>
              <w:rPr>
                <w:rFonts w:hint="eastAsia" w:ascii="宋体" w:hAnsi="宋体" w:cs="宋体"/>
                <w:kern w:val="0"/>
                <w:sz w:val="24"/>
              </w:rPr>
              <w:t>☑本项目不允许采购进口产品。</w:t>
            </w:r>
          </w:p>
          <w:p w14:paraId="27475A4F">
            <w:pPr>
              <w:spacing w:line="360" w:lineRule="auto"/>
              <w:rPr>
                <w:rFonts w:hint="eastAsia" w:ascii="宋体" w:hAnsi="宋体" w:cs="宋体"/>
              </w:rPr>
            </w:pPr>
            <w:sdt>
              <w:sdtPr>
                <w:rPr>
                  <w:rFonts w:hint="eastAsia" w:ascii="宋体" w:hAnsi="宋体" w:cs="宋体"/>
                  <w:kern w:val="0"/>
                  <w:sz w:val="24"/>
                </w:rPr>
                <w:id w:val="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547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5E5E99E">
            <w:pPr>
              <w:snapToGrid w:val="0"/>
              <w:spacing w:line="360" w:lineRule="auto"/>
              <w:jc w:val="center"/>
              <w:rPr>
                <w:rFonts w:hint="eastAsia" w:ascii="宋体" w:hAnsi="宋体" w:cs="宋体"/>
                <w:sz w:val="24"/>
              </w:rPr>
            </w:pPr>
            <w:r>
              <w:rPr>
                <w:rFonts w:hint="eastAsia" w:ascii="宋体" w:hAnsi="宋体" w:cs="宋体"/>
                <w:sz w:val="24"/>
              </w:rPr>
              <w:t>8</w:t>
            </w:r>
          </w:p>
        </w:tc>
        <w:tc>
          <w:tcPr>
            <w:tcW w:w="2093" w:type="dxa"/>
            <w:vAlign w:val="center"/>
          </w:tcPr>
          <w:p w14:paraId="03813CC9">
            <w:pPr>
              <w:snapToGrid w:val="0"/>
              <w:spacing w:line="360" w:lineRule="auto"/>
              <w:jc w:val="center"/>
              <w:rPr>
                <w:rFonts w:hint="eastAsia" w:ascii="宋体" w:hAnsi="宋体" w:cs="宋体"/>
                <w:b/>
                <w:sz w:val="24"/>
              </w:rPr>
            </w:pPr>
            <w:r>
              <w:rPr>
                <w:rFonts w:hint="eastAsia" w:ascii="宋体" w:hAnsi="宋体" w:cs="宋体"/>
                <w:b/>
                <w:sz w:val="24"/>
              </w:rPr>
              <w:t>分包</w:t>
            </w:r>
          </w:p>
        </w:tc>
        <w:tc>
          <w:tcPr>
            <w:tcW w:w="6927" w:type="dxa"/>
            <w:vAlign w:val="center"/>
          </w:tcPr>
          <w:p w14:paraId="307B12AA">
            <w:pPr>
              <w:spacing w:line="360" w:lineRule="auto"/>
              <w:rPr>
                <w:rFonts w:hint="eastAsia" w:ascii="宋体" w:hAnsi="宋体" w:cs="宋体"/>
                <w:sz w:val="24"/>
              </w:rPr>
            </w:pPr>
            <w:r>
              <w:rPr>
                <w:rFonts w:hint="eastAsia" w:ascii="宋体" w:hAnsi="宋体" w:cs="宋体"/>
                <w:kern w:val="0"/>
                <w:sz w:val="24"/>
              </w:rPr>
              <w:sym w:font="Wingdings 2" w:char="00A3"/>
            </w:r>
            <w:r>
              <w:rPr>
                <w:rFonts w:hint="eastAsia" w:ascii="宋体" w:hAnsi="宋体" w:cs="宋体"/>
                <w:kern w:val="0"/>
                <w:sz w:val="24"/>
              </w:rPr>
              <w:t>A</w:t>
            </w:r>
            <w:r>
              <w:rPr>
                <w:rFonts w:hint="eastAsia" w:ascii="宋体" w:hAnsi="宋体" w:cs="宋体"/>
                <w:sz w:val="24"/>
              </w:rPr>
              <w:t>同意将非主体、非关键性的工作分包。</w:t>
            </w:r>
          </w:p>
          <w:p w14:paraId="06ADC463">
            <w:pPr>
              <w:spacing w:line="360" w:lineRule="auto"/>
              <w:rPr>
                <w:rFonts w:hint="eastAsia" w:ascii="宋体" w:hAnsi="宋体" w:cs="宋体"/>
                <w:sz w:val="24"/>
              </w:rPr>
            </w:pPr>
            <w:sdt>
              <w:sdtPr>
                <w:rPr>
                  <w:rFonts w:hint="eastAsia" w:ascii="宋体" w:hAnsi="宋体" w:cs="宋体"/>
                  <w:kern w:val="0"/>
                  <w:sz w:val="24"/>
                </w:rPr>
                <w:id w:val="9191324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22F23C4E">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2204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C07740">
            <w:pPr>
              <w:snapToGrid w:val="0"/>
              <w:spacing w:line="360" w:lineRule="auto"/>
              <w:jc w:val="center"/>
              <w:rPr>
                <w:rFonts w:hint="eastAsia" w:ascii="宋体" w:hAnsi="宋体" w:cs="宋体"/>
                <w:sz w:val="24"/>
              </w:rPr>
            </w:pPr>
            <w:r>
              <w:rPr>
                <w:rFonts w:hint="eastAsia" w:ascii="宋体" w:hAnsi="宋体" w:cs="宋体"/>
                <w:sz w:val="24"/>
              </w:rPr>
              <w:t>9</w:t>
            </w:r>
          </w:p>
        </w:tc>
        <w:tc>
          <w:tcPr>
            <w:tcW w:w="2093" w:type="dxa"/>
            <w:vAlign w:val="center"/>
          </w:tcPr>
          <w:p w14:paraId="15DEF314">
            <w:pPr>
              <w:snapToGrid w:val="0"/>
              <w:spacing w:line="360" w:lineRule="auto"/>
              <w:jc w:val="center"/>
              <w:rPr>
                <w:rFonts w:hint="eastAsia" w:ascii="宋体" w:hAnsi="宋体" w:cs="宋体"/>
                <w:b/>
                <w:sz w:val="24"/>
              </w:rPr>
            </w:pPr>
            <w:r>
              <w:rPr>
                <w:rFonts w:hint="eastAsia" w:ascii="宋体" w:hAnsi="宋体" w:cs="宋体"/>
                <w:b/>
                <w:sz w:val="24"/>
              </w:rPr>
              <w:t>磋商前答疑会或现场考察</w:t>
            </w:r>
          </w:p>
        </w:tc>
        <w:tc>
          <w:tcPr>
            <w:tcW w:w="6927" w:type="dxa"/>
            <w:vAlign w:val="center"/>
          </w:tcPr>
          <w:p w14:paraId="31FBBF66">
            <w:pPr>
              <w:spacing w:line="360" w:lineRule="auto"/>
            </w:pPr>
            <w:r>
              <w:rPr>
                <w:rFonts w:hint="eastAsia" w:ascii="宋体" w:hAnsi="宋体" w:cs="宋体"/>
                <w:b/>
                <w:bCs/>
                <w:sz w:val="24"/>
              </w:rPr>
              <w:t>采购人不统一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w:t>
            </w:r>
            <w:r>
              <w:rPr>
                <w:rFonts w:hint="eastAsia" w:ascii="宋体" w:hAnsi="宋体" w:cs="宋体"/>
                <w:sz w:val="24"/>
              </w:rPr>
              <w:t>成交后，供应商不得再以不完全了解现场情况等为理由而提出额外付款或延长工期等的要求，若有此类要求，采购人将不作任何答复与考虑，供应商应承担现场踏勘的责任和风险，踏勘现场的费用由供应商自行承担。现场施工作业环境的种种不利因素均需由供应商考虑，并将所需费用包含在磋商报价中。各供应商可自行安排有关人员实地踏勘、勘测、了解建筑物的详细情况，相关费用及风险自担。</w:t>
            </w:r>
          </w:p>
        </w:tc>
      </w:tr>
      <w:tr w14:paraId="3B55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8EFD87">
            <w:pPr>
              <w:snapToGrid w:val="0"/>
              <w:spacing w:line="360" w:lineRule="auto"/>
              <w:jc w:val="center"/>
              <w:rPr>
                <w:rFonts w:hint="eastAsia" w:ascii="宋体" w:hAnsi="宋体" w:cs="宋体"/>
                <w:sz w:val="24"/>
              </w:rPr>
            </w:pPr>
            <w:r>
              <w:rPr>
                <w:rFonts w:hint="eastAsia" w:ascii="宋体" w:hAnsi="宋体" w:cs="宋体"/>
                <w:sz w:val="24"/>
              </w:rPr>
              <w:t>10</w:t>
            </w:r>
          </w:p>
        </w:tc>
        <w:tc>
          <w:tcPr>
            <w:tcW w:w="2093" w:type="dxa"/>
            <w:vAlign w:val="center"/>
          </w:tcPr>
          <w:p w14:paraId="435D8CEA">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927" w:type="dxa"/>
            <w:vAlign w:val="center"/>
          </w:tcPr>
          <w:p w14:paraId="7D4244DA">
            <w:pPr>
              <w:spacing w:line="360" w:lineRule="auto"/>
              <w:rPr>
                <w:rFonts w:hint="eastAsia" w:ascii="宋体" w:hAnsi="宋体" w:cs="宋体"/>
                <w:sz w:val="24"/>
              </w:rPr>
            </w:pPr>
            <w:sdt>
              <w:sdtPr>
                <w:rPr>
                  <w:rFonts w:hint="eastAsia" w:ascii="宋体" w:hAnsi="宋体" w:cs="宋体"/>
                  <w:kern w:val="0"/>
                  <w:sz w:val="24"/>
                </w:rPr>
                <w:id w:val="5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5606118">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434EEA2E">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4999E43">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04CBC85">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0D3E978D">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A266D42">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3B627CD9">
            <w:pPr>
              <w:spacing w:line="360" w:lineRule="auto"/>
              <w:rPr>
                <w:rFonts w:hint="eastAsia" w:ascii="宋体" w:hAnsi="宋体" w:cs="宋体"/>
                <w:sz w:val="24"/>
              </w:rPr>
            </w:pPr>
            <w:r>
              <w:rPr>
                <w:rFonts w:hint="eastAsia" w:ascii="宋体" w:hAnsi="宋体" w:cs="宋体"/>
                <w:sz w:val="24"/>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ECE148D">
            <w:pPr>
              <w:spacing w:line="360" w:lineRule="auto"/>
              <w:rPr>
                <w:rFonts w:hint="eastAsia" w:ascii="宋体" w:hAnsi="宋体" w:cs="宋体"/>
                <w:b/>
                <w:sz w:val="24"/>
              </w:rPr>
            </w:pPr>
            <w:r>
              <w:rPr>
                <w:rFonts w:hint="eastAsia" w:ascii="宋体" w:hAnsi="宋体" w:cs="宋体"/>
                <w:sz w:val="24"/>
              </w:rPr>
              <w:t>（7）制作、运输、安装和保管样品所发生的一切费用由供应商自理。</w:t>
            </w:r>
          </w:p>
        </w:tc>
      </w:tr>
      <w:tr w14:paraId="6148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312F26">
            <w:pPr>
              <w:snapToGrid w:val="0"/>
              <w:spacing w:line="360" w:lineRule="auto"/>
              <w:jc w:val="center"/>
              <w:rPr>
                <w:rFonts w:hint="eastAsia" w:ascii="宋体" w:hAnsi="宋体" w:cs="宋体"/>
                <w:sz w:val="24"/>
              </w:rPr>
            </w:pPr>
            <w:r>
              <w:rPr>
                <w:rFonts w:hint="eastAsia" w:ascii="宋体" w:hAnsi="宋体" w:cs="宋体"/>
                <w:sz w:val="24"/>
              </w:rPr>
              <w:t>11</w:t>
            </w:r>
          </w:p>
        </w:tc>
        <w:tc>
          <w:tcPr>
            <w:tcW w:w="2093" w:type="dxa"/>
            <w:vAlign w:val="center"/>
          </w:tcPr>
          <w:p w14:paraId="559C18AA">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927" w:type="dxa"/>
            <w:vAlign w:val="center"/>
          </w:tcPr>
          <w:p w14:paraId="7EE97CD0">
            <w:pPr>
              <w:spacing w:line="360" w:lineRule="auto"/>
              <w:rPr>
                <w:rFonts w:hint="eastAsia" w:ascii="宋体" w:hAnsi="宋体" w:cs="宋体"/>
                <w:sz w:val="24"/>
              </w:rPr>
            </w:pPr>
            <w:sdt>
              <w:sdtPr>
                <w:rPr>
                  <w:rFonts w:hint="eastAsia" w:ascii="宋体" w:hAnsi="宋体" w:cs="宋体"/>
                  <w:kern w:val="0"/>
                  <w:sz w:val="24"/>
                </w:rPr>
                <w:id w:val="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DAD65D4">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0B0BD1C6">
            <w:pPr>
              <w:snapToGrid w:val="0"/>
              <w:spacing w:line="360" w:lineRule="auto"/>
              <w:rPr>
                <w:rFonts w:hint="eastAsia"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137E9B7D">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0F540F58">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179BB44A">
            <w:pPr>
              <w:snapToGrid w:val="0"/>
              <w:spacing w:line="360" w:lineRule="auto"/>
              <w:rPr>
                <w:rFonts w:hint="eastAsia"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3B0E2BFA">
            <w:pPr>
              <w:snapToGrid w:val="0"/>
              <w:spacing w:line="360" w:lineRule="auto"/>
              <w:rPr>
                <w:rFonts w:hint="eastAsia"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83B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CE67E85">
            <w:pPr>
              <w:snapToGrid w:val="0"/>
              <w:spacing w:line="360" w:lineRule="auto"/>
              <w:jc w:val="center"/>
              <w:rPr>
                <w:rFonts w:hint="eastAsia" w:ascii="宋体" w:hAnsi="宋体" w:cs="宋体"/>
                <w:sz w:val="24"/>
              </w:rPr>
            </w:pPr>
            <w:r>
              <w:rPr>
                <w:rFonts w:hint="eastAsia" w:ascii="宋体" w:hAnsi="宋体" w:cs="宋体"/>
                <w:sz w:val="24"/>
              </w:rPr>
              <w:t>12</w:t>
            </w:r>
          </w:p>
        </w:tc>
        <w:tc>
          <w:tcPr>
            <w:tcW w:w="2093" w:type="dxa"/>
            <w:vMerge w:val="restart"/>
            <w:vAlign w:val="center"/>
          </w:tcPr>
          <w:p w14:paraId="502F257D">
            <w:pPr>
              <w:snapToGrid w:val="0"/>
              <w:spacing w:line="360" w:lineRule="auto"/>
              <w:jc w:val="center"/>
              <w:rPr>
                <w:rFonts w:hint="eastAsia" w:ascii="宋体" w:hAnsi="宋体" w:cs="宋体"/>
                <w:b/>
                <w:sz w:val="24"/>
              </w:rPr>
            </w:pPr>
            <w:r>
              <w:rPr>
                <w:rFonts w:hint="eastAsia" w:ascii="宋体" w:hAnsi="宋体" w:cs="宋体"/>
                <w:b/>
                <w:sz w:val="24"/>
              </w:rPr>
              <w:t>供应商应当提供的资格、资信证明文件</w:t>
            </w:r>
          </w:p>
        </w:tc>
        <w:tc>
          <w:tcPr>
            <w:tcW w:w="6927" w:type="dxa"/>
            <w:vAlign w:val="center"/>
          </w:tcPr>
          <w:p w14:paraId="41536E65">
            <w:pPr>
              <w:spacing w:line="360" w:lineRule="auto"/>
              <w:rPr>
                <w:rFonts w:hint="eastAsia" w:ascii="宋体" w:hAnsi="宋体" w:cs="宋体"/>
                <w:sz w:val="24"/>
              </w:rPr>
            </w:pPr>
            <w:r>
              <w:rPr>
                <w:rFonts w:hint="eastAsia" w:ascii="宋体" w:hAnsi="宋体" w:cs="宋体"/>
                <w:sz w:val="24"/>
              </w:rPr>
              <w:t>（1）资格证明文件：见采购文件第二部分11.1。</w:t>
            </w:r>
          </w:p>
          <w:p w14:paraId="622A3976">
            <w:pPr>
              <w:spacing w:line="360" w:lineRule="auto"/>
              <w:rPr>
                <w:rFonts w:hint="eastAsia"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2A88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2FE28A5">
            <w:pPr>
              <w:snapToGrid w:val="0"/>
              <w:spacing w:line="360" w:lineRule="auto"/>
              <w:jc w:val="center"/>
              <w:rPr>
                <w:rFonts w:hint="eastAsia" w:ascii="宋体" w:hAnsi="宋体" w:cs="宋体"/>
                <w:sz w:val="24"/>
              </w:rPr>
            </w:pPr>
          </w:p>
        </w:tc>
        <w:tc>
          <w:tcPr>
            <w:tcW w:w="2093" w:type="dxa"/>
            <w:vMerge w:val="continue"/>
            <w:vAlign w:val="center"/>
          </w:tcPr>
          <w:p w14:paraId="0C98F445">
            <w:pPr>
              <w:snapToGrid w:val="0"/>
              <w:spacing w:line="360" w:lineRule="auto"/>
              <w:jc w:val="center"/>
              <w:rPr>
                <w:rFonts w:hint="eastAsia" w:ascii="宋体" w:hAnsi="宋体" w:cs="宋体"/>
                <w:b/>
                <w:sz w:val="24"/>
              </w:rPr>
            </w:pPr>
          </w:p>
        </w:tc>
        <w:tc>
          <w:tcPr>
            <w:tcW w:w="6927" w:type="dxa"/>
            <w:vAlign w:val="center"/>
          </w:tcPr>
          <w:p w14:paraId="02EE74CF">
            <w:pPr>
              <w:spacing w:line="360" w:lineRule="auto"/>
              <w:rPr>
                <w:rFonts w:hint="eastAsia" w:ascii="宋体" w:hAnsi="宋体" w:cs="宋体"/>
                <w:sz w:val="24"/>
              </w:rPr>
            </w:pPr>
            <w:r>
              <w:rPr>
                <w:rFonts w:hint="eastAsia" w:ascii="宋体" w:hAnsi="宋体" w:cs="宋体"/>
                <w:sz w:val="24"/>
              </w:rPr>
              <w:t>（2）资信证明文件：根据采购文件第四部分评审标准提供。</w:t>
            </w:r>
          </w:p>
        </w:tc>
      </w:tr>
      <w:tr w14:paraId="469B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2F58D8">
            <w:pPr>
              <w:snapToGrid w:val="0"/>
              <w:spacing w:line="360" w:lineRule="auto"/>
              <w:jc w:val="center"/>
              <w:rPr>
                <w:rFonts w:hint="eastAsia" w:ascii="宋体" w:hAnsi="宋体" w:cs="宋体"/>
                <w:sz w:val="24"/>
              </w:rPr>
            </w:pPr>
            <w:r>
              <w:rPr>
                <w:rFonts w:hint="eastAsia" w:ascii="宋体" w:hAnsi="宋体" w:cs="宋体"/>
                <w:sz w:val="24"/>
              </w:rPr>
              <w:t>13</w:t>
            </w:r>
          </w:p>
        </w:tc>
        <w:tc>
          <w:tcPr>
            <w:tcW w:w="2093" w:type="dxa"/>
            <w:vAlign w:val="center"/>
          </w:tcPr>
          <w:p w14:paraId="1D257122">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927" w:type="dxa"/>
            <w:vAlign w:val="center"/>
          </w:tcPr>
          <w:p w14:paraId="79BDFBE4">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FB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178F3A">
            <w:pPr>
              <w:snapToGrid w:val="0"/>
              <w:spacing w:line="360" w:lineRule="auto"/>
              <w:jc w:val="center"/>
              <w:rPr>
                <w:rFonts w:hint="eastAsia" w:ascii="宋体" w:hAnsi="宋体" w:cs="宋体"/>
                <w:sz w:val="24"/>
              </w:rPr>
            </w:pPr>
            <w:r>
              <w:rPr>
                <w:rFonts w:hint="eastAsia" w:ascii="宋体" w:hAnsi="宋体" w:cs="宋体"/>
                <w:sz w:val="24"/>
              </w:rPr>
              <w:t>14</w:t>
            </w:r>
          </w:p>
        </w:tc>
        <w:tc>
          <w:tcPr>
            <w:tcW w:w="2093" w:type="dxa"/>
            <w:vAlign w:val="center"/>
          </w:tcPr>
          <w:p w14:paraId="0B7EDA05">
            <w:pPr>
              <w:snapToGrid w:val="0"/>
              <w:spacing w:line="360" w:lineRule="auto"/>
              <w:jc w:val="center"/>
              <w:rPr>
                <w:rFonts w:hint="eastAsia" w:ascii="宋体" w:hAnsi="宋体" w:cs="宋体"/>
                <w:b/>
                <w:sz w:val="24"/>
              </w:rPr>
            </w:pPr>
            <w:r>
              <w:rPr>
                <w:rFonts w:hint="eastAsia" w:ascii="宋体" w:hAnsi="宋体" w:cs="宋体"/>
                <w:b/>
                <w:sz w:val="24"/>
              </w:rPr>
              <w:t>磋商报价</w:t>
            </w:r>
          </w:p>
        </w:tc>
        <w:tc>
          <w:tcPr>
            <w:tcW w:w="6927" w:type="dxa"/>
            <w:vAlign w:val="center"/>
          </w:tcPr>
          <w:p w14:paraId="5F1D629C">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1.本项目应以含税人民币报价；</w:t>
            </w:r>
          </w:p>
          <w:p w14:paraId="76E7D281">
            <w:pPr>
              <w:spacing w:line="360" w:lineRule="auto"/>
              <w:ind w:firstLine="240" w:firstLineChars="100"/>
              <w:rPr>
                <w:rFonts w:hint="eastAsia" w:ascii="宋体" w:hAnsi="宋体" w:cs="宋体"/>
                <w:color w:val="auto"/>
                <w:sz w:val="24"/>
                <w:szCs w:val="32"/>
              </w:rPr>
            </w:pPr>
            <w:r>
              <w:rPr>
                <w:rFonts w:hint="eastAsia" w:ascii="宋体" w:hAnsi="宋体" w:cs="宋体"/>
                <w:color w:val="auto"/>
                <w:sz w:val="24"/>
                <w:szCs w:val="32"/>
              </w:rPr>
              <w:t>2.供应商应按采购文件以及规定的格式及内容填写报价等相关表格。对没有填报的费用，采购人将不予支付，并认为此项费用已包含在报价中。</w:t>
            </w:r>
          </w:p>
          <w:p w14:paraId="186F9D06">
            <w:pPr>
              <w:spacing w:line="360" w:lineRule="auto"/>
              <w:ind w:firstLine="240" w:firstLineChars="1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rPr>
              <w:t>3.本项目采用</w:t>
            </w:r>
            <w:r>
              <w:rPr>
                <w:rFonts w:hint="eastAsia" w:ascii="宋体" w:hAnsi="宋体" w:cs="宋体"/>
                <w:color w:val="auto"/>
                <w:sz w:val="24"/>
                <w:szCs w:val="32"/>
                <w:highlight w:val="none"/>
                <w:u w:val="single"/>
                <w:lang w:val="en-US" w:eastAsia="zh-CN"/>
              </w:rPr>
              <w:t>固定总价合同</w:t>
            </w:r>
            <w:r>
              <w:rPr>
                <w:rFonts w:hint="eastAsia" w:ascii="宋体" w:hAnsi="宋体" w:cs="宋体"/>
                <w:color w:val="auto"/>
                <w:sz w:val="24"/>
                <w:szCs w:val="32"/>
                <w:highlight w:val="none"/>
                <w:lang w:eastAsia="zh-CN"/>
              </w:rPr>
              <w:t>，</w:t>
            </w:r>
          </w:p>
          <w:p w14:paraId="05A8DCE8">
            <w:pPr>
              <w:spacing w:line="360" w:lineRule="auto"/>
              <w:ind w:firstLine="240" w:firstLineChars="100"/>
            </w:pPr>
            <w:r>
              <w:rPr>
                <w:rFonts w:hint="eastAsia" w:ascii="宋体" w:hAnsi="宋体" w:cs="宋体"/>
                <w:color w:val="auto"/>
                <w:sz w:val="24"/>
                <w:szCs w:val="32"/>
                <w:lang w:val="en-US" w:eastAsia="zh-CN"/>
              </w:rPr>
              <w:t>4</w:t>
            </w:r>
            <w:r>
              <w:rPr>
                <w:rFonts w:hint="eastAsia" w:ascii="宋体" w:hAnsi="宋体" w:cs="宋体"/>
                <w:color w:val="auto"/>
                <w:sz w:val="24"/>
                <w:szCs w:val="32"/>
              </w:rPr>
              <w:t>.不论采购结果如何，供应商均应自行承担所有与采购有关的全部费用。</w:t>
            </w:r>
          </w:p>
        </w:tc>
      </w:tr>
      <w:tr w14:paraId="12F7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07B9A11C">
            <w:pPr>
              <w:snapToGrid w:val="0"/>
              <w:spacing w:line="360" w:lineRule="auto"/>
              <w:jc w:val="center"/>
              <w:rPr>
                <w:rFonts w:hint="eastAsia" w:ascii="宋体" w:hAnsi="宋体" w:cs="宋体"/>
                <w:sz w:val="24"/>
              </w:rPr>
            </w:pPr>
            <w:r>
              <w:rPr>
                <w:rFonts w:hint="eastAsia" w:ascii="宋体" w:hAnsi="宋体" w:cs="宋体"/>
                <w:sz w:val="24"/>
              </w:rPr>
              <w:t>15</w:t>
            </w:r>
          </w:p>
        </w:tc>
        <w:tc>
          <w:tcPr>
            <w:tcW w:w="2093" w:type="dxa"/>
            <w:vAlign w:val="center"/>
          </w:tcPr>
          <w:p w14:paraId="7774145B">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927" w:type="dxa"/>
            <w:vAlign w:val="center"/>
          </w:tcPr>
          <w:p w14:paraId="3541320F">
            <w:pPr>
              <w:spacing w:line="360" w:lineRule="auto"/>
              <w:rPr>
                <w:rFonts w:hint="eastAsia"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358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9E91613">
            <w:pPr>
              <w:snapToGrid w:val="0"/>
              <w:spacing w:line="360" w:lineRule="auto"/>
              <w:jc w:val="center"/>
              <w:rPr>
                <w:rFonts w:hint="eastAsia" w:ascii="宋体" w:hAnsi="宋体" w:cs="宋体"/>
                <w:sz w:val="24"/>
              </w:rPr>
            </w:pPr>
            <w:r>
              <w:rPr>
                <w:rFonts w:hint="eastAsia" w:ascii="宋体" w:hAnsi="宋体" w:cs="宋体"/>
                <w:sz w:val="24"/>
              </w:rPr>
              <w:t>16</w:t>
            </w:r>
          </w:p>
        </w:tc>
        <w:tc>
          <w:tcPr>
            <w:tcW w:w="2093" w:type="dxa"/>
            <w:vAlign w:val="center"/>
          </w:tcPr>
          <w:p w14:paraId="4B66F961">
            <w:pPr>
              <w:snapToGrid w:val="0"/>
              <w:spacing w:line="360" w:lineRule="auto"/>
              <w:jc w:val="center"/>
              <w:rPr>
                <w:rFonts w:hint="eastAsia" w:ascii="宋体" w:hAnsi="宋体" w:cs="宋体"/>
                <w:b/>
                <w:sz w:val="24"/>
              </w:rPr>
            </w:pPr>
            <w:r>
              <w:rPr>
                <w:rFonts w:hint="eastAsia" w:ascii="宋体" w:hAnsi="宋体" w:cs="宋体"/>
                <w:b/>
                <w:sz w:val="24"/>
              </w:rPr>
              <w:t>备份响应文件送达地点和签收人员</w:t>
            </w:r>
          </w:p>
        </w:tc>
        <w:tc>
          <w:tcPr>
            <w:tcW w:w="6927" w:type="dxa"/>
            <w:vAlign w:val="center"/>
          </w:tcPr>
          <w:p w14:paraId="064E952E">
            <w:pPr>
              <w:pStyle w:val="33"/>
              <w:spacing w:line="360" w:lineRule="auto"/>
              <w:rPr>
                <w:rFonts w:hint="eastAsia" w:hAnsi="宋体" w:cs="宋体"/>
                <w:kern w:val="28"/>
                <w:sz w:val="24"/>
                <w:szCs w:val="24"/>
              </w:rPr>
            </w:pPr>
            <w:r>
              <w:rPr>
                <w:rFonts w:hint="eastAsia" w:hAnsi="宋体" w:cs="宋体"/>
                <w:kern w:val="28"/>
                <w:sz w:val="24"/>
                <w:szCs w:val="24"/>
              </w:rPr>
              <w:t>备份响应文件送达地点：杭州市</w:t>
            </w:r>
            <w:r>
              <w:rPr>
                <w:rFonts w:hint="eastAsia" w:hAnsi="宋体" w:cs="宋体"/>
                <w:kern w:val="28"/>
                <w:sz w:val="24"/>
                <w:szCs w:val="24"/>
                <w:lang w:val="en-US" w:eastAsia="zh-CN"/>
              </w:rPr>
              <w:t>拱墅区大关路189号万通中心A座1202</w:t>
            </w:r>
            <w:r>
              <w:rPr>
                <w:rFonts w:hint="eastAsia" w:hAnsi="宋体" w:cs="宋体"/>
                <w:kern w:val="28"/>
                <w:sz w:val="24"/>
                <w:szCs w:val="24"/>
              </w:rPr>
              <w:t>前台；</w:t>
            </w:r>
          </w:p>
          <w:p w14:paraId="26D1A87E">
            <w:pPr>
              <w:pStyle w:val="33"/>
              <w:spacing w:line="360" w:lineRule="auto"/>
              <w:rPr>
                <w:rFonts w:hint="eastAsia"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lang w:val="en-US" w:eastAsia="zh-CN"/>
              </w:rPr>
              <w:t>谢工13336115952</w:t>
            </w:r>
            <w:r>
              <w:rPr>
                <w:rFonts w:hint="eastAsia" w:hAnsi="宋体" w:cs="宋体"/>
                <w:sz w:val="24"/>
                <w:szCs w:val="24"/>
              </w:rPr>
              <w:t>。</w:t>
            </w:r>
          </w:p>
          <w:p w14:paraId="0EE2E51F">
            <w:pPr>
              <w:pStyle w:val="33"/>
              <w:spacing w:line="360" w:lineRule="auto"/>
              <w:rPr>
                <w:rFonts w:hint="eastAsia" w:hAnsi="宋体" w:cs="宋体"/>
                <w:kern w:val="28"/>
                <w:sz w:val="24"/>
              </w:rPr>
            </w:pPr>
            <w:r>
              <w:rPr>
                <w:rFonts w:hint="eastAsia" w:hAnsi="宋体" w:cs="宋体"/>
                <w:b/>
                <w:sz w:val="24"/>
                <w:szCs w:val="24"/>
              </w:rPr>
              <w:t>采购人、采购代理机构不强制或变相强制供应商提交备份响应文件。</w:t>
            </w:r>
          </w:p>
        </w:tc>
      </w:tr>
      <w:tr w14:paraId="1368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5852DA0">
            <w:pPr>
              <w:snapToGrid w:val="0"/>
              <w:spacing w:line="360" w:lineRule="auto"/>
              <w:jc w:val="center"/>
              <w:rPr>
                <w:rFonts w:hint="eastAsia" w:ascii="宋体" w:hAnsi="宋体" w:cs="宋体"/>
                <w:sz w:val="24"/>
              </w:rPr>
            </w:pPr>
            <w:r>
              <w:rPr>
                <w:rFonts w:hint="eastAsia" w:ascii="宋体" w:hAnsi="宋体" w:cs="宋体"/>
                <w:sz w:val="24"/>
              </w:rPr>
              <w:t>17</w:t>
            </w:r>
          </w:p>
        </w:tc>
        <w:tc>
          <w:tcPr>
            <w:tcW w:w="2093" w:type="dxa"/>
            <w:vAlign w:val="center"/>
          </w:tcPr>
          <w:p w14:paraId="49DC1EE0">
            <w:pPr>
              <w:snapToGrid w:val="0"/>
              <w:spacing w:line="360" w:lineRule="auto"/>
              <w:jc w:val="center"/>
              <w:rPr>
                <w:rFonts w:hint="eastAsia" w:ascii="宋体" w:hAnsi="宋体" w:cs="宋体"/>
                <w:b/>
                <w:sz w:val="24"/>
              </w:rPr>
            </w:pPr>
            <w:r>
              <w:rPr>
                <w:rFonts w:hint="eastAsia" w:ascii="宋体" w:hAnsi="宋体" w:cs="宋体"/>
                <w:b/>
                <w:sz w:val="24"/>
              </w:rPr>
              <w:t>其它说明</w:t>
            </w:r>
          </w:p>
        </w:tc>
        <w:tc>
          <w:tcPr>
            <w:tcW w:w="6927" w:type="dxa"/>
            <w:vAlign w:val="center"/>
          </w:tcPr>
          <w:p w14:paraId="6AE86150">
            <w:pPr>
              <w:spacing w:line="360" w:lineRule="auto"/>
              <w:rPr>
                <w:rFonts w:hint="eastAsia"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14:paraId="466D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2BC6F1A">
            <w:pPr>
              <w:snapToGrid w:val="0"/>
              <w:spacing w:line="360" w:lineRule="auto"/>
              <w:jc w:val="center"/>
              <w:rPr>
                <w:rFonts w:hint="eastAsia" w:ascii="宋体" w:hAnsi="宋体" w:cs="宋体"/>
                <w:sz w:val="24"/>
              </w:rPr>
            </w:pPr>
            <w:r>
              <w:rPr>
                <w:rFonts w:hint="eastAsia" w:ascii="宋体" w:hAnsi="宋体" w:cs="宋体"/>
                <w:sz w:val="24"/>
              </w:rPr>
              <w:t>18</w:t>
            </w:r>
          </w:p>
        </w:tc>
        <w:tc>
          <w:tcPr>
            <w:tcW w:w="2093" w:type="dxa"/>
            <w:vAlign w:val="center"/>
          </w:tcPr>
          <w:p w14:paraId="3FCC56CC">
            <w:pPr>
              <w:snapToGrid w:val="0"/>
              <w:spacing w:line="360" w:lineRule="auto"/>
              <w:jc w:val="center"/>
              <w:rPr>
                <w:rFonts w:hint="eastAsia" w:ascii="宋体" w:hAnsi="宋体" w:cs="宋体"/>
                <w:b/>
                <w:sz w:val="24"/>
              </w:rPr>
            </w:pPr>
            <w:r>
              <w:rPr>
                <w:rFonts w:hint="eastAsia" w:ascii="宋体" w:hAnsi="宋体" w:cs="宋体"/>
                <w:b/>
                <w:sz w:val="24"/>
              </w:rPr>
              <w:t>采购代理服务费</w:t>
            </w:r>
          </w:p>
        </w:tc>
        <w:tc>
          <w:tcPr>
            <w:tcW w:w="6927" w:type="dxa"/>
            <w:vAlign w:val="center"/>
          </w:tcPr>
          <w:p w14:paraId="7A02D359">
            <w:pPr>
              <w:pStyle w:val="33"/>
              <w:spacing w:line="460" w:lineRule="exact"/>
              <w:rPr>
                <w:rFonts w:hint="eastAsia" w:asciiTheme="minorEastAsia" w:hAnsiTheme="minorEastAsia" w:eastAsiaTheme="minorEastAsia" w:cstheme="minorEastAsia"/>
                <w:b/>
                <w:bCs/>
                <w:kern w:val="28"/>
                <w:sz w:val="24"/>
                <w:szCs w:val="24"/>
              </w:rPr>
            </w:pPr>
            <w:r>
              <w:rPr>
                <w:rFonts w:hint="eastAsia" w:hAnsi="宋体" w:cs="宋体"/>
                <w:kern w:val="28"/>
                <w:sz w:val="24"/>
              </w:rPr>
              <w:t>采购代理服务收费采用差额定率累进计费方式，以成交金额为计算基数。</w:t>
            </w:r>
            <w:r>
              <w:rPr>
                <w:rFonts w:hint="eastAsia" w:hAnsi="宋体" w:cs="宋体"/>
                <w:kern w:val="28"/>
                <w:sz w:val="24"/>
                <w:lang w:val="en-US" w:eastAsia="zh-CN"/>
              </w:rPr>
              <w:t>参照国家计委计价格[2002]1980号文《招标代理服务收费管理暂行办法》和发改价格[2011]534号文收费标准的75%，不足3000按3000计取</w:t>
            </w:r>
            <w:r>
              <w:rPr>
                <w:rFonts w:hint="eastAsia" w:hAnsi="宋体" w:cs="宋体"/>
                <w:kern w:val="28"/>
                <w:sz w:val="24"/>
              </w:rPr>
              <w:t>。该费用在磋商响应文件中不单列，由供应商在投标总报价中综合考虑。</w:t>
            </w:r>
            <w:r>
              <w:rPr>
                <w:rFonts w:hint="eastAsia" w:asciiTheme="minorEastAsia" w:hAnsiTheme="minorEastAsia" w:eastAsiaTheme="minorEastAsia" w:cstheme="minorEastAsia"/>
                <w:b/>
                <w:bCs/>
                <w:kern w:val="28"/>
                <w:sz w:val="24"/>
                <w:szCs w:val="24"/>
              </w:rPr>
              <w:t>在接到中标通知书后两个工作日内由中标人一次性向采购代理机构付清。采购代理服务费须包含在投标报价中，并以人民币方式支付。服务费汇入以下账号：</w:t>
            </w:r>
          </w:p>
          <w:p w14:paraId="4B2C85E5">
            <w:pPr>
              <w:pStyle w:val="33"/>
              <w:spacing w:line="460" w:lineRule="exact"/>
              <w:rPr>
                <w:rFonts w:hint="eastAsia" w:asciiTheme="minorEastAsia" w:hAnsiTheme="minorEastAsia" w:eastAsiaTheme="minorEastAsia" w:cstheme="minorEastAsia"/>
                <w:kern w:val="28"/>
                <w:sz w:val="24"/>
                <w:szCs w:val="24"/>
                <w:lang w:eastAsia="zh-CN"/>
              </w:rPr>
            </w:pPr>
            <w:r>
              <w:rPr>
                <w:rFonts w:hint="eastAsia" w:asciiTheme="minorEastAsia" w:hAnsiTheme="minorEastAsia" w:eastAsiaTheme="minorEastAsia" w:cstheme="minorEastAsia"/>
                <w:kern w:val="28"/>
                <w:sz w:val="24"/>
                <w:szCs w:val="24"/>
              </w:rPr>
              <w:t>户 名：</w:t>
            </w:r>
            <w:r>
              <w:rPr>
                <w:rFonts w:hint="eastAsia"/>
                <w:sz w:val="24"/>
                <w:u w:val="single"/>
              </w:rPr>
              <w:t>浙江鼎力工程项目管理有限公司杭州临江分公司</w:t>
            </w:r>
          </w:p>
          <w:p w14:paraId="76AF9204">
            <w:pPr>
              <w:pStyle w:val="33"/>
              <w:spacing w:line="460" w:lineRule="exact"/>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开 户：</w:t>
            </w:r>
            <w:r>
              <w:rPr>
                <w:rFonts w:hint="eastAsia"/>
                <w:sz w:val="24"/>
                <w:u w:val="single"/>
              </w:rPr>
              <w:t>中信银行杭州延安支行</w:t>
            </w:r>
          </w:p>
          <w:p w14:paraId="3C838554">
            <w:pPr>
              <w:spacing w:line="360" w:lineRule="auto"/>
              <w:rPr>
                <w:rFonts w:hint="eastAsia" w:ascii="宋体" w:hAnsi="宋体" w:cs="宋体"/>
                <w:snapToGrid w:val="0"/>
                <w:kern w:val="28"/>
                <w:sz w:val="24"/>
              </w:rPr>
            </w:pPr>
            <w:r>
              <w:rPr>
                <w:rFonts w:hint="eastAsia" w:asciiTheme="minorEastAsia" w:hAnsiTheme="minorEastAsia" w:eastAsiaTheme="minorEastAsia" w:cstheme="minorEastAsia"/>
                <w:snapToGrid w:val="0"/>
                <w:kern w:val="28"/>
                <w:sz w:val="24"/>
              </w:rPr>
              <w:t>账 号：</w:t>
            </w:r>
            <w:r>
              <w:rPr>
                <w:sz w:val="24"/>
                <w:u w:val="single"/>
              </w:rPr>
              <w:t>8110801012701780640</w:t>
            </w:r>
          </w:p>
        </w:tc>
      </w:tr>
      <w:tr w14:paraId="5CB1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E75972">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19</w:t>
            </w:r>
          </w:p>
        </w:tc>
        <w:tc>
          <w:tcPr>
            <w:tcW w:w="2093" w:type="dxa"/>
            <w:vAlign w:val="center"/>
          </w:tcPr>
          <w:p w14:paraId="43A8EDB8">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履约保证金</w:t>
            </w:r>
          </w:p>
        </w:tc>
        <w:tc>
          <w:tcPr>
            <w:tcW w:w="6927" w:type="dxa"/>
            <w:vAlign w:val="center"/>
          </w:tcPr>
          <w:p w14:paraId="6D8EF90C">
            <w:pPr>
              <w:snapToGrid w:val="0"/>
              <w:spacing w:line="360" w:lineRule="auto"/>
              <w:rPr>
                <w:rFonts w:hint="default" w:asciiTheme="minorEastAsia" w:hAnsiTheme="minorEastAsia" w:eastAsiaTheme="minorEastAsia" w:cstheme="minorEastAsia"/>
                <w:sz w:val="24"/>
                <w:highlight w:val="none"/>
              </w:rPr>
            </w:pPr>
            <w:r>
              <w:rPr>
                <w:rFonts w:hint="default" w:asciiTheme="minorEastAsia" w:hAnsiTheme="minorEastAsia" w:eastAsiaTheme="minorEastAsia" w:cstheme="minorEastAsia"/>
                <w:sz w:val="24"/>
                <w:highlight w:val="none"/>
              </w:rPr>
              <w:t>不要求提供</w:t>
            </w:r>
          </w:p>
        </w:tc>
      </w:tr>
      <w:tr w14:paraId="50D4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714" w:type="dxa"/>
            <w:vAlign w:val="center"/>
          </w:tcPr>
          <w:p w14:paraId="37F015BA">
            <w:pPr>
              <w:snapToGrid w:val="0"/>
              <w:spacing w:line="360" w:lineRule="auto"/>
              <w:jc w:val="center"/>
              <w:rPr>
                <w:rFonts w:hint="eastAsia" w:ascii="宋体" w:hAnsi="宋体" w:cs="宋体"/>
                <w:sz w:val="24"/>
              </w:rPr>
            </w:pPr>
            <w:r>
              <w:rPr>
                <w:rFonts w:hint="eastAsia" w:ascii="宋体" w:hAnsi="宋体" w:cs="宋体"/>
                <w:sz w:val="24"/>
              </w:rPr>
              <w:t>20</w:t>
            </w:r>
          </w:p>
        </w:tc>
        <w:tc>
          <w:tcPr>
            <w:tcW w:w="2093" w:type="dxa"/>
            <w:vAlign w:val="center"/>
          </w:tcPr>
          <w:p w14:paraId="622C5E79">
            <w:pPr>
              <w:snapToGrid w:val="0"/>
              <w:spacing w:line="360" w:lineRule="auto"/>
              <w:jc w:val="center"/>
              <w:rPr>
                <w:rFonts w:hint="eastAsia" w:ascii="宋体" w:hAnsi="宋体" w:cs="宋体"/>
                <w:b/>
                <w:sz w:val="24"/>
              </w:rPr>
            </w:pPr>
            <w:r>
              <w:rPr>
                <w:rFonts w:hint="eastAsia" w:ascii="宋体" w:hAnsi="宋体" w:cs="宋体"/>
                <w:b/>
                <w:sz w:val="24"/>
              </w:rPr>
              <w:t>工程款支付方式</w:t>
            </w:r>
          </w:p>
        </w:tc>
        <w:tc>
          <w:tcPr>
            <w:tcW w:w="6927" w:type="dxa"/>
            <w:vAlign w:val="center"/>
          </w:tcPr>
          <w:p w14:paraId="0034B573">
            <w:pPr>
              <w:snapToGrid w:val="0"/>
              <w:spacing w:line="360" w:lineRule="auto"/>
              <w:rPr>
                <w:rFonts w:hint="eastAsia" w:ascii="宋体" w:hAnsi="宋体" w:cs="宋体"/>
                <w:b/>
                <w:sz w:val="24"/>
              </w:rPr>
            </w:pPr>
            <w:r>
              <w:rPr>
                <w:rFonts w:hint="eastAsia" w:ascii="宋体" w:hAnsi="宋体" w:cs="宋体"/>
                <w:bCs/>
                <w:sz w:val="24"/>
              </w:rPr>
              <w:t>详见第三部分 采购需求</w:t>
            </w:r>
          </w:p>
        </w:tc>
      </w:tr>
      <w:tr w14:paraId="5C6C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714" w:type="dxa"/>
            <w:vAlign w:val="center"/>
          </w:tcPr>
          <w:p w14:paraId="790BDF63">
            <w:pPr>
              <w:snapToGrid w:val="0"/>
              <w:spacing w:line="360" w:lineRule="auto"/>
              <w:jc w:val="center"/>
              <w:rPr>
                <w:rFonts w:hint="eastAsia" w:ascii="宋体" w:hAnsi="宋体" w:cs="宋体"/>
                <w:sz w:val="24"/>
              </w:rPr>
            </w:pPr>
            <w:r>
              <w:rPr>
                <w:rFonts w:hint="eastAsia" w:ascii="宋体" w:hAnsi="宋体" w:cs="宋体"/>
                <w:sz w:val="24"/>
              </w:rPr>
              <w:t>21</w:t>
            </w:r>
          </w:p>
        </w:tc>
        <w:tc>
          <w:tcPr>
            <w:tcW w:w="2093" w:type="dxa"/>
            <w:vAlign w:val="center"/>
          </w:tcPr>
          <w:p w14:paraId="0ABED3A9">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927" w:type="dxa"/>
            <w:vAlign w:val="center"/>
          </w:tcPr>
          <w:p w14:paraId="7833EF8D">
            <w:pPr>
              <w:snapToGrid w:val="0"/>
              <w:spacing w:line="360" w:lineRule="auto"/>
              <w:rPr>
                <w:rFonts w:hint="eastAsia" w:ascii="宋体" w:hAnsi="宋体" w:cs="宋体"/>
                <w:bCs/>
                <w:sz w:val="24"/>
              </w:rPr>
            </w:pPr>
            <w:r>
              <w:rPr>
                <w:rFonts w:hint="eastAsia" w:asciiTheme="minorEastAsia" w:hAnsiTheme="minorEastAsia" w:eastAsiaTheme="minorEastAsia" w:cstheme="minorEastAsia"/>
                <w:snapToGrid w:val="0"/>
                <w:kern w:val="28"/>
                <w:sz w:val="24"/>
              </w:rPr>
              <w:t>联合体投标的，联合体各方均需按招标文件要求提供资信证明文件，否则视为不符合相关要求。</w:t>
            </w:r>
          </w:p>
        </w:tc>
      </w:tr>
      <w:tr w14:paraId="2023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ED8CD4">
            <w:pPr>
              <w:snapToGrid w:val="0"/>
              <w:spacing w:line="360" w:lineRule="auto"/>
              <w:jc w:val="center"/>
              <w:rPr>
                <w:rFonts w:hint="eastAsia" w:ascii="宋体" w:hAnsi="宋体" w:cs="宋体"/>
                <w:sz w:val="24"/>
              </w:rPr>
            </w:pPr>
            <w:r>
              <w:rPr>
                <w:rFonts w:hint="eastAsia" w:ascii="宋体" w:hAnsi="宋体" w:cs="宋体"/>
                <w:sz w:val="24"/>
              </w:rPr>
              <w:t>22</w:t>
            </w:r>
          </w:p>
        </w:tc>
        <w:tc>
          <w:tcPr>
            <w:tcW w:w="2093" w:type="dxa"/>
            <w:vAlign w:val="center"/>
          </w:tcPr>
          <w:p w14:paraId="6CEA87F0">
            <w:pPr>
              <w:snapToGrid w:val="0"/>
              <w:spacing w:line="360" w:lineRule="auto"/>
              <w:jc w:val="center"/>
              <w:rPr>
                <w:rFonts w:hint="eastAsia" w:ascii="宋体" w:hAnsi="宋体" w:cs="宋体"/>
                <w:b/>
                <w:sz w:val="24"/>
              </w:rPr>
            </w:pPr>
            <w:r>
              <w:rPr>
                <w:rFonts w:hint="eastAsia" w:ascii="宋体" w:hAnsi="宋体" w:cs="宋体"/>
                <w:b/>
                <w:sz w:val="24"/>
              </w:rPr>
              <w:t>重要提醒</w:t>
            </w:r>
          </w:p>
        </w:tc>
        <w:tc>
          <w:tcPr>
            <w:tcW w:w="6927" w:type="dxa"/>
            <w:vAlign w:val="center"/>
          </w:tcPr>
          <w:p w14:paraId="1859EC07">
            <w:pPr>
              <w:snapToGrid w:val="0"/>
              <w:spacing w:line="360" w:lineRule="auto"/>
              <w:rPr>
                <w:rFonts w:hint="eastAsia" w:ascii="宋体" w:hAnsi="宋体" w:cs="宋体"/>
                <w:bCs/>
                <w:sz w:val="24"/>
              </w:rPr>
            </w:pPr>
            <w:r>
              <w:rPr>
                <w:rFonts w:hint="eastAsia" w:ascii="宋体" w:hAnsi="宋体" w:cs="宋体"/>
                <w:bCs/>
                <w:sz w:val="24"/>
              </w:rPr>
              <w:t>▲不同供应商递交的投标《响应) 文件出现文档属性中作者名雷同的，需要投标人做出必要的澄清或说明。若在规定的时间内未作出合理的澄清或合理的说明，按废标处理。</w:t>
            </w:r>
          </w:p>
        </w:tc>
      </w:tr>
      <w:tr w14:paraId="7646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4ABC5B">
            <w:pPr>
              <w:snapToGrid w:val="0"/>
              <w:spacing w:line="360" w:lineRule="auto"/>
              <w:jc w:val="center"/>
              <w:rPr>
                <w:rFonts w:hint="eastAsia" w:ascii="宋体" w:hAnsi="宋体" w:cs="宋体"/>
                <w:sz w:val="24"/>
              </w:rPr>
            </w:pPr>
            <w:bookmarkStart w:id="18" w:name="第三部分"/>
            <w:bookmarkStart w:id="19" w:name="_Toc164416483"/>
            <w:r>
              <w:rPr>
                <w:rFonts w:hint="eastAsia" w:ascii="宋体" w:hAnsi="宋体" w:cs="宋体"/>
                <w:sz w:val="24"/>
              </w:rPr>
              <w:t>23</w:t>
            </w:r>
          </w:p>
        </w:tc>
        <w:tc>
          <w:tcPr>
            <w:tcW w:w="2093" w:type="dxa"/>
            <w:vAlign w:val="center"/>
          </w:tcPr>
          <w:p w14:paraId="21D94477">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lang w:val="en"/>
              </w:rPr>
              <w:t>成交候选人数量</w:t>
            </w:r>
          </w:p>
        </w:tc>
        <w:tc>
          <w:tcPr>
            <w:tcW w:w="6927" w:type="dxa"/>
            <w:vAlign w:val="center"/>
          </w:tcPr>
          <w:p w14:paraId="641E8E80">
            <w:pPr>
              <w:spacing w:line="360" w:lineRule="auto"/>
              <w:rPr>
                <w:rFonts w:hint="eastAsia" w:ascii="宋体" w:hAnsi="宋体" w:cs="宋体"/>
                <w:bCs/>
                <w:sz w:val="24"/>
              </w:rPr>
            </w:pPr>
            <w:r>
              <w:rPr>
                <w:rFonts w:hint="eastAsia" w:ascii="宋体" w:hAnsi="宋体" w:cs="宋体"/>
                <w:kern w:val="0"/>
                <w:sz w:val="24"/>
                <w:lang w:val="en"/>
              </w:rPr>
              <w:t>本项目推荐的成交候选人数量：</w:t>
            </w:r>
            <w:r>
              <w:rPr>
                <w:rFonts w:hint="eastAsia" w:ascii="宋体" w:hAnsi="宋体" w:cs="宋体"/>
                <w:kern w:val="0"/>
                <w:sz w:val="24"/>
                <w:u w:val="single"/>
              </w:rPr>
              <w:t>3</w:t>
            </w:r>
            <w:r>
              <w:rPr>
                <w:rFonts w:hint="eastAsia" w:ascii="宋体" w:hAnsi="宋体" w:cs="宋体"/>
                <w:kern w:val="0"/>
                <w:sz w:val="24"/>
                <w:lang w:val="en"/>
              </w:rPr>
              <w:t>。</w:t>
            </w:r>
          </w:p>
        </w:tc>
      </w:tr>
      <w:bookmarkEnd w:id="12"/>
    </w:tbl>
    <w:p w14:paraId="53B0CE2F">
      <w:pPr>
        <w:widowControl/>
        <w:adjustRightInd/>
        <w:jc w:val="left"/>
        <w:rPr>
          <w:rFonts w:hint="eastAsia" w:ascii="宋体" w:hAnsi="宋体" w:cs="宋体"/>
          <w:b/>
          <w:sz w:val="32"/>
          <w:szCs w:val="20"/>
        </w:rPr>
      </w:pPr>
      <w:r>
        <w:rPr>
          <w:rFonts w:hint="eastAsia" w:ascii="宋体" w:hAnsi="宋体" w:cs="宋体"/>
          <w:b/>
          <w:sz w:val="32"/>
          <w:szCs w:val="20"/>
        </w:rPr>
        <w:br w:type="page"/>
      </w:r>
    </w:p>
    <w:p w14:paraId="2044840D">
      <w:pPr>
        <w:snapToGrid w:val="0"/>
        <w:spacing w:line="360" w:lineRule="auto"/>
        <w:jc w:val="center"/>
        <w:outlineLvl w:val="1"/>
        <w:rPr>
          <w:rFonts w:hint="eastAsia" w:ascii="宋体" w:hAnsi="宋体" w:cs="宋体"/>
          <w:b/>
          <w:sz w:val="32"/>
          <w:szCs w:val="20"/>
        </w:rPr>
      </w:pPr>
      <w:bookmarkStart w:id="20" w:name="_Toc5839"/>
      <w:bookmarkStart w:id="21" w:name="_Toc20299"/>
      <w:bookmarkStart w:id="22" w:name="_Toc8854"/>
      <w:r>
        <w:rPr>
          <w:rFonts w:hint="eastAsia" w:ascii="宋体" w:hAnsi="宋体" w:cs="宋体"/>
          <w:b/>
          <w:sz w:val="32"/>
          <w:szCs w:val="20"/>
        </w:rPr>
        <w:t>一、总则</w:t>
      </w:r>
      <w:bookmarkEnd w:id="20"/>
      <w:bookmarkEnd w:id="21"/>
      <w:bookmarkEnd w:id="22"/>
    </w:p>
    <w:p w14:paraId="587E1E9B">
      <w:pPr>
        <w:snapToGrid w:val="0"/>
        <w:spacing w:line="360" w:lineRule="auto"/>
        <w:jc w:val="left"/>
        <w:rPr>
          <w:rFonts w:hint="eastAsia" w:ascii="宋体" w:hAnsi="宋体" w:cs="宋体"/>
          <w:b/>
          <w:sz w:val="24"/>
        </w:rPr>
      </w:pPr>
      <w:r>
        <w:rPr>
          <w:rFonts w:hint="eastAsia" w:ascii="宋体" w:hAnsi="宋体" w:cs="宋体"/>
          <w:b/>
          <w:sz w:val="24"/>
        </w:rPr>
        <w:t>1. 适用范围</w:t>
      </w:r>
    </w:p>
    <w:p w14:paraId="0F1647DA">
      <w:pPr>
        <w:snapToGrid w:val="0"/>
        <w:spacing w:line="360" w:lineRule="auto"/>
        <w:ind w:firstLine="480" w:firstLineChars="200"/>
        <w:jc w:val="left"/>
        <w:rPr>
          <w:rFonts w:hint="eastAsia"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2D64A2CA">
      <w:pPr>
        <w:snapToGrid w:val="0"/>
        <w:spacing w:line="360" w:lineRule="auto"/>
        <w:rPr>
          <w:rFonts w:hint="eastAsia" w:ascii="宋体" w:hAnsi="宋体" w:cs="宋体"/>
          <w:b/>
          <w:sz w:val="24"/>
        </w:rPr>
      </w:pPr>
      <w:r>
        <w:rPr>
          <w:rFonts w:hint="eastAsia" w:ascii="宋体" w:hAnsi="宋体" w:cs="宋体"/>
          <w:b/>
          <w:sz w:val="24"/>
        </w:rPr>
        <w:t>2.定义</w:t>
      </w:r>
    </w:p>
    <w:p w14:paraId="59D71B51">
      <w:pPr>
        <w:snapToGrid w:val="0"/>
        <w:spacing w:line="360" w:lineRule="auto"/>
        <w:ind w:firstLine="480" w:firstLineChars="200"/>
        <w:rPr>
          <w:rFonts w:hint="eastAsia" w:ascii="宋体" w:hAnsi="宋体" w:cs="宋体"/>
          <w:b/>
          <w:bCs/>
          <w:sz w:val="24"/>
        </w:rPr>
      </w:pPr>
      <w:r>
        <w:rPr>
          <w:rFonts w:hint="eastAsia" w:ascii="宋体" w:hAnsi="宋体" w:cs="宋体"/>
          <w:sz w:val="24"/>
        </w:rPr>
        <w:t>2.1 “采购人”系指竞争性磋商公告中载明的本项目的采购人。</w:t>
      </w:r>
      <w:r>
        <w:rPr>
          <w:rFonts w:hint="eastAsia" w:ascii="宋体" w:hAnsi="宋体" w:cs="宋体"/>
          <w:b/>
          <w:bCs/>
          <w:sz w:val="24"/>
        </w:rPr>
        <w:t>（本项目的采购人是指“</w:t>
      </w:r>
      <w:r>
        <w:rPr>
          <w:rFonts w:hint="eastAsia" w:ascii="宋体" w:hAnsi="宋体" w:cs="宋体"/>
          <w:b/>
          <w:bCs/>
          <w:sz w:val="24"/>
          <w:lang w:eastAsia="zh-CN"/>
        </w:rPr>
        <w:t>浙江省粮食物资干部学校</w:t>
      </w:r>
      <w:r>
        <w:rPr>
          <w:rFonts w:hint="eastAsia" w:ascii="宋体" w:hAnsi="宋体" w:cs="宋体"/>
          <w:b/>
          <w:bCs/>
          <w:sz w:val="24"/>
        </w:rPr>
        <w:t>”）</w:t>
      </w:r>
    </w:p>
    <w:p w14:paraId="38EE4D5C">
      <w:pPr>
        <w:snapToGrid w:val="0"/>
        <w:spacing w:line="360" w:lineRule="auto"/>
        <w:ind w:firstLine="480" w:firstLineChars="200"/>
        <w:rPr>
          <w:rFonts w:hint="eastAsia" w:ascii="宋体" w:hAnsi="宋体" w:cs="宋体"/>
          <w:b/>
          <w:bCs/>
          <w:sz w:val="24"/>
        </w:rPr>
      </w:pPr>
      <w:r>
        <w:rPr>
          <w:rFonts w:hint="eastAsia" w:ascii="宋体" w:hAnsi="宋体" w:cs="宋体"/>
          <w:sz w:val="24"/>
        </w:rPr>
        <w:t>2.2 “采购代理机构”系指竞争性磋商公告中载明的本项目的采购代理机构。</w:t>
      </w:r>
      <w:r>
        <w:rPr>
          <w:rFonts w:hint="eastAsia" w:ascii="宋体" w:hAnsi="宋体" w:cs="宋体"/>
          <w:b/>
          <w:bCs/>
          <w:sz w:val="24"/>
        </w:rPr>
        <w:t>（本项目的采购代理机构是指“</w:t>
      </w:r>
      <w:r>
        <w:rPr>
          <w:rFonts w:hint="eastAsia" w:ascii="宋体" w:hAnsi="宋体" w:cs="宋体"/>
          <w:b/>
          <w:bCs/>
          <w:sz w:val="24"/>
          <w:lang w:eastAsia="zh-CN"/>
        </w:rPr>
        <w:t>浙江鼎力工程项目管理有限公司</w:t>
      </w:r>
      <w:r>
        <w:rPr>
          <w:rFonts w:hint="eastAsia" w:ascii="宋体" w:hAnsi="宋体" w:cs="宋体"/>
          <w:b/>
          <w:bCs/>
          <w:sz w:val="24"/>
        </w:rPr>
        <w:t xml:space="preserve"> ”）</w:t>
      </w:r>
    </w:p>
    <w:p w14:paraId="551A0198">
      <w:pPr>
        <w:snapToGrid w:val="0"/>
        <w:spacing w:line="360" w:lineRule="auto"/>
        <w:ind w:firstLine="480" w:firstLineChars="200"/>
        <w:rPr>
          <w:rFonts w:hint="eastAsia"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3D1528B4">
      <w:pPr>
        <w:pStyle w:val="24"/>
        <w:rPr>
          <w:rFonts w:hint="eastAsia"/>
        </w:rPr>
      </w:pPr>
      <w:r>
        <w:rPr>
          <w:rFonts w:hint="eastAsia"/>
        </w:rPr>
        <w:t>2.4“磋商响应供应商</w:t>
      </w:r>
      <w:r>
        <w:t>代表</w:t>
      </w:r>
      <w:r>
        <w:rPr>
          <w:rFonts w:hint="eastAsia"/>
        </w:rPr>
        <w:t>”：</w:t>
      </w:r>
      <w:r>
        <w:t>是指参加本项目</w:t>
      </w:r>
      <w:r>
        <w:rPr>
          <w:rFonts w:hint="eastAsia"/>
        </w:rPr>
        <w:t>磋商</w:t>
      </w:r>
      <w:r>
        <w:t>活动的</w:t>
      </w:r>
      <w:r>
        <w:rPr>
          <w:rFonts w:hint="eastAsia"/>
        </w:rPr>
        <w:t>磋商响应供应商的</w:t>
      </w:r>
      <w:r>
        <w:t>法</w:t>
      </w:r>
      <w:r>
        <w:rPr>
          <w:rFonts w:hint="eastAsia"/>
        </w:rPr>
        <w:t>定代表</w:t>
      </w:r>
      <w:r>
        <w:t>人或法</w:t>
      </w:r>
      <w:r>
        <w:rPr>
          <w:rFonts w:hint="eastAsia"/>
        </w:rPr>
        <w:t>定代表</w:t>
      </w:r>
      <w:r>
        <w:t>人授权代表</w:t>
      </w:r>
      <w:r>
        <w:rPr>
          <w:rFonts w:hint="eastAsia"/>
        </w:rPr>
        <w:t>；</w:t>
      </w:r>
    </w:p>
    <w:p w14:paraId="43167A26">
      <w:pPr>
        <w:pStyle w:val="24"/>
        <w:keepNext w:val="0"/>
        <w:keepLines w:val="0"/>
        <w:pageBreakBefore w:val="0"/>
        <w:widowControl w:val="0"/>
        <w:kinsoku/>
        <w:wordWrap/>
        <w:overflowPunct/>
        <w:topLinePunct w:val="0"/>
        <w:autoSpaceDE/>
        <w:autoSpaceDN/>
        <w:bidi w:val="0"/>
        <w:adjustRightInd w:val="0"/>
        <w:snapToGrid/>
        <w:textAlignment w:val="auto"/>
        <w:rPr>
          <w:rFonts w:hint="eastAsia"/>
        </w:rPr>
      </w:pPr>
      <w:r>
        <w:rPr>
          <w:rFonts w:hint="eastAsia"/>
        </w:rPr>
        <w:t>2.5“磋商联合体”：是指两个或以上供应商组成联合体，以一个磋商响应供应商的身份参加磋商响应；</w:t>
      </w:r>
    </w:p>
    <w:p w14:paraId="77018A17">
      <w:pPr>
        <w:pStyle w:val="24"/>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cs="宋体"/>
          <w:sz w:val="24"/>
        </w:rPr>
      </w:pPr>
      <w:r>
        <w:rPr>
          <w:rFonts w:hint="eastAsia"/>
        </w:rPr>
        <w:t>2.6“成交供应商”（或中标供应商）：是指经磋商小组推荐并经采购人确认的成交单位，即政府采购合同中的“乙方”；</w:t>
      </w:r>
    </w:p>
    <w:p w14:paraId="14D996C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2.7“同级政府采购监督管理部门”：是指“浙江省财政厅政府采购监管处”</w:t>
      </w:r>
    </w:p>
    <w:p w14:paraId="3005D07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2.8“中小企业（含中型、小型、微型）”：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417DBEC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48A62D7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2.9“负责人”系指法人企业的法定负责人，或其他组织为法律、行政法规规定代表单位行使职权的主要负责人，或自然人本人。</w:t>
      </w:r>
    </w:p>
    <w:p w14:paraId="360AB5B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2.10“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567ABE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2.11“电子交易平台”系指本项目政府采购活动所依托的政府采购云平台（https://www.zcygov.cn/）。</w:t>
      </w:r>
    </w:p>
    <w:p w14:paraId="0517DB16">
      <w:pPr>
        <w:snapToGrid w:val="0"/>
        <w:spacing w:line="360" w:lineRule="auto"/>
        <w:ind w:firstLine="480" w:firstLineChars="200"/>
        <w:rPr>
          <w:rFonts w:hint="eastAsia" w:ascii="宋体" w:hAnsi="宋体" w:cs="宋体"/>
          <w:sz w:val="24"/>
        </w:rPr>
      </w:pPr>
      <w:r>
        <w:rPr>
          <w:rFonts w:hint="eastAsia" w:ascii="宋体" w:hAnsi="宋体" w:cs="宋体"/>
          <w:sz w:val="24"/>
        </w:rPr>
        <w:t>2.12“▲”系指实质性要求条款，“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2CF0F399">
      <w:pPr>
        <w:snapToGrid w:val="0"/>
        <w:spacing w:line="360" w:lineRule="auto"/>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36C4A3">
      <w:pPr>
        <w:snapToGrid w:val="0"/>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F9C3C1A">
      <w:pPr>
        <w:snapToGrid w:val="0"/>
        <w:spacing w:line="360" w:lineRule="auto"/>
        <w:ind w:firstLine="480" w:firstLineChars="200"/>
        <w:rPr>
          <w:rFonts w:hint="eastAsia" w:ascii="宋体" w:hAnsi="宋体" w:cs="宋体"/>
          <w:sz w:val="24"/>
        </w:rPr>
      </w:pPr>
      <w:r>
        <w:rPr>
          <w:rFonts w:hint="eastAsia" w:ascii="宋体" w:hAnsi="宋体" w:cs="宋体"/>
          <w:sz w:val="24"/>
        </w:rPr>
        <w:t>3.2 支持绿色发展</w:t>
      </w:r>
    </w:p>
    <w:p w14:paraId="248297C6">
      <w:pPr>
        <w:snapToGrid w:val="0"/>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3493F85E">
      <w:pPr>
        <w:snapToGrid w:val="0"/>
        <w:spacing w:line="360" w:lineRule="auto"/>
        <w:ind w:firstLine="480" w:firstLineChars="200"/>
        <w:rPr>
          <w:rFonts w:hint="eastAsia"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244570E8">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CBF107C">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6940CBD">
      <w:pPr>
        <w:snapToGrid w:val="0"/>
        <w:spacing w:line="360" w:lineRule="auto"/>
        <w:ind w:firstLine="480" w:firstLineChars="200"/>
        <w:rPr>
          <w:rFonts w:hint="eastAsia" w:ascii="宋体" w:hAnsi="宋体" w:cs="宋体"/>
          <w:sz w:val="24"/>
        </w:rPr>
      </w:pPr>
      <w:r>
        <w:rPr>
          <w:rFonts w:hint="eastAsia" w:ascii="宋体" w:hAnsi="宋体" w:cs="宋体"/>
          <w:sz w:val="24"/>
        </w:rPr>
        <w:t>3.3支持中小企业发展</w:t>
      </w:r>
    </w:p>
    <w:p w14:paraId="53704B95">
      <w:pPr>
        <w:snapToGrid w:val="0"/>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81C41A">
      <w:pPr>
        <w:snapToGrid w:val="0"/>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55F2254B">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4D918049">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7A67599">
      <w:pPr>
        <w:snapToGrid w:val="0"/>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3" w:name="_Hlk101132181"/>
      <w:r>
        <w:rPr>
          <w:rFonts w:hint="eastAsia" w:ascii="宋体" w:hAnsi="宋体" w:cs="宋体"/>
          <w:sz w:val="24"/>
        </w:rPr>
        <w:t>联合协议或者分包意向协议约定小微企业的合同份额占到合同总金额30%以上的</w:t>
      </w:r>
      <w:bookmarkEnd w:id="23"/>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CBDBF3C">
      <w:pPr>
        <w:snapToGrid w:val="0"/>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04701F6">
      <w:pPr>
        <w:snapToGrid w:val="0"/>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224356">
      <w:pPr>
        <w:snapToGrid w:val="0"/>
        <w:spacing w:line="360" w:lineRule="auto"/>
        <w:ind w:firstLine="480" w:firstLineChars="200"/>
        <w:rPr>
          <w:rFonts w:hint="eastAsia" w:ascii="宋体" w:hAnsi="宋体" w:cs="宋体"/>
          <w:b w:val="0"/>
          <w:bCs w:val="0"/>
          <w:sz w:val="24"/>
        </w:rPr>
      </w:pPr>
      <w:r>
        <w:rPr>
          <w:rFonts w:hint="eastAsia" w:ascii="宋体" w:hAnsi="宋体" w:cs="宋体"/>
          <w:b w:val="0"/>
          <w:bCs w:val="0"/>
          <w:sz w:val="24"/>
        </w:rPr>
        <w:t>3.3.6可享受中小企业扶持政策的供应商应按照磋商文件格式要求提供《中小企业声明函》，《中小企业声明函》填写企业类型错误，导致该企业享受本不能享受的中小企业扶持政策，响应无效并依法承担法律责任。</w:t>
      </w:r>
    </w:p>
    <w:p w14:paraId="50256813">
      <w:pPr>
        <w:snapToGrid w:val="0"/>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4379C6E">
      <w:pPr>
        <w:snapToGrid w:val="0"/>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3528C79F">
      <w:pPr>
        <w:snapToGrid w:val="0"/>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3A8FADE9">
      <w:pPr>
        <w:snapToGrid w:val="0"/>
        <w:spacing w:line="360" w:lineRule="auto"/>
        <w:ind w:firstLine="480" w:firstLineChars="200"/>
        <w:rPr>
          <w:rFonts w:hint="eastAsia" w:ascii="宋体" w:hAnsi="宋体" w:cs="宋体"/>
          <w:sz w:val="24"/>
        </w:rPr>
      </w:pPr>
      <w:r>
        <w:rPr>
          <w:rFonts w:hint="eastAsia" w:ascii="宋体" w:hAnsi="宋体" w:cs="宋体"/>
          <w:sz w:val="24"/>
        </w:rPr>
        <w:t>3.4.2 采购人应当贯彻落实知识产权保护相关法律法规，应当采购使用正版软件。</w:t>
      </w:r>
    </w:p>
    <w:p w14:paraId="12F2BF77">
      <w:pPr>
        <w:snapToGrid w:val="0"/>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61730F3D">
      <w:pPr>
        <w:snapToGrid w:val="0"/>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C14B74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w:t>
      </w:r>
    </w:p>
    <w:p w14:paraId="21B68C1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8C06A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017E5EC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1B2080">
      <w:pPr>
        <w:autoSpaceDE w:val="0"/>
        <w:autoSpaceDN w:val="0"/>
        <w:spacing w:line="360" w:lineRule="auto"/>
        <w:ind w:firstLine="240" w:firstLineChars="100"/>
        <w:jc w:val="left"/>
        <w:rPr>
          <w:rFonts w:hint="eastAsia" w:ascii="宋体" w:hAnsi="宋体" w:cs="宋体"/>
          <w:kern w:val="0"/>
          <w:sz w:val="24"/>
        </w:rPr>
      </w:pPr>
      <w:r>
        <w:rPr>
          <w:rFonts w:hint="eastAsia" w:ascii="宋体" w:hAnsi="宋体" w:cs="宋体"/>
          <w:kern w:val="0"/>
          <w:sz w:val="24"/>
          <w:lang w:val="zh-CN"/>
        </w:rPr>
        <w:t>4.3供应商质疑</w:t>
      </w:r>
      <w:r>
        <w:rPr>
          <w:rFonts w:hint="eastAsia" w:ascii="宋体" w:hAnsi="宋体" w:cs="宋体"/>
          <w:kern w:val="0"/>
          <w:sz w:val="24"/>
        </w:rPr>
        <w:t>与投诉</w:t>
      </w:r>
    </w:p>
    <w:p w14:paraId="326F7D61">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p w14:paraId="374CB3B1">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4.3.2.投标人提出质疑应当提交质疑函和必要的证明材料，质疑函范本、投诉书范本请到浙江政府采购网下载专区下载。质疑函应当包括下列内容：</w:t>
      </w:r>
    </w:p>
    <w:p w14:paraId="46952A30">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（1）供应商的姓名或者名称、地址、邮编、联系人及联系电话；</w:t>
      </w:r>
    </w:p>
    <w:p w14:paraId="4AB46874">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（2）质疑项目的名称、编号；</w:t>
      </w:r>
    </w:p>
    <w:p w14:paraId="7B55CE87">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（3）具体、明确的质疑事项和与质疑事项相关的请求；</w:t>
      </w:r>
    </w:p>
    <w:p w14:paraId="0A35EED3">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（4）事实依据；</w:t>
      </w:r>
    </w:p>
    <w:p w14:paraId="60B7E0D6">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（5）必要的法律依据；</w:t>
      </w:r>
    </w:p>
    <w:p w14:paraId="0003741E">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（6）提出质疑的日期。</w:t>
      </w:r>
    </w:p>
    <w:p w14:paraId="12D7983D">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投标人为自然人的，应当由本人签名；投标人为法人或者其他组织的，应当由法定代表人、主要负责人，或者其授权代表签名或者盖章，并加盖公章。</w:t>
      </w:r>
    </w:p>
    <w:p w14:paraId="6C597721">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4.3.3.提出质疑的供应商应当是参与本项目招标活动的投标人。投标人在法定质疑期内应一次性提出针对同一采购程序环节的质疑。</w:t>
      </w:r>
    </w:p>
    <w:p w14:paraId="4213C4DC">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4.3.4.根据《政府采购质疑和投诉办法》第三十七条的规定，投诉人在全国范围12个月内三次以上投诉查无实据的，由财政部门列入不良行为记录名单。</w:t>
      </w:r>
    </w:p>
    <w:p w14:paraId="5541B370">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投诉人有下列行为之一的，属于虚假、恶意投诉，由财政部门列入不良行为记录名单，禁止其1至3年内参加政府采购活动：</w:t>
      </w:r>
    </w:p>
    <w:p w14:paraId="1071BFC0">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（1）捏造事实；</w:t>
      </w:r>
    </w:p>
    <w:p w14:paraId="327B831D">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（2）提供虚假材料；</w:t>
      </w:r>
    </w:p>
    <w:p w14:paraId="5053EA1D">
      <w:pPr>
        <w:autoSpaceDE w:val="0"/>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（3）以非法手段取得证明材料。证据来源的合法性存在明显疑问，投诉人无法证明其取得方式合法的，视为以非法手段取得证明材料。</w:t>
      </w:r>
    </w:p>
    <w:p w14:paraId="18A47D36">
      <w:pPr>
        <w:snapToGrid w:val="0"/>
        <w:spacing w:line="360" w:lineRule="auto"/>
        <w:jc w:val="center"/>
        <w:outlineLvl w:val="1"/>
        <w:rPr>
          <w:rFonts w:hint="eastAsia" w:ascii="宋体" w:hAnsi="宋体" w:cs="宋体"/>
          <w:b/>
          <w:sz w:val="32"/>
          <w:szCs w:val="20"/>
        </w:rPr>
      </w:pPr>
      <w:bookmarkStart w:id="24" w:name="_Toc26082"/>
      <w:bookmarkStart w:id="25" w:name="_Toc8609"/>
      <w:bookmarkStart w:id="26" w:name="_Toc7493"/>
      <w:r>
        <w:rPr>
          <w:rFonts w:hint="eastAsia" w:ascii="宋体" w:hAnsi="宋体" w:cs="宋体"/>
          <w:b/>
          <w:sz w:val="32"/>
          <w:szCs w:val="20"/>
        </w:rPr>
        <w:t>二、采购文件的构成、澄清、修改</w:t>
      </w:r>
      <w:bookmarkEnd w:id="24"/>
      <w:bookmarkEnd w:id="25"/>
      <w:bookmarkEnd w:id="26"/>
    </w:p>
    <w:p w14:paraId="1741BB26">
      <w:pPr>
        <w:pStyle w:val="33"/>
        <w:spacing w:line="360" w:lineRule="auto"/>
        <w:rPr>
          <w:rFonts w:hint="eastAsia" w:hAnsi="宋体" w:cs="宋体"/>
          <w:b/>
          <w:sz w:val="24"/>
          <w:szCs w:val="24"/>
        </w:rPr>
      </w:pPr>
      <w:r>
        <w:rPr>
          <w:rFonts w:hint="eastAsia" w:hAnsi="宋体" w:cs="宋体"/>
          <w:b/>
          <w:sz w:val="24"/>
          <w:szCs w:val="24"/>
        </w:rPr>
        <w:t>5．采购文件的构成</w:t>
      </w:r>
    </w:p>
    <w:p w14:paraId="1E911FC3">
      <w:pPr>
        <w:pStyle w:val="33"/>
        <w:spacing w:line="360" w:lineRule="auto"/>
        <w:ind w:firstLine="480" w:firstLineChars="200"/>
        <w:rPr>
          <w:rFonts w:hint="eastAsia" w:hAnsi="宋体" w:cs="宋体"/>
          <w:sz w:val="24"/>
          <w:szCs w:val="24"/>
        </w:rPr>
      </w:pPr>
      <w:r>
        <w:rPr>
          <w:rFonts w:hint="eastAsia" w:hAnsi="宋体" w:cs="宋体"/>
          <w:sz w:val="24"/>
          <w:szCs w:val="24"/>
        </w:rPr>
        <w:t>5.1 采购文件包括下列文件及附件：</w:t>
      </w:r>
    </w:p>
    <w:p w14:paraId="0406617D">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5.1.1竞争性磋商公告；</w:t>
      </w:r>
    </w:p>
    <w:p w14:paraId="6E526EF2">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5.1.2供应商须知；</w:t>
      </w:r>
    </w:p>
    <w:p w14:paraId="7DD502B7">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167C95D9">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5.1.4评审办法；</w:t>
      </w:r>
    </w:p>
    <w:p w14:paraId="61D9DDEF">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3145EFDC">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799A73F4">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3B084618">
      <w:pPr>
        <w:pStyle w:val="33"/>
        <w:spacing w:line="360" w:lineRule="auto"/>
        <w:rPr>
          <w:rFonts w:hint="eastAsia" w:hAnsi="宋体" w:cs="宋体"/>
          <w:b/>
          <w:sz w:val="24"/>
          <w:szCs w:val="24"/>
        </w:rPr>
      </w:pPr>
      <w:r>
        <w:rPr>
          <w:rFonts w:hint="eastAsia" w:hAnsi="宋体" w:cs="宋体"/>
          <w:b/>
          <w:sz w:val="24"/>
          <w:szCs w:val="24"/>
        </w:rPr>
        <w:t>6. 采购文件的澄清、修改</w:t>
      </w:r>
    </w:p>
    <w:p w14:paraId="4F67469E">
      <w:pPr>
        <w:pStyle w:val="135"/>
        <w:snapToGrid w:val="0"/>
        <w:spacing w:before="0"/>
        <w:ind w:firstLine="480"/>
        <w:rPr>
          <w:rFonts w:hint="eastAsia"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09FB21E4">
      <w:pPr>
        <w:pStyle w:val="135"/>
        <w:snapToGrid w:val="0"/>
        <w:spacing w:before="0"/>
        <w:ind w:firstLine="480"/>
        <w:rPr>
          <w:rFonts w:hint="eastAsia"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8F70FF8">
      <w:pPr>
        <w:snapToGrid w:val="0"/>
        <w:spacing w:line="360" w:lineRule="auto"/>
        <w:jc w:val="center"/>
        <w:outlineLvl w:val="1"/>
        <w:rPr>
          <w:rFonts w:hint="eastAsia" w:ascii="宋体" w:hAnsi="宋体" w:cs="宋体"/>
          <w:b/>
          <w:sz w:val="32"/>
          <w:szCs w:val="20"/>
        </w:rPr>
      </w:pPr>
      <w:bookmarkStart w:id="27" w:name="_Toc6470"/>
      <w:bookmarkStart w:id="28" w:name="_Toc21715"/>
      <w:bookmarkStart w:id="29" w:name="_Toc225"/>
      <w:r>
        <w:rPr>
          <w:rFonts w:hint="eastAsia" w:ascii="宋体" w:hAnsi="宋体" w:cs="宋体"/>
          <w:b/>
          <w:sz w:val="32"/>
          <w:szCs w:val="20"/>
        </w:rPr>
        <w:t>三、提交响应文件</w:t>
      </w:r>
      <w:bookmarkEnd w:id="27"/>
      <w:bookmarkEnd w:id="28"/>
      <w:bookmarkEnd w:id="29"/>
    </w:p>
    <w:p w14:paraId="193A0727">
      <w:pPr>
        <w:pStyle w:val="33"/>
        <w:spacing w:line="360" w:lineRule="auto"/>
        <w:rPr>
          <w:rFonts w:hint="eastAsia" w:hAnsi="宋体" w:cs="宋体"/>
          <w:b/>
          <w:sz w:val="24"/>
          <w:szCs w:val="24"/>
        </w:rPr>
      </w:pPr>
      <w:r>
        <w:rPr>
          <w:rFonts w:hint="eastAsia" w:hAnsi="宋体" w:cs="宋体"/>
          <w:b/>
          <w:sz w:val="24"/>
          <w:szCs w:val="24"/>
        </w:rPr>
        <w:t>7. 采购文件的获取</w:t>
      </w:r>
    </w:p>
    <w:p w14:paraId="31DC9978">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690B0B87">
      <w:pPr>
        <w:pStyle w:val="33"/>
        <w:spacing w:line="360" w:lineRule="auto"/>
        <w:rPr>
          <w:rFonts w:hint="eastAsia" w:hAnsi="宋体" w:cs="宋体"/>
          <w:b/>
          <w:sz w:val="24"/>
          <w:szCs w:val="24"/>
        </w:rPr>
      </w:pPr>
      <w:r>
        <w:rPr>
          <w:rFonts w:hint="eastAsia" w:hAnsi="宋体" w:cs="宋体"/>
          <w:b/>
          <w:sz w:val="24"/>
          <w:szCs w:val="24"/>
        </w:rPr>
        <w:t>8.磋商前答疑会或现场考察</w:t>
      </w:r>
    </w:p>
    <w:p w14:paraId="71307DC4">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6B3B6AA">
      <w:pPr>
        <w:pStyle w:val="33"/>
        <w:spacing w:line="360" w:lineRule="auto"/>
        <w:rPr>
          <w:rFonts w:hint="eastAsia" w:hAnsi="宋体" w:cs="宋体"/>
          <w:b/>
          <w:szCs w:val="24"/>
        </w:rPr>
      </w:pPr>
      <w:r>
        <w:rPr>
          <w:rFonts w:hint="eastAsia" w:hAnsi="宋体" w:cs="宋体"/>
          <w:b/>
          <w:kern w:val="28"/>
          <w:sz w:val="24"/>
          <w:szCs w:val="24"/>
        </w:rPr>
        <w:t>9.磋商保证金</w:t>
      </w:r>
    </w:p>
    <w:p w14:paraId="1C74CE4C">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本项目不需缴纳磋商保证金。</w:t>
      </w:r>
    </w:p>
    <w:p w14:paraId="77B199AA">
      <w:pPr>
        <w:pStyle w:val="33"/>
        <w:spacing w:line="360" w:lineRule="auto"/>
        <w:rPr>
          <w:rFonts w:hint="eastAsia" w:hAnsi="宋体" w:cs="宋体"/>
          <w:b/>
          <w:sz w:val="24"/>
          <w:szCs w:val="24"/>
        </w:rPr>
      </w:pPr>
      <w:r>
        <w:rPr>
          <w:rFonts w:hint="eastAsia" w:hAnsi="宋体" w:cs="宋体"/>
          <w:b/>
          <w:sz w:val="24"/>
          <w:szCs w:val="24"/>
        </w:rPr>
        <w:t>10. 响应文件的语言</w:t>
      </w:r>
    </w:p>
    <w:p w14:paraId="22FEBA40">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响应文件及供应商与采购有关的来往通知、函件和文件均应使用中文。</w:t>
      </w:r>
    </w:p>
    <w:p w14:paraId="6A6675F9">
      <w:pPr>
        <w:pStyle w:val="33"/>
        <w:spacing w:line="360" w:lineRule="auto"/>
        <w:rPr>
          <w:rFonts w:hint="eastAsia" w:hAnsi="宋体" w:cs="宋体"/>
          <w:b/>
          <w:sz w:val="24"/>
          <w:szCs w:val="24"/>
        </w:rPr>
      </w:pPr>
      <w:r>
        <w:rPr>
          <w:rFonts w:hint="eastAsia" w:hAnsi="宋体" w:cs="宋体"/>
          <w:b/>
          <w:sz w:val="24"/>
          <w:szCs w:val="24"/>
        </w:rPr>
        <w:t>11. 响应文件的组成</w:t>
      </w:r>
    </w:p>
    <w:p w14:paraId="7EA74C67">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资格文件（资格审查要求的资格证明材料均需加盖公章）</w:t>
      </w:r>
      <w:r>
        <w:rPr>
          <w:rFonts w:hint="eastAsia" w:ascii="宋体" w:hAnsi="宋体" w:cs="宋体"/>
          <w:sz w:val="24"/>
        </w:rPr>
        <w:t>：</w:t>
      </w:r>
    </w:p>
    <w:p w14:paraId="15EC96BF">
      <w:pPr>
        <w:snapToGrid w:val="0"/>
        <w:spacing w:line="360" w:lineRule="auto"/>
        <w:ind w:firstLine="960" w:firstLineChars="400"/>
        <w:rPr>
          <w:rFonts w:hint="eastAsia" w:ascii="宋体" w:hAnsi="宋体" w:cs="宋体"/>
          <w:sz w:val="24"/>
        </w:rPr>
      </w:pPr>
      <w:r>
        <w:rPr>
          <w:rFonts w:hint="eastAsia" w:ascii="宋体" w:hAnsi="宋体" w:cs="宋体"/>
          <w:sz w:val="24"/>
        </w:rPr>
        <w:t>11.1.1营业执照（或事业法人登记证或其他工商等登记证明材料）复印件（供应商为自然人的，提供自然人的身份证明）</w:t>
      </w:r>
    </w:p>
    <w:p w14:paraId="7B007BDB">
      <w:pPr>
        <w:snapToGrid w:val="0"/>
        <w:spacing w:line="360" w:lineRule="auto"/>
        <w:ind w:firstLine="960" w:firstLineChars="400"/>
        <w:rPr>
          <w:rFonts w:hint="eastAsia" w:ascii="宋体" w:hAnsi="宋体" w:cs="宋体"/>
          <w:sz w:val="24"/>
        </w:rPr>
      </w:pPr>
      <w:r>
        <w:rPr>
          <w:rFonts w:hint="eastAsia" w:ascii="宋体" w:hAnsi="宋体" w:cs="宋体"/>
          <w:sz w:val="24"/>
        </w:rPr>
        <w:t>11.1.2符合参加政府采购活动应当具备的一般条件的承诺函；</w:t>
      </w:r>
    </w:p>
    <w:p w14:paraId="7B8C6096">
      <w:pPr>
        <w:snapToGrid w:val="0"/>
        <w:spacing w:line="360" w:lineRule="auto"/>
        <w:ind w:firstLine="960" w:firstLineChars="400"/>
        <w:rPr>
          <w:rFonts w:hint="eastAsia" w:ascii="宋体" w:hAnsi="宋体" w:cs="宋体"/>
          <w:sz w:val="24"/>
        </w:rPr>
      </w:pPr>
      <w:r>
        <w:rPr>
          <w:rFonts w:hint="eastAsia" w:ascii="宋体" w:hAnsi="宋体" w:cs="宋体"/>
          <w:sz w:val="24"/>
        </w:rPr>
        <w:t>11.1.3联合协议（如为联合体投标的，须提供）；</w:t>
      </w:r>
    </w:p>
    <w:p w14:paraId="1A615980">
      <w:pPr>
        <w:snapToGrid w:val="0"/>
        <w:spacing w:line="360" w:lineRule="auto"/>
        <w:ind w:firstLine="960" w:firstLineChars="400"/>
        <w:rPr>
          <w:rFonts w:hint="eastAsia" w:ascii="宋体" w:hAnsi="宋体" w:cs="宋体"/>
          <w:sz w:val="24"/>
        </w:rPr>
      </w:pPr>
      <w:r>
        <w:rPr>
          <w:rFonts w:hint="eastAsia" w:ascii="宋体" w:hAnsi="宋体" w:cs="宋体"/>
          <w:sz w:val="24"/>
        </w:rPr>
        <w:t>11.1.4分包意向协议（需明确分包的金额比重、中小企业声明函中需体现分包商的信息）（如有）；</w:t>
      </w:r>
    </w:p>
    <w:p w14:paraId="6E7F66FF">
      <w:pPr>
        <w:snapToGrid w:val="0"/>
        <w:spacing w:line="360" w:lineRule="auto"/>
        <w:ind w:firstLine="960" w:firstLineChars="400"/>
        <w:rPr>
          <w:rFonts w:hint="eastAsia" w:ascii="宋体" w:hAnsi="宋体" w:cs="宋体"/>
          <w:sz w:val="24"/>
        </w:rPr>
      </w:pPr>
      <w:r>
        <w:rPr>
          <w:rFonts w:hint="eastAsia" w:ascii="宋体" w:hAnsi="宋体" w:cs="宋体"/>
          <w:sz w:val="24"/>
        </w:rPr>
        <w:t>11.1.5落实政府采购政策需满足的资格要求</w:t>
      </w:r>
    </w:p>
    <w:p w14:paraId="5B212EB3">
      <w:pPr>
        <w:snapToGrid w:val="0"/>
        <w:spacing w:line="360" w:lineRule="auto"/>
        <w:ind w:firstLine="960" w:firstLineChars="400"/>
        <w:rPr>
          <w:rFonts w:hint="eastAsia" w:ascii="宋体" w:hAnsi="宋体" w:cs="宋体"/>
          <w:sz w:val="24"/>
          <w:lang w:val="zh-CN"/>
        </w:rPr>
      </w:pPr>
      <w:r>
        <w:rPr>
          <w:rFonts w:hint="eastAsia" w:ascii="宋体" w:hAnsi="宋体" w:cs="宋体"/>
          <w:sz w:val="24"/>
        </w:rPr>
        <w:t>11.1.6符合特定资格条件的相关证明材料（如有）。</w:t>
      </w:r>
    </w:p>
    <w:p w14:paraId="2CDDB2AF">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CE16B65">
      <w:pPr>
        <w:snapToGrid w:val="0"/>
        <w:spacing w:line="360" w:lineRule="auto"/>
        <w:ind w:firstLine="960" w:firstLineChars="400"/>
        <w:rPr>
          <w:rFonts w:hint="eastAsia"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EA0AAB8">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2938F7A8">
      <w:pPr>
        <w:snapToGrid w:val="0"/>
        <w:spacing w:line="360" w:lineRule="auto"/>
        <w:ind w:firstLine="960" w:firstLineChars="400"/>
        <w:rPr>
          <w:rFonts w:hint="eastAsia" w:ascii="宋体" w:hAnsi="宋体" w:cs="宋体"/>
          <w:sz w:val="24"/>
        </w:rPr>
      </w:pPr>
      <w:r>
        <w:rPr>
          <w:rFonts w:hint="eastAsia" w:ascii="宋体" w:hAnsi="宋体" w:cs="宋体"/>
          <w:sz w:val="24"/>
        </w:rPr>
        <w:t>11.2.3公司介绍、资信及同类项目经验（需提供合同复印件并加盖公章）；</w:t>
      </w:r>
    </w:p>
    <w:p w14:paraId="4BC0F212">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14:paraId="42847A24">
      <w:pPr>
        <w:snapToGrid w:val="0"/>
        <w:spacing w:line="360" w:lineRule="auto"/>
        <w:ind w:firstLine="960" w:firstLineChars="400"/>
        <w:rPr>
          <w:rFonts w:hint="eastAsia" w:ascii="宋体" w:hAnsi="宋体" w:cs="宋体"/>
          <w:sz w:val="24"/>
        </w:rPr>
      </w:pPr>
      <w:r>
        <w:rPr>
          <w:rFonts w:hint="eastAsia" w:ascii="宋体" w:hAnsi="宋体" w:cs="宋体"/>
          <w:sz w:val="24"/>
        </w:rPr>
        <w:t>11.2.5评审标准相应的商务技术资料；</w:t>
      </w:r>
    </w:p>
    <w:p w14:paraId="49AB3D10">
      <w:pPr>
        <w:snapToGrid w:val="0"/>
        <w:spacing w:line="360" w:lineRule="auto"/>
        <w:ind w:firstLine="960" w:firstLineChars="400"/>
        <w:rPr>
          <w:rFonts w:hint="eastAsia" w:ascii="宋体" w:hAnsi="宋体" w:cs="宋体"/>
          <w:sz w:val="24"/>
        </w:rPr>
      </w:pPr>
      <w:r>
        <w:rPr>
          <w:rFonts w:hint="eastAsia" w:ascii="宋体" w:hAnsi="宋体" w:cs="宋体"/>
          <w:sz w:val="24"/>
        </w:rPr>
        <w:t>11.2.6商务技术偏离表；</w:t>
      </w:r>
    </w:p>
    <w:p w14:paraId="05B064FB">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FEAF1FA">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D32C4E9">
      <w:pPr>
        <w:snapToGrid w:val="0"/>
        <w:spacing w:line="360" w:lineRule="auto"/>
        <w:ind w:firstLine="960" w:firstLineChars="400"/>
        <w:rPr>
          <w:rFonts w:hint="eastAsia" w:ascii="宋体" w:hAnsi="宋体" w:cs="宋体"/>
          <w:sz w:val="24"/>
        </w:rPr>
      </w:pPr>
      <w:r>
        <w:rPr>
          <w:rFonts w:hint="eastAsia" w:ascii="宋体" w:hAnsi="宋体" w:cs="宋体"/>
          <w:sz w:val="24"/>
        </w:rPr>
        <w:t>11.3.1报价单；</w:t>
      </w:r>
    </w:p>
    <w:p w14:paraId="5E36D46C">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2A97A04B">
      <w:pPr>
        <w:spacing w:line="360" w:lineRule="auto"/>
        <w:ind w:firstLine="723" w:firstLineChars="300"/>
        <w:rPr>
          <w:rFonts w:hint="eastAsia" w:ascii="宋体" w:hAnsi="宋体" w:cs="宋体"/>
          <w:b/>
          <w:sz w:val="24"/>
        </w:rPr>
      </w:pPr>
      <w:r>
        <w:rPr>
          <w:rFonts w:hint="eastAsia" w:ascii="宋体" w:hAnsi="宋体" w:cs="宋体"/>
          <w:b/>
          <w:sz w:val="24"/>
        </w:rPr>
        <w:t>响应文件含有采购人不能接受的附加条件的，响应文件无效；</w:t>
      </w:r>
    </w:p>
    <w:p w14:paraId="6774C3AE">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493AF1C8">
      <w:pPr>
        <w:spacing w:line="360" w:lineRule="auto"/>
        <w:ind w:firstLine="720" w:firstLineChars="300"/>
        <w:rPr>
          <w:sz w:val="24"/>
          <w:shd w:val="clear" w:color="auto" w:fill="FFFFFF"/>
        </w:rPr>
      </w:pPr>
      <w:r>
        <w:rPr>
          <w:rFonts w:hint="eastAsia"/>
          <w:sz w:val="24"/>
          <w:shd w:val="clear" w:color="auto" w:fill="FFFFFF"/>
        </w:rPr>
        <w:t>供应商应对响应文件中材料的真实性、合法性负责。</w:t>
      </w:r>
    </w:p>
    <w:p w14:paraId="0CE2AC41">
      <w:pPr>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供应商可事先在公开官网查询、核对相关证书和报告内容，确保投标（响应）文件资料准确无误。供应商应对响应文件中材料的真实性、合法性负责。</w:t>
      </w:r>
    </w:p>
    <w:p w14:paraId="55E1194F">
      <w:pPr>
        <w:pStyle w:val="135"/>
        <w:snapToGrid w:val="0"/>
        <w:spacing w:before="0"/>
        <w:ind w:firstLine="0" w:firstLineChars="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3516D635">
      <w:pPr>
        <w:spacing w:line="360" w:lineRule="auto"/>
        <w:ind w:firstLine="480" w:firstLineChars="200"/>
        <w:rPr>
          <w:rFonts w:hint="eastAsia"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9AD8790">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76E8685">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C6D903C">
      <w:pPr>
        <w:snapToGrid w:val="0"/>
        <w:spacing w:line="360" w:lineRule="auto"/>
        <w:rPr>
          <w:rFonts w:hint="eastAsia" w:ascii="宋体" w:hAnsi="宋体" w:cs="宋体"/>
          <w:b/>
          <w:sz w:val="24"/>
        </w:rPr>
      </w:pPr>
      <w:r>
        <w:rPr>
          <w:rFonts w:hint="eastAsia" w:ascii="宋体" w:hAnsi="宋体" w:cs="宋体"/>
          <w:b/>
          <w:sz w:val="24"/>
        </w:rPr>
        <w:t>13.响应文件的签署、盖章</w:t>
      </w:r>
    </w:p>
    <w:p w14:paraId="5B08C2A0">
      <w:pPr>
        <w:pStyle w:val="135"/>
        <w:snapToGrid w:val="0"/>
        <w:spacing w:before="0"/>
        <w:ind w:firstLine="480"/>
        <w:rPr>
          <w:rFonts w:hint="eastAsia"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E42EE8">
      <w:pPr>
        <w:pStyle w:val="135"/>
        <w:snapToGrid w:val="0"/>
        <w:spacing w:before="0"/>
        <w:ind w:firstLine="480"/>
        <w:rPr>
          <w:rFonts w:hint="eastAsia"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2BF3FB34">
      <w:pPr>
        <w:pStyle w:val="135"/>
        <w:snapToGrid w:val="0"/>
        <w:spacing w:before="0"/>
        <w:ind w:firstLine="480"/>
        <w:rPr>
          <w:rFonts w:hint="eastAsia" w:ascii="宋体" w:hAnsi="宋体" w:cs="宋体"/>
          <w:szCs w:val="24"/>
        </w:rPr>
      </w:pPr>
      <w:r>
        <w:rPr>
          <w:rFonts w:hint="eastAsia" w:ascii="宋体" w:hAnsi="宋体" w:cs="宋体"/>
        </w:rPr>
        <w:t>13.3采购文件对响应文件签署、盖章的要求适用于电子签名。</w:t>
      </w:r>
    </w:p>
    <w:p w14:paraId="067FEEDE">
      <w:pPr>
        <w:pStyle w:val="135"/>
        <w:snapToGrid w:val="0"/>
        <w:spacing w:before="0"/>
        <w:ind w:firstLine="0" w:firstLineChars="0"/>
        <w:rPr>
          <w:rFonts w:hint="eastAsia" w:ascii="宋体" w:hAnsi="宋体" w:cs="宋体"/>
          <w:b/>
          <w:szCs w:val="24"/>
        </w:rPr>
      </w:pPr>
      <w:r>
        <w:rPr>
          <w:rFonts w:hint="eastAsia" w:ascii="宋体" w:hAnsi="宋体" w:cs="宋体"/>
          <w:b/>
          <w:szCs w:val="24"/>
        </w:rPr>
        <w:t>14. 响应文件的提交、补充、修改、撤回</w:t>
      </w:r>
    </w:p>
    <w:p w14:paraId="7D0C7D37">
      <w:pPr>
        <w:pStyle w:val="135"/>
        <w:snapToGrid w:val="0"/>
        <w:spacing w:before="0"/>
        <w:ind w:firstLine="480"/>
        <w:rPr>
          <w:rFonts w:hint="eastAsia"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5CE5D2E">
      <w:pPr>
        <w:pStyle w:val="135"/>
        <w:snapToGrid w:val="0"/>
        <w:spacing w:before="0"/>
        <w:ind w:firstLine="480"/>
        <w:rPr>
          <w:rFonts w:hint="eastAsia"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04B4641C">
      <w:pPr>
        <w:pStyle w:val="135"/>
        <w:snapToGrid w:val="0"/>
        <w:spacing w:before="0"/>
        <w:ind w:firstLine="480"/>
        <w:rPr>
          <w:rFonts w:hint="eastAsia"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DD44052">
      <w:pPr>
        <w:pStyle w:val="33"/>
        <w:snapToGrid w:val="0"/>
        <w:spacing w:line="360" w:lineRule="auto"/>
        <w:rPr>
          <w:rFonts w:hint="eastAsia" w:hAnsi="宋体" w:cs="宋体"/>
          <w:b/>
          <w:sz w:val="24"/>
          <w:szCs w:val="24"/>
        </w:rPr>
      </w:pPr>
      <w:r>
        <w:rPr>
          <w:rFonts w:hint="eastAsia" w:hAnsi="宋体" w:cs="宋体"/>
          <w:b/>
          <w:sz w:val="24"/>
          <w:szCs w:val="24"/>
        </w:rPr>
        <w:t>15.备份响应文件</w:t>
      </w:r>
    </w:p>
    <w:p w14:paraId="162FC9A5">
      <w:pPr>
        <w:pStyle w:val="33"/>
        <w:snapToGrid w:val="0"/>
        <w:spacing w:line="360" w:lineRule="auto"/>
        <w:ind w:firstLine="360" w:firstLineChars="150"/>
        <w:rPr>
          <w:rFonts w:hint="eastAsia"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42072220">
      <w:pPr>
        <w:pStyle w:val="33"/>
        <w:snapToGrid w:val="0"/>
        <w:spacing w:line="360" w:lineRule="auto"/>
        <w:ind w:firstLine="480" w:firstLineChars="200"/>
        <w:rPr>
          <w:rFonts w:hint="eastAsia"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12758B59">
      <w:pPr>
        <w:pStyle w:val="33"/>
        <w:snapToGrid w:val="0"/>
        <w:spacing w:line="360" w:lineRule="auto"/>
        <w:ind w:firstLine="480" w:firstLineChars="200"/>
        <w:rPr>
          <w:rFonts w:hint="eastAsia"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4D07C837">
      <w:pPr>
        <w:pStyle w:val="33"/>
        <w:snapToGrid w:val="0"/>
        <w:spacing w:line="360" w:lineRule="auto"/>
        <w:ind w:firstLine="480" w:firstLineChars="200"/>
        <w:rPr>
          <w:rFonts w:hint="eastAsia"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3B57539E">
      <w:pPr>
        <w:pStyle w:val="33"/>
        <w:snapToGrid w:val="0"/>
        <w:spacing w:line="360" w:lineRule="auto"/>
        <w:ind w:firstLine="479" w:firstLineChars="199"/>
        <w:rPr>
          <w:rFonts w:hint="eastAsia" w:hAnsi="宋体" w:cs="宋体"/>
          <w:b/>
          <w:sz w:val="24"/>
          <w:szCs w:val="24"/>
        </w:rPr>
      </w:pPr>
      <w:r>
        <w:rPr>
          <w:rFonts w:hint="eastAsia" w:hAnsi="宋体" w:cs="宋体"/>
          <w:b/>
          <w:sz w:val="24"/>
          <w:szCs w:val="24"/>
        </w:rPr>
        <w:t>15.5供应商仅提交备份响应文件，未在电子交易平台传输递交响应文件的，响应文件无效。</w:t>
      </w:r>
    </w:p>
    <w:p w14:paraId="536F6DA8">
      <w:pPr>
        <w:pStyle w:val="135"/>
        <w:spacing w:before="0"/>
        <w:ind w:firstLine="0" w:firstLineChars="0"/>
        <w:rPr>
          <w:rFonts w:hint="eastAsia" w:ascii="宋体" w:hAnsi="宋体" w:cs="宋体"/>
          <w:b/>
          <w:szCs w:val="24"/>
        </w:rPr>
      </w:pPr>
      <w:r>
        <w:rPr>
          <w:rFonts w:hint="eastAsia" w:ascii="宋体" w:hAnsi="宋体" w:cs="宋体"/>
          <w:b/>
          <w:szCs w:val="24"/>
        </w:rPr>
        <w:t>16.响应文件的无效处理</w:t>
      </w:r>
    </w:p>
    <w:p w14:paraId="7EE7AE87">
      <w:pPr>
        <w:pStyle w:val="24"/>
        <w:spacing w:line="360" w:lineRule="auto"/>
        <w:ind w:firstLine="360" w:firstLineChars="150"/>
        <w:rPr>
          <w:rFonts w:hint="eastAsia"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029136D0">
      <w:pPr>
        <w:pStyle w:val="135"/>
        <w:spacing w:before="0"/>
        <w:ind w:firstLine="0" w:firstLineChars="0"/>
        <w:rPr>
          <w:rFonts w:hint="eastAsia" w:ascii="宋体" w:hAnsi="宋体" w:cs="宋体"/>
          <w:b/>
          <w:szCs w:val="24"/>
        </w:rPr>
      </w:pPr>
      <w:r>
        <w:rPr>
          <w:rFonts w:hint="eastAsia" w:ascii="宋体" w:hAnsi="宋体" w:cs="宋体"/>
          <w:b/>
          <w:szCs w:val="24"/>
        </w:rPr>
        <w:t>17.响应文件有效期</w:t>
      </w:r>
    </w:p>
    <w:p w14:paraId="7D693CD3">
      <w:pPr>
        <w:spacing w:line="360" w:lineRule="auto"/>
        <w:ind w:firstLine="480" w:firstLineChars="200"/>
        <w:rPr>
          <w:rFonts w:hint="eastAsia"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13B02492">
      <w:pPr>
        <w:pStyle w:val="135"/>
        <w:spacing w:before="0"/>
        <w:ind w:firstLine="480"/>
        <w:rPr>
          <w:rFonts w:hint="eastAsia" w:ascii="宋体" w:hAnsi="宋体" w:cs="宋体"/>
        </w:rPr>
      </w:pPr>
      <w:r>
        <w:rPr>
          <w:rFonts w:hint="eastAsia" w:ascii="宋体" w:hAnsi="宋体" w:cs="宋体"/>
        </w:rPr>
        <w:t>17.2响应文件合格投递后，自响应文件提交截止时间起，在响应文件有效期内有效。</w:t>
      </w:r>
    </w:p>
    <w:p w14:paraId="5BE88002">
      <w:pPr>
        <w:pStyle w:val="135"/>
        <w:spacing w:before="0"/>
        <w:ind w:firstLine="480"/>
        <w:rPr>
          <w:rFonts w:hint="eastAsia"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CD3F2DC">
      <w:pPr>
        <w:snapToGrid w:val="0"/>
        <w:spacing w:line="360" w:lineRule="auto"/>
        <w:jc w:val="center"/>
        <w:outlineLvl w:val="1"/>
        <w:rPr>
          <w:rFonts w:hint="eastAsia" w:ascii="宋体" w:hAnsi="宋体" w:cs="宋体"/>
          <w:b/>
          <w:sz w:val="32"/>
          <w:szCs w:val="20"/>
        </w:rPr>
      </w:pPr>
      <w:bookmarkStart w:id="30" w:name="_Toc24112"/>
      <w:bookmarkStart w:id="31" w:name="_Toc11462"/>
      <w:bookmarkStart w:id="32" w:name="_Toc30088"/>
      <w:r>
        <w:rPr>
          <w:rFonts w:hint="eastAsia" w:ascii="宋体" w:hAnsi="宋体" w:cs="宋体"/>
          <w:b/>
          <w:sz w:val="32"/>
          <w:szCs w:val="20"/>
        </w:rPr>
        <w:t>四、响应文件开启、资格审查与信用信息查询</w:t>
      </w:r>
      <w:bookmarkEnd w:id="30"/>
      <w:bookmarkEnd w:id="31"/>
      <w:bookmarkEnd w:id="32"/>
    </w:p>
    <w:p w14:paraId="6B010631">
      <w:pPr>
        <w:pStyle w:val="561"/>
        <w:spacing w:before="0" w:line="360" w:lineRule="auto"/>
        <w:ind w:left="0" w:firstLine="0"/>
        <w:contextualSpacing/>
        <w:rPr>
          <w:rFonts w:hint="eastAsia"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386B8B8D">
      <w:pPr>
        <w:pStyle w:val="561"/>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29706B18">
      <w:pPr>
        <w:pStyle w:val="561"/>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53992719">
      <w:pPr>
        <w:pStyle w:val="561"/>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6FCD919E">
      <w:pPr>
        <w:pStyle w:val="561"/>
        <w:spacing w:before="0" w:line="360" w:lineRule="auto"/>
        <w:ind w:left="0" w:firstLine="0"/>
        <w:contextualSpacing/>
        <w:rPr>
          <w:rFonts w:hint="eastAsia" w:ascii="宋体" w:hAnsi="宋体" w:cs="宋体"/>
          <w:b/>
          <w:sz w:val="24"/>
          <w:szCs w:val="24"/>
        </w:rPr>
      </w:pPr>
      <w:r>
        <w:rPr>
          <w:rFonts w:hint="eastAsia" w:ascii="宋体" w:hAnsi="宋体" w:cs="宋体"/>
          <w:b/>
          <w:sz w:val="24"/>
          <w:szCs w:val="24"/>
        </w:rPr>
        <w:t>19、资格审查</w:t>
      </w:r>
    </w:p>
    <w:p w14:paraId="4032926B">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77A857FB">
      <w:pPr>
        <w:pStyle w:val="135"/>
        <w:spacing w:before="0"/>
        <w:ind w:firstLine="480"/>
        <w:rPr>
          <w:rFonts w:hint="eastAsia"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1A286E9C">
      <w:pPr>
        <w:pStyle w:val="13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1E280698">
      <w:pPr>
        <w:pStyle w:val="13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4C016C31">
      <w:pPr>
        <w:pStyle w:val="135"/>
        <w:spacing w:before="0"/>
        <w:ind w:firstLine="0" w:firstLineChars="0"/>
        <w:rPr>
          <w:rFonts w:hint="eastAsia" w:ascii="宋体" w:hAnsi="宋体" w:cs="宋体"/>
          <w:b/>
          <w:szCs w:val="24"/>
        </w:rPr>
      </w:pPr>
      <w:r>
        <w:rPr>
          <w:rFonts w:hint="eastAsia" w:ascii="宋体" w:hAnsi="宋体" w:cs="宋体"/>
          <w:b/>
          <w:szCs w:val="24"/>
        </w:rPr>
        <w:t>20、信用信息查询</w:t>
      </w:r>
    </w:p>
    <w:p w14:paraId="31079285">
      <w:pPr>
        <w:pStyle w:val="135"/>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61B741CB">
      <w:pPr>
        <w:pStyle w:val="135"/>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125A4C9E">
      <w:pPr>
        <w:pStyle w:val="135"/>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56522428">
      <w:pPr>
        <w:pStyle w:val="135"/>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C666B5A">
      <w:pPr>
        <w:snapToGrid w:val="0"/>
        <w:spacing w:line="360" w:lineRule="auto"/>
        <w:jc w:val="center"/>
        <w:outlineLvl w:val="1"/>
        <w:rPr>
          <w:rFonts w:hint="eastAsia" w:ascii="宋体" w:hAnsi="宋体" w:cs="宋体"/>
          <w:b/>
          <w:sz w:val="32"/>
          <w:szCs w:val="20"/>
        </w:rPr>
      </w:pPr>
      <w:bookmarkStart w:id="33" w:name="_Toc19142"/>
      <w:bookmarkStart w:id="34" w:name="_Toc11619"/>
      <w:bookmarkStart w:id="35" w:name="_Toc24785"/>
      <w:r>
        <w:rPr>
          <w:rFonts w:hint="eastAsia" w:ascii="宋体" w:hAnsi="宋体" w:cs="宋体"/>
          <w:b/>
          <w:sz w:val="32"/>
          <w:szCs w:val="20"/>
        </w:rPr>
        <w:t>五、评审</w:t>
      </w:r>
      <w:bookmarkEnd w:id="33"/>
      <w:bookmarkEnd w:id="34"/>
      <w:bookmarkEnd w:id="35"/>
    </w:p>
    <w:p w14:paraId="3A5A9762">
      <w:pPr>
        <w:spacing w:line="360" w:lineRule="auto"/>
        <w:rPr>
          <w:rFonts w:hint="eastAsia"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30DA96F3">
      <w:pPr>
        <w:snapToGrid w:val="0"/>
        <w:spacing w:line="360" w:lineRule="auto"/>
        <w:jc w:val="center"/>
        <w:outlineLvl w:val="1"/>
        <w:rPr>
          <w:rFonts w:hint="eastAsia" w:ascii="宋体" w:hAnsi="宋体" w:cs="宋体"/>
          <w:b/>
          <w:sz w:val="32"/>
          <w:szCs w:val="20"/>
        </w:rPr>
      </w:pPr>
      <w:bookmarkStart w:id="37" w:name="_Toc29797"/>
      <w:bookmarkStart w:id="38" w:name="_Toc486"/>
      <w:bookmarkStart w:id="39" w:name="_Toc23080"/>
      <w:r>
        <w:rPr>
          <w:rFonts w:hint="eastAsia" w:ascii="宋体" w:hAnsi="宋体" w:cs="宋体"/>
          <w:b/>
          <w:sz w:val="32"/>
          <w:szCs w:val="20"/>
        </w:rPr>
        <w:t>六、成交供应商确定</w:t>
      </w:r>
      <w:bookmarkEnd w:id="37"/>
      <w:bookmarkEnd w:id="38"/>
      <w:bookmarkEnd w:id="39"/>
    </w:p>
    <w:p w14:paraId="0D1CE843">
      <w:pPr>
        <w:pStyle w:val="24"/>
        <w:spacing w:line="360" w:lineRule="auto"/>
        <w:ind w:left="479" w:hanging="479" w:hangingChars="199"/>
        <w:rPr>
          <w:rFonts w:hint="eastAsia" w:cs="宋体"/>
          <w:b/>
        </w:rPr>
      </w:pPr>
      <w:r>
        <w:rPr>
          <w:rFonts w:hint="eastAsia" w:cs="宋体"/>
          <w:b/>
        </w:rPr>
        <w:t>22. 确定成交供应商</w:t>
      </w:r>
    </w:p>
    <w:p w14:paraId="1B0F630A">
      <w:pPr>
        <w:pStyle w:val="135"/>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061F6F2">
      <w:pPr>
        <w:pStyle w:val="135"/>
        <w:snapToGrid w:val="0"/>
        <w:spacing w:before="0"/>
        <w:ind w:firstLine="0" w:firstLineChars="0"/>
        <w:rPr>
          <w:rFonts w:hint="eastAsia" w:ascii="宋体" w:hAnsi="宋体" w:cs="宋体"/>
          <w:b/>
          <w:szCs w:val="24"/>
        </w:rPr>
      </w:pPr>
      <w:r>
        <w:rPr>
          <w:rFonts w:hint="eastAsia" w:ascii="宋体" w:hAnsi="宋体" w:cs="宋体"/>
          <w:b/>
          <w:szCs w:val="24"/>
        </w:rPr>
        <w:t>23. 成交通知与成交结果公告</w:t>
      </w:r>
    </w:p>
    <w:p w14:paraId="0FC97C3F">
      <w:pPr>
        <w:pStyle w:val="135"/>
        <w:snapToGrid w:val="0"/>
        <w:spacing w:before="0"/>
        <w:ind w:firstLine="480"/>
        <w:rPr>
          <w:rFonts w:hint="eastAsia" w:ascii="宋体" w:hAnsi="宋体" w:cs="宋体"/>
          <w:szCs w:val="24"/>
        </w:rPr>
      </w:pPr>
      <w:r>
        <w:rPr>
          <w:rFonts w:hint="eastAsia" w:ascii="宋体" w:hAnsi="宋体" w:cs="宋体"/>
          <w:szCs w:val="24"/>
        </w:rPr>
        <w:t>23.1自成交供应商确定之日起1个工作日内，采购代理机构通过电子交易平台向成交供应商发出成交通知书，同时编制发布采购结果公告。采购代理机构也可以以纸质形式进行成交通知。</w:t>
      </w:r>
    </w:p>
    <w:p w14:paraId="6D1ECD71">
      <w:pPr>
        <w:pStyle w:val="135"/>
        <w:snapToGrid w:val="0"/>
        <w:spacing w:before="0"/>
        <w:ind w:firstLine="480"/>
        <w:rPr>
          <w:rFonts w:hint="eastAsia" w:ascii="宋体" w:hAnsi="宋体" w:cs="宋体"/>
          <w:szCs w:val="24"/>
        </w:rPr>
      </w:pPr>
      <w:r>
        <w:rPr>
          <w:rFonts w:hint="eastAsia" w:ascii="宋体" w:hAnsi="宋体" w:cs="宋体"/>
          <w:szCs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D30722F">
      <w:pPr>
        <w:pStyle w:val="135"/>
        <w:snapToGrid w:val="0"/>
        <w:spacing w:before="0"/>
        <w:ind w:firstLine="480"/>
        <w:rPr>
          <w:rFonts w:hint="eastAsia" w:ascii="宋体" w:hAnsi="宋体" w:cs="宋体"/>
          <w:szCs w:val="24"/>
        </w:rPr>
      </w:pPr>
      <w:r>
        <w:rPr>
          <w:rFonts w:hint="eastAsia" w:ascii="宋体" w:hAnsi="宋体" w:cs="宋体"/>
          <w:szCs w:val="24"/>
        </w:rPr>
        <w:t>23.3公告期限为1个工作日。</w:t>
      </w:r>
    </w:p>
    <w:p w14:paraId="340B109F">
      <w:pPr>
        <w:pStyle w:val="135"/>
        <w:snapToGrid w:val="0"/>
        <w:spacing w:before="0"/>
        <w:ind w:firstLine="480"/>
        <w:rPr>
          <w:rFonts w:hint="eastAsia" w:ascii="宋体" w:hAnsi="宋体" w:cs="宋体"/>
          <w:szCs w:val="24"/>
        </w:rPr>
      </w:pPr>
      <w:r>
        <w:rPr>
          <w:rFonts w:hint="eastAsia" w:ascii="宋体" w:hAnsi="宋体" w:cs="宋体"/>
          <w:szCs w:val="24"/>
        </w:rPr>
        <w:t>23.4由于成交供应商原因导致重新采购的，应当承担支付代理费和专家评审费等费用在内的赔偿责任。</w:t>
      </w:r>
    </w:p>
    <w:p w14:paraId="3039D7B9">
      <w:pPr>
        <w:snapToGrid w:val="0"/>
        <w:spacing w:line="360" w:lineRule="auto"/>
        <w:jc w:val="center"/>
        <w:outlineLvl w:val="1"/>
        <w:rPr>
          <w:rFonts w:hint="eastAsia" w:ascii="宋体" w:hAnsi="宋体" w:cs="宋体"/>
          <w:b/>
          <w:sz w:val="32"/>
          <w:szCs w:val="20"/>
        </w:rPr>
      </w:pPr>
      <w:bookmarkStart w:id="40" w:name="_Toc7948"/>
      <w:bookmarkStart w:id="41" w:name="_Toc5687"/>
      <w:bookmarkStart w:id="42" w:name="_Toc31175"/>
      <w:r>
        <w:rPr>
          <w:rFonts w:hint="eastAsia" w:ascii="宋体" w:hAnsi="宋体" w:cs="宋体"/>
          <w:b/>
          <w:sz w:val="32"/>
          <w:szCs w:val="20"/>
        </w:rPr>
        <w:t>七、合同授予</w:t>
      </w:r>
      <w:bookmarkEnd w:id="40"/>
      <w:bookmarkEnd w:id="41"/>
      <w:bookmarkEnd w:id="42"/>
    </w:p>
    <w:p w14:paraId="6369B652">
      <w:pPr>
        <w:pStyle w:val="24"/>
        <w:snapToGrid w:val="0"/>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1FF77D42">
      <w:pPr>
        <w:pStyle w:val="24"/>
        <w:snapToGrid w:val="0"/>
        <w:spacing w:line="360" w:lineRule="auto"/>
        <w:ind w:left="479" w:hanging="479" w:hangingChars="199"/>
        <w:rPr>
          <w:rFonts w:hint="eastAsia" w:cs="宋体"/>
          <w:b/>
        </w:rPr>
      </w:pPr>
      <w:r>
        <w:rPr>
          <w:rFonts w:hint="eastAsia" w:cs="宋体"/>
          <w:b/>
        </w:rPr>
        <w:t>25. 合同的签订</w:t>
      </w:r>
    </w:p>
    <w:p w14:paraId="7A501C71">
      <w:pPr>
        <w:pStyle w:val="135"/>
        <w:snapToGrid w:val="0"/>
        <w:spacing w:before="0"/>
        <w:ind w:firstLine="480"/>
        <w:rPr>
          <w:rFonts w:hint="eastAsia" w:ascii="宋体" w:hAnsi="宋体" w:cs="宋体"/>
          <w:kern w:val="0"/>
          <w:lang w:val="zh-CN"/>
        </w:rPr>
      </w:pPr>
      <w:r>
        <w:rPr>
          <w:rFonts w:hint="eastAsia" w:ascii="宋体" w:hAnsi="宋体" w:cs="宋体"/>
          <w:kern w:val="0"/>
          <w:lang w:val="zh-CN"/>
        </w:rPr>
        <w:t>25.1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0D51669">
      <w:pPr>
        <w:pStyle w:val="135"/>
        <w:snapToGrid w:val="0"/>
        <w:spacing w:before="0"/>
        <w:ind w:firstLine="480"/>
        <w:rPr>
          <w:rFonts w:hint="eastAsia"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52ECA03">
      <w:pPr>
        <w:pStyle w:val="135"/>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05E85BD4">
      <w:pPr>
        <w:pStyle w:val="135"/>
        <w:snapToGrid w:val="0"/>
        <w:spacing w:before="0"/>
        <w:ind w:firstLine="480"/>
        <w:rPr>
          <w:rFonts w:hint="eastAsia"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6252FC5">
      <w:pPr>
        <w:pStyle w:val="135"/>
        <w:snapToGrid w:val="0"/>
        <w:spacing w:before="0"/>
        <w:ind w:firstLine="480"/>
        <w:rPr>
          <w:rFonts w:hint="eastAsia"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72016037">
      <w:pPr>
        <w:pStyle w:val="24"/>
        <w:snapToGrid w:val="0"/>
        <w:spacing w:line="360" w:lineRule="auto"/>
        <w:ind w:left="479" w:hanging="479" w:hangingChars="199"/>
        <w:rPr>
          <w:rFonts w:hint="eastAsia" w:cs="宋体"/>
          <w:b/>
        </w:rPr>
      </w:pPr>
      <w:r>
        <w:rPr>
          <w:rFonts w:hint="eastAsia" w:cs="宋体"/>
          <w:b/>
        </w:rPr>
        <w:t>26. 履约保证金</w:t>
      </w:r>
    </w:p>
    <w:p w14:paraId="125C1132">
      <w:pPr>
        <w:tabs>
          <w:tab w:val="left" w:pos="0"/>
        </w:tabs>
        <w:spacing w:line="360" w:lineRule="auto"/>
        <w:ind w:firstLine="482"/>
        <w:rPr>
          <w:rFonts w:hint="default" w:ascii="宋体" w:hAnsi="宋体" w:cs="宋体"/>
          <w:color w:val="FF0000"/>
          <w:kern w:val="0"/>
          <w:sz w:val="24"/>
        </w:rPr>
      </w:pPr>
      <w:r>
        <w:rPr>
          <w:rFonts w:hint="eastAsia" w:ascii="宋体" w:hAnsi="宋体" w:cs="宋体"/>
          <w:kern w:val="0"/>
          <w:sz w:val="24"/>
        </w:rPr>
        <w:t>拟签订的合同文</w:t>
      </w:r>
      <w:r>
        <w:rPr>
          <w:rFonts w:hint="eastAsia" w:ascii="宋体" w:hAnsi="宋体" w:cs="宋体"/>
          <w:color w:val="auto"/>
          <w:kern w:val="0"/>
          <w:sz w:val="24"/>
        </w:rPr>
        <w:t>本</w:t>
      </w:r>
      <w:r>
        <w:rPr>
          <w:rFonts w:hint="default" w:ascii="宋体" w:hAnsi="宋体" w:cs="宋体"/>
          <w:color w:val="auto"/>
          <w:kern w:val="0"/>
          <w:sz w:val="24"/>
        </w:rPr>
        <w:t>不</w:t>
      </w:r>
      <w:r>
        <w:rPr>
          <w:rFonts w:hint="eastAsia" w:ascii="宋体" w:hAnsi="宋体" w:cs="宋体"/>
          <w:color w:val="auto"/>
          <w:kern w:val="0"/>
          <w:sz w:val="24"/>
        </w:rPr>
        <w:t>要</w:t>
      </w:r>
      <w:r>
        <w:rPr>
          <w:rFonts w:hint="eastAsia" w:ascii="宋体" w:hAnsi="宋体" w:cs="宋体"/>
          <w:kern w:val="0"/>
          <w:sz w:val="24"/>
        </w:rPr>
        <w:t>求成交供应商提交履约保证金</w:t>
      </w:r>
      <w:r>
        <w:rPr>
          <w:rFonts w:hint="default" w:ascii="宋体" w:hAnsi="宋体" w:cs="宋体"/>
          <w:kern w:val="0"/>
          <w:sz w:val="24"/>
        </w:rPr>
        <w:t>。</w:t>
      </w:r>
    </w:p>
    <w:p w14:paraId="006E8082">
      <w:pPr>
        <w:pStyle w:val="24"/>
        <w:snapToGrid w:val="0"/>
        <w:spacing w:line="360" w:lineRule="auto"/>
        <w:ind w:left="479" w:hanging="479" w:hangingChars="199"/>
        <w:rPr>
          <w:rFonts w:hint="eastAsia" w:cs="宋体"/>
          <w:b/>
        </w:rPr>
      </w:pPr>
      <w:r>
        <w:rPr>
          <w:rFonts w:hint="eastAsia" w:cs="宋体"/>
          <w:b/>
        </w:rPr>
        <w:t>27.预付款</w:t>
      </w:r>
    </w:p>
    <w:p w14:paraId="5D728843">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E43877C"/>
    <w:p w14:paraId="6445EF01">
      <w:pPr>
        <w:snapToGrid w:val="0"/>
        <w:spacing w:line="360" w:lineRule="auto"/>
        <w:jc w:val="center"/>
        <w:outlineLvl w:val="1"/>
        <w:rPr>
          <w:rFonts w:hint="eastAsia" w:ascii="宋体" w:hAnsi="宋体" w:cs="宋体"/>
          <w:b/>
          <w:sz w:val="32"/>
          <w:szCs w:val="20"/>
        </w:rPr>
      </w:pPr>
      <w:bookmarkStart w:id="43" w:name="_Toc13558"/>
      <w:bookmarkStart w:id="44" w:name="_Toc20011"/>
      <w:bookmarkStart w:id="45" w:name="_Toc10676"/>
      <w:r>
        <w:rPr>
          <w:rFonts w:hint="eastAsia" w:ascii="宋体" w:hAnsi="宋体" w:cs="宋体"/>
          <w:b/>
          <w:sz w:val="32"/>
          <w:szCs w:val="20"/>
        </w:rPr>
        <w:t>八、电子交易活动的中止</w:t>
      </w:r>
      <w:bookmarkEnd w:id="43"/>
      <w:bookmarkEnd w:id="44"/>
      <w:bookmarkEnd w:id="45"/>
    </w:p>
    <w:p w14:paraId="145F6155">
      <w:pPr>
        <w:pStyle w:val="135"/>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FD63AD0">
      <w:pPr>
        <w:pStyle w:val="135"/>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6C852E3A">
      <w:pPr>
        <w:pStyle w:val="135"/>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2399C722">
      <w:pPr>
        <w:pStyle w:val="135"/>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016186A4">
      <w:pPr>
        <w:pStyle w:val="135"/>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721243D4">
      <w:pPr>
        <w:pStyle w:val="135"/>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3EA5D740">
      <w:pPr>
        <w:pStyle w:val="135"/>
        <w:snapToGrid w:val="0"/>
        <w:spacing w:before="0"/>
        <w:ind w:firstLine="0" w:firstLineChars="0"/>
        <w:rPr>
          <w:rFonts w:hint="eastAsia"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7E4E237E">
      <w:pPr>
        <w:tabs>
          <w:tab w:val="left" w:pos="0"/>
        </w:tabs>
        <w:spacing w:line="360" w:lineRule="auto"/>
        <w:ind w:firstLine="480"/>
        <w:rPr>
          <w:rFonts w:hint="eastAsia" w:ascii="宋体" w:hAnsi="宋体" w:cs="宋体"/>
          <w:sz w:val="24"/>
        </w:rPr>
      </w:pPr>
    </w:p>
    <w:p w14:paraId="5926E0F4">
      <w:pPr>
        <w:snapToGrid w:val="0"/>
        <w:spacing w:line="360" w:lineRule="auto"/>
        <w:jc w:val="center"/>
        <w:outlineLvl w:val="1"/>
        <w:rPr>
          <w:rFonts w:hint="eastAsia" w:ascii="宋体" w:hAnsi="宋体" w:cs="宋体"/>
          <w:b/>
          <w:sz w:val="32"/>
          <w:szCs w:val="20"/>
        </w:rPr>
      </w:pPr>
      <w:bookmarkStart w:id="46" w:name="_Toc9845"/>
      <w:bookmarkStart w:id="47" w:name="_Toc2118"/>
      <w:bookmarkStart w:id="48" w:name="_Toc15970"/>
      <w:r>
        <w:rPr>
          <w:rFonts w:hint="eastAsia" w:ascii="宋体" w:hAnsi="宋体" w:cs="宋体"/>
          <w:b/>
          <w:sz w:val="32"/>
          <w:szCs w:val="20"/>
        </w:rPr>
        <w:t>九、验收</w:t>
      </w:r>
      <w:bookmarkEnd w:id="46"/>
      <w:bookmarkEnd w:id="47"/>
      <w:bookmarkEnd w:id="48"/>
    </w:p>
    <w:p w14:paraId="691FAF21">
      <w:pPr>
        <w:pStyle w:val="24"/>
        <w:spacing w:line="360" w:lineRule="auto"/>
        <w:ind w:firstLine="0" w:firstLineChars="0"/>
        <w:rPr>
          <w:rFonts w:hint="eastAsia" w:cs="宋体"/>
          <w:b/>
        </w:rPr>
      </w:pPr>
      <w:r>
        <w:rPr>
          <w:rFonts w:hint="eastAsia" w:cs="宋体"/>
          <w:b/>
        </w:rPr>
        <w:t>30.验收</w:t>
      </w:r>
    </w:p>
    <w:p w14:paraId="129BE428">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5CC308">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6E0D9898">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w:t>
      </w:r>
      <w:r>
        <w:rPr>
          <w:rFonts w:hint="eastAsia" w:ascii="宋体" w:hAnsi="宋体" w:cs="宋体"/>
          <w:color w:val="auto"/>
          <w:kern w:val="0"/>
          <w:sz w:val="24"/>
        </w:rPr>
        <w:t>验收结果与采购合同约定的资金支付条件挂钩。</w:t>
      </w:r>
      <w:r>
        <w:rPr>
          <w:rFonts w:hint="eastAsia" w:ascii="宋体" w:hAnsi="宋体" w:cs="宋体"/>
          <w:kern w:val="0"/>
          <w:sz w:val="24"/>
        </w:rPr>
        <w:t>履约验收的各项资料应当存档备查。</w:t>
      </w:r>
    </w:p>
    <w:p w14:paraId="66CAD26C">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39ADF742">
      <w:pPr>
        <w:tabs>
          <w:tab w:val="left" w:pos="0"/>
        </w:tabs>
        <w:spacing w:line="360" w:lineRule="auto"/>
        <w:ind w:firstLine="480" w:firstLineChars="200"/>
        <w:rPr>
          <w:rFonts w:hint="eastAsia" w:ascii="宋体" w:hAnsi="宋体" w:cs="宋体"/>
          <w:kern w:val="0"/>
          <w:sz w:val="24"/>
        </w:rPr>
      </w:pPr>
      <w:bookmarkStart w:id="49" w:name="_Hlt75236101"/>
      <w:bookmarkEnd w:id="49"/>
      <w:bookmarkStart w:id="50" w:name="_Hlt75236011"/>
      <w:bookmarkEnd w:id="50"/>
      <w:bookmarkStart w:id="51" w:name="_Hlt74729768"/>
      <w:bookmarkEnd w:id="51"/>
      <w:bookmarkStart w:id="52" w:name="_Hlt68072998"/>
      <w:bookmarkEnd w:id="52"/>
      <w:bookmarkStart w:id="53" w:name="_Hlt68403820"/>
      <w:bookmarkEnd w:id="53"/>
      <w:bookmarkStart w:id="54" w:name="_Hlt75236290"/>
      <w:bookmarkEnd w:id="54"/>
      <w:bookmarkStart w:id="55" w:name="_Hlt68072990"/>
      <w:bookmarkEnd w:id="55"/>
      <w:bookmarkStart w:id="56" w:name="_Hlt74730295"/>
      <w:bookmarkEnd w:id="56"/>
      <w:bookmarkStart w:id="57" w:name="_Hlt68057669"/>
      <w:bookmarkEnd w:id="57"/>
      <w:bookmarkStart w:id="58" w:name="_Hlt74714665"/>
      <w:bookmarkEnd w:id="58"/>
      <w:bookmarkStart w:id="59" w:name="_Hlt74707468"/>
      <w:bookmarkEnd w:id="59"/>
      <w:bookmarkStart w:id="60" w:name="_Hlt68073093"/>
      <w:bookmarkEnd w:id="60"/>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2065376">
      <w:pPr>
        <w:pStyle w:val="84"/>
        <w:rPr>
          <w:rFonts w:hint="eastAsia"/>
        </w:rPr>
        <w:sectPr>
          <w:headerReference r:id="rId8" w:type="default"/>
          <w:pgSz w:w="11906" w:h="16838"/>
          <w:pgMar w:top="1440" w:right="1080" w:bottom="1440" w:left="1080" w:header="851" w:footer="992" w:gutter="0"/>
          <w:cols w:space="720" w:num="1"/>
          <w:titlePg/>
          <w:docGrid w:linePitch="312" w:charSpace="0"/>
        </w:sectPr>
      </w:pPr>
    </w:p>
    <w:bookmarkEnd w:id="18"/>
    <w:bookmarkEnd w:id="19"/>
    <w:p w14:paraId="24C23E09">
      <w:pPr>
        <w:pStyle w:val="33"/>
        <w:spacing w:line="360" w:lineRule="auto"/>
        <w:jc w:val="center"/>
        <w:outlineLvl w:val="0"/>
        <w:rPr>
          <w:rFonts w:hint="eastAsia" w:hAnsi="宋体" w:cs="宋体"/>
          <w:b/>
          <w:snapToGrid/>
          <w:sz w:val="36"/>
          <w:szCs w:val="20"/>
        </w:rPr>
      </w:pPr>
      <w:bookmarkStart w:id="61" w:name="_Toc18145"/>
      <w:bookmarkStart w:id="62" w:name="_Toc8184"/>
      <w:bookmarkStart w:id="63" w:name="_Toc17795"/>
      <w:bookmarkStart w:id="64" w:name="第四部分"/>
      <w:r>
        <w:rPr>
          <w:rFonts w:hint="eastAsia" w:hAnsi="宋体" w:cs="宋体"/>
          <w:b/>
          <w:snapToGrid/>
          <w:sz w:val="36"/>
          <w:szCs w:val="20"/>
        </w:rPr>
        <w:t>第三部分 采购需求</w:t>
      </w:r>
      <w:bookmarkEnd w:id="61"/>
      <w:bookmarkEnd w:id="62"/>
      <w:bookmarkEnd w:id="63"/>
    </w:p>
    <w:p w14:paraId="50C57CA4">
      <w:pPr>
        <w:pStyle w:val="3"/>
        <w:widowControl/>
        <w:adjustRightInd/>
        <w:snapToGrid/>
        <w:ind w:firstLine="482" w:firstLineChars="200"/>
        <w:jc w:val="both"/>
        <w:rPr>
          <w:rFonts w:hint="eastAsia" w:ascii="宋体" w:hAnsi="宋体" w:cs="宋体"/>
          <w:b/>
          <w:bCs/>
          <w:kern w:val="2"/>
          <w:sz w:val="24"/>
          <w:szCs w:val="24"/>
        </w:rPr>
      </w:pPr>
      <w:bookmarkStart w:id="65" w:name="_Toc17376"/>
      <w:r>
        <w:rPr>
          <w:rFonts w:hint="eastAsia" w:ascii="宋体" w:hAnsi="宋体" w:cs="宋体"/>
          <w:b/>
          <w:bCs/>
          <w:kern w:val="2"/>
          <w:sz w:val="24"/>
          <w:szCs w:val="24"/>
        </w:rPr>
        <w:t>一、</w:t>
      </w:r>
      <w:r>
        <w:rPr>
          <w:rFonts w:hint="eastAsia" w:ascii="宋体" w:hAnsi="宋体" w:cs="宋体"/>
          <w:b/>
          <w:bCs/>
          <w:kern w:val="2"/>
          <w:sz w:val="24"/>
          <w:szCs w:val="24"/>
          <w:lang w:val="en-US" w:eastAsia="zh-CN"/>
        </w:rPr>
        <w:t>工程量</w:t>
      </w:r>
      <w:r>
        <w:rPr>
          <w:rFonts w:hint="eastAsia" w:ascii="宋体" w:hAnsi="宋体" w:cs="宋体"/>
          <w:b/>
          <w:bCs/>
          <w:kern w:val="2"/>
          <w:sz w:val="24"/>
          <w:szCs w:val="24"/>
        </w:rPr>
        <w:t>清单</w:t>
      </w:r>
      <w:bookmarkEnd w:id="65"/>
    </w:p>
    <w:tbl>
      <w:tblPr>
        <w:tblStyle w:val="63"/>
        <w:tblW w:w="108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155"/>
        <w:gridCol w:w="6075"/>
        <w:gridCol w:w="615"/>
        <w:gridCol w:w="753"/>
        <w:gridCol w:w="1650"/>
      </w:tblGrid>
      <w:tr w14:paraId="4919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FCA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828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20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978D">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923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329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33ED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B297B9">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一、化检实验室</w:t>
            </w:r>
          </w:p>
        </w:tc>
      </w:tr>
      <w:tr w14:paraId="7E5B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C38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DA9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实验边台</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C9AE">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1、尺寸：5000*750*850mm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2、全钢结构，柜体采用1.0mm厚宝钢冷轧钢板，表面经清洗、除油、去锈、磷化等工序，再阿克苏环氧树脂粉末喷涂，喷涂厚度60-80微米；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3、台面：≥16mm理化板台面，台面需有第三方权威机构出具的检验报告，检验类别须为“抽样检验”，按“GB/T 17657-2022”标准测试，测试项目包括硫酸98%、盐酸37%、硝酸65%、氢氧化钠40%、氢氟酸40%、甲酸88%等75项以上化学试剂，检验结果均为“无明显变化”，分级结果为“5级”。同时需提供常规49种化学试剂的检测报告，检测方法参照：SEFA3-2010第2.1节。且甲醛释放量检测结果≤0.010mg/m³，符合限量标识ENF级技术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11A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74F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7AF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4CE9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D47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79F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象鼻式排气罩</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F37C">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1、关节：高密度PP材质，可360旋转调节方向，易拆卸、重组及清洗。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2、关节及密封圈：不易老化之高密度橡胶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3、气流调节阀：手动调节外部阀门旋钮，控制进入之气流量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4、独有360旋转装置：以固定架为中心最大活动半径可达1600mm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5、固定底座： 铝合金底座，牢度强，不脱底。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7、符合欧盟标准  EN  ISO12100:2010 认证标准。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2E1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A58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782A">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TOF、SAN、BRLON</w:t>
            </w:r>
            <w:r>
              <w:rPr>
                <w:rFonts w:hint="eastAsia" w:ascii="宋体" w:hAnsi="宋体" w:eastAsia="宋体" w:cs="宋体"/>
                <w:color w:val="auto"/>
                <w:sz w:val="20"/>
                <w:szCs w:val="20"/>
                <w:highlight w:val="none"/>
                <w:lang w:eastAsia="zh-CN"/>
              </w:rPr>
              <w:t>或同档次及以上</w:t>
            </w:r>
          </w:p>
        </w:tc>
      </w:tr>
      <w:tr w14:paraId="259D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92E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005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象鼻罩排风系统</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DA21">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含6米内风管和管道风机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DE9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97E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FD1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7954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01E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95D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实验中央台</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284C">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1、尺寸：4000*1800*850mm；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2、全钢结构，柜体采用1.0mm厚宝钢冷轧钢板，表面经清洗、除油、去锈、磷化等工序，再阿克苏环氧树脂粉末喷涂，喷涂厚度60-80微米；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3、台面：≥16mm理化板台面，台面需有第三方权威机构出具的检验报告，检验类别须为“抽样检验”，按“GB/T 17657-2022”标准测试，测试项目包括硫酸98%、盐酸37%、硝酸65%、氢氧化钠40%、氢氟酸40%、甲酸88%等75项以上化学试剂，检验结果均为“无明显变化”，分级结果为“5级”。同时需提供常规49种化学试剂的检测报告，检测方法参照：SEFA3-2010第2.1节。且甲醛释放量检测结果≤0.010mg/m³，符合限量标识ENF级技术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26ED">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CB4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DA9D">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64A0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878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2BD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中央台试剂架</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4E7D">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1、尺寸：3250*350*700mm；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2、双层铝玻试剂架，层板为10mm厚磨砂钢化玻璃；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3、试剂架通过CMA及CNAS认证的省级及以上国家家具产品质量监督检验中心2017年以来出具的合格检测报告，检测依据：GB24820-2009《实验室家具通用技术条件》。检验项目至少包含力学性能：搁板支承件强度试验。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605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8FD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3FE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43E9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EC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B67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功能柱</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C026">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1、尺寸：2700*400*500mm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2、全钢结构，柱体采用1.0mm厚宝钢冷轧钢板，表面经清洗、除油、去锈、磷化等工序，再阿克苏环氧树脂粉末喷涂，喷涂厚度60-80微米；</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B0F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E51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846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4007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FCA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8F6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PP水槽</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3901">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1、规格：550*450*310mm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2、采用高密度PP一体成型，耐强酸碱以及有机溶剂；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配件：高密度PP去水；含阻力盖、PP提笼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3、厚度：根据强度要求设计厚度为5mm-8mm.溢水管：新款溢水管与水盆一体注塑成型，防止废水溢出水盆及台面，保障实验室的安全性。</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7D5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357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1AD0">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TOF、SAN、BRLON</w:t>
            </w:r>
            <w:r>
              <w:rPr>
                <w:rFonts w:hint="eastAsia" w:ascii="宋体" w:hAnsi="宋体" w:eastAsia="宋体" w:cs="宋体"/>
                <w:color w:val="auto"/>
                <w:sz w:val="20"/>
                <w:szCs w:val="20"/>
                <w:highlight w:val="none"/>
                <w:lang w:eastAsia="zh-CN"/>
              </w:rPr>
              <w:t>或同档次及以上</w:t>
            </w:r>
          </w:p>
        </w:tc>
      </w:tr>
      <w:tr w14:paraId="74FFB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E3C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919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P弯防臭器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E45F">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1、材质：采用高密度PP新料，耐强酸碱及有机溶剂，稳定性强，并具弹性、韧性，不易老化；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2、接口ø50mm，瓶胆加大，胆径ø75mm，可以有效防止异物堵塞。</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775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DEA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2C11">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TOF、SAN、BRLON</w:t>
            </w:r>
            <w:r>
              <w:rPr>
                <w:rFonts w:hint="eastAsia" w:ascii="宋体" w:hAnsi="宋体" w:eastAsia="宋体" w:cs="宋体"/>
                <w:color w:val="auto"/>
                <w:sz w:val="20"/>
                <w:szCs w:val="20"/>
                <w:highlight w:val="none"/>
                <w:lang w:eastAsia="zh-CN"/>
              </w:rPr>
              <w:t>或同档次及以上</w:t>
            </w:r>
          </w:p>
        </w:tc>
      </w:tr>
      <w:tr w14:paraId="0E51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2A2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122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三联水龙头</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39A1">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1、符合GB 25501-2010 水嘴用水效率限定值及用水效率等级标准，符合ASME A112.18.1-2012/CSA B125.1-12 认证标准。符合EN13792：2002认证标准。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2、主体材料：直管：采用ø26*1.2 mm管径的H63铜管制造。臂管：采用ø22*1.2mm 管径的H63铜管制造。鹅颈弯管：采用ø19 *1.0mm管径的H63铜管制造，可360°旋转。涂层: 高亮度环氧树脂涂层,耐腐蚀、耐热,防紫外线辐射，陶瓷阀芯: 90°旋转,使用寿命开关50万次,静态最大耐压10 bar，符合GB18145-2014标准，开关旋钮: 高密度PP,人体工学设计,手感舒适。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3、实验室化验水龙头符合CE-EN 13792:2002认证准标，需提供CE认证报告。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837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621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73EF">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TOF、SAN、BRLON</w:t>
            </w:r>
            <w:r>
              <w:rPr>
                <w:rFonts w:hint="eastAsia" w:ascii="宋体" w:hAnsi="宋体" w:eastAsia="宋体" w:cs="宋体"/>
                <w:color w:val="auto"/>
                <w:sz w:val="20"/>
                <w:szCs w:val="20"/>
                <w:highlight w:val="none"/>
                <w:lang w:eastAsia="zh-CN"/>
              </w:rPr>
              <w:t>或同档次及以上</w:t>
            </w:r>
          </w:p>
        </w:tc>
      </w:tr>
      <w:tr w14:paraId="11AB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D63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00F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滴水架</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A6F9">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1.材质：高密度PP，款式新颖，有现代感；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2.类型：单面；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3.底部托盘中间设有排水孔；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4.可拆卸式滴水棒，滴水棒50根，有三种不同功能及长度的滴水棒，方便不同规格的器皿挂放；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5.安装方式：壁挂式/台式；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6.颜色：黑色、白色、灰色；</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BDB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D10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2BE7">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TOF、SAN、BRLON</w:t>
            </w:r>
            <w:r>
              <w:rPr>
                <w:rFonts w:hint="eastAsia" w:ascii="宋体" w:hAnsi="宋体" w:eastAsia="宋体" w:cs="宋体"/>
                <w:color w:val="auto"/>
                <w:sz w:val="20"/>
                <w:szCs w:val="20"/>
                <w:highlight w:val="none"/>
                <w:lang w:eastAsia="zh-CN"/>
              </w:rPr>
              <w:t>或同档次及以上</w:t>
            </w:r>
          </w:p>
        </w:tc>
      </w:tr>
      <w:tr w14:paraId="11EC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2DE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ECE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台式洗眼器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9CBA">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主体:加厚铜质H59-1；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2、洗眼喷头:加厚铜质环氧树脂涂层外加软性橡胶,出水经缓压处理呈泡沫状水柱,防止冲伤眼睛。；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3、莲蓬头护罩：Φ70橡胶质护杯，以避免紧急使用时瞬间接触眼部造成碰撞二次伤害；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3、防尘盖: PP材质, 平常可防尘，使用时可随时被水冲开，并降低突然时短暂的高水压，防止冲伤眼睛，防尘盖有连接于护罩可防尘脱落。使用时自动被水冲开；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4、水流锁定开关:水流开启,水流锁定功能一次完成,方便使用；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5、控水阀:止逆阀,其阀门可自动关闭；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6、前置过滤器：配有小型前置过滤器主要的去除管道所产生的沉淀杂质和细菌、微生物残骸、铁锈、沙泥等大于5微米以上的颗粒杂质，避免眼睛及人体肌肤受到伤害；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7、供水软管:长度1.5米,软性PVC管外覆不锈钢网,外层包裹PE管,有效防止生锈、渗漏。符合美国 ANSI Z358-1 2014 洗眼器标准之规定。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ABC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8E3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C308">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TOF、SAN、BRLON</w:t>
            </w:r>
            <w:r>
              <w:rPr>
                <w:rFonts w:hint="eastAsia" w:ascii="宋体" w:hAnsi="宋体" w:eastAsia="宋体" w:cs="宋体"/>
                <w:color w:val="auto"/>
                <w:sz w:val="20"/>
                <w:szCs w:val="20"/>
                <w:highlight w:val="none"/>
                <w:lang w:eastAsia="zh-CN"/>
              </w:rPr>
              <w:t>或同档次及以上</w:t>
            </w:r>
          </w:p>
        </w:tc>
      </w:tr>
      <w:tr w14:paraId="2678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36F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A0E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实验台插座</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BEF6">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1、钢制线盒：金属表面耐腐蚀。乙酸盐雾试验24小时后，镀层对本身防腐等级达到10级，镀层对基体的保护等级达到10级。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2、插座面板： 220V 10A，二三插座</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605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352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A92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44F1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8C8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073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防火试剂柜</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45AB">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1、尺寸：1060*460*1650mm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2、全钢结构，内衬PP板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3、需提供经第三方检测机构出具的依据日本工业标准JIS（S 1037-2013）防火测试合格检测报告，在90min耐火实测过程中，贮存易燃品和毒害品的危化品柜最高温度≤47.6℃，柜内易燃品、毒害品盛液容器或器皿表面无裂痕、无泄漏，完好无损；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4、需获得CE认证证书，认证标准：EN14470-1:2004、EN14470-2:2006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5F5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FCE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A6E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423F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5DCC2B">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二、物理实验室</w:t>
            </w:r>
          </w:p>
        </w:tc>
      </w:tr>
      <w:tr w14:paraId="2FB4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C72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630D">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实验边台</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995E">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1、尺寸：5000*750*850mm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2、全钢结构，柜体采用1.0mm厚宝钢冷轧钢板，表面经清洗、除油、去锈、磷化等工序，再阿克苏环氧树脂粉末喷涂，喷涂厚度60-80微米；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3、台面：≥16mm理化板台面，台面需有第三方权威机构出具的检验报告，检验类别须为“抽样检验”，按“GB/T 17657-2022”标准测试，测试项目包括硫酸98%、盐酸37%、硝酸65%、氢氧化钠40%、氢氟酸40%、甲酸88%等75项以上化学试剂，检验结果均为“无明显变化”，分级结果为“5级”。同时需提供常规49种化学试剂的检测报告，检测方法参照：SEFA3-2010第2.1节。且甲醛释放量检测结果≤0.010mg/m³，符合限量标识ENF级技术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F0F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647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B0E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5F06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F3B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8D4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功能柱</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AE3F">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1、尺寸：2700*400*500mm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2、全钢结构，柱体采用1.0mm厚宝钢冷轧钢板，表面经清洗、除油、去锈、磷化等工序，再阿克苏环氧树脂粉末喷涂，喷涂厚度60-80微米；</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15E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334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07D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5D02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A82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4E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实验中央台</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2E4E">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1、尺寸：4000*1800*850mm；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2、全钢结构，柜体采用1.0mm厚宝钢冷轧钢板，表面经清洗、除油、去锈、磷化等工序，再阿克苏环氧树脂粉末喷涂，喷涂厚度60-80微米；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3、台面：≥16mm理化板台面，台面需有第三方权威机构出具的检验报告，检验类别须为“抽样检验”，按“GB/T 17657-2022”标准测试，测试项目包括硫酸98%、盐酸37%、硝酸65%、氢氧化钠40%、氢氟酸40%、甲酸88%等75项以上化学试剂，检验结果均为“无明显变化”，分级结果为“5级”。同时需提供常规49种化学试剂的检测报告，检测方法参照：SEFA3-2010第2.1节。且甲醛释放量检测结果≤0.010mg/m³，符合限量标识ENF级技术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92B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C06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8FF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1E75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67E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909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PP水槽</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CABF">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1、规格：550*450*310mm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2、采用高密度PP一体成型，耐强酸碱以及有机溶剂；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配件：高密度PP去水；含阻力盖、PP提笼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3、厚度：根据强度要求设计厚度为5mm-8mm.溢水管：新款溢水管与水盆一体注塑成型，防止废水溢出水盆及台面，保障实验室的安全性。</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526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1AC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7E3A">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TOF、SAN、BRLON</w:t>
            </w:r>
            <w:r>
              <w:rPr>
                <w:rFonts w:hint="eastAsia" w:ascii="宋体" w:hAnsi="宋体" w:eastAsia="宋体" w:cs="宋体"/>
                <w:color w:val="auto"/>
                <w:sz w:val="20"/>
                <w:szCs w:val="20"/>
                <w:highlight w:val="none"/>
                <w:lang w:eastAsia="zh-CN"/>
              </w:rPr>
              <w:t>或同档次及以上</w:t>
            </w:r>
          </w:p>
        </w:tc>
      </w:tr>
      <w:tr w14:paraId="4B58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D48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BD2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P弯防臭器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BAE7">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1、材质：采用高密度PP新料，耐强酸碱及有机溶剂，稳定性强，并具弹性、韧性，不易老化；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2、接口ø50mm，瓶胆加大，胆径ø75mm，可以有效防止异物堵塞。</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825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680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DE05">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TOF、SAN、BRLON</w:t>
            </w:r>
            <w:r>
              <w:rPr>
                <w:rFonts w:hint="eastAsia" w:ascii="宋体" w:hAnsi="宋体" w:eastAsia="宋体" w:cs="宋体"/>
                <w:color w:val="auto"/>
                <w:sz w:val="20"/>
                <w:szCs w:val="20"/>
                <w:highlight w:val="none"/>
                <w:lang w:eastAsia="zh-CN"/>
              </w:rPr>
              <w:t>或同档次及以上</w:t>
            </w:r>
          </w:p>
        </w:tc>
      </w:tr>
      <w:tr w14:paraId="7544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941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109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台式洗眼器</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43C4">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主体:加厚铜质H59-1；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2、洗眼喷头:加厚铜质环氧树脂涂层外加软性橡胶,出水经缓压处理呈泡沫状水柱,防止冲伤眼睛。；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3、莲蓬头护罩：Φ70橡胶质护杯，以避免紧急使用时瞬间接触眼部造成碰撞二次伤害；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3、防尘盖: PP材质, 平常可防尘，使用时可随时被水冲开，并降低突然时短暂的高水压，防止冲伤眼睛，防尘盖有连接于护罩可防尘脱落。使用时自动被水冲开；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4、水流锁定开关:水流开启,水流锁定功能一次完成,方便使用；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5、控水阀:止逆阀,其阀门可自动关闭；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6、前置过滤器：配有小型前置过滤器主要的去除管道所产生的沉淀杂质和细菌、微生物残骸、铁锈、沙泥等大于5微米以上的颗粒杂质，避免眼睛及人体肌肤受到伤害；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7、供水软管:长度1.5米,软性PVC管外覆不锈钢网,外层包裹PE管,有效防止生锈、渗漏。符合美国 ANSI Z358-1 2014 洗眼器标准之规定。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5DB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7EF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3985">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TOF、SAN、BRLON</w:t>
            </w:r>
            <w:r>
              <w:rPr>
                <w:rFonts w:hint="eastAsia" w:ascii="宋体" w:hAnsi="宋体" w:eastAsia="宋体" w:cs="宋体"/>
                <w:color w:val="auto"/>
                <w:sz w:val="20"/>
                <w:szCs w:val="20"/>
                <w:highlight w:val="none"/>
                <w:lang w:eastAsia="zh-CN"/>
              </w:rPr>
              <w:t>或同档次及以上</w:t>
            </w:r>
          </w:p>
        </w:tc>
      </w:tr>
      <w:tr w14:paraId="19B0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BD7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211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三联水龙头</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F8E9">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1、符合GB 25501-2010 水嘴用水效率限定值及用水效率等级标准，符合ASME A112.18.1-2012/CSA B125.1-12 认证标准。符合EN13792：2002认证标准。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2、主体材料：直管：采用ø26*1.2 mm管径的H63铜管制造。臂管：采用ø22*1.2mm 管径的H63铜管制造。鹅颈弯管：采用ø19 *1.0mm管径的H63铜管制造，可360°旋转。涂层: 高亮度环氧树脂涂层,耐腐蚀、耐热,防紫外线辐射，陶瓷阀芯: 90°旋转,使用寿命开关50万次,静态最大耐压10 bar，符合GB18145-2014标准，开关旋钮: 高密度PP,人体工学设计,手感舒适。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3、实验室化验水龙头符合CE-EN 13792:2002认证准标，需提供CE认证报告。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BD6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EE1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9629">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TOF、SAN、BRLON</w:t>
            </w:r>
            <w:r>
              <w:rPr>
                <w:rFonts w:hint="eastAsia" w:ascii="宋体" w:hAnsi="宋体" w:eastAsia="宋体" w:cs="宋体"/>
                <w:color w:val="auto"/>
                <w:sz w:val="20"/>
                <w:szCs w:val="20"/>
                <w:highlight w:val="none"/>
                <w:lang w:eastAsia="zh-CN"/>
              </w:rPr>
              <w:t>或同档次及以上</w:t>
            </w:r>
          </w:p>
        </w:tc>
      </w:tr>
      <w:tr w14:paraId="55DB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85C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576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实验台插座</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C80E">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1、钢制线盒：金属表面耐腐蚀。乙酸盐雾试验24小时后，镀层对本身防腐等级达到10级，镀层对基体的保护等级达到10级。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2、插座面板： 220V 10A，二三插座</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0D5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AEB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777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2D29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66D748">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三、其它</w:t>
            </w:r>
          </w:p>
        </w:tc>
      </w:tr>
      <w:tr w14:paraId="08A7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AD9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386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石膏板</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51FA">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吊顶局部拆除及修复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8A5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E85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3E25">
            <w:pPr>
              <w:keepNext w:val="0"/>
              <w:keepLines w:val="0"/>
              <w:pageBreakBefore w:val="0"/>
              <w:kinsoku/>
              <w:wordWrap/>
              <w:overflowPunct/>
              <w:topLinePunct w:val="0"/>
              <w:autoSpaceDE/>
              <w:autoSpaceDN/>
              <w:bidi w:val="0"/>
              <w:adjustRightInd w:val="0"/>
              <w:snapToGrid w:val="0"/>
              <w:ind w:firstLine="0" w:firstLineChars="0"/>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龙牌、泰山、可耐福</w:t>
            </w:r>
            <w:r>
              <w:rPr>
                <w:rFonts w:hint="eastAsia" w:ascii="宋体" w:hAnsi="宋体" w:eastAsia="宋体" w:cs="宋体"/>
                <w:color w:val="auto"/>
                <w:sz w:val="20"/>
                <w:szCs w:val="20"/>
                <w:highlight w:val="none"/>
                <w:lang w:eastAsia="zh-CN"/>
              </w:rPr>
              <w:t>或同档次及以上</w:t>
            </w:r>
          </w:p>
        </w:tc>
      </w:tr>
      <w:tr w14:paraId="37FE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C75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7C3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电子天平（万分之一）</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11A4">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1、称重范围（g）：210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2、读数精度（mg）：0.1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3、可重复性（mg）：±0.1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4、线性（mg）：±0.2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5、最小称量（mg）：10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6、称量盘尺寸直径（mm）：90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DC7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BF3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AAA3">
            <w:pPr>
              <w:keepNext w:val="0"/>
              <w:keepLines w:val="0"/>
              <w:pageBreakBefore w:val="0"/>
              <w:kinsoku/>
              <w:wordWrap/>
              <w:overflowPunct/>
              <w:topLinePunct w:val="0"/>
              <w:autoSpaceDE/>
              <w:autoSpaceDN/>
              <w:bidi w:val="0"/>
              <w:adjustRightInd w:val="0"/>
              <w:snapToGrid w:val="0"/>
              <w:ind w:firstLine="0" w:firstLineChars="0"/>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梅特勒、赛多利斯、华志</w:t>
            </w:r>
            <w:r>
              <w:rPr>
                <w:rFonts w:hint="eastAsia" w:ascii="宋体" w:hAnsi="宋体" w:eastAsia="宋体" w:cs="宋体"/>
                <w:color w:val="auto"/>
                <w:sz w:val="20"/>
                <w:szCs w:val="20"/>
                <w:highlight w:val="none"/>
                <w:lang w:eastAsia="zh-CN"/>
              </w:rPr>
              <w:t>或同档次及以上</w:t>
            </w:r>
          </w:p>
        </w:tc>
      </w:tr>
      <w:tr w14:paraId="31B5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C772">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F45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电子天平（百分之一）</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46CB">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1、称重范围（g）：2200/3200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2、读数精度（g）：0.01/0.05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3、可重复性（g）：±0.02/0.05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4、线性（g）：±0.02/0.05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5、最小称量（g）：0.5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6、称量盘尺寸（mm）：156*156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0E0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D72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989C">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梅特勒、赛多利斯、华志</w:t>
            </w:r>
            <w:r>
              <w:rPr>
                <w:rFonts w:hint="eastAsia" w:ascii="宋体" w:hAnsi="宋体" w:eastAsia="宋体" w:cs="宋体"/>
                <w:color w:val="auto"/>
                <w:sz w:val="20"/>
                <w:szCs w:val="20"/>
                <w:highlight w:val="none"/>
                <w:lang w:eastAsia="zh-CN"/>
              </w:rPr>
              <w:t>或同档次及以上</w:t>
            </w:r>
          </w:p>
        </w:tc>
      </w:tr>
      <w:tr w14:paraId="2FE5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769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3C6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实验凳</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E61E">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1、材质：PU凳面，304不锈钢框架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2、结构：带脚踏圈，带滑动轮，可上下调节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55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CA4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EE10">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VOLAB（沃尔莱博）、Cobell（科贝尔）、Fit+(菲特嘉)</w:t>
            </w:r>
            <w:r>
              <w:rPr>
                <w:rFonts w:hint="eastAsia" w:ascii="宋体" w:hAnsi="宋体" w:eastAsia="宋体" w:cs="宋体"/>
                <w:color w:val="auto"/>
                <w:sz w:val="20"/>
                <w:szCs w:val="20"/>
                <w:highlight w:val="none"/>
                <w:lang w:eastAsia="zh-CN"/>
              </w:rPr>
              <w:t>或同档次及以上</w:t>
            </w:r>
          </w:p>
        </w:tc>
      </w:tr>
      <w:tr w14:paraId="1C74D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DED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193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地胶板</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B62C">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2.0mm厚同质透心，含自流平铺设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09B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281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823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LG、德嘉、阿姆斯壮</w:t>
            </w:r>
            <w:r>
              <w:rPr>
                <w:rFonts w:hint="eastAsia" w:ascii="宋体" w:hAnsi="宋体" w:eastAsia="宋体" w:cs="宋体"/>
                <w:color w:val="auto"/>
                <w:sz w:val="20"/>
                <w:szCs w:val="20"/>
                <w:highlight w:val="none"/>
                <w:lang w:eastAsia="zh-CN"/>
              </w:rPr>
              <w:t>或同档次及以上</w:t>
            </w:r>
          </w:p>
        </w:tc>
      </w:tr>
      <w:tr w14:paraId="6B68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B06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4DA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ppr给水管</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3E14">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φ32mm、含开孔、接头、角阀，引入吊顶上走功能柱，接入卫生间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625D">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AF0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F2E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中财、公元、日丰</w:t>
            </w:r>
            <w:r>
              <w:rPr>
                <w:rFonts w:hint="eastAsia" w:ascii="宋体" w:hAnsi="宋体" w:eastAsia="宋体" w:cs="宋体"/>
                <w:color w:val="auto"/>
                <w:sz w:val="20"/>
                <w:szCs w:val="20"/>
                <w:highlight w:val="none"/>
                <w:lang w:eastAsia="zh-CN"/>
              </w:rPr>
              <w:t>或同档次及以上</w:t>
            </w:r>
          </w:p>
        </w:tc>
      </w:tr>
      <w:tr w14:paraId="0082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A9A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34C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PVC排水管</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F804">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φ50mm、含开孔、接头、提升泵引入吊顶上排水，接入卫生间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8C03">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380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D69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中财、公元、日丰</w:t>
            </w:r>
            <w:r>
              <w:rPr>
                <w:rFonts w:hint="eastAsia" w:ascii="宋体" w:hAnsi="宋体" w:eastAsia="宋体" w:cs="宋体"/>
                <w:color w:val="auto"/>
                <w:sz w:val="20"/>
                <w:szCs w:val="20"/>
                <w:highlight w:val="none"/>
                <w:lang w:eastAsia="zh-CN"/>
              </w:rPr>
              <w:t>或同档次及以上</w:t>
            </w:r>
          </w:p>
        </w:tc>
      </w:tr>
      <w:tr w14:paraId="6A92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8C0F">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DFC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提升水泵</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10F0">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额定扬程7米， 额定流量40L/min</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F42D">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5FE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546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德国威乐、格兰富、诺克、易威奇</w:t>
            </w:r>
            <w:r>
              <w:rPr>
                <w:rFonts w:hint="eastAsia" w:ascii="宋体" w:hAnsi="宋体" w:eastAsia="宋体" w:cs="宋体"/>
                <w:color w:val="auto"/>
                <w:sz w:val="20"/>
                <w:szCs w:val="20"/>
                <w:highlight w:val="none"/>
                <w:lang w:eastAsia="zh-CN"/>
              </w:rPr>
              <w:t>或同档次及以上</w:t>
            </w:r>
          </w:p>
        </w:tc>
      </w:tr>
      <w:tr w14:paraId="19B4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406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871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F43F">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4²、6²根据实际所需配置，含空开、地面开槽及套线管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593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1D8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B99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远东、熊猫、杭州中策</w:t>
            </w:r>
            <w:r>
              <w:rPr>
                <w:rFonts w:hint="eastAsia" w:ascii="宋体" w:hAnsi="宋体" w:eastAsia="宋体" w:cs="宋体"/>
                <w:color w:val="auto"/>
                <w:sz w:val="20"/>
                <w:szCs w:val="20"/>
                <w:highlight w:val="none"/>
                <w:lang w:eastAsia="zh-CN"/>
              </w:rPr>
              <w:t>或同档次及以上</w:t>
            </w:r>
          </w:p>
        </w:tc>
      </w:tr>
    </w:tbl>
    <w:p w14:paraId="0B6C5E69">
      <w:pPr>
        <w:rPr>
          <w:rFonts w:hint="eastAsia" w:ascii="宋体" w:hAnsi="宋体" w:cs="宋体"/>
          <w:bCs/>
          <w:kern w:val="2"/>
          <w:szCs w:val="24"/>
        </w:rPr>
      </w:pPr>
    </w:p>
    <w:p w14:paraId="52D36997">
      <w:pPr>
        <w:pStyle w:val="81"/>
        <w:rPr>
          <w:rFonts w:hint="eastAsia" w:ascii="宋体" w:hAnsi="宋体" w:cs="宋体"/>
          <w:bCs/>
          <w:kern w:val="2"/>
          <w:szCs w:val="24"/>
        </w:rPr>
      </w:pPr>
    </w:p>
    <w:p w14:paraId="5EB6B084">
      <w:pPr>
        <w:pStyle w:val="81"/>
        <w:ind w:left="0" w:leftChars="0" w:firstLine="0" w:firstLineChars="0"/>
        <w:rPr>
          <w:rFonts w:hint="eastAsia" w:ascii="宋体" w:hAnsi="宋体" w:cs="宋体"/>
          <w:bCs/>
          <w:kern w:val="2"/>
          <w:szCs w:val="24"/>
        </w:rPr>
      </w:pPr>
    </w:p>
    <w:p w14:paraId="4755A146">
      <w:pPr>
        <w:pStyle w:val="81"/>
        <w:ind w:left="0" w:leftChars="0" w:firstLine="482" w:firstLineChars="20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bookmarkStart w:id="66" w:name="_Toc4267"/>
      <w:r>
        <w:rPr>
          <w:rFonts w:hint="default" w:ascii="宋体" w:hAnsi="宋体" w:eastAsia="宋体" w:cs="宋体"/>
          <w:b/>
          <w:bCs/>
          <w:color w:val="000000"/>
          <w:kern w:val="2"/>
          <w:sz w:val="24"/>
          <w:szCs w:val="24"/>
          <w:lang w:val="en-US" w:eastAsia="zh-CN" w:bidi="ar-SA"/>
        </w:rPr>
        <w:t>相关规范标准</w:t>
      </w:r>
      <w:bookmarkEnd w:id="66"/>
    </w:p>
    <w:p w14:paraId="62D610FB">
      <w:pPr>
        <w:pStyle w:val="973"/>
        <w:spacing w:line="360" w:lineRule="auto"/>
        <w:rPr>
          <w:rFonts w:hint="default" w:ascii="Times New Roman" w:hAnsi="Times New Roman" w:eastAsia="宋体" w:cs="Times New Roman"/>
          <w:highlight w:val="none"/>
          <w:lang w:val="en-US" w:eastAsia="zh-CN" w:bidi="ar-SA"/>
        </w:rPr>
      </w:pPr>
      <w:r>
        <w:rPr>
          <w:rFonts w:hint="default" w:ascii="Times New Roman" w:hAnsi="Times New Roman" w:eastAsia="宋体" w:cs="Times New Roman"/>
          <w:color w:val="auto"/>
          <w:highlight w:val="none"/>
          <w:lang w:val="en-US" w:eastAsia="zh-CN" w:bidi="ar-SA"/>
        </w:rPr>
        <w:t>《科研建筑设计标准》</w:t>
      </w:r>
      <w:r>
        <w:rPr>
          <w:rFonts w:hint="default" w:ascii="Times New Roman" w:hAnsi="Times New Roman" w:eastAsia="宋体" w:cs="Times New Roman"/>
          <w:highlight w:val="none"/>
          <w:lang w:val="en-US" w:eastAsia="zh-CN" w:bidi="ar-SA"/>
        </w:rPr>
        <w:t>（JGJ91-2019）</w:t>
      </w:r>
    </w:p>
    <w:p w14:paraId="044A0C06">
      <w:pPr>
        <w:pStyle w:val="973"/>
        <w:spacing w:line="360" w:lineRule="auto"/>
        <w:rPr>
          <w:rFonts w:hint="default" w:ascii="Times New Roman" w:hAnsi="Times New Roman" w:eastAsia="宋体" w:cs="Times New Roman"/>
          <w:highlight w:val="none"/>
          <w:lang w:val="en-US" w:eastAsia="zh-CN" w:bidi="ar-SA"/>
        </w:rPr>
      </w:pPr>
      <w:r>
        <w:rPr>
          <w:rFonts w:hint="default" w:ascii="Times New Roman" w:hAnsi="Times New Roman" w:eastAsia="宋体" w:cs="Times New Roman"/>
          <w:highlight w:val="none"/>
          <w:lang w:val="en-US" w:eastAsia="zh-CN" w:bidi="ar-SA"/>
        </w:rPr>
        <w:t>《金属家具通用技术条件》 GB/T3325-2017</w:t>
      </w:r>
    </w:p>
    <w:p w14:paraId="5D6D7991">
      <w:pPr>
        <w:pStyle w:val="973"/>
        <w:spacing w:line="360" w:lineRule="auto"/>
        <w:rPr>
          <w:rFonts w:hint="default" w:ascii="Times New Roman" w:hAnsi="Times New Roman" w:eastAsia="宋体" w:cs="Times New Roman"/>
          <w:highlight w:val="none"/>
          <w:lang w:val="en-US" w:eastAsia="zh-CN" w:bidi="ar-SA"/>
        </w:rPr>
      </w:pPr>
      <w:r>
        <w:rPr>
          <w:rFonts w:hint="default" w:ascii="Times New Roman" w:hAnsi="Times New Roman" w:eastAsia="宋体" w:cs="Times New Roman"/>
          <w:highlight w:val="none"/>
          <w:lang w:val="en-US" w:eastAsia="zh-CN" w:bidi="ar-SA"/>
        </w:rPr>
        <w:t>《家具、桌、椅、凳类主要尺寸》 GB/T3326-2016</w:t>
      </w:r>
    </w:p>
    <w:p w14:paraId="6E8A89CB">
      <w:pPr>
        <w:pStyle w:val="973"/>
        <w:spacing w:line="360" w:lineRule="auto"/>
        <w:rPr>
          <w:rFonts w:hint="default" w:ascii="Times New Roman" w:hAnsi="Times New Roman" w:eastAsia="宋体" w:cs="Times New Roman"/>
          <w:highlight w:val="none"/>
          <w:lang w:val="en-US" w:eastAsia="zh-CN" w:bidi="ar-SA"/>
        </w:rPr>
      </w:pPr>
      <w:r>
        <w:rPr>
          <w:rFonts w:hint="default" w:ascii="Times New Roman" w:hAnsi="Times New Roman" w:eastAsia="宋体" w:cs="Times New Roman"/>
          <w:highlight w:val="none"/>
          <w:lang w:val="en-US" w:eastAsia="zh-CN" w:bidi="ar-SA"/>
        </w:rPr>
        <w:t>《实验室家具通用技术条件》GB 24820-2009</w:t>
      </w:r>
    </w:p>
    <w:p w14:paraId="02A625F2">
      <w:pPr>
        <w:pStyle w:val="973"/>
        <w:spacing w:line="360" w:lineRule="auto"/>
        <w:rPr>
          <w:rFonts w:hint="default" w:ascii="Times New Roman" w:hAnsi="Times New Roman" w:eastAsia="宋体" w:cs="Times New Roman"/>
          <w:highlight w:val="none"/>
          <w:lang w:val="zh-CN" w:eastAsia="zh-CN" w:bidi="ar-SA"/>
        </w:rPr>
      </w:pPr>
      <w:r>
        <w:rPr>
          <w:rFonts w:hint="default" w:ascii="Times New Roman" w:hAnsi="Times New Roman" w:eastAsia="宋体" w:cs="Times New Roman"/>
          <w:highlight w:val="none"/>
          <w:lang w:val="zh-CN" w:eastAsia="zh-CN" w:bidi="ar-SA"/>
        </w:rPr>
        <w:t>《低压配电设计规范》GB50054-20</w:t>
      </w:r>
      <w:r>
        <w:rPr>
          <w:rFonts w:hint="default" w:ascii="Times New Roman" w:hAnsi="Times New Roman" w:eastAsia="宋体" w:cs="Times New Roman"/>
          <w:highlight w:val="none"/>
          <w:lang w:val="en-US" w:eastAsia="zh-CN" w:bidi="ar-SA"/>
        </w:rPr>
        <w:t>11</w:t>
      </w:r>
    </w:p>
    <w:p w14:paraId="6E7366FA">
      <w:pPr>
        <w:pStyle w:val="973"/>
        <w:spacing w:line="360" w:lineRule="auto"/>
        <w:rPr>
          <w:rFonts w:hint="default" w:ascii="Times New Roman" w:hAnsi="Times New Roman" w:eastAsia="宋体" w:cs="Times New Roman"/>
          <w:highlight w:val="none"/>
          <w:lang w:val="zh-CN" w:eastAsia="zh-CN" w:bidi="ar-SA"/>
        </w:rPr>
      </w:pPr>
      <w:r>
        <w:rPr>
          <w:rFonts w:hint="default" w:ascii="Times New Roman" w:hAnsi="Times New Roman" w:eastAsia="宋体" w:cs="Times New Roman"/>
          <w:highlight w:val="none"/>
          <w:lang w:val="zh-CN" w:eastAsia="zh-CN" w:bidi="ar-SA"/>
        </w:rPr>
        <w:t>《实验室变风量排风柜》JG/T222-2007</w:t>
      </w:r>
    </w:p>
    <w:p w14:paraId="7DAED245">
      <w:pPr>
        <w:pStyle w:val="973"/>
        <w:spacing w:line="360" w:lineRule="auto"/>
        <w:rPr>
          <w:rFonts w:hint="default" w:ascii="Times New Roman" w:hAnsi="Times New Roman" w:eastAsia="宋体" w:cs="Times New Roman"/>
          <w:highlight w:val="none"/>
          <w:lang w:val="zh-CN" w:eastAsia="zh-CN" w:bidi="ar-SA"/>
        </w:rPr>
      </w:pPr>
      <w:r>
        <w:rPr>
          <w:rFonts w:hint="default" w:ascii="Times New Roman" w:hAnsi="Times New Roman" w:eastAsia="宋体" w:cs="Times New Roman"/>
          <w:highlight w:val="none"/>
          <w:lang w:val="zh-CN" w:eastAsia="zh-CN" w:bidi="ar-SA"/>
        </w:rPr>
        <w:t>《电气装置安装工程电缆线路施工及验收规范》GB50168-2018</w:t>
      </w:r>
    </w:p>
    <w:p w14:paraId="50431FE8">
      <w:pPr>
        <w:pStyle w:val="973"/>
        <w:spacing w:line="360" w:lineRule="auto"/>
        <w:rPr>
          <w:rFonts w:hint="default" w:ascii="Times New Roman" w:hAnsi="Times New Roman" w:cs="Times New Roman"/>
          <w:highlight w:val="none"/>
        </w:rPr>
      </w:pPr>
      <w:r>
        <w:rPr>
          <w:rFonts w:hint="default" w:ascii="Times New Roman" w:hAnsi="Times New Roman" w:cs="Times New Roman"/>
          <w:highlight w:val="none"/>
        </w:rPr>
        <w:t>《建筑设计防火规范》</w:t>
      </w:r>
      <w:r>
        <w:rPr>
          <w:rFonts w:hint="default" w:ascii="Times New Roman" w:hAnsi="Times New Roman" w:eastAsia="宋体" w:cs="Times New Roman"/>
          <w:highlight w:val="none"/>
          <w:lang w:val="zh-CN" w:eastAsia="zh-CN" w:bidi="ar-SA"/>
        </w:rPr>
        <w:t>GB50016-2014(2018年版)</w:t>
      </w:r>
    </w:p>
    <w:p w14:paraId="4CB4A401">
      <w:pPr>
        <w:pStyle w:val="973"/>
        <w:spacing w:line="360" w:lineRule="auto"/>
        <w:rPr>
          <w:rFonts w:hint="default" w:ascii="Times New Roman" w:hAnsi="Times New Roman" w:eastAsia="宋体" w:cs="Times New Roman"/>
          <w:highlight w:val="none"/>
          <w:lang w:val="zh-CN" w:eastAsia="zh-CN" w:bidi="ar-SA"/>
        </w:rPr>
      </w:pPr>
      <w:r>
        <w:rPr>
          <w:rFonts w:hint="default" w:ascii="Times New Roman" w:hAnsi="Times New Roman" w:eastAsia="宋体" w:cs="Times New Roman"/>
          <w:highlight w:val="none"/>
          <w:lang w:val="zh-CN" w:eastAsia="zh-CN" w:bidi="ar-SA"/>
        </w:rPr>
        <w:t>《民用建筑供暖通风与空气调节设计规范》(GB50736-2012)</w:t>
      </w:r>
    </w:p>
    <w:p w14:paraId="4E232779">
      <w:pPr>
        <w:pStyle w:val="973"/>
        <w:spacing w:line="360" w:lineRule="auto"/>
        <w:rPr>
          <w:rFonts w:hint="default" w:ascii="Times New Roman" w:hAnsi="Times New Roman" w:eastAsia="宋体" w:cs="Times New Roman"/>
          <w:highlight w:val="none"/>
          <w:lang w:val="zh-CN" w:eastAsia="zh-CN" w:bidi="ar-SA"/>
        </w:rPr>
      </w:pPr>
      <w:r>
        <w:rPr>
          <w:rFonts w:hint="default" w:ascii="Times New Roman" w:hAnsi="Times New Roman" w:eastAsia="宋体" w:cs="Times New Roman"/>
          <w:highlight w:val="none"/>
          <w:lang w:val="zh-CN" w:eastAsia="zh-CN" w:bidi="ar-SA"/>
        </w:rPr>
        <w:t>《通风管道技术规程》(JGJ/T 141-2017)</w:t>
      </w:r>
    </w:p>
    <w:p w14:paraId="6FC39D38">
      <w:pPr>
        <w:pStyle w:val="973"/>
        <w:spacing w:line="360" w:lineRule="auto"/>
        <w:rPr>
          <w:rFonts w:hint="default" w:ascii="Times New Roman" w:hAnsi="Times New Roman" w:eastAsia="宋体" w:cs="Times New Roman"/>
          <w:highlight w:val="none"/>
          <w:lang w:bidi="ar-SA"/>
        </w:rPr>
      </w:pPr>
      <w:r>
        <w:rPr>
          <w:rFonts w:hint="default" w:ascii="Times New Roman" w:hAnsi="Times New Roman" w:eastAsia="宋体" w:cs="Times New Roman"/>
          <w:highlight w:val="none"/>
          <w:lang w:bidi="ar-SA"/>
        </w:rPr>
        <w:t>《通风机能效限定值及能效等级》</w:t>
      </w:r>
      <w:r>
        <w:rPr>
          <w:rFonts w:hint="default" w:ascii="Times New Roman" w:hAnsi="Times New Roman" w:eastAsia="宋体" w:cs="Times New Roman"/>
          <w:highlight w:val="none"/>
          <w:lang w:val="zh-CN" w:eastAsia="zh-CN" w:bidi="ar-SA"/>
        </w:rPr>
        <w:t>（GB19761-2020）</w:t>
      </w:r>
    </w:p>
    <w:p w14:paraId="450F90ED">
      <w:pPr>
        <w:pStyle w:val="973"/>
        <w:spacing w:line="360" w:lineRule="auto"/>
        <w:rPr>
          <w:rFonts w:hint="default" w:ascii="Times New Roman" w:hAnsi="Times New Roman" w:cs="Times New Roman"/>
          <w:highlight w:val="none"/>
        </w:rPr>
      </w:pPr>
      <w:r>
        <w:rPr>
          <w:rFonts w:hint="default" w:ascii="Times New Roman" w:hAnsi="Times New Roman" w:eastAsia="宋体" w:cs="Times New Roman"/>
          <w:highlight w:val="none"/>
          <w:lang w:bidi="ar-SA"/>
        </w:rPr>
        <w:t>《设备及管道绝热设计导则》</w:t>
      </w:r>
      <w:r>
        <w:rPr>
          <w:rFonts w:hint="default" w:ascii="Times New Roman" w:hAnsi="Times New Roman" w:eastAsia="宋体" w:cs="Times New Roman"/>
          <w:highlight w:val="none"/>
          <w:lang w:val="zh-CN" w:eastAsia="zh-CN" w:bidi="ar-SA"/>
        </w:rPr>
        <w:t>（GB/T8175-2008）</w:t>
      </w:r>
    </w:p>
    <w:p w14:paraId="6055BACA">
      <w:pPr>
        <w:widowControl/>
        <w:snapToGrid w:val="0"/>
        <w:spacing w:line="360" w:lineRule="auto"/>
        <w:ind w:firstLine="480" w:firstLineChars="200"/>
        <w:jc w:val="left"/>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备注：以上如有新标准按新标准执行；</w:t>
      </w:r>
    </w:p>
    <w:p w14:paraId="58AC7C0D">
      <w:pPr>
        <w:pStyle w:val="81"/>
        <w:ind w:left="0" w:leftChars="0" w:firstLine="482" w:firstLineChars="20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三、技术参数</w:t>
      </w:r>
    </w:p>
    <w:tbl>
      <w:tblPr>
        <w:tblStyle w:val="63"/>
        <w:tblW w:w="92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1241"/>
        <w:gridCol w:w="7512"/>
      </w:tblGrid>
      <w:tr w14:paraId="17F06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1AF">
            <w:pPr>
              <w:keepNext w:val="0"/>
              <w:keepLines w:val="0"/>
              <w:pageBreakBefore w:val="0"/>
              <w:kinsoku/>
              <w:wordWrap/>
              <w:overflowPunct/>
              <w:topLinePunct w:val="0"/>
              <w:autoSpaceDE/>
              <w:autoSpaceDN/>
              <w:bidi w:val="0"/>
              <w:adjustRightInd w:val="0"/>
              <w:snapToGrid/>
              <w:ind w:firstLine="0" w:firstLineChars="0"/>
              <w:jc w:val="center"/>
              <w:rPr>
                <w:rFonts w:hint="eastAsia"/>
                <w:b/>
                <w:bCs/>
                <w:sz w:val="22"/>
                <w:szCs w:val="28"/>
              </w:rPr>
            </w:pPr>
            <w:r>
              <w:rPr>
                <w:rFonts w:hint="eastAsia"/>
                <w:b/>
                <w:bCs/>
                <w:sz w:val="22"/>
                <w:szCs w:val="28"/>
                <w:lang w:val="en-US" w:eastAsia="zh-CN"/>
              </w:rPr>
              <w:t>序号</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581D">
            <w:pPr>
              <w:keepNext w:val="0"/>
              <w:keepLines w:val="0"/>
              <w:pageBreakBefore w:val="0"/>
              <w:kinsoku/>
              <w:wordWrap/>
              <w:overflowPunct/>
              <w:topLinePunct w:val="0"/>
              <w:autoSpaceDE/>
              <w:autoSpaceDN/>
              <w:bidi w:val="0"/>
              <w:adjustRightInd w:val="0"/>
              <w:snapToGrid/>
              <w:ind w:firstLine="0" w:firstLineChars="0"/>
              <w:jc w:val="center"/>
              <w:rPr>
                <w:rFonts w:hint="eastAsia"/>
                <w:b/>
                <w:bCs/>
                <w:sz w:val="22"/>
                <w:szCs w:val="28"/>
              </w:rPr>
            </w:pPr>
            <w:r>
              <w:rPr>
                <w:rFonts w:hint="eastAsia"/>
                <w:b/>
                <w:bCs/>
                <w:sz w:val="22"/>
                <w:szCs w:val="28"/>
                <w:lang w:val="en-US" w:eastAsia="zh-CN"/>
              </w:rPr>
              <w:t>名称</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1371">
            <w:pPr>
              <w:keepNext w:val="0"/>
              <w:keepLines w:val="0"/>
              <w:pageBreakBefore w:val="0"/>
              <w:kinsoku/>
              <w:wordWrap/>
              <w:overflowPunct/>
              <w:topLinePunct w:val="0"/>
              <w:autoSpaceDE/>
              <w:autoSpaceDN/>
              <w:bidi w:val="0"/>
              <w:adjustRightInd w:val="0"/>
              <w:snapToGrid/>
              <w:ind w:firstLine="0" w:firstLineChars="0"/>
              <w:jc w:val="center"/>
              <w:rPr>
                <w:rFonts w:hint="default"/>
                <w:b/>
                <w:bCs/>
                <w:sz w:val="22"/>
                <w:szCs w:val="28"/>
                <w:lang w:val="en-US"/>
              </w:rPr>
            </w:pPr>
            <w:r>
              <w:rPr>
                <w:rFonts w:hint="eastAsia"/>
                <w:b/>
                <w:bCs/>
                <w:sz w:val="22"/>
                <w:szCs w:val="28"/>
                <w:lang w:val="en-US" w:eastAsia="zh-CN"/>
              </w:rPr>
              <w:t>主要性能指标</w:t>
            </w:r>
          </w:p>
        </w:tc>
      </w:tr>
      <w:tr w14:paraId="797B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366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4B8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实验边台、实验中央台</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985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1、尺寸：5000*750*850mm、4000*1800*850mm；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default" w:ascii="宋体" w:hAnsi="宋体" w:eastAsia="宋体" w:cs="宋体"/>
                <w:i w:val="0"/>
                <w:iCs w:val="0"/>
                <w:color w:val="000000"/>
                <w:kern w:val="0"/>
                <w:sz w:val="20"/>
                <w:szCs w:val="20"/>
                <w:u w:val="none"/>
                <w:lang w:val="en-US" w:eastAsia="zh-CN" w:bidi="ar"/>
              </w:rPr>
              <w:t>★实验台台面：</w:t>
            </w:r>
            <w:r>
              <w:rPr>
                <w:rFonts w:hint="eastAsia" w:ascii="宋体" w:hAnsi="宋体" w:eastAsia="宋体" w:cs="宋体"/>
                <w:i w:val="0"/>
                <w:iCs w:val="0"/>
                <w:color w:val="000000"/>
                <w:kern w:val="0"/>
                <w:sz w:val="20"/>
                <w:szCs w:val="20"/>
                <w:u w:val="none"/>
                <w:lang w:val="en-US" w:eastAsia="zh-CN" w:bidi="ar"/>
              </w:rPr>
              <w:t>≥16mm厚度的国际知名品牌耐腐蚀实芯耐蚀理化板，2.1 化学性能：台面需提供第三方权威机构出具的检验报告，检验类别须为“抽样检验”，按“GB/T 17657-2022”标准测试，测试项目包括硫酸98%、盐酸37%、硝酸65%、氢氧化钠40%、氢氟酸40%、甲酸88%等75项以上化学试剂，检验结果均为“无明显变化”，分级结果为“5级”。同时需提供常规49种化学试剂的检测报告，检测方法参照：SEFA3-2010第2.1节。（突出常用酸碱检测内容）</w:t>
            </w:r>
          </w:p>
          <w:p w14:paraId="103EE8F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 </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甲醛释放量：台面需提供第三方权威机构出具的甲醛释放量检验报告；经GB/T 39600-2021标准检测，甲醛释放量检测结果≤0.010mg/m³，符合限量标识ENF级技术要求。</w:t>
            </w:r>
          </w:p>
          <w:p w14:paraId="4E245DB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 物理性能：台面需提供第三方权威机构出具的抽样检验报告（报告中检验项目包含有：防静电性能、耐刮划性能、耐污染性能、耐磨性能等）。经GB/T17657-2013标准检测，抗拉强度≥97Mpa，弯曲强度≥149Mpa。耐香烟灼烧≥5级，表面无变化，耐光色牢度≥5级，表面无变化，防静电性能≤1.1x109 Ω。</w:t>
            </w:r>
          </w:p>
          <w:p w14:paraId="7BE72AD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 抗菌性能：台面需提供权威部门出具的最新抗菌性能测试报告，经JIS Z 2801:2010标准测试，其中大肠杆菌，金黄色葡萄球菌，肺炎克雷伯氏菌、表皮葡萄球菌、宋氏志贺氏菌的抑菌率达到99%以上。</w:t>
            </w:r>
          </w:p>
          <w:p w14:paraId="673A518A">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 燃烧性能：台面需提供权威检测机构出具的型式检验报告，燃烧性能符合GB8624-2012标准，达到难燃B1（C-s1,d0,t1）级，60s焰尖高度≤35mm，600s总热释放量≤8.8MJ，总烟气毒性等级为ZA3级，并提供燃烧性能等级标识授权使用证书。</w:t>
            </w:r>
          </w:p>
          <w:p w14:paraId="3B45E623">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 化学物排放：台面需提供化学排放检测报告，包含96h时乙醛、苯、甲醛等36种化合物VOCs的舱浓度测试，且苯，甲苯，二甲苯未检出。</w:t>
            </w:r>
          </w:p>
          <w:p w14:paraId="65ECB5A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 </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放射性核素限量：台面需提供由第三方权威机构出具的放射性报告：材料放射性核素限量经GB6566-2010标准检测，内照射指数Ira和外照射指数Iγ均＜0.1，检验结果合格。</w:t>
            </w:r>
          </w:p>
          <w:p w14:paraId="1064629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 要求台面材料厂家持有SEFA证书、PEFC证书，FSC证书，产品碳足迹认证证书，并通过ISO14001/9001认证。</w:t>
            </w:r>
          </w:p>
          <w:p w14:paraId="76C6A69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2.9为防止仿冒，产品背面需有清晰的品牌防伪标识，有荧光防伪标识，验收时能通过紫光灯照射查验真伪，并提供防伪背标说明函。</w:t>
            </w:r>
          </w:p>
          <w:p w14:paraId="708AD77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2.10参与投标的厂家需提供符合以上要求的相应检测报告和证书的复印件、提供制造商的质保书（5年以上）。</w:t>
            </w:r>
          </w:p>
          <w:p w14:paraId="70298F7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主柜体：采用≥1.0mm厚镀锌钢板，通过剪切、折弯、焊接、冲压、打磨一系列工艺精致而成，表面经除油、酸洗、磷化作防锈处理，再静电粉沫喷涂EPOXY防护层做耐酸碱耐腐蚀表面处理，其喷涂EPOXY防护层附着力经落物撞击试验测试合格；门抽面采用具有人性化设计的30°斜面；后端设置可拆卸用于维修的活动板；框架静态承重﹥300公斤；框架结构合理，灵活多变，稳定性强，可按客户需求进行多种组合。</w:t>
            </w:r>
          </w:p>
          <w:p w14:paraId="6CB437E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4、门合叶：采用不锈钢板式2.5吋专用合叶，不锈钢厚度2.0MM, 或采用国产优质全开式90-175度高质镀铬钢铰链，与柜体面水平角度&lt;15度时，柜门即可自行关闭，弹性好，外形美观，使用过程中无噪音，可自由开合五万次以上。</w:t>
            </w:r>
          </w:p>
          <w:p w14:paraId="767C135B">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抽屉导轨：采用优质镀锌钢材，在承重30kg条件下可提供至少66000次使用寿命；导轨阻尼采用封闭式设计，有效防止安装过程中因尘屑误入所导致的阻尼功能不佳甚至失效故障；导轨滑动顺畅，关闭过程中阻尼静音。（需提供符合要求的检测报告）</w:t>
            </w:r>
          </w:p>
          <w:p w14:paraId="5E9C095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6、抠手：采用与门一体折弯拉手或不锈钢U型拉手，表面环氧树脂粉沫喷涂。</w:t>
            </w:r>
          </w:p>
          <w:p w14:paraId="5DE882B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7、可调地脚：专业模具组合式结构；可调螺丝为M10*50mm不锈钢，尼龙罩盖为注塑模具一次成型，内嵌橡胶模垫，可承重、防潮、防滑、减震、抑菌、耐腐蚀、高低可调节台体水平；外形美观大方，设计人性化。</w:t>
            </w:r>
          </w:p>
          <w:p w14:paraId="7499404D">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8、★为满足GB24820-2009《实验室家具通用技术条件》检测标准的要求，投标提供实验台通过CMA及CNAS认证的检测机构出具的合格检测报告。</w:t>
            </w:r>
          </w:p>
        </w:tc>
      </w:tr>
      <w:tr w14:paraId="2F20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D14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AA5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象鼻式排气罩</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C5A3">
            <w:pPr>
              <w:keepNext w:val="0"/>
              <w:keepLines w:val="0"/>
              <w:pageBreakBefore w:val="0"/>
              <w:widowControl/>
              <w:numPr>
                <w:ilvl w:val="0"/>
                <w:numId w:val="3"/>
              </w:numPr>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关节：高密度PP材质，可360旋转调节方向，易拆卸、重组及清洗。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2、关节及密封圈：不易老化之高密度橡胶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3、气流调节阀：手动调节外部阀门旋钮，控制进入之气流量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4、独有360旋转装置：以固定架为中心最大活动半径可达1600mm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5、固定底座： 铝合金底座，牢度强，不脱底。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6、★投标提供CMA检测机构出具的符合以下1-5条检测报告：</w:t>
            </w:r>
          </w:p>
          <w:p w14:paraId="342DF88B">
            <w:pPr>
              <w:keepNext w:val="0"/>
              <w:keepLines w:val="0"/>
              <w:pageBreakBefore w:val="0"/>
              <w:widowControl/>
              <w:numPr>
                <w:ilvl w:val="0"/>
                <w:numId w:val="4"/>
              </w:numPr>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耐污染性能：依据GB/T 17657-2022标准，同一份检测报告需包含聚乙烯醇、抗坏血酸、连二亚硫酸钠、邻二甲苯、硫脲、六亚甲基四胺、柠檬酸钠（二水合物）、48%氢溴酸、50%氟硼酸、氢氧化铵、冰醋酸、丙酮、碘、单宁酸、碘酸钾、次氯酸钠、二硫化碳、甘油、高碘酸钾、酚酞、二氯甲烷等≥154种有机、无机试剂，检验结果均为5级，无明显变化</w:t>
            </w:r>
            <w:r>
              <w:rPr>
                <w:rFonts w:hint="eastAsia" w:ascii="宋体" w:hAnsi="宋体" w:eastAsia="宋体" w:cs="宋体"/>
                <w:i w:val="0"/>
                <w:iCs w:val="0"/>
                <w:color w:val="000000"/>
                <w:kern w:val="0"/>
                <w:sz w:val="20"/>
                <w:szCs w:val="20"/>
                <w:u w:val="none"/>
                <w:lang w:val="en-US" w:eastAsia="zh-CN" w:bidi="ar"/>
              </w:rPr>
              <w:t>；</w:t>
            </w:r>
          </w:p>
          <w:p w14:paraId="32D4E3B4">
            <w:pPr>
              <w:keepNext w:val="0"/>
              <w:keepLines w:val="0"/>
              <w:pageBreakBefore w:val="0"/>
              <w:widowControl/>
              <w:numPr>
                <w:ilvl w:val="0"/>
                <w:numId w:val="3"/>
              </w:numPr>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（2）抗菌性：依据JC/T 897-2014标准，要求≥14种细菌的检测，检测值≥99.99%（菌种包括金黄色葡萄球菌，大肠埃希氏菌，白色葡萄球菌、产气肠杆菌）</w:t>
            </w:r>
            <w:r>
              <w:rPr>
                <w:rFonts w:hint="eastAsia" w:ascii="宋体" w:hAnsi="宋体" w:eastAsia="宋体" w:cs="宋体"/>
                <w:i w:val="0"/>
                <w:iCs w:val="0"/>
                <w:color w:val="000000"/>
                <w:kern w:val="0"/>
                <w:sz w:val="20"/>
                <w:szCs w:val="20"/>
                <w:u w:val="none"/>
                <w:lang w:val="en-US" w:eastAsia="zh-CN" w:bidi="ar"/>
              </w:rPr>
              <w:t>；</w:t>
            </w:r>
          </w:p>
          <w:p w14:paraId="67393675">
            <w:pPr>
              <w:keepNext w:val="0"/>
              <w:keepLines w:val="0"/>
              <w:pageBreakBefore w:val="0"/>
              <w:widowControl/>
              <w:numPr>
                <w:ilvl w:val="0"/>
                <w:numId w:val="3"/>
              </w:numPr>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w:t>
            </w:r>
            <w:r>
              <w:rPr>
                <w:rFonts w:hint="default" w:ascii="宋体" w:hAnsi="宋体" w:eastAsia="宋体" w:cs="宋体"/>
                <w:i w:val="0"/>
                <w:iCs w:val="0"/>
                <w:color w:val="000000"/>
                <w:kern w:val="0"/>
                <w:sz w:val="20"/>
                <w:szCs w:val="20"/>
                <w:u w:val="none"/>
                <w:lang w:val="en-US" w:eastAsia="zh-CN" w:bidi="ar"/>
              </w:rPr>
              <w:t>）耐老化测试：通过氙弧灯老化测试（依据GB/T 16422.2-2022和GB/T 250-2008，测试条件：3000小时，黑标温度65℃，辐照度0.51W/m²·nm），色牢度等级达4级，符合相关技术要求</w:t>
            </w:r>
            <w:r>
              <w:rPr>
                <w:rFonts w:hint="eastAsia" w:ascii="宋体" w:hAnsi="宋体" w:eastAsia="宋体" w:cs="宋体"/>
                <w:i w:val="0"/>
                <w:iCs w:val="0"/>
                <w:color w:val="000000"/>
                <w:kern w:val="0"/>
                <w:sz w:val="20"/>
                <w:szCs w:val="20"/>
                <w:u w:val="none"/>
                <w:lang w:val="en-US" w:eastAsia="zh-CN" w:bidi="ar"/>
              </w:rPr>
              <w:t>；</w:t>
            </w:r>
          </w:p>
          <w:p w14:paraId="07757FEC">
            <w:pPr>
              <w:keepNext w:val="0"/>
              <w:keepLines w:val="0"/>
              <w:pageBreakBefore w:val="0"/>
              <w:widowControl/>
              <w:numPr>
                <w:ilvl w:val="0"/>
                <w:numId w:val="3"/>
              </w:numPr>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聚丙烯原材料：依据GB/T 6040-2019标准，提供定性检测报告；</w:t>
            </w:r>
          </w:p>
          <w:p w14:paraId="58AE4A4B">
            <w:pPr>
              <w:keepNext w:val="0"/>
              <w:keepLines w:val="0"/>
              <w:pageBreakBefore w:val="0"/>
              <w:widowControl/>
              <w:numPr>
                <w:ilvl w:val="0"/>
                <w:numId w:val="3"/>
              </w:numPr>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default" w:ascii="宋体" w:hAnsi="宋体" w:eastAsia="宋体" w:cs="宋体"/>
                <w:i w:val="0"/>
                <w:iCs w:val="0"/>
                <w:color w:val="000000"/>
                <w:kern w:val="0"/>
                <w:sz w:val="20"/>
                <w:szCs w:val="20"/>
                <w:u w:val="none"/>
                <w:lang w:val="en-US" w:eastAsia="zh-CN" w:bidi="ar"/>
              </w:rPr>
              <w:t>依据GB/T 1634.2-2019标准，负荷变形温度≥52.6℃</w:t>
            </w:r>
            <w:r>
              <w:rPr>
                <w:rFonts w:hint="eastAsia" w:ascii="宋体" w:hAnsi="宋体" w:eastAsia="宋体" w:cs="宋体"/>
                <w:i w:val="0"/>
                <w:iCs w:val="0"/>
                <w:color w:val="000000"/>
                <w:kern w:val="0"/>
                <w:sz w:val="20"/>
                <w:szCs w:val="20"/>
                <w:u w:val="none"/>
                <w:lang w:val="en-US" w:eastAsia="zh-CN" w:bidi="ar"/>
              </w:rPr>
              <w:t>。</w:t>
            </w:r>
          </w:p>
          <w:p w14:paraId="5E35AD33">
            <w:pPr>
              <w:pStyle w:val="23"/>
              <w:keepNext w:val="0"/>
              <w:keepLines w:val="0"/>
              <w:pageBreakBefore w:val="0"/>
              <w:numPr>
                <w:ilvl w:val="0"/>
                <w:numId w:val="0"/>
              </w:numPr>
              <w:kinsoku/>
              <w:wordWrap/>
              <w:overflowPunct/>
              <w:topLinePunct w:val="0"/>
              <w:autoSpaceDE/>
              <w:autoSpaceDN/>
              <w:bidi w:val="0"/>
              <w:adjustRightInd w:val="0"/>
              <w:snapToGrid/>
              <w:ind w:firstLine="0" w:firstLineChars="0"/>
              <w:rPr>
                <w:rFonts w:hint="eastAsia"/>
              </w:rPr>
            </w:pPr>
          </w:p>
        </w:tc>
      </w:tr>
      <w:tr w14:paraId="729B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3A5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F7D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象鼻罩排风系统</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8F86">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含6米内风管和管道风机</w:t>
            </w:r>
          </w:p>
        </w:tc>
      </w:tr>
      <w:tr w14:paraId="2CB1B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56D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CD9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中央台试剂架</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721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1、尺寸：3250*350*700mm；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剂架立柱：采用1.0mm优质镀锌钢板折弯、冲孔，再经专用模具一次冲压而成；表面经除油、酸洗、磷化作防锈处理，再静电粉沫喷涂EPOXY防护层做耐酸碱耐腐蚀表面处理，其喷涂EPOXY防护层附着力经落物撞击试验测试合格；立柱上每隔10mm有一个调节孔位，用户可根据需要上下自由调节。</w:t>
            </w:r>
          </w:p>
          <w:p w14:paraId="1908D121">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3、试剂架层板：采用≥8mm钢化玻璃，四周做磨边倒角处理，使产品更加人性化。</w:t>
            </w:r>
          </w:p>
          <w:p w14:paraId="2EC52863">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试剂架层板托架：采用1.0mm优质镀锌钢板折弯、冲孔，再经专用模具一次冲压而成；表面经除油、酸洗、磷化作防锈处理，再静电粉沫喷涂EPOXY防护层做耐酸碱耐腐蚀表面处理，其喷涂EPOXY防护层附着力经落物撞击试验测试合格；层板托架挂钩与立柱调节孔位配合，用户可根据需要上下自由调节高度。</w:t>
            </w:r>
          </w:p>
          <w:p w14:paraId="0638453B">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5、试剂架防护栏：采用φ10mm不锈钢管制作而成，固定于层板托架采用专用高强尼龙注塑件连接；以防止实验用品滑落；外型美观、实用、坚固。</w:t>
            </w:r>
          </w:p>
          <w:p w14:paraId="4DF23B3C">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6、★投标提供通过CMA及CNAS认证的检测机构出具的合格检测报告，检测内容包含：金属喷漆涂层在48H乙酸盐雾耐腐蚀性能试验中≥10级。</w:t>
            </w:r>
          </w:p>
        </w:tc>
      </w:tr>
      <w:tr w14:paraId="76EC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533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02D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功能柱</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AE53">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1、尺寸：2700*400*500mm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2、全钢结构，柱体采用1.0mm厚宝钢冷轧钢板，表面经清洗、除油、去锈、磷化等工序，再阿克苏环氧树脂粉末喷涂，喷涂厚度60-80微米；</w:t>
            </w:r>
          </w:p>
        </w:tc>
      </w:tr>
      <w:tr w14:paraId="6528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EFE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91F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PP水槽</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9A1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1、规格：550*450*310mm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验室专用PP水槽，主体采用高密度PP（HDPP），表面纹理：槽沿表面处理为皮纹，耐刻刮，与大部分台面板表面纹理一致。作为实验室重要的配件与水龙头搭配，用于实验室器具的盥洗。水槽边沿平整，契合台面，水槽材质为防腐蚀材质，主要搭配PP存水器，防止虹吸现象。</w:t>
            </w:r>
          </w:p>
          <w:p w14:paraId="3EC63C3E">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3、材质：采用高密度PP新料注塑成型，耐腐蚀耐酸碱、耐热；稳定性强，并具弹性、韧性，不易老化耐划。</w:t>
            </w:r>
          </w:p>
          <w:p w14:paraId="599F567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4、水槽壁厚度：根据强度要求设计厚度为5-8mm。</w:t>
            </w:r>
          </w:p>
          <w:p w14:paraId="296BF03C">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5、附件：高密度PP去水；含阻水盖、PP提笼。</w:t>
            </w:r>
          </w:p>
          <w:p w14:paraId="2DF4A648">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6、★投标提供CMA检测机构出具的符合以下1-6条检测报告：</w:t>
            </w:r>
          </w:p>
          <w:p w14:paraId="42500D0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default" w:ascii="宋体" w:hAnsi="宋体" w:eastAsia="宋体" w:cs="宋体"/>
                <w:i w:val="0"/>
                <w:iCs w:val="0"/>
                <w:color w:val="000000"/>
                <w:kern w:val="0"/>
                <w:sz w:val="20"/>
                <w:szCs w:val="20"/>
                <w:u w:val="none"/>
                <w:lang w:val="en-US" w:eastAsia="zh-CN" w:bidi="ar"/>
              </w:rPr>
              <w:t>）耐污染性能：依据GB/T 17657-2022标准，检测项目包含2,4,5-三氯苯胺、2-甲氧基乙醇（特纯）、40%氢氟酸、N-甲基吡咯烷酮、苯甲酸苄酯、丙二醇甲醚、丙烯酸异辛酯、48%氢溴酸、50%氟硼酸、氢氧化铵、冰醋酸、丙酮、碘、单宁酸等154种有机、无机试剂，检验结果为5级。提供国家认可的第三方检测机构出具的带有CMA或CNAS章的检测报告。</w:t>
            </w:r>
          </w:p>
          <w:p w14:paraId="5A1BA54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default" w:ascii="宋体" w:hAnsi="宋体" w:eastAsia="宋体" w:cs="宋体"/>
                <w:i w:val="0"/>
                <w:iCs w:val="0"/>
                <w:color w:val="000000"/>
                <w:kern w:val="0"/>
                <w:sz w:val="20"/>
                <w:szCs w:val="20"/>
                <w:u w:val="none"/>
                <w:lang w:val="en-US" w:eastAsia="zh-CN" w:bidi="ar"/>
              </w:rPr>
              <w:t>）抗菌性：依据JC/T 897-2014标准，要求≥14种细菌的检测，检测值≥99.99%（菌种包括金黄色葡萄球菌，大肠埃希氏菌，白色葡萄球菌、产气肠杆菌）。提供国家认可的第三方检测机构出具的带有CMA或CNAS章的检测报告。</w:t>
            </w:r>
          </w:p>
          <w:p w14:paraId="40D4F47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w:t>
            </w:r>
            <w:r>
              <w:rPr>
                <w:rFonts w:hint="default" w:ascii="宋体" w:hAnsi="宋体" w:eastAsia="宋体" w:cs="宋体"/>
                <w:i w:val="0"/>
                <w:iCs w:val="0"/>
                <w:color w:val="000000"/>
                <w:kern w:val="0"/>
                <w:sz w:val="20"/>
                <w:szCs w:val="20"/>
                <w:u w:val="none"/>
                <w:lang w:val="en-US" w:eastAsia="zh-CN" w:bidi="ar"/>
              </w:rPr>
              <w:t>）抗老化测试：参照ISO 4892-3：2016标准，光照辐射度≥0.76，黑板温度≥60</w:t>
            </w:r>
            <w:r>
              <w:rPr>
                <w:rFonts w:hint="default" w:ascii="宋体" w:hAnsi="宋体" w:eastAsia="宋体" w:cs="宋体"/>
                <w:i w:val="0"/>
                <w:iCs w:val="0"/>
                <w:color w:val="000000"/>
                <w:kern w:val="0"/>
                <w:sz w:val="20"/>
                <w:szCs w:val="20"/>
                <w:u w:val="none"/>
                <w:lang w:val="en-US" w:eastAsia="zh-CN" w:bidi="ar"/>
              </w:rPr>
              <w:softHyphen/>
            </w:r>
            <w:r>
              <w:rPr>
                <w:rFonts w:hint="default" w:ascii="宋体" w:hAnsi="宋体" w:eastAsia="宋体" w:cs="宋体"/>
                <w:i w:val="0"/>
                <w:iCs w:val="0"/>
                <w:color w:val="000000"/>
                <w:kern w:val="0"/>
                <w:sz w:val="20"/>
                <w:szCs w:val="20"/>
                <w:u w:val="none"/>
                <w:lang w:val="en-US" w:eastAsia="zh-CN" w:bidi="ar"/>
              </w:rPr>
              <w:t>°C，紫外老化≥400h，色差△E*≤0.18，变色等级0级，外观无可视变化，无变色。提供国家认可的第三方检测机构出具的带有CMA或CNAS章的检测报告。</w:t>
            </w:r>
          </w:p>
          <w:p w14:paraId="252DC2CD">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w:t>
            </w:r>
            <w:r>
              <w:rPr>
                <w:rFonts w:hint="default" w:ascii="宋体" w:hAnsi="宋体" w:eastAsia="宋体" w:cs="宋体"/>
                <w:i w:val="0"/>
                <w:iCs w:val="0"/>
                <w:color w:val="000000"/>
                <w:kern w:val="0"/>
                <w:sz w:val="20"/>
                <w:szCs w:val="20"/>
                <w:u w:val="none"/>
                <w:lang w:val="en-US" w:eastAsia="zh-CN" w:bidi="ar"/>
              </w:rPr>
              <w:t>）简支梁缺口冲击强度：依据GB/T 1043.1-2008标准，检测结果≥5.3KJ/M2。提供国家认可的第三方检测机构出具的带有CMA或CNAS章的检测报告。</w:t>
            </w:r>
          </w:p>
          <w:p w14:paraId="15C62665">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（5）洛氏硬度：依据GB/T 3398.2-2008标准，检测结果≥100HRR。提供国家认可的第三方检测机构出具的带有CMA或CNAS章的检测报告。</w:t>
            </w:r>
          </w:p>
          <w:p w14:paraId="7DA1981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default" w:ascii="宋体" w:hAnsi="宋体" w:eastAsia="宋体" w:cs="宋体"/>
                <w:i w:val="0"/>
                <w:iCs w:val="0"/>
                <w:color w:val="000000"/>
                <w:kern w:val="0"/>
                <w:sz w:val="20"/>
                <w:szCs w:val="20"/>
                <w:u w:val="none"/>
                <w:lang w:val="en-US" w:eastAsia="zh-CN" w:bidi="ar"/>
              </w:rPr>
              <w:t>负荷变形温度：依据GB/T 1634.1-2019，GB/T1634.2-2019方法A标准，检测结果≥57.4℃。提供国家认可的第三方检测机构出具的带有CMA或CNAS章的检测报告。</w:t>
            </w:r>
          </w:p>
          <w:p w14:paraId="72CE43BB">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提供的产品必须已通过国家或行业认可的绿色产品认证（如中国绿色产品认证或其他相关环保认证），并提供相关证书复印件。</w:t>
            </w:r>
          </w:p>
          <w:p w14:paraId="6AB6EB7A">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p>
        </w:tc>
      </w:tr>
      <w:tr w14:paraId="49CD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498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666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P弯防臭器</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09A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1、材质：采用高密度PP新料，耐强酸碱及有机溶剂，稳定性强，并具弹性、韧性，不易老化；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2、接口ø50mm，瓶胆加大，胆径ø75mm，可以有效防止异物堵塞。</w:t>
            </w:r>
          </w:p>
        </w:tc>
      </w:tr>
      <w:tr w14:paraId="28C6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F7E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492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三联水龙头</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CA36">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default" w:ascii="宋体" w:hAnsi="宋体" w:eastAsia="宋体" w:cs="宋体"/>
                <w:i w:val="0"/>
                <w:iCs w:val="0"/>
                <w:color w:val="000000"/>
                <w:kern w:val="0"/>
                <w:sz w:val="20"/>
                <w:szCs w:val="20"/>
                <w:u w:val="none"/>
                <w:lang w:val="en-US" w:eastAsia="zh-Hans" w:bidi="ar"/>
              </w:rPr>
              <w:t>选用H63黄铜管</w:t>
            </w:r>
            <w:r>
              <w:rPr>
                <w:rFonts w:hint="default"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Hans" w:bidi="ar"/>
              </w:rPr>
              <w:t>使用红冲锻造工艺，不出现沙眼；</w:t>
            </w:r>
            <w:r>
              <w:rPr>
                <w:rFonts w:hint="default" w:ascii="宋体" w:hAnsi="宋体" w:eastAsia="宋体" w:cs="宋体"/>
                <w:i w:val="0"/>
                <w:iCs w:val="0"/>
                <w:color w:val="000000"/>
                <w:kern w:val="0"/>
                <w:sz w:val="20"/>
                <w:szCs w:val="20"/>
                <w:u w:val="none"/>
                <w:lang w:val="en-US" w:eastAsia="zh-CN" w:bidi="ar"/>
              </w:rPr>
              <w:t>涂层经</w:t>
            </w:r>
            <w:r>
              <w:rPr>
                <w:rFonts w:hint="default" w:ascii="宋体" w:hAnsi="宋体" w:eastAsia="宋体" w:cs="宋体"/>
                <w:i w:val="0"/>
                <w:iCs w:val="0"/>
                <w:color w:val="000000"/>
                <w:kern w:val="0"/>
                <w:sz w:val="20"/>
                <w:szCs w:val="20"/>
                <w:u w:val="none"/>
                <w:lang w:val="en-US" w:eastAsia="zh-Hans" w:bidi="ar"/>
              </w:rPr>
              <w:t>哑光</w:t>
            </w:r>
            <w:r>
              <w:rPr>
                <w:rFonts w:hint="default" w:ascii="宋体" w:hAnsi="宋体" w:eastAsia="宋体" w:cs="宋体"/>
                <w:i w:val="0"/>
                <w:iCs w:val="0"/>
                <w:color w:val="000000"/>
                <w:kern w:val="0"/>
                <w:sz w:val="20"/>
                <w:szCs w:val="20"/>
                <w:u w:val="none"/>
                <w:lang w:val="en-US" w:eastAsia="zh-CN" w:bidi="ar"/>
              </w:rPr>
              <w:t>环氧树脂粉末涂料热固处理，防紫外线辐射，耐</w:t>
            </w:r>
            <w:r>
              <w:rPr>
                <w:rFonts w:hint="default" w:ascii="宋体" w:hAnsi="宋体" w:eastAsia="宋体" w:cs="宋体"/>
                <w:i w:val="0"/>
                <w:iCs w:val="0"/>
                <w:color w:val="000000"/>
                <w:kern w:val="0"/>
                <w:sz w:val="20"/>
                <w:szCs w:val="20"/>
                <w:u w:val="none"/>
                <w:lang w:val="en-US" w:eastAsia="zh-Hans" w:bidi="ar"/>
              </w:rPr>
              <w:t>化学腐蚀；陶瓷阀芯</w:t>
            </w:r>
            <w:r>
              <w:rPr>
                <w:rFonts w:hint="default" w:ascii="宋体" w:hAnsi="宋体" w:eastAsia="宋体" w:cs="宋体"/>
                <w:i w:val="0"/>
                <w:iCs w:val="0"/>
                <w:color w:val="000000"/>
                <w:kern w:val="0"/>
                <w:sz w:val="20"/>
                <w:szCs w:val="20"/>
                <w:u w:val="none"/>
                <w:lang w:val="en-US" w:eastAsia="zh-CN" w:bidi="ar"/>
              </w:rPr>
              <w:t>可90度旋转、耐磨、耐腐蚀，开关使用寿命测试可达60万次，静态最大耐压2.5MPa</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鹅颈出水管可360度旋转；旋钮把手</w:t>
            </w:r>
            <w:r>
              <w:rPr>
                <w:rFonts w:hint="default" w:ascii="宋体" w:hAnsi="宋体" w:eastAsia="宋体" w:cs="宋体"/>
                <w:i w:val="0"/>
                <w:iCs w:val="0"/>
                <w:color w:val="000000"/>
                <w:kern w:val="0"/>
                <w:sz w:val="20"/>
                <w:szCs w:val="20"/>
                <w:u w:val="none"/>
                <w:lang w:val="en-US" w:eastAsia="zh-Hans" w:bidi="ar"/>
              </w:rPr>
              <w:t>为PP全新料无添加碳酸钙；</w:t>
            </w:r>
            <w:r>
              <w:rPr>
                <w:rFonts w:hint="default" w:ascii="宋体" w:hAnsi="宋体" w:eastAsia="宋体" w:cs="宋体"/>
                <w:i w:val="0"/>
                <w:iCs w:val="0"/>
                <w:color w:val="000000"/>
                <w:kern w:val="0"/>
                <w:sz w:val="20"/>
                <w:szCs w:val="20"/>
                <w:u w:val="none"/>
                <w:lang w:val="en-US" w:eastAsia="zh-CN" w:bidi="ar"/>
              </w:rPr>
              <w:t>供水软管:长度1.5米</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软性PVC管外覆不锈钢网,外层包裹PE管</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有效防止生锈、渗漏。</w:t>
            </w:r>
          </w:p>
          <w:p w14:paraId="0DA5B866">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2、★投标提供CMA检测机构出具的符合以下1-6条检测报告：</w:t>
            </w:r>
          </w:p>
          <w:p w14:paraId="33ACA2BC">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default" w:ascii="宋体" w:hAnsi="宋体" w:eastAsia="宋体" w:cs="宋体"/>
                <w:i w:val="0"/>
                <w:iCs w:val="0"/>
                <w:color w:val="000000"/>
                <w:kern w:val="0"/>
                <w:sz w:val="20"/>
                <w:szCs w:val="20"/>
                <w:u w:val="none"/>
                <w:lang w:val="en-US" w:eastAsia="zh-CN" w:bidi="ar"/>
              </w:rPr>
              <w:t>）耐污染性能：依据GB/T 17657-2022标准，检测项目包含2,4,5-三氯苯胺、2-甲氧基乙醇（特纯）、40%氢氟酸、N-甲基吡咯烷酮、苯甲酸苄酯、丙二醇甲醚、丙烯酸异辛酯、48%氢溴酸、50%氟硼酸、氢氧化铵、冰醋酸、丙酮、碘、单宁酸等154种有机、无机试剂，检验结果为5级。提供国家认可的第三方检测机构出具的带有CMA或CNAS章的检测报告。</w:t>
            </w:r>
          </w:p>
          <w:p w14:paraId="5F783903">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default" w:ascii="宋体" w:hAnsi="宋体" w:eastAsia="宋体" w:cs="宋体"/>
                <w:i w:val="0"/>
                <w:iCs w:val="0"/>
                <w:color w:val="000000"/>
                <w:kern w:val="0"/>
                <w:sz w:val="20"/>
                <w:szCs w:val="20"/>
                <w:u w:val="none"/>
                <w:lang w:val="en-US" w:eastAsia="zh-CN" w:bidi="ar"/>
              </w:rPr>
              <w:t>）抗菌性：依据JC/T 897-2014标准，要求≥14种细菌的检测，检测值≥99.99%（菌种包括金黄色葡萄球菌，大肠埃希氏菌，白色葡萄球菌、产气肠杆菌）。提供国家认可的第三方检测机构出具的带有CMA或CNAS章的检测报告。</w:t>
            </w:r>
          </w:p>
          <w:p w14:paraId="4E383D45">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★（3）铜管拉伸试验：依据GB/T 228.1-2021标准，抗拉强度≥557MPa，断后伸长率≤15%。提供第三方检测机构出具的带有CMA或CNAS章的检验报告。</w:t>
            </w:r>
          </w:p>
          <w:p w14:paraId="2A98E1AE">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default" w:ascii="宋体" w:hAnsi="宋体" w:eastAsia="宋体" w:cs="宋体"/>
                <w:i w:val="0"/>
                <w:iCs w:val="0"/>
                <w:color w:val="000000"/>
                <w:kern w:val="0"/>
                <w:sz w:val="20"/>
                <w:szCs w:val="20"/>
                <w:u w:val="none"/>
                <w:lang w:val="en-US" w:eastAsia="zh-CN" w:bidi="ar"/>
              </w:rPr>
              <w:t>）防霉性：依据GB/T 24128-2018标准，要求≥10种霉菌的检测，检测结果为0级（霉菌种类包括黑曲霉、土曲霉、宛氏拟青霉、绳状青霉、出芽短梗霉、球毛壳霉、绿色木霉）。提供第三方检测机构出具的带有CMA或CNAS章的检测报告扫描件。</w:t>
            </w:r>
          </w:p>
          <w:p w14:paraId="4461942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default" w:ascii="宋体" w:hAnsi="宋体" w:eastAsia="宋体" w:cs="宋体"/>
                <w:i w:val="0"/>
                <w:iCs w:val="0"/>
                <w:color w:val="000000"/>
                <w:kern w:val="0"/>
                <w:sz w:val="20"/>
                <w:szCs w:val="20"/>
                <w:u w:val="none"/>
                <w:lang w:val="en-US" w:eastAsia="zh-CN" w:bidi="ar"/>
              </w:rPr>
              <w:t>连接软管密封性：依据GB/T 23448-2019标准，初始动压在0.3MPa流速6L/min，保持5分钟，软管无破裂、渗漏和其他缺陷。提供第三方检测机构出具的带有CMA或CNAS章的检测报告。</w:t>
            </w:r>
          </w:p>
          <w:p w14:paraId="53A4B0C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（6）可迁移元素：依据GB/T 6675.4-2014标准，硒、汞、铬、镉、砷、锑均未检出。提供国家认可的第三方检测机构出具的带有CMA或CNAS章的检测报告。</w:t>
            </w:r>
          </w:p>
          <w:p w14:paraId="22B3FE00">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提供的产品必须已通过国家或行业认可的</w:t>
            </w:r>
            <w:r>
              <w:rPr>
                <w:rFonts w:hint="default" w:ascii="宋体" w:hAnsi="宋体" w:eastAsia="宋体" w:cs="宋体"/>
                <w:i w:val="0"/>
                <w:iCs w:val="0"/>
                <w:color w:val="000000"/>
                <w:kern w:val="0"/>
                <w:sz w:val="20"/>
                <w:szCs w:val="20"/>
                <w:u w:val="none"/>
                <w:lang w:val="en-US" w:eastAsia="zh-CN" w:bidi="ar"/>
              </w:rPr>
              <w:t>绿色建材认证</w:t>
            </w:r>
            <w:r>
              <w:rPr>
                <w:rFonts w:hint="eastAsia" w:ascii="宋体" w:hAnsi="宋体" w:eastAsia="宋体" w:cs="宋体"/>
                <w:i w:val="0"/>
                <w:iCs w:val="0"/>
                <w:color w:val="000000"/>
                <w:kern w:val="0"/>
                <w:sz w:val="20"/>
                <w:szCs w:val="20"/>
                <w:u w:val="none"/>
                <w:lang w:val="en-US" w:eastAsia="zh-CN" w:bidi="ar"/>
              </w:rPr>
              <w:t>（如中国</w:t>
            </w:r>
            <w:r>
              <w:rPr>
                <w:rFonts w:hint="default" w:ascii="宋体" w:hAnsi="宋体" w:eastAsia="宋体" w:cs="宋体"/>
                <w:i w:val="0"/>
                <w:iCs w:val="0"/>
                <w:color w:val="000000"/>
                <w:kern w:val="0"/>
                <w:sz w:val="20"/>
                <w:szCs w:val="20"/>
                <w:u w:val="none"/>
                <w:lang w:val="en-US" w:eastAsia="zh-CN" w:bidi="ar"/>
              </w:rPr>
              <w:t>绿色建材</w:t>
            </w:r>
            <w:r>
              <w:rPr>
                <w:rFonts w:hint="eastAsia" w:ascii="宋体" w:hAnsi="宋体" w:eastAsia="宋体" w:cs="宋体"/>
                <w:i w:val="0"/>
                <w:iCs w:val="0"/>
                <w:color w:val="000000"/>
                <w:kern w:val="0"/>
                <w:sz w:val="20"/>
                <w:szCs w:val="20"/>
                <w:u w:val="none"/>
                <w:lang w:val="en-US" w:eastAsia="zh-CN" w:bidi="ar"/>
              </w:rPr>
              <w:t>认证或其他相关环保认证），并提供相关证书复印件。</w:t>
            </w:r>
          </w:p>
          <w:p w14:paraId="7D73AE3B">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p>
        </w:tc>
      </w:tr>
      <w:tr w14:paraId="11BD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4D8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B62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滴水架</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82A3">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1、材质：高密度PP，款式新颖，有现代感；</w:t>
            </w:r>
          </w:p>
          <w:p w14:paraId="398D463A">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2、类型：单面；</w:t>
            </w:r>
          </w:p>
          <w:p w14:paraId="08B23A3E">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3、底部托盘中间设有排水孔；</w:t>
            </w:r>
          </w:p>
          <w:p w14:paraId="1CD4AAC0">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4、可拆卸式滴水棒，滴水棒27/52根，有三种不同功能及长度的滴水棒，方便不同规格的器皿挂放；</w:t>
            </w:r>
          </w:p>
          <w:p w14:paraId="06357AFC">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5、安装方式：壁挂式/台式；</w:t>
            </w:r>
          </w:p>
          <w:p w14:paraId="110FFBE8">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6、颜色：黑色、白色、灰色；</w:t>
            </w:r>
          </w:p>
          <w:p w14:paraId="6AB84420">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7、★性能参数，投标提供CMA或CNAS认证的检测机构出具的以下1-5条性能满足的相关检测报告；</w:t>
            </w:r>
          </w:p>
          <w:p w14:paraId="217DF81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r>
              <w:rPr>
                <w:rFonts w:hint="default" w:ascii="宋体" w:hAnsi="宋体" w:eastAsia="宋体" w:cs="宋体"/>
                <w:i w:val="0"/>
                <w:iCs w:val="0"/>
                <w:color w:val="000000"/>
                <w:sz w:val="20"/>
                <w:szCs w:val="20"/>
                <w:u w:val="none"/>
                <w:lang w:val="en-US" w:eastAsia="zh-CN"/>
              </w:rPr>
              <w:t>抗菌性：依据JC/T 897-2014标准，要求≥14种细菌的检测，检测值≥99.99%（菌种包括金黄色葡萄球菌，大肠埃希氏菌，白色葡萄球菌、产气肠杆菌）</w:t>
            </w:r>
            <w:r>
              <w:rPr>
                <w:rFonts w:hint="eastAsia" w:ascii="宋体" w:hAnsi="宋体" w:eastAsia="宋体" w:cs="宋体"/>
                <w:i w:val="0"/>
                <w:iCs w:val="0"/>
                <w:color w:val="000000"/>
                <w:sz w:val="20"/>
                <w:szCs w:val="20"/>
                <w:u w:val="none"/>
                <w:lang w:val="en-US" w:eastAsia="zh-CN"/>
              </w:rPr>
              <w:t>；</w:t>
            </w:r>
          </w:p>
          <w:p w14:paraId="7E6D31D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r>
              <w:rPr>
                <w:rFonts w:hint="default" w:ascii="宋体" w:hAnsi="宋体" w:eastAsia="宋体" w:cs="宋体"/>
                <w:i w:val="0"/>
                <w:iCs w:val="0"/>
                <w:color w:val="000000"/>
                <w:sz w:val="20"/>
                <w:szCs w:val="20"/>
                <w:u w:val="none"/>
                <w:lang w:val="en-US" w:eastAsia="zh-CN"/>
              </w:rPr>
              <w:t>抗老化测试：依据GB/T 16422.3-2022标准，400h老化测试，色差△E*≤0.17，变色等级0级，外观无可视变化，无变色</w:t>
            </w:r>
            <w:r>
              <w:rPr>
                <w:rFonts w:hint="eastAsia" w:ascii="宋体" w:hAnsi="宋体" w:eastAsia="宋体" w:cs="宋体"/>
                <w:i w:val="0"/>
                <w:iCs w:val="0"/>
                <w:color w:val="000000"/>
                <w:sz w:val="20"/>
                <w:szCs w:val="20"/>
                <w:u w:val="none"/>
                <w:lang w:val="en-US" w:eastAsia="zh-CN"/>
              </w:rPr>
              <w:t>；</w:t>
            </w:r>
          </w:p>
          <w:p w14:paraId="59221C17">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r>
              <w:rPr>
                <w:rFonts w:hint="default" w:ascii="宋体" w:hAnsi="宋体" w:eastAsia="宋体" w:cs="宋体"/>
                <w:i w:val="0"/>
                <w:iCs w:val="0"/>
                <w:color w:val="000000"/>
                <w:sz w:val="20"/>
                <w:szCs w:val="20"/>
                <w:u w:val="none"/>
                <w:lang w:val="en-US" w:eastAsia="zh-CN"/>
              </w:rPr>
              <w:t>拉伸强度：依据GB/T 1040.2-2022标准，检测结果值≥32MPa</w:t>
            </w:r>
            <w:r>
              <w:rPr>
                <w:rFonts w:hint="eastAsia" w:ascii="宋体" w:hAnsi="宋体" w:eastAsia="宋体" w:cs="宋体"/>
                <w:i w:val="0"/>
                <w:iCs w:val="0"/>
                <w:color w:val="000000"/>
                <w:sz w:val="20"/>
                <w:szCs w:val="20"/>
                <w:u w:val="none"/>
                <w:lang w:val="en-US" w:eastAsia="zh-CN"/>
              </w:rPr>
              <w:t>；</w:t>
            </w:r>
          </w:p>
          <w:p w14:paraId="30D9286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（4）弯曲强度：依据GB/T 9341-2008标准，检测结果值≥37.3MPa；</w:t>
            </w:r>
          </w:p>
          <w:p w14:paraId="383909B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5</w:t>
            </w:r>
            <w:r>
              <w:rPr>
                <w:rFonts w:hint="default" w:ascii="宋体" w:hAnsi="宋体" w:eastAsia="宋体" w:cs="宋体"/>
                <w:i w:val="0"/>
                <w:iCs w:val="0"/>
                <w:color w:val="000000"/>
                <w:sz w:val="20"/>
                <w:szCs w:val="20"/>
                <w:u w:val="none"/>
                <w:lang w:val="en-US" w:eastAsia="zh-CN"/>
              </w:rPr>
              <w:t>）耐液体介质：依据GB  9274-1988标准，分别在硝酸40%、硫酸75%、氢氧化钠40%、乙酸99.5%、乙酸乙酯99.9%、甲醇95%、盐酸37%中浸泡48h，无起泡、脱落、开裂、明显变色。</w:t>
            </w:r>
          </w:p>
        </w:tc>
      </w:tr>
      <w:tr w14:paraId="1D91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A63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8DE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台式洗眼器</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top"/>
          </w:tcPr>
          <w:p w14:paraId="6BC24DE7">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1、主体:加厚铜质H59-1；</w:t>
            </w:r>
          </w:p>
          <w:p w14:paraId="6B6202DB">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2、洗眼喷头:加厚铜质环氧树脂涂层外加软性橡胶,出水经缓压处理呈泡沫状水柱,防止冲伤眼睛；</w:t>
            </w:r>
          </w:p>
          <w:p w14:paraId="39D0EE9A">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3、莲蓬头护罩：Φ70橡胶质护杯，以避免紧急使用时瞬间接触眼部造成碰撞二次伤害；</w:t>
            </w:r>
          </w:p>
          <w:p w14:paraId="2716C7A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4、防尘盖: PP材质, 平常可防尘，使用时可随时被水冲开，并降低突然时短暂的高水压，防止冲伤眼睛，防尘盖有连接于护罩可防尘脱落。使用时自动被水冲开；</w:t>
            </w:r>
          </w:p>
          <w:p w14:paraId="6B6D442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5、水流锁定开关:水流开启,水流锁定功能一次完成,方便使用；</w:t>
            </w:r>
          </w:p>
          <w:p w14:paraId="6F35635B">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6、控水阀:止逆阀,其阀门可自动关闭；</w:t>
            </w:r>
          </w:p>
          <w:p w14:paraId="4CF8C65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7、前置过滤器：配有小型前置过滤器主要的去除管道所产生的沉淀杂质和细菌、微生物残骸、铁锈、沙泥等大于5微米以上的颗粒杂质，避免眼睛及人体肌肤受到伤害；</w:t>
            </w:r>
          </w:p>
          <w:p w14:paraId="3C5B2CA5">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8、供水软管:长度1.5米,软性PVC管外覆不锈钢网,外层包裹PE管,有效防止生锈、渗漏。</w:t>
            </w:r>
          </w:p>
          <w:p w14:paraId="5615728D">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9、出水量：单口洗眼器＞6升/分钟，双口洗眼器＞11.4升/分钟；</w:t>
            </w:r>
          </w:p>
          <w:p w14:paraId="5ABB7425">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10、在测试压力0.20MPa下， 测试时间3min/次， 提供冲洗液流量：6.9L/min，能保持洗眼时间：15min；</w:t>
            </w:r>
          </w:p>
          <w:p w14:paraId="6D85E827">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11、阀门在1s的时间内能完全打开。阀门一经打开，除使用者有意关闭的情况之外，能始终保持开启状态；</w:t>
            </w:r>
          </w:p>
          <w:p w14:paraId="288003B0">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12、喷头位于距离使用者站立的水平面的高度距离可调（838mm～1143mm），距离墙壁或最近的障碍物距离可调（≥153mm）；</w:t>
            </w:r>
          </w:p>
          <w:p w14:paraId="59C6E5DF">
            <w:pPr>
              <w:keepNext w:val="0"/>
              <w:keepLines w:val="0"/>
              <w:pageBreakBefore w:val="0"/>
              <w:kinsoku/>
              <w:wordWrap/>
              <w:overflowPunct/>
              <w:topLinePunct w:val="0"/>
              <w:autoSpaceDE/>
              <w:autoSpaceDN/>
              <w:bidi w:val="0"/>
              <w:adjustRightInd w:val="0"/>
              <w:snapToGrid/>
              <w:ind w:firstLine="0" w:firstLineChars="0"/>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w:t>
            </w:r>
            <w:r>
              <w:rPr>
                <w:rFonts w:hint="eastAsia" w:ascii="宋体" w:hAnsi="宋体" w:eastAsia="宋体" w:cs="宋体"/>
                <w:i w:val="0"/>
                <w:iCs w:val="0"/>
                <w:color w:val="000000"/>
                <w:sz w:val="20"/>
                <w:szCs w:val="20"/>
                <w:u w:val="none"/>
                <w:lang w:val="en-US" w:eastAsia="zh-CN"/>
              </w:rPr>
              <w:t>★性能参数，投标提供CMA或CNAS认证的检测机构出具的以下1-6条性能满足的相关检测报告：</w:t>
            </w:r>
          </w:p>
          <w:p w14:paraId="373414F3">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default" w:ascii="宋体" w:hAnsi="宋体" w:eastAsia="宋体" w:cs="宋体"/>
                <w:i w:val="0"/>
                <w:iCs w:val="0"/>
                <w:color w:val="000000"/>
                <w:kern w:val="0"/>
                <w:sz w:val="20"/>
                <w:szCs w:val="20"/>
                <w:u w:val="none"/>
                <w:lang w:val="en-US" w:eastAsia="zh-CN" w:bidi="ar"/>
              </w:rPr>
              <w:t>在测试压力0.20MPa下， 测试时间3min/次， 提供冲洗液流量：6.9L/min，能保持洗眼时间：15min；</w:t>
            </w:r>
          </w:p>
          <w:p w14:paraId="643B627E">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default" w:ascii="宋体" w:hAnsi="宋体" w:eastAsia="宋体" w:cs="宋体"/>
                <w:i w:val="0"/>
                <w:iCs w:val="0"/>
                <w:color w:val="000000"/>
                <w:kern w:val="0"/>
                <w:sz w:val="20"/>
                <w:szCs w:val="20"/>
                <w:u w:val="none"/>
                <w:lang w:val="en-US" w:eastAsia="zh-CN" w:bidi="ar"/>
              </w:rPr>
              <w:t>阀门在1s的时间内能完全打开。阀门一经打开，除使用者有意关闭的情况之外，能始终保持开启状态；</w:t>
            </w:r>
          </w:p>
          <w:p w14:paraId="592CFB3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default" w:ascii="宋体" w:hAnsi="宋体" w:eastAsia="宋体" w:cs="宋体"/>
                <w:i w:val="0"/>
                <w:iCs w:val="0"/>
                <w:color w:val="000000"/>
                <w:kern w:val="0"/>
                <w:sz w:val="20"/>
                <w:szCs w:val="20"/>
                <w:u w:val="none"/>
                <w:lang w:val="en-US" w:eastAsia="zh-CN" w:bidi="ar"/>
              </w:rPr>
              <w:t>喷头位于距离使用者站立的水平面的高度距离可调（838mm～1143mm），距离墙壁或最近的障碍物距离可调（≥153mm）；</w:t>
            </w:r>
          </w:p>
          <w:p w14:paraId="509550C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default" w:ascii="宋体" w:hAnsi="宋体" w:eastAsia="宋体" w:cs="宋体"/>
                <w:i w:val="0"/>
                <w:iCs w:val="0"/>
                <w:color w:val="000000"/>
                <w:kern w:val="0"/>
                <w:sz w:val="20"/>
                <w:szCs w:val="20"/>
                <w:u w:val="none"/>
                <w:lang w:val="en-US" w:eastAsia="zh-CN" w:bidi="ar"/>
              </w:rPr>
              <w:t>防霉性：依据GB/T 24128-2018标准，要求≥10种霉菌的检测，检测结果为0级（霉菌种类包括黑曲霉、土曲霉、宛氏拟青霉、绳状青霉、出芽短梗霉、球毛壳霉、腊叶芽枝霉）</w:t>
            </w:r>
            <w:r>
              <w:rPr>
                <w:rFonts w:hint="eastAsia" w:ascii="宋体" w:hAnsi="宋体" w:eastAsia="宋体" w:cs="宋体"/>
                <w:i w:val="0"/>
                <w:iCs w:val="0"/>
                <w:color w:val="000000"/>
                <w:kern w:val="0"/>
                <w:sz w:val="20"/>
                <w:szCs w:val="20"/>
                <w:u w:val="none"/>
                <w:lang w:val="en-US" w:eastAsia="zh-CN" w:bidi="ar"/>
              </w:rPr>
              <w:t>；</w:t>
            </w:r>
          </w:p>
          <w:p w14:paraId="2DC8134B">
            <w:pPr>
              <w:keepNext w:val="0"/>
              <w:keepLines w:val="0"/>
              <w:pageBreakBefore w:val="0"/>
              <w:widowControl/>
              <w:numPr>
                <w:ilvl w:val="0"/>
                <w:numId w:val="5"/>
              </w:numPr>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悬臂梁冲击强度：依据GB/T 1843-2008标准，检测结果值≥170KJ/mm；（6）邵氏硬度：依据GB/T 2411-2008标准，试样厚度≤8.61mm，读数时间15s，检测结果邵氏D≥56。</w:t>
            </w:r>
          </w:p>
          <w:p w14:paraId="5F7426EE">
            <w:pPr>
              <w:keepNext w:val="0"/>
              <w:keepLines w:val="0"/>
              <w:pageBreakBefore w:val="0"/>
              <w:widowControl/>
              <w:numPr>
                <w:ilvl w:val="0"/>
                <w:numId w:val="0"/>
              </w:numPr>
              <w:suppressLineNumbers w:val="0"/>
              <w:kinsoku/>
              <w:wordWrap/>
              <w:overflowPunct/>
              <w:topLinePunct w:val="0"/>
              <w:autoSpaceDE/>
              <w:autoSpaceDN/>
              <w:bidi w:val="0"/>
              <w:adjustRightInd w:val="0"/>
              <w:snapToGrid/>
              <w:ind w:firstLine="0" w:firstLineChars="0"/>
              <w:jc w:val="left"/>
              <w:textAlignment w:val="center"/>
              <w:rPr>
                <w:rFonts w:hint="eastAsia" w:ascii="Times New Roman" w:hAnsi="Times New Roman" w:eastAsia="宋体" w:cs="Times New Roman"/>
                <w:b/>
                <w:bCs/>
                <w:color w:val="FF0000"/>
                <w:lang w:val="en-US" w:eastAsia="zh-CN"/>
              </w:rPr>
            </w:pPr>
            <w:r>
              <w:rPr>
                <w:rFonts w:hint="eastAsia" w:ascii="宋体" w:hAnsi="宋体" w:eastAsia="宋体" w:cs="宋体"/>
                <w:i w:val="0"/>
                <w:iCs w:val="0"/>
                <w:color w:val="000000"/>
                <w:kern w:val="0"/>
                <w:sz w:val="20"/>
                <w:szCs w:val="20"/>
                <w:u w:val="none"/>
                <w:lang w:val="en-US" w:eastAsia="zh-CN" w:bidi="ar"/>
              </w:rPr>
              <w:t>提供的产品必须已通过国家或行业认可的绿色产品认证（如中国绿色产品认证或其他相关环保认证），并提供相关证书复印件。</w:t>
            </w:r>
          </w:p>
          <w:p w14:paraId="6D5A4D2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r>
      <w:tr w14:paraId="4988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6"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FA6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C18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实验台插座</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A190">
            <w:pPr>
              <w:keepNext w:val="0"/>
              <w:keepLines w:val="0"/>
              <w:pageBreakBefore w:val="0"/>
              <w:widowControl/>
              <w:numPr>
                <w:ilvl w:val="0"/>
                <w:numId w:val="6"/>
              </w:numPr>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钢制线盒：金属表面耐腐蚀。乙酸盐雾试验24小时后，镀层对本身防腐等级达到10级，镀层对基体的保护等级达到10级。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2、插座面板： 220V 10A，二三插座</w:t>
            </w:r>
          </w:p>
          <w:p w14:paraId="09104DC7">
            <w:pPr>
              <w:keepNext w:val="0"/>
              <w:keepLines w:val="0"/>
              <w:pageBreakBefore w:val="0"/>
              <w:widowControl/>
              <w:numPr>
                <w:ilvl w:val="0"/>
                <w:numId w:val="0"/>
              </w:numPr>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3、★插座、线盒：插座需提供3C认证；钢制插座盒需提供省级及以上国家家具产品质量监督检验中心出具的满足技术参数检测报告原件，检测依据：QB/T 3827-1999《轻工产品金属镀层和化学处理层的耐腐蚀实验方法 乙酸盐雾实验（ASS）法》和QB/T 3832-1999《轻工产品金属镀层腐蚀实验结果的评价》。检验项目：金属表面耐腐蚀。乙酸盐雾试验24小时后，镀层对本身防腐等级达到10级，镀层对基体的保护等级达到10级。（需提供符合要求的证明材料或测试报告）</w:t>
            </w:r>
          </w:p>
        </w:tc>
      </w:tr>
      <w:tr w14:paraId="712E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38D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415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防火试剂柜</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CF36">
            <w:pPr>
              <w:keepNext w:val="0"/>
              <w:keepLines w:val="0"/>
              <w:pageBreakBefore w:val="0"/>
              <w:widowControl/>
              <w:numPr>
                <w:ilvl w:val="0"/>
                <w:numId w:val="7"/>
              </w:numPr>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规格：外部尺寸≥1650*1090*460mm（高*宽*深）</w:t>
            </w:r>
          </w:p>
          <w:p w14:paraId="61E712AF">
            <w:pPr>
              <w:keepNext w:val="0"/>
              <w:keepLines w:val="0"/>
              <w:pageBreakBefore w:val="0"/>
              <w:widowControl/>
              <w:numPr>
                <w:ilvl w:val="0"/>
                <w:numId w:val="7"/>
              </w:numPr>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层板: 2块</w:t>
            </w:r>
          </w:p>
          <w:p w14:paraId="35181B19">
            <w:pPr>
              <w:keepNext w:val="0"/>
              <w:keepLines w:val="0"/>
              <w:pageBreakBefore w:val="0"/>
              <w:widowControl/>
              <w:numPr>
                <w:ilvl w:val="0"/>
                <w:numId w:val="7"/>
              </w:numPr>
              <w:suppressLineNumbers w:val="0"/>
              <w:kinsoku/>
              <w:wordWrap/>
              <w:overflowPunct/>
              <w:topLinePunct w:val="0"/>
              <w:autoSpaceDE/>
              <w:autoSpaceDN/>
              <w:bidi w:val="0"/>
              <w:adjustRightInd w:val="0"/>
              <w:snapToGrid/>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锁具：双开门，电子密码锁+钥匙锁</w:t>
            </w:r>
          </w:p>
          <w:p w14:paraId="4C4310D5">
            <w:pPr>
              <w:keepNext w:val="0"/>
              <w:keepLines w:val="0"/>
              <w:pageBreakBefore w:val="0"/>
              <w:widowControl/>
              <w:numPr>
                <w:ilvl w:val="0"/>
                <w:numId w:val="7"/>
              </w:numPr>
              <w:suppressLineNumbers w:val="0"/>
              <w:kinsoku/>
              <w:wordWrap/>
              <w:overflowPunct/>
              <w:topLinePunct w:val="0"/>
              <w:autoSpaceDE/>
              <w:autoSpaceDN/>
              <w:bidi w:val="0"/>
              <w:adjustRightInd w:val="0"/>
              <w:snapToGrid/>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全部双层防火钢板构造，两层钢板之间相隔有38mm的绝缘层，内衬PP板；</w:t>
            </w:r>
          </w:p>
          <w:p w14:paraId="17B68662">
            <w:pPr>
              <w:keepNext w:val="0"/>
              <w:keepLines w:val="0"/>
              <w:pageBreakBefore w:val="0"/>
              <w:widowControl/>
              <w:numPr>
                <w:ilvl w:val="0"/>
                <w:numId w:val="7"/>
              </w:numPr>
              <w:suppressLineNumbers w:val="0"/>
              <w:kinsoku/>
              <w:wordWrap/>
              <w:overflowPunct/>
              <w:topLinePunct w:val="0"/>
              <w:autoSpaceDE/>
              <w:autoSpaceDN/>
              <w:bidi w:val="0"/>
              <w:adjustRightInd w:val="0"/>
              <w:snapToGrid/>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厚度大于1.2mm的优质钢板经过点焊接，使用寿命更长，防火性更好；</w:t>
            </w:r>
          </w:p>
          <w:p w14:paraId="20432B21">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配有电子密码锁+钥匙锁，双人管控；</w:t>
            </w:r>
          </w:p>
          <w:p w14:paraId="5E732AC7">
            <w:pPr>
              <w:keepNext w:val="0"/>
              <w:keepLines w:val="0"/>
              <w:pageBreakBefore w:val="0"/>
              <w:widowControl/>
              <w:numPr>
                <w:ilvl w:val="0"/>
                <w:numId w:val="7"/>
              </w:numPr>
              <w:suppressLineNumbers w:val="0"/>
              <w:kinsoku/>
              <w:wordWrap/>
              <w:overflowPunct/>
              <w:topLinePunct w:val="0"/>
              <w:autoSpaceDE/>
              <w:autoSpaceDN/>
              <w:bidi w:val="0"/>
              <w:adjustRightInd w:val="0"/>
              <w:snapToGrid/>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5厘米高的防漏液槽使意外流出的液体不外溢；</w:t>
            </w:r>
          </w:p>
          <w:p w14:paraId="7A586DB5">
            <w:pPr>
              <w:keepNext w:val="0"/>
              <w:keepLines w:val="0"/>
              <w:pageBreakBefore w:val="0"/>
              <w:widowControl/>
              <w:numPr>
                <w:ilvl w:val="0"/>
                <w:numId w:val="7"/>
              </w:numPr>
              <w:suppressLineNumbers w:val="0"/>
              <w:kinsoku/>
              <w:wordWrap/>
              <w:overflowPunct/>
              <w:topLinePunct w:val="0"/>
              <w:autoSpaceDE/>
              <w:autoSpaceDN/>
              <w:bidi w:val="0"/>
              <w:adjustRightInd w:val="0"/>
              <w:snapToGrid/>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独有的镀锌层板可在每6厘米层挡上下之间自由调节；</w:t>
            </w:r>
          </w:p>
          <w:p w14:paraId="5510BE68">
            <w:pPr>
              <w:keepNext w:val="0"/>
              <w:keepLines w:val="0"/>
              <w:pageBreakBefore w:val="0"/>
              <w:widowControl/>
              <w:numPr>
                <w:ilvl w:val="0"/>
                <w:numId w:val="7"/>
              </w:numPr>
              <w:suppressLineNumbers w:val="0"/>
              <w:kinsoku/>
              <w:wordWrap/>
              <w:overflowPunct/>
              <w:topLinePunct w:val="0"/>
              <w:autoSpaceDE/>
              <w:autoSpaceDN/>
              <w:bidi w:val="0"/>
              <w:adjustRightInd w:val="0"/>
              <w:snapToGrid/>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专业规范的警示标签显而易见；</w:t>
            </w:r>
          </w:p>
          <w:p w14:paraId="261BAD90">
            <w:pPr>
              <w:keepNext w:val="0"/>
              <w:keepLines w:val="0"/>
              <w:pageBreakBefore w:val="0"/>
              <w:widowControl/>
              <w:numPr>
                <w:ilvl w:val="0"/>
                <w:numId w:val="7"/>
              </w:numPr>
              <w:suppressLineNumbers w:val="0"/>
              <w:kinsoku/>
              <w:wordWrap/>
              <w:overflowPunct/>
              <w:topLinePunct w:val="0"/>
              <w:autoSpaceDE/>
              <w:autoSpaceDN/>
              <w:bidi w:val="0"/>
              <w:adjustRightInd w:val="0"/>
              <w:snapToGrid/>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装设有防闭火装置的双透气孔；</w:t>
            </w:r>
          </w:p>
          <w:p w14:paraId="7CC6A415">
            <w:pPr>
              <w:keepNext w:val="0"/>
              <w:keepLines w:val="0"/>
              <w:pageBreakBefore w:val="0"/>
              <w:widowControl/>
              <w:numPr>
                <w:ilvl w:val="0"/>
                <w:numId w:val="7"/>
              </w:numPr>
              <w:suppressLineNumbers w:val="0"/>
              <w:kinsoku/>
              <w:wordWrap/>
              <w:overflowPunct/>
              <w:topLinePunct w:val="0"/>
              <w:autoSpaceDE/>
              <w:autoSpaceDN/>
              <w:bidi w:val="0"/>
              <w:adjustRightInd w:val="0"/>
              <w:snapToGrid/>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柜体内外都喷涂有持久的，无铅的环氧树脂漆，增加抗化学品的能力；</w:t>
            </w:r>
          </w:p>
          <w:p w14:paraId="56369486">
            <w:pPr>
              <w:keepNext w:val="0"/>
              <w:keepLines w:val="0"/>
              <w:pageBreakBefore w:val="0"/>
              <w:widowControl/>
              <w:numPr>
                <w:ilvl w:val="0"/>
                <w:numId w:val="7"/>
              </w:numPr>
              <w:suppressLineNumbers w:val="0"/>
              <w:kinsoku/>
              <w:wordWrap/>
              <w:overflowPunct/>
              <w:topLinePunct w:val="0"/>
              <w:autoSpaceDE/>
              <w:autoSpaceDN/>
              <w:bidi w:val="0"/>
              <w:adjustRightInd w:val="0"/>
              <w:snapToGrid/>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严格按照OSHA规范，柜身设有静电接地传导端口，方便连接静电接地装置；</w:t>
            </w:r>
          </w:p>
          <w:p w14:paraId="2DE3D4CA">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12、需提供经第三方检测机构出具的依据日本工业标准JIS（S 1037-2013）防火测试合格检测报告，在90min耐火实测过程中，贮存易燃品和毒害品的危化品柜最高温度≤47.6℃，柜内易燃品、毒害品盛液容器或器皿表面无裂痕、无泄漏，完好无损；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4、需获得CE认证证书，认证标准：EN14470-1:2004、EN14470-2:2006</w:t>
            </w:r>
          </w:p>
        </w:tc>
      </w:tr>
      <w:tr w14:paraId="58AE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91E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424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电子天平（万分之一）</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E7A1">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一、技术规格</w:t>
            </w:r>
          </w:p>
          <w:p w14:paraId="292E9568">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称重范围（g）：</w:t>
            </w:r>
            <w:r>
              <w:rPr>
                <w:rFonts w:hint="eastAsia" w:ascii="宋体" w:hAnsi="宋体" w:eastAsia="宋体" w:cs="宋体"/>
                <w:i w:val="0"/>
                <w:iCs w:val="0"/>
                <w:color w:val="000000"/>
                <w:sz w:val="20"/>
                <w:szCs w:val="20"/>
                <w:u w:val="none"/>
                <w:lang w:val="en-US" w:eastAsia="zh-CN"/>
              </w:rPr>
              <w:t>210</w:t>
            </w:r>
          </w:p>
          <w:p w14:paraId="6F962EF8">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读数精度（mg）：</w:t>
            </w:r>
            <w:r>
              <w:rPr>
                <w:rFonts w:hint="eastAsia" w:ascii="宋体" w:hAnsi="宋体" w:eastAsia="宋体" w:cs="宋体"/>
                <w:i w:val="0"/>
                <w:iCs w:val="0"/>
                <w:color w:val="000000"/>
                <w:sz w:val="20"/>
                <w:szCs w:val="20"/>
                <w:u w:val="none"/>
                <w:lang w:val="en-US" w:eastAsia="zh-CN"/>
              </w:rPr>
              <w:t>0.1</w:t>
            </w:r>
          </w:p>
          <w:p w14:paraId="42628167">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可重复性（mg）：</w:t>
            </w:r>
            <w:r>
              <w:rPr>
                <w:rFonts w:hint="eastAsia" w:ascii="宋体" w:hAnsi="宋体" w:eastAsia="宋体" w:cs="宋体"/>
                <w:i w:val="0"/>
                <w:iCs w:val="0"/>
                <w:color w:val="000000"/>
                <w:sz w:val="20"/>
                <w:szCs w:val="20"/>
                <w:u w:val="none"/>
                <w:lang w:val="en-US" w:eastAsia="zh-CN"/>
              </w:rPr>
              <w:t>±0.1</w:t>
            </w:r>
          </w:p>
          <w:p w14:paraId="1E79894D">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线性（mg）：</w:t>
            </w:r>
            <w:r>
              <w:rPr>
                <w:rFonts w:hint="eastAsia" w:ascii="宋体" w:hAnsi="宋体" w:eastAsia="宋体" w:cs="宋体"/>
                <w:i w:val="0"/>
                <w:iCs w:val="0"/>
                <w:color w:val="000000"/>
                <w:sz w:val="20"/>
                <w:szCs w:val="20"/>
                <w:u w:val="none"/>
                <w:lang w:val="en-US" w:eastAsia="zh-CN"/>
              </w:rPr>
              <w:t>±0.2</w:t>
            </w:r>
          </w:p>
          <w:p w14:paraId="2ABC894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5、最小称量（mg）：10</w:t>
            </w:r>
          </w:p>
          <w:p w14:paraId="551B9E1C">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6、称量</w:t>
            </w:r>
            <w:r>
              <w:rPr>
                <w:rFonts w:hint="eastAsia" w:ascii="宋体" w:hAnsi="宋体" w:eastAsia="宋体" w:cs="宋体"/>
                <w:i w:val="0"/>
                <w:iCs w:val="0"/>
                <w:color w:val="000000"/>
                <w:sz w:val="20"/>
                <w:szCs w:val="20"/>
                <w:u w:val="none"/>
              </w:rPr>
              <w:t>盘尺寸直径（mm）：90</w:t>
            </w:r>
          </w:p>
          <w:p w14:paraId="1A76FB8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二、主要性能指标</w:t>
            </w:r>
          </w:p>
          <w:p w14:paraId="7CAA9E76">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1、★单体精密质量传感器</w:t>
            </w:r>
          </w:p>
          <w:p w14:paraId="568277A7">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2、★智能内校（天平根据温度变化触发自动内部校正）</w:t>
            </w:r>
          </w:p>
          <w:p w14:paraId="7BC2BB5C">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3、★开机自动校准功能，称量更准确</w:t>
            </w:r>
          </w:p>
          <w:p w14:paraId="5011D6D7">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4、七级防震滤波可调功能　</w:t>
            </w:r>
          </w:p>
          <w:p w14:paraId="3502936D">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5、稳固的金属底座+高强度ABS材料　</w:t>
            </w:r>
          </w:p>
          <w:p w14:paraId="2EDC5C3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6、下挂钩称重装置，满足轻量大体积称重要求</w:t>
            </w:r>
          </w:p>
          <w:p w14:paraId="6622FBA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7、称重数据跟随光标传输到Excel /Word</w:t>
            </w:r>
          </w:p>
          <w:p w14:paraId="61ACB091">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8、★大界面VATN防反光显示，任意角度清晰可见</w:t>
            </w:r>
          </w:p>
          <w:p w14:paraId="2C91B77D">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9、称重稳定时间3级可调</w:t>
            </w:r>
          </w:p>
          <w:p w14:paraId="45A19AFE">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10、*上置移动把手，省力安全移动　</w:t>
            </w:r>
          </w:p>
          <w:p w14:paraId="7C4BAE6C">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11、内嵌实时动态温度补偿，实时修正温度变化对称量结果的影响　</w:t>
            </w:r>
          </w:p>
          <w:p w14:paraId="3D4AE900">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12、★具有克、克拉、英磅等20多种单位转换功能</w:t>
            </w:r>
          </w:p>
          <w:p w14:paraId="3954B7AD">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13、★称重单位屏蔽功能，可屏蔽不需要的称重单位避免误操作</w:t>
            </w:r>
          </w:p>
          <w:p w14:paraId="5FE9F756">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14、★后置工具箱，可放置砝码手套避免遗失</w:t>
            </w:r>
          </w:p>
          <w:p w14:paraId="60E153F5">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15、RS232/USB双通讯接口连接外围设备，多台天平联网同时连接电脑及打印机</w:t>
            </w:r>
          </w:p>
          <w:p w14:paraId="2C950A85">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16、★开关机自动锁定当前应用模式操作更便捷</w:t>
            </w:r>
          </w:p>
          <w:p w14:paraId="2D823C13">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17、★防静电玻璃涂层避免静电干扰　</w:t>
            </w:r>
          </w:p>
          <w:p w14:paraId="5C6C81D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18、内置日期、时间可调功能</w:t>
            </w:r>
          </w:p>
          <w:p w14:paraId="4246FCDA">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19、内置温度显示功能　</w:t>
            </w:r>
          </w:p>
          <w:p w14:paraId="5A47B7CE">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21、★配备防尘布罩</w:t>
            </w:r>
          </w:p>
          <w:p w14:paraId="7F658AE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20、百分比称重功能；动物（动态）称量功能；设定物体称量计数功能；成本结算（计价）功能；上下限检重功能；毛、净、皮称量功能；峰值保持功能；累计功能；密度称量程序自动换算直读功能</w:t>
            </w:r>
          </w:p>
        </w:tc>
      </w:tr>
      <w:tr w14:paraId="0B7B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83E1">
            <w:pPr>
              <w:keepNext w:val="0"/>
              <w:keepLines w:val="0"/>
              <w:pageBreakBefore w:val="0"/>
              <w:kinsoku/>
              <w:wordWrap/>
              <w:overflowPunct/>
              <w:topLinePunct w:val="0"/>
              <w:autoSpaceDE/>
              <w:autoSpaceDN/>
              <w:bidi w:val="0"/>
              <w:adjustRightInd w:val="0"/>
              <w:snapToGrid/>
              <w:ind w:firstLine="0" w:firstLineChars="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009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电子天平（百分之一）</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A583">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一、技术规格</w:t>
            </w:r>
          </w:p>
          <w:p w14:paraId="3BDB4F6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称重范围（g）：</w:t>
            </w:r>
            <w:r>
              <w:rPr>
                <w:rFonts w:hint="eastAsia" w:ascii="宋体" w:hAnsi="宋体" w:eastAsia="宋体" w:cs="宋体"/>
                <w:i w:val="0"/>
                <w:iCs w:val="0"/>
                <w:color w:val="000000"/>
                <w:sz w:val="20"/>
                <w:szCs w:val="20"/>
                <w:u w:val="none"/>
                <w:lang w:val="en-US" w:eastAsia="zh-CN"/>
              </w:rPr>
              <w:t>2200/3200</w:t>
            </w:r>
          </w:p>
          <w:p w14:paraId="25A2BE28">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读数精度（g）：</w:t>
            </w:r>
            <w:r>
              <w:rPr>
                <w:rFonts w:hint="eastAsia" w:ascii="宋体" w:hAnsi="宋体" w:eastAsia="宋体" w:cs="宋体"/>
                <w:i w:val="0"/>
                <w:iCs w:val="0"/>
                <w:color w:val="000000"/>
                <w:sz w:val="20"/>
                <w:szCs w:val="20"/>
                <w:u w:val="none"/>
                <w:lang w:val="en-US" w:eastAsia="zh-CN"/>
              </w:rPr>
              <w:t>0.01/0.05</w:t>
            </w:r>
          </w:p>
          <w:p w14:paraId="3298E38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可重复性（g）：</w:t>
            </w:r>
            <w:r>
              <w:rPr>
                <w:rFonts w:hint="eastAsia" w:ascii="宋体" w:hAnsi="宋体" w:eastAsia="宋体" w:cs="宋体"/>
                <w:i w:val="0"/>
                <w:iCs w:val="0"/>
                <w:color w:val="000000"/>
                <w:sz w:val="20"/>
                <w:szCs w:val="20"/>
                <w:u w:val="none"/>
                <w:lang w:val="en-US" w:eastAsia="zh-CN"/>
              </w:rPr>
              <w:t>±0.02/0.05</w:t>
            </w:r>
          </w:p>
          <w:p w14:paraId="2C64517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线性（g）：</w:t>
            </w:r>
            <w:r>
              <w:rPr>
                <w:rFonts w:hint="eastAsia" w:ascii="宋体" w:hAnsi="宋体" w:eastAsia="宋体" w:cs="宋体"/>
                <w:i w:val="0"/>
                <w:iCs w:val="0"/>
                <w:color w:val="000000"/>
                <w:sz w:val="20"/>
                <w:szCs w:val="20"/>
                <w:u w:val="none"/>
                <w:lang w:val="en-US" w:eastAsia="zh-CN"/>
              </w:rPr>
              <w:t>±0.02/0.05</w:t>
            </w:r>
          </w:p>
          <w:p w14:paraId="702A3908">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5、最小称量（g）：0.5</w:t>
            </w:r>
          </w:p>
          <w:p w14:paraId="051FBEE3">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6、称量</w:t>
            </w:r>
            <w:r>
              <w:rPr>
                <w:rFonts w:hint="eastAsia" w:ascii="宋体" w:hAnsi="宋体" w:eastAsia="宋体" w:cs="宋体"/>
                <w:i w:val="0"/>
                <w:iCs w:val="0"/>
                <w:color w:val="000000"/>
                <w:sz w:val="20"/>
                <w:szCs w:val="20"/>
                <w:u w:val="none"/>
              </w:rPr>
              <w:t>盘尺寸（mm）：</w:t>
            </w:r>
            <w:r>
              <w:rPr>
                <w:rFonts w:hint="eastAsia" w:ascii="宋体" w:hAnsi="宋体" w:eastAsia="宋体" w:cs="宋体"/>
                <w:i w:val="0"/>
                <w:iCs w:val="0"/>
                <w:color w:val="000000"/>
                <w:sz w:val="20"/>
                <w:szCs w:val="20"/>
                <w:u w:val="none"/>
                <w:lang w:val="en-US" w:eastAsia="zh-CN"/>
              </w:rPr>
              <w:t>156*156</w:t>
            </w:r>
          </w:p>
          <w:p w14:paraId="50B7478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二、主要性能指标</w:t>
            </w:r>
          </w:p>
          <w:p w14:paraId="0CED3DB4">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1、双量程、双精度自动切换</w:t>
            </w:r>
          </w:p>
          <w:p w14:paraId="4EF258BE">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2、七级防震滤波可调功能</w:t>
            </w:r>
          </w:p>
          <w:p w14:paraId="735F7C9B">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3、全金属机身更坚固　</w:t>
            </w:r>
          </w:p>
          <w:p w14:paraId="0B72D6E6">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4、选配下挂钩称重装置，满足轻量大体积称重要求</w:t>
            </w:r>
          </w:p>
          <w:p w14:paraId="6828596E">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5、称重数据跟随光标传输到Excel /Word</w:t>
            </w:r>
          </w:p>
          <w:p w14:paraId="0E103BC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6、★大界面VATN防反光显示，任意角度清晰可见</w:t>
            </w:r>
          </w:p>
          <w:p w14:paraId="006CE1C8">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7、称重稳定时间3级可调</w:t>
            </w:r>
          </w:p>
          <w:p w14:paraId="4DB2F2C5">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8、★上置移动把手，省力安全移动　</w:t>
            </w:r>
          </w:p>
          <w:p w14:paraId="17B9F16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9、内嵌实时动态温度补偿，实时修正温度变化对称量结果的影响　</w:t>
            </w:r>
          </w:p>
          <w:p w14:paraId="2D02830C">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10、★具有克、克拉、英磅等20多种单位转换功能</w:t>
            </w:r>
          </w:p>
          <w:p w14:paraId="214A0908">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11、★称重单位屏蔽功能，可屏蔽不需要的称重单位避免误操作</w:t>
            </w:r>
          </w:p>
          <w:p w14:paraId="18FC7B37">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12、RS232通讯接口连接外围设备</w:t>
            </w:r>
          </w:p>
          <w:p w14:paraId="399076C6">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13、★开关机自动锁定当前应用模式操作更便捷</w:t>
            </w:r>
          </w:p>
          <w:p w14:paraId="3C8D4EB5">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14、★防静电玻璃涂层避免静电干扰　</w:t>
            </w:r>
          </w:p>
          <w:p w14:paraId="6757A841">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15、内置日期、时间可调功能</w:t>
            </w:r>
          </w:p>
          <w:p w14:paraId="280ABE4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16、★时间日期管理功能，可设置密码</w:t>
            </w:r>
          </w:p>
          <w:p w14:paraId="5BFBC3DE">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17、内置温度显示功能　</w:t>
            </w:r>
          </w:p>
          <w:p w14:paraId="7C4D6FB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18、百分比称重功能；动物（动态）称量功能；设定物体称量计数功能；成本结算（计价）功能；上下限检重功能；毛、净、皮称量功能；峰值保持功能；累计功能；密度称量程序自动换算直读功能</w:t>
            </w:r>
          </w:p>
        </w:tc>
      </w:tr>
      <w:tr w14:paraId="3218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0DE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A1D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实验凳</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CCB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1、材质：PU凳面，304不锈钢框架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2、结构：带脚踏圈，带滑动轮，可上下调节</w:t>
            </w:r>
          </w:p>
        </w:tc>
      </w:tr>
      <w:tr w14:paraId="00A1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95B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B7F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地胶板</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10A0">
            <w:pPr>
              <w:keepNext w:val="0"/>
              <w:keepLines w:val="0"/>
              <w:pageBreakBefore w:val="0"/>
              <w:widowControl/>
              <w:numPr>
                <w:ilvl w:val="0"/>
                <w:numId w:val="8"/>
              </w:numPr>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同质透心PVC地板，厚度2.0mm，通体PU处理,抗病毒抗菌性能，耐腐蚀、易清洁。</w:t>
            </w:r>
          </w:p>
          <w:p w14:paraId="171910A6">
            <w:pPr>
              <w:keepNext w:val="0"/>
              <w:keepLines w:val="0"/>
              <w:pageBreakBefore w:val="0"/>
              <w:widowControl/>
              <w:numPr>
                <w:ilvl w:val="0"/>
                <w:numId w:val="8"/>
              </w:numPr>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性能指标须满足：</w:t>
            </w:r>
          </w:p>
          <w:p w14:paraId="2CBD3C1B">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技术参数：PVC塑胶地板要求</w:t>
            </w:r>
            <w:r>
              <w:rPr>
                <w:rFonts w:hint="eastAsia" w:ascii="宋体" w:hAnsi="宋体" w:eastAsia="宋体" w:cs="宋体"/>
                <w:i w:val="0"/>
                <w:iCs w:val="0"/>
                <w:color w:val="000000"/>
                <w:sz w:val="20"/>
                <w:szCs w:val="20"/>
                <w:u w:val="none"/>
                <w:lang w:val="en-US" w:eastAsia="zh-CN"/>
              </w:rPr>
              <w:tab/>
            </w:r>
            <w:r>
              <w:rPr>
                <w:rFonts w:hint="eastAsia" w:ascii="宋体" w:hAnsi="宋体" w:eastAsia="宋体" w:cs="宋体"/>
                <w:i w:val="0"/>
                <w:iCs w:val="0"/>
                <w:color w:val="000000"/>
                <w:sz w:val="20"/>
                <w:szCs w:val="20"/>
                <w:u w:val="none"/>
                <w:lang w:val="en-US" w:eastAsia="zh-CN"/>
              </w:rPr>
              <w:t>测试标准</w:t>
            </w:r>
          </w:p>
          <w:p w14:paraId="254EEF67">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地板材质：欧美进口品牌、无方向碎花纹、同质透心PVC卷材</w:t>
            </w:r>
            <w:r>
              <w:rPr>
                <w:rFonts w:hint="eastAsia" w:ascii="宋体" w:hAnsi="宋体" w:eastAsia="宋体" w:cs="宋体"/>
                <w:i w:val="0"/>
                <w:iCs w:val="0"/>
                <w:color w:val="000000"/>
                <w:sz w:val="20"/>
                <w:szCs w:val="20"/>
                <w:u w:val="none"/>
                <w:lang w:val="en-US" w:eastAsia="zh-CN"/>
              </w:rPr>
              <w:tab/>
            </w:r>
            <w:r>
              <w:rPr>
                <w:rFonts w:hint="eastAsia" w:ascii="宋体" w:hAnsi="宋体" w:eastAsia="宋体" w:cs="宋体"/>
                <w:i w:val="0"/>
                <w:iCs w:val="0"/>
                <w:color w:val="000000"/>
                <w:sz w:val="20"/>
                <w:szCs w:val="20"/>
                <w:u w:val="none"/>
                <w:lang w:val="en-US" w:eastAsia="zh-CN"/>
              </w:rPr>
              <w:t>EN649</w:t>
            </w:r>
          </w:p>
          <w:p w14:paraId="1627ACC5">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单位重量：≤2750g/㎡</w:t>
            </w:r>
            <w:r>
              <w:rPr>
                <w:rFonts w:hint="eastAsia" w:ascii="宋体" w:hAnsi="宋体" w:eastAsia="宋体" w:cs="宋体"/>
                <w:i w:val="0"/>
                <w:iCs w:val="0"/>
                <w:color w:val="000000"/>
                <w:sz w:val="20"/>
                <w:szCs w:val="20"/>
                <w:u w:val="none"/>
                <w:lang w:val="en-US" w:eastAsia="zh-CN"/>
              </w:rPr>
              <w:tab/>
            </w:r>
            <w:r>
              <w:rPr>
                <w:rFonts w:hint="eastAsia" w:ascii="宋体" w:hAnsi="宋体" w:eastAsia="宋体" w:cs="宋体"/>
                <w:i w:val="0"/>
                <w:iCs w:val="0"/>
                <w:color w:val="000000"/>
                <w:sz w:val="20"/>
                <w:szCs w:val="20"/>
                <w:u w:val="none"/>
                <w:lang w:val="en-US" w:eastAsia="zh-CN"/>
              </w:rPr>
              <w:t>EN430</w:t>
            </w:r>
          </w:p>
          <w:p w14:paraId="1BC83DB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地板总厚度(毫米)：2.0mm</w:t>
            </w:r>
            <w:r>
              <w:rPr>
                <w:rFonts w:hint="eastAsia" w:ascii="宋体" w:hAnsi="宋体" w:eastAsia="宋体" w:cs="宋体"/>
                <w:i w:val="0"/>
                <w:iCs w:val="0"/>
                <w:color w:val="000000"/>
                <w:sz w:val="20"/>
                <w:szCs w:val="20"/>
                <w:u w:val="none"/>
                <w:lang w:val="en-US" w:eastAsia="zh-CN"/>
              </w:rPr>
              <w:tab/>
            </w:r>
            <w:r>
              <w:rPr>
                <w:rFonts w:hint="eastAsia" w:ascii="宋体" w:hAnsi="宋体" w:eastAsia="宋体" w:cs="宋体"/>
                <w:i w:val="0"/>
                <w:iCs w:val="0"/>
                <w:color w:val="000000"/>
                <w:sz w:val="20"/>
                <w:szCs w:val="20"/>
                <w:u w:val="none"/>
                <w:lang w:val="en-US" w:eastAsia="zh-CN"/>
              </w:rPr>
              <w:t>EN428</w:t>
            </w:r>
          </w:p>
          <w:p w14:paraId="263546B9">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残留凹陷度：≈0.03mm</w:t>
            </w:r>
            <w:r>
              <w:rPr>
                <w:rFonts w:hint="eastAsia" w:ascii="宋体" w:hAnsi="宋体" w:eastAsia="宋体" w:cs="宋体"/>
                <w:i w:val="0"/>
                <w:iCs w:val="0"/>
                <w:color w:val="000000"/>
                <w:sz w:val="20"/>
                <w:szCs w:val="20"/>
                <w:u w:val="none"/>
                <w:lang w:val="en-US" w:eastAsia="zh-CN"/>
              </w:rPr>
              <w:tab/>
            </w:r>
            <w:r>
              <w:rPr>
                <w:rFonts w:hint="eastAsia" w:ascii="宋体" w:hAnsi="宋体" w:eastAsia="宋体" w:cs="宋体"/>
                <w:i w:val="0"/>
                <w:iCs w:val="0"/>
                <w:color w:val="000000"/>
                <w:sz w:val="20"/>
                <w:szCs w:val="20"/>
                <w:u w:val="none"/>
                <w:lang w:val="en-US" w:eastAsia="zh-CN"/>
              </w:rPr>
              <w:t>EN433</w:t>
            </w:r>
          </w:p>
          <w:p w14:paraId="1C3E1CA6">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防火等级：B1</w:t>
            </w:r>
            <w:r>
              <w:rPr>
                <w:rFonts w:hint="eastAsia" w:ascii="宋体" w:hAnsi="宋体" w:eastAsia="宋体" w:cs="宋体"/>
                <w:i w:val="0"/>
                <w:iCs w:val="0"/>
                <w:color w:val="000000"/>
                <w:sz w:val="20"/>
                <w:szCs w:val="20"/>
                <w:u w:val="none"/>
                <w:lang w:val="en-US" w:eastAsia="zh-CN"/>
              </w:rPr>
              <w:tab/>
            </w:r>
            <w:r>
              <w:rPr>
                <w:rFonts w:hint="eastAsia" w:ascii="宋体" w:hAnsi="宋体" w:eastAsia="宋体" w:cs="宋体"/>
                <w:i w:val="0"/>
                <w:iCs w:val="0"/>
                <w:color w:val="000000"/>
                <w:sz w:val="20"/>
                <w:szCs w:val="20"/>
                <w:u w:val="none"/>
                <w:lang w:val="en-US" w:eastAsia="zh-CN"/>
              </w:rPr>
              <w:t>GB8624-2012</w:t>
            </w:r>
          </w:p>
          <w:p w14:paraId="7E5C5B22">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耐磨等级：无方向碎花纹T级</w:t>
            </w:r>
            <w:r>
              <w:rPr>
                <w:rFonts w:hint="eastAsia" w:ascii="宋体" w:hAnsi="宋体" w:eastAsia="宋体" w:cs="宋体"/>
                <w:i w:val="0"/>
                <w:iCs w:val="0"/>
                <w:color w:val="000000"/>
                <w:sz w:val="20"/>
                <w:szCs w:val="20"/>
                <w:u w:val="none"/>
                <w:lang w:val="en-US" w:eastAsia="zh-CN"/>
              </w:rPr>
              <w:tab/>
            </w:r>
            <w:r>
              <w:rPr>
                <w:rFonts w:hint="eastAsia" w:ascii="宋体" w:hAnsi="宋体" w:eastAsia="宋体" w:cs="宋体"/>
                <w:i w:val="0"/>
                <w:iCs w:val="0"/>
                <w:color w:val="000000"/>
                <w:sz w:val="20"/>
                <w:szCs w:val="20"/>
                <w:u w:val="none"/>
                <w:lang w:val="en-US" w:eastAsia="zh-CN"/>
              </w:rPr>
              <w:t>EN660</w:t>
            </w:r>
          </w:p>
          <w:p w14:paraId="69975E0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防干滑测试：≥0.30</w:t>
            </w:r>
            <w:r>
              <w:rPr>
                <w:rFonts w:hint="eastAsia" w:ascii="宋体" w:hAnsi="宋体" w:eastAsia="宋体" w:cs="宋体"/>
                <w:i w:val="0"/>
                <w:iCs w:val="0"/>
                <w:color w:val="000000"/>
                <w:sz w:val="20"/>
                <w:szCs w:val="20"/>
                <w:u w:val="none"/>
                <w:lang w:val="en-US" w:eastAsia="zh-CN"/>
              </w:rPr>
              <w:tab/>
            </w:r>
            <w:r>
              <w:rPr>
                <w:rFonts w:hint="eastAsia" w:ascii="宋体" w:hAnsi="宋体" w:eastAsia="宋体" w:cs="宋体"/>
                <w:i w:val="0"/>
                <w:iCs w:val="0"/>
                <w:color w:val="000000"/>
                <w:sz w:val="20"/>
                <w:szCs w:val="20"/>
                <w:u w:val="none"/>
                <w:lang w:val="en-US" w:eastAsia="zh-CN"/>
              </w:rPr>
              <w:t>EN13893</w:t>
            </w:r>
          </w:p>
          <w:p w14:paraId="1D4D4AEF">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防湿滑测试：R9</w:t>
            </w:r>
            <w:r>
              <w:rPr>
                <w:rFonts w:hint="eastAsia" w:ascii="宋体" w:hAnsi="宋体" w:eastAsia="宋体" w:cs="宋体"/>
                <w:i w:val="0"/>
                <w:iCs w:val="0"/>
                <w:color w:val="000000"/>
                <w:sz w:val="20"/>
                <w:szCs w:val="20"/>
                <w:u w:val="none"/>
                <w:lang w:val="en-US" w:eastAsia="zh-CN"/>
              </w:rPr>
              <w:tab/>
            </w:r>
            <w:r>
              <w:rPr>
                <w:rFonts w:hint="eastAsia" w:ascii="宋体" w:hAnsi="宋体" w:eastAsia="宋体" w:cs="宋体"/>
                <w:i w:val="0"/>
                <w:iCs w:val="0"/>
                <w:color w:val="000000"/>
                <w:sz w:val="20"/>
                <w:szCs w:val="20"/>
                <w:u w:val="none"/>
                <w:lang w:val="en-US" w:eastAsia="zh-CN"/>
              </w:rPr>
              <w:t>DIN51130</w:t>
            </w:r>
          </w:p>
          <w:p w14:paraId="6A7357A0">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地板耐污处理：永久免打蜡处理，特别处理</w:t>
            </w:r>
          </w:p>
          <w:p w14:paraId="4A4564C6">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抗化学性能：（包含浓硫酸18mol/L、浓硝酸16 mol/L、浓盐酸12 mol/L检测项目）</w:t>
            </w:r>
            <w:r>
              <w:rPr>
                <w:rFonts w:hint="eastAsia" w:ascii="宋体" w:hAnsi="宋体" w:eastAsia="宋体" w:cs="宋体"/>
                <w:i w:val="0"/>
                <w:iCs w:val="0"/>
                <w:color w:val="000000"/>
                <w:sz w:val="20"/>
                <w:szCs w:val="20"/>
                <w:u w:val="none"/>
                <w:lang w:val="en-US" w:eastAsia="zh-CN"/>
              </w:rPr>
              <w:tab/>
            </w:r>
            <w:r>
              <w:rPr>
                <w:rFonts w:hint="eastAsia" w:ascii="宋体" w:hAnsi="宋体" w:eastAsia="宋体" w:cs="宋体"/>
                <w:i w:val="0"/>
                <w:iCs w:val="0"/>
                <w:color w:val="000000"/>
                <w:sz w:val="20"/>
                <w:szCs w:val="20"/>
                <w:u w:val="none"/>
                <w:lang w:val="en-US" w:eastAsia="zh-CN"/>
              </w:rPr>
              <w:t>0级，EN423</w:t>
            </w:r>
          </w:p>
          <w:p w14:paraId="7D52D1F5">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28天后TVOC（挥发性有机化合物）排放量：≤5ug/m³ISO16000-6</w:t>
            </w:r>
          </w:p>
          <w:p w14:paraId="3CFBC9E4">
            <w:pPr>
              <w:pStyle w:val="62"/>
              <w:keepNext w:val="0"/>
              <w:keepLines w:val="0"/>
              <w:pageBreakBefore w:val="0"/>
              <w:kinsoku/>
              <w:wordWrap/>
              <w:overflowPunct/>
              <w:topLinePunct w:val="0"/>
              <w:autoSpaceDE/>
              <w:autoSpaceDN/>
              <w:bidi w:val="0"/>
              <w:adjustRightInd w:val="0"/>
              <w:snapToGrid/>
              <w:ind w:left="0" w:leftChars="0" w:firstLine="0" w:firstLineChars="0"/>
              <w:rPr>
                <w:rFonts w:hint="eastAsia"/>
              </w:rPr>
            </w:pPr>
            <w:r>
              <w:rPr>
                <w:rFonts w:hint="eastAsia"/>
                <w:lang w:val="en-US" w:eastAsia="zh-CN"/>
              </w:rPr>
              <w:t>使用寿命不低于10年，耐磨等级为T，≦0.08mm，尺寸稳定性好，≦0.10%。</w:t>
            </w:r>
          </w:p>
        </w:tc>
      </w:tr>
    </w:tbl>
    <w:p w14:paraId="4D7D9DC1">
      <w:pPr>
        <w:pStyle w:val="81"/>
        <w:rPr>
          <w:rFonts w:hint="eastAsia" w:ascii="宋体" w:hAnsi="宋体" w:cs="宋体"/>
          <w:bCs/>
          <w:kern w:val="2"/>
          <w:szCs w:val="24"/>
        </w:rPr>
      </w:pPr>
    </w:p>
    <w:p w14:paraId="585494BE">
      <w:pPr>
        <w:spacing w:line="360" w:lineRule="auto"/>
        <w:ind w:firstLine="482" w:firstLineChars="200"/>
        <w:rPr>
          <w:rFonts w:hint="eastAsia"/>
          <w:b/>
          <w:bCs/>
          <w:color w:val="000000"/>
          <w:sz w:val="24"/>
          <w:szCs w:val="24"/>
        </w:rPr>
      </w:pPr>
      <w:r>
        <w:rPr>
          <w:rFonts w:hint="eastAsia"/>
          <w:b/>
          <w:bCs/>
          <w:color w:val="000000"/>
          <w:sz w:val="24"/>
          <w:szCs w:val="24"/>
          <w:lang w:val="en-US" w:eastAsia="zh-CN"/>
        </w:rPr>
        <w:t>四</w:t>
      </w:r>
      <w:r>
        <w:rPr>
          <w:rFonts w:hint="eastAsia"/>
          <w:b/>
          <w:bCs/>
          <w:color w:val="000000"/>
          <w:sz w:val="24"/>
          <w:szCs w:val="24"/>
        </w:rPr>
        <w:t>、总体要求</w:t>
      </w:r>
    </w:p>
    <w:p w14:paraId="251DF36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1、工期：</w:t>
      </w:r>
      <w:r>
        <w:rPr>
          <w:rFonts w:hint="eastAsia" w:ascii="宋体" w:hAnsi="宋体" w:cs="宋体"/>
          <w:color w:val="auto"/>
          <w:sz w:val="24"/>
          <w:szCs w:val="24"/>
          <w:highlight w:val="none"/>
          <w:lang w:val="en-US" w:eastAsia="zh-CN"/>
        </w:rPr>
        <w:t xml:space="preserve">  45</w:t>
      </w:r>
      <w:r>
        <w:rPr>
          <w:rFonts w:hint="eastAsia" w:ascii="宋体" w:hAnsi="宋体" w:cs="宋体"/>
          <w:color w:val="auto"/>
          <w:sz w:val="24"/>
          <w:szCs w:val="24"/>
          <w:highlight w:val="none"/>
        </w:rPr>
        <w:t>日历</w:t>
      </w:r>
      <w:r>
        <w:rPr>
          <w:rFonts w:hint="eastAsia" w:ascii="宋体" w:hAnsi="宋体" w:cs="宋体"/>
          <w:color w:val="auto"/>
          <w:sz w:val="24"/>
          <w:szCs w:val="24"/>
          <w:highlight w:val="none"/>
          <w:lang w:val="en-US" w:eastAsia="zh-CN"/>
        </w:rPr>
        <w:t>天</w:t>
      </w:r>
    </w:p>
    <w:p w14:paraId="28404D6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2、质保期：项目验收合格后 2年。</w:t>
      </w:r>
    </w:p>
    <w:p w14:paraId="340761D3">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3、验收标准：质量验收合格</w:t>
      </w:r>
    </w:p>
    <w:p w14:paraId="3AED1917">
      <w:pPr>
        <w:spacing w:line="360" w:lineRule="auto"/>
        <w:ind w:firstLine="480" w:firstLineChars="200"/>
        <w:rPr>
          <w:rFonts w:hint="eastAsia"/>
          <w:b/>
          <w:bCs/>
          <w:color w:val="000000"/>
          <w:sz w:val="24"/>
          <w:szCs w:val="24"/>
        </w:rPr>
      </w:pPr>
      <w:r>
        <w:rPr>
          <w:rFonts w:hint="eastAsia" w:ascii="宋体" w:hAnsi="宋体" w:cs="宋体"/>
          <w:color w:val="000000"/>
          <w:sz w:val="24"/>
          <w:szCs w:val="24"/>
        </w:rPr>
        <w:t>4、承包方式：包工、包料、包工期、包质量、包安全。</w:t>
      </w:r>
    </w:p>
    <w:p w14:paraId="4CBEEBA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施工条件：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0855DB2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6、承包人必须按照</w:t>
      </w:r>
      <w:r>
        <w:rPr>
          <w:rFonts w:hint="eastAsia" w:ascii="宋体" w:hAnsi="宋体" w:cs="宋体"/>
          <w:color w:val="000000"/>
          <w:sz w:val="24"/>
          <w:szCs w:val="24"/>
          <w:lang w:eastAsia="zh-CN"/>
        </w:rPr>
        <w:t>学校</w:t>
      </w:r>
      <w:r>
        <w:rPr>
          <w:rFonts w:hint="eastAsia" w:ascii="宋体" w:hAnsi="宋体" w:cs="宋体"/>
          <w:color w:val="000000"/>
          <w:sz w:val="24"/>
          <w:szCs w:val="24"/>
        </w:rPr>
        <w:t>的施工管理规定进行施工，如需要按</w:t>
      </w:r>
      <w:r>
        <w:rPr>
          <w:rFonts w:hint="eastAsia" w:ascii="宋体" w:hAnsi="宋体" w:cs="宋体"/>
          <w:color w:val="000000"/>
          <w:sz w:val="24"/>
          <w:szCs w:val="24"/>
          <w:lang w:val="en-US" w:eastAsia="zh-CN"/>
        </w:rPr>
        <w:t>学校</w:t>
      </w:r>
      <w:r>
        <w:rPr>
          <w:rFonts w:hint="eastAsia" w:ascii="宋体" w:hAnsi="宋体" w:cs="宋体"/>
          <w:color w:val="000000"/>
          <w:sz w:val="24"/>
          <w:szCs w:val="24"/>
        </w:rPr>
        <w:t>管理需要临时调整施工时间等，施工作业环境的种种不利因素，如夜间施工、垃圾装袋外运等均需由供应商考虑，并将所需费用包含在磋商响应报价中。</w:t>
      </w:r>
    </w:p>
    <w:p w14:paraId="7B7967C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7、本项目采购人不提供住宿，由供应商自行解决，相关费用包含在报价中。</w:t>
      </w:r>
    </w:p>
    <w:p w14:paraId="3F584C07">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8、本工程供应商须制定充分、完整、详细的施工组织方案和计划，报相关职能部门审核后开工，并编制应急预案一套。</w:t>
      </w:r>
    </w:p>
    <w:p w14:paraId="4458BCC6">
      <w:pPr>
        <w:pStyle w:val="972"/>
        <w:spacing w:line="360" w:lineRule="auto"/>
        <w:ind w:firstLine="480" w:firstLineChars="200"/>
        <w:rPr>
          <w:rFonts w:ascii="宋体" w:hAnsi="宋体"/>
          <w:szCs w:val="21"/>
        </w:rPr>
      </w:pPr>
      <w:r>
        <w:rPr>
          <w:rFonts w:hint="eastAsia" w:ascii="宋体" w:hAnsi="宋体" w:cs="宋体"/>
          <w:color w:val="000000"/>
          <w:sz w:val="24"/>
          <w:szCs w:val="24"/>
        </w:rPr>
        <w:t>9、本项目在</w:t>
      </w:r>
      <w:r>
        <w:rPr>
          <w:rFonts w:hint="eastAsia" w:ascii="宋体" w:hAnsi="宋体" w:cs="宋体"/>
          <w:color w:val="000000"/>
          <w:sz w:val="24"/>
          <w:szCs w:val="24"/>
          <w:lang w:eastAsia="zh-CN"/>
        </w:rPr>
        <w:t>学校</w:t>
      </w:r>
      <w:r>
        <w:rPr>
          <w:rFonts w:hint="eastAsia" w:ascii="宋体" w:hAnsi="宋体" w:cs="宋体"/>
          <w:color w:val="000000"/>
          <w:sz w:val="24"/>
          <w:szCs w:val="24"/>
        </w:rPr>
        <w:t>内施工，要求投标人施工不得影响</w:t>
      </w:r>
      <w:r>
        <w:rPr>
          <w:rFonts w:hint="eastAsia" w:ascii="宋体" w:hAnsi="宋体" w:cs="宋体"/>
          <w:color w:val="000000"/>
          <w:sz w:val="24"/>
          <w:szCs w:val="24"/>
          <w:lang w:eastAsia="zh-CN"/>
        </w:rPr>
        <w:t>学校</w:t>
      </w:r>
      <w:r>
        <w:rPr>
          <w:rFonts w:hint="eastAsia" w:ascii="宋体" w:hAnsi="宋体" w:cs="宋体"/>
          <w:color w:val="000000"/>
          <w:sz w:val="24"/>
          <w:szCs w:val="24"/>
        </w:rPr>
        <w:t>的正常运作；</w:t>
      </w:r>
    </w:p>
    <w:p w14:paraId="55D6A21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10、供应商应完成施工范围内拆除。</w:t>
      </w:r>
      <w:r>
        <w:rPr>
          <w:rFonts w:hint="eastAsia" w:ascii="宋体" w:hAnsi="宋体" w:cs="宋体"/>
          <w:color w:val="000000"/>
          <w:sz w:val="24"/>
          <w:szCs w:val="24"/>
          <w:lang w:eastAsia="zh-CN"/>
        </w:rPr>
        <w:t>学校</w:t>
      </w:r>
      <w:r>
        <w:rPr>
          <w:rFonts w:hint="eastAsia" w:ascii="宋体" w:hAnsi="宋体" w:cs="宋体"/>
          <w:color w:val="000000"/>
          <w:sz w:val="24"/>
          <w:szCs w:val="24"/>
        </w:rPr>
        <w:t>内无暂时堆放垃圾地方，拆除后的垃圾应及时清运。垃圾清运过程须保持现场、走道、通道的清洁，做好防尘措施。</w:t>
      </w:r>
    </w:p>
    <w:p w14:paraId="494E75F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11、供应商需满足《建设工程施工现场消防安全技术规范》（GB50720-2011）及招标人现场管理的要求，费用包含在投标报价中。</w:t>
      </w:r>
    </w:p>
    <w:p w14:paraId="02162333">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、其他相关要求：供应商须满足</w:t>
      </w:r>
      <w:r>
        <w:rPr>
          <w:rFonts w:hint="eastAsia" w:ascii="宋体" w:hAnsi="宋体" w:cs="宋体"/>
          <w:color w:val="000000"/>
          <w:sz w:val="24"/>
          <w:szCs w:val="24"/>
          <w:lang w:eastAsia="zh-CN"/>
        </w:rPr>
        <w:t>学校</w:t>
      </w:r>
      <w:r>
        <w:rPr>
          <w:rFonts w:hint="eastAsia" w:ascii="宋体" w:hAnsi="宋体" w:cs="宋体"/>
          <w:color w:val="000000"/>
          <w:sz w:val="24"/>
          <w:szCs w:val="24"/>
        </w:rPr>
        <w:t>管理的要求、遵守</w:t>
      </w:r>
      <w:r>
        <w:rPr>
          <w:rFonts w:hint="eastAsia" w:ascii="宋体" w:hAnsi="宋体" w:cs="宋体"/>
          <w:color w:val="000000"/>
          <w:sz w:val="24"/>
          <w:szCs w:val="24"/>
          <w:lang w:eastAsia="zh-CN"/>
        </w:rPr>
        <w:t>学校</w:t>
      </w:r>
      <w:r>
        <w:rPr>
          <w:rFonts w:hint="eastAsia" w:ascii="宋体" w:hAnsi="宋体" w:cs="宋体"/>
          <w:color w:val="000000"/>
          <w:sz w:val="24"/>
          <w:szCs w:val="24"/>
        </w:rPr>
        <w:t>的施工安全管理制度以及其他相关管理制度，确保施工项目的安全、高效、顺利进行，满足</w:t>
      </w:r>
      <w:r>
        <w:rPr>
          <w:rFonts w:hint="eastAsia" w:ascii="宋体" w:hAnsi="宋体" w:cs="宋体"/>
          <w:color w:val="000000"/>
          <w:sz w:val="24"/>
          <w:szCs w:val="24"/>
          <w:lang w:eastAsia="zh-CN"/>
        </w:rPr>
        <w:t>学校</w:t>
      </w:r>
      <w:r>
        <w:rPr>
          <w:rFonts w:hint="eastAsia" w:ascii="宋体" w:hAnsi="宋体" w:cs="宋体"/>
          <w:color w:val="000000"/>
          <w:sz w:val="24"/>
          <w:szCs w:val="24"/>
        </w:rPr>
        <w:t>的日常需求，防范消防等安全事件的发生。</w:t>
      </w:r>
    </w:p>
    <w:p w14:paraId="5489A41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以上与施工相关的管理要求所需要的费用包含在各综合单价、合价和磋商响应总报价中。</w:t>
      </w:r>
    </w:p>
    <w:p w14:paraId="624C00B0">
      <w:pPr>
        <w:spacing w:line="360" w:lineRule="auto"/>
        <w:ind w:firstLine="482" w:firstLineChars="200"/>
        <w:rPr>
          <w:b/>
          <w:bCs/>
          <w:color w:val="000000"/>
          <w:sz w:val="24"/>
          <w:szCs w:val="24"/>
        </w:rPr>
      </w:pPr>
      <w:r>
        <w:rPr>
          <w:rFonts w:hint="eastAsia"/>
          <w:b/>
          <w:bCs/>
          <w:color w:val="000000"/>
          <w:sz w:val="24"/>
          <w:szCs w:val="24"/>
          <w:lang w:val="en-US" w:eastAsia="zh-CN"/>
        </w:rPr>
        <w:t>五</w:t>
      </w:r>
      <w:r>
        <w:rPr>
          <w:rFonts w:hint="eastAsia"/>
          <w:b/>
          <w:bCs/>
          <w:color w:val="000000"/>
          <w:sz w:val="24"/>
          <w:szCs w:val="24"/>
        </w:rPr>
        <w:t>、施工要求</w:t>
      </w:r>
    </w:p>
    <w:p w14:paraId="743A421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工程范围内的施工工艺、设备及材料的选择等都应具有先进性，满足项目的使用要求。全部技术指标，包括设备、材料、包装、运输、安装、调试、维修等各项目技术参数，除本技术要求另有规定外，均应符合采购文件的规定。</w:t>
      </w:r>
    </w:p>
    <w:p w14:paraId="7738209D">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2、在合同履行期间，本工程所采用的标准或规范有修改或新颁，发包人和设计单位认为有必要采用时，向承包人发出变更指令。</w:t>
      </w:r>
    </w:p>
    <w:p w14:paraId="706CF80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对本工程所采用的标准或规范的任何部分，当承包人认为改用其他标准或规范，同样能够保证工程达到相同质量或更高的质量时，承包人可提出申请报经采购人审批后采用，但这种批准不免除承包人根据合同规定应承担的任何责任。申请报告中应对原采用的标准或规范与所建议改用的其他标准或规范之间的差异进行详细说明。获批之前承包人仍应执行原采用的标准或规范。</w:t>
      </w:r>
    </w:p>
    <w:p w14:paraId="699B286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4、按施工图设计要求的技术标准和规范进行施工、验收。</w:t>
      </w:r>
    </w:p>
    <w:p w14:paraId="62230E14">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5、除本技术条款另有规定外，承包人施工所用的材料、设备、施工工艺和工程质量的检验和验收应符合本技术条款中引用的国家和行业颁布的技术标准和规程规范规定的技术要求。</w:t>
      </w:r>
    </w:p>
    <w:p w14:paraId="23E77DF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6、当本技术条款的内容与所引用的标准和规程规范的规定有矛盾时，应以采购人和设计指示为准。</w:t>
      </w:r>
    </w:p>
    <w:p w14:paraId="0655984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7、技术条款中有关涉及工程安全的规定，必须严格遵守国家和行业的标准，遇有矛盾时应由采购人和设计按国家和行业标准的规定进行修正。</w:t>
      </w:r>
    </w:p>
    <w:p w14:paraId="6C55A868">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8、在施工过程中，采购人为保证工程质量和施工进度的要求，有权指示</w:t>
      </w:r>
      <w:r>
        <w:rPr>
          <w:rFonts w:hint="eastAsia"/>
          <w:color w:val="000000"/>
          <w:sz w:val="24"/>
          <w:szCs w:val="24"/>
        </w:rPr>
        <w:t>成交供应商</w:t>
      </w:r>
      <w:r>
        <w:rPr>
          <w:rFonts w:hint="eastAsia" w:ascii="宋体" w:hAnsi="宋体" w:cs="宋体"/>
          <w:color w:val="000000"/>
          <w:sz w:val="24"/>
          <w:szCs w:val="24"/>
        </w:rPr>
        <w:t>或批准成交供应商采用新技术和新工艺，并增补和修改技术条款的内容。其增补和修改的内容涉及变更时，应按合同条款的规定办理。</w:t>
      </w:r>
    </w:p>
    <w:p w14:paraId="197CCDB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9、供应商在响应文件中相应列明其选用的产品及各项工作遵循的标准、规范的详细情况，供应商所提供的产品和服务，其采用的标准只有等效或优于以上标准，采购人才能接受，供应商应明确说明该标准与以上标准的主要差别，并提交该标准。</w:t>
      </w:r>
    </w:p>
    <w:p w14:paraId="5344DC3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10、供应商应全面考虑本工程的各种风险因素，在响应文件中针对本工程的安全风险点和控制点，须有针对性的措施方案阐述，并将所需费用包含在磋商响应报价中。成交后，供应商应按照《危险性较大的分部分项工程安全管理规定》建设部【2018】37号令和住房城乡建设部办公厅关于实施《危险性较大的分部分项工程安全管理规定》有关问题的通知建办质〔2018〕31号要求的规定实施。</w:t>
      </w:r>
    </w:p>
    <w:p w14:paraId="61CDC644">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11、提供的资料</w:t>
      </w:r>
    </w:p>
    <w:p w14:paraId="30556AC7">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（1）供应商所有提交的图纸及技术文件应符合现行相关标准的规定。</w:t>
      </w:r>
    </w:p>
    <w:p w14:paraId="7741FB6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（2）只有由采购人认可的图纸及相关技术文件允许应用在工程实施过程中，在实施过程中，如出现任何修改，需取得采购人批准。供应商应书面报告采购人审查认可。</w:t>
      </w:r>
    </w:p>
    <w:p w14:paraId="60529E0F">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采购人将不认可与合同要求不一致的技术文件。在收到采购人的审查意见后，供应商须修改技术文件以满足采购人的需要，若发生工程延误，其责任全部在供应商。此时采购人会减少或延期交付项目的货款。</w:t>
      </w:r>
    </w:p>
    <w:p w14:paraId="6E99CAA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工程实施的过程档案资料和最终成果资料、验收资料按采购人要求移交。</w:t>
      </w:r>
    </w:p>
    <w:p w14:paraId="6CEC20B0">
      <w:pPr>
        <w:spacing w:line="360" w:lineRule="auto"/>
        <w:ind w:firstLine="482" w:firstLineChars="200"/>
        <w:rPr>
          <w:rFonts w:ascii="宋体" w:hAnsi="宋体"/>
          <w:b/>
          <w:color w:val="000000"/>
          <w:sz w:val="24"/>
          <w:szCs w:val="24"/>
        </w:rPr>
      </w:pPr>
      <w:r>
        <w:rPr>
          <w:rFonts w:hint="eastAsia" w:ascii="宋体" w:hAnsi="宋体"/>
          <w:b/>
          <w:color w:val="000000"/>
          <w:sz w:val="24"/>
          <w:szCs w:val="24"/>
        </w:rPr>
        <w:t>▲12、供应商承诺由施工引起的各类设施、设备损坏，以及其他可能造成损坏的内容，由供应商负责修复并承担可能发生费用。</w:t>
      </w:r>
    </w:p>
    <w:p w14:paraId="69FADBD1">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七</w:t>
      </w:r>
      <w:r>
        <w:rPr>
          <w:rFonts w:hint="eastAsia" w:ascii="宋体" w:hAnsi="宋体" w:cs="宋体"/>
          <w:b/>
          <w:bCs/>
          <w:color w:val="000000"/>
          <w:sz w:val="24"/>
          <w:szCs w:val="24"/>
        </w:rPr>
        <w:t>、工程费用结算及磋商报价</w:t>
      </w:r>
    </w:p>
    <w:p w14:paraId="1E7829C6">
      <w:pPr>
        <w:autoSpaceDE w:val="0"/>
        <w:autoSpaceDN w:val="0"/>
        <w:snapToGrid w:val="0"/>
        <w:spacing w:line="360" w:lineRule="auto"/>
        <w:ind w:firstLine="482" w:firstLineChars="200"/>
        <w:textAlignment w:val="bottom"/>
        <w:rPr>
          <w:rFonts w:hint="eastAsia" w:ascii="宋体" w:hAnsi="宋体" w:eastAsia="宋体"/>
          <w:b/>
          <w:color w:val="000000"/>
          <w:sz w:val="24"/>
          <w:szCs w:val="24"/>
          <w:highlight w:val="none"/>
          <w:lang w:val="en-US" w:eastAsia="zh-CN"/>
        </w:rPr>
      </w:pPr>
      <w:r>
        <w:rPr>
          <w:rFonts w:hint="eastAsia" w:ascii="宋体" w:hAnsi="宋体"/>
          <w:b/>
          <w:color w:val="000000"/>
          <w:sz w:val="24"/>
          <w:szCs w:val="24"/>
        </w:rPr>
        <w:t>1、采用固定</w:t>
      </w:r>
      <w:r>
        <w:rPr>
          <w:rFonts w:hint="eastAsia" w:ascii="宋体" w:hAnsi="宋体"/>
          <w:b/>
          <w:color w:val="000000"/>
          <w:sz w:val="24"/>
          <w:szCs w:val="24"/>
          <w:lang w:val="en-US" w:eastAsia="zh-CN"/>
        </w:rPr>
        <w:t>总价包干计取</w:t>
      </w:r>
      <w:r>
        <w:rPr>
          <w:rFonts w:hint="eastAsia" w:ascii="宋体" w:hAnsi="宋体"/>
          <w:b/>
          <w:color w:val="000000"/>
          <w:sz w:val="24"/>
          <w:szCs w:val="24"/>
        </w:rPr>
        <w:t>方式，招标工程清单范围内总价包干</w:t>
      </w:r>
      <w:r>
        <w:rPr>
          <w:rFonts w:hint="eastAsia" w:ascii="宋体" w:hAnsi="宋体"/>
          <w:b/>
          <w:color w:val="000000"/>
          <w:sz w:val="24"/>
          <w:szCs w:val="24"/>
          <w:lang w:eastAsia="zh-CN"/>
        </w:rPr>
        <w:t>，</w:t>
      </w:r>
      <w:r>
        <w:rPr>
          <w:rFonts w:hint="eastAsia" w:ascii="宋体" w:hAnsi="宋体" w:eastAsia="宋体"/>
          <w:b/>
          <w:color w:val="000000"/>
          <w:sz w:val="24"/>
          <w:szCs w:val="24"/>
          <w:highlight w:val="none"/>
          <w:lang w:val="en-US" w:eastAsia="zh-CN"/>
        </w:rPr>
        <w:t>项目完工并通过验收后不再进行审计。</w:t>
      </w:r>
    </w:p>
    <w:p w14:paraId="5A8863D6">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3、各供应商应认真踏勘现场，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6104AD88">
      <w:pPr>
        <w:autoSpaceDE w:val="0"/>
        <w:autoSpaceDN w:val="0"/>
        <w:snapToGrid w:val="0"/>
        <w:spacing w:line="360" w:lineRule="auto"/>
        <w:ind w:firstLine="482" w:firstLineChars="200"/>
        <w:textAlignment w:val="bottom"/>
        <w:rPr>
          <w:rFonts w:hint="eastAsia"/>
          <w:color w:val="000000"/>
          <w:sz w:val="24"/>
          <w:szCs w:val="24"/>
        </w:rPr>
      </w:pPr>
      <w:r>
        <w:rPr>
          <w:rFonts w:hint="eastAsia" w:ascii="宋体" w:hAnsi="宋体"/>
          <w:b/>
          <w:color w:val="000000"/>
          <w:sz w:val="24"/>
          <w:szCs w:val="24"/>
        </w:rPr>
        <w:t>4、发包人提供施工所需的水、电、电讯线路的接入口，承包人负责安装单独计量表接入，产生的水电等一切费用由承包人自行承担，并另行向发包人支付。如无法安装水电表，则水电费从工程款中按工程费用0.7%扣除。</w:t>
      </w:r>
    </w:p>
    <w:p w14:paraId="648A2087">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5、供应商应先到工地踏勘以充分了解工地位置、情况、道路、储存空间、装卸限制及任何其它足以影响承包价的情况，任何因忽视或误解工地情况而导致的索赔或工期延长申请将不获批准。</w:t>
      </w:r>
    </w:p>
    <w:p w14:paraId="3EA2CC9E">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6、供应商应充分考虑停电、停水、二次搬运、施工场地不足、成品保护、重大活动引起的中断施工等情况可能引起的费用和工期。</w:t>
      </w:r>
    </w:p>
    <w:p w14:paraId="3AB5C960">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7、公共费用（如交通、市容、环保、噪音、治安等费用）由供应商自行调研作为单项费用计入措施项目费中，否则视作优惠。</w:t>
      </w:r>
    </w:p>
    <w:p w14:paraId="6077FD43">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8、供应商应做好安全防护措施。如因供应商安全防护措施不当造成的人员伤害，由成交供应商承担全部责任。上述费用包含在报价中，成交后不予调整。</w:t>
      </w:r>
    </w:p>
    <w:p w14:paraId="7C3EFF38">
      <w:pPr>
        <w:autoSpaceDE w:val="0"/>
        <w:autoSpaceDN w:val="0"/>
        <w:snapToGrid w:val="0"/>
        <w:spacing w:line="360" w:lineRule="auto"/>
        <w:ind w:firstLine="482" w:firstLineChars="200"/>
        <w:textAlignment w:val="bottom"/>
        <w:rPr>
          <w:rFonts w:hint="eastAsia" w:ascii="宋体" w:hAnsi="宋体"/>
          <w:b/>
          <w:color w:val="000000"/>
          <w:sz w:val="24"/>
          <w:szCs w:val="24"/>
        </w:rPr>
      </w:pPr>
      <w:r>
        <w:rPr>
          <w:rFonts w:hint="eastAsia" w:ascii="宋体" w:hAnsi="宋体"/>
          <w:b/>
          <w:color w:val="000000"/>
          <w:sz w:val="24"/>
          <w:szCs w:val="24"/>
        </w:rPr>
        <w:t>9、响应文件中价格全部采用人民币报价。报价应是唯一的, 采购人将不接受有选择的报价，且该磋商响应总价不受外汇汇率及其它因素的影响。</w:t>
      </w:r>
    </w:p>
    <w:p w14:paraId="5C1875AD">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、工程质量要求</w:t>
      </w:r>
    </w:p>
    <w:p w14:paraId="67136267">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1、工程质量必须符合国家的有关质量验收标准，达到合格要求。</w:t>
      </w:r>
    </w:p>
    <w:p w14:paraId="7DA3474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质保期自验收之日起两年。在免费保修期内，成交供应商对有缺陷的部位必须无偿地给予修理与更换，并承担一切由此引起的对采购人或第三者的直接损失，除非该缺陷是由于人为破坏或合同规定的不可抗力因素造成的损坏。</w:t>
      </w:r>
    </w:p>
    <w:p w14:paraId="2601F034">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3、成交供应商必须对所承包的工程的质量负全部责任，其责任不因其他材料生产商提供的保证书而减轻或更改。</w:t>
      </w:r>
    </w:p>
    <w:p w14:paraId="74DF272A">
      <w:pPr>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九</w:t>
      </w:r>
      <w:r>
        <w:rPr>
          <w:rFonts w:hint="eastAsia" w:ascii="宋体" w:hAnsi="宋体" w:cs="宋体"/>
          <w:b/>
          <w:bCs/>
          <w:color w:val="000000" w:themeColor="text1"/>
          <w:sz w:val="24"/>
          <w:szCs w:val="24"/>
          <w:highlight w:val="none"/>
          <w14:textFill>
            <w14:solidFill>
              <w14:schemeClr w14:val="tx1"/>
            </w14:solidFill>
          </w14:textFill>
        </w:rPr>
        <w:t>、付款方式</w:t>
      </w:r>
    </w:p>
    <w:p w14:paraId="7DE11855">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合同签订</w:t>
      </w:r>
      <w:r>
        <w:rPr>
          <w:rFonts w:hint="eastAsia" w:ascii="宋体" w:hAnsi="宋体" w:eastAsia="宋体" w:cs="宋体"/>
          <w:color w:val="000000" w:themeColor="text1"/>
          <w:sz w:val="24"/>
          <w:szCs w:val="24"/>
          <w:highlight w:val="none"/>
          <w:lang w:val="en-US" w:eastAsia="zh-CN"/>
          <w14:textFill>
            <w14:solidFill>
              <w14:schemeClr w14:val="tx1"/>
            </w14:solidFill>
          </w14:textFill>
        </w:rPr>
        <w:t>并在施工单位进场后</w:t>
      </w:r>
      <w:r>
        <w:rPr>
          <w:rFonts w:hint="eastAsia" w:ascii="宋体" w:hAnsi="宋体" w:eastAsia="宋体" w:cs="宋体"/>
          <w:color w:val="000000" w:themeColor="text1"/>
          <w:sz w:val="24"/>
          <w:szCs w:val="24"/>
          <w:highlight w:val="none"/>
          <w14:textFill>
            <w14:solidFill>
              <w14:schemeClr w14:val="tx1"/>
            </w14:solidFill>
          </w14:textFill>
        </w:rPr>
        <w:t>十个工作日内</w:t>
      </w:r>
      <w:r>
        <w:rPr>
          <w:rFonts w:hint="eastAsia" w:ascii="宋体" w:hAnsi="宋体" w:cs="宋体"/>
          <w:color w:val="000000" w:themeColor="text1"/>
          <w:sz w:val="24"/>
          <w:szCs w:val="24"/>
          <w:highlight w:val="none"/>
          <w14:textFill>
            <w14:solidFill>
              <w14:schemeClr w14:val="tx1"/>
            </w14:solidFill>
          </w14:textFill>
        </w:rPr>
        <w:t>，发包方向承包方支付合同总价的40%</w:t>
      </w:r>
      <w:r>
        <w:rPr>
          <w:rFonts w:hint="eastAsia" w:ascii="宋体" w:hAnsi="宋体" w:cs="宋体"/>
          <w:color w:val="000000" w:themeColor="text1"/>
          <w:sz w:val="24"/>
          <w:szCs w:val="24"/>
          <w:highlight w:val="none"/>
          <w:lang w:val="en-US" w:eastAsia="zh-CN"/>
          <w14:textFill>
            <w14:solidFill>
              <w14:schemeClr w14:val="tx1"/>
            </w14:solidFill>
          </w14:textFill>
        </w:rPr>
        <w:t>预付款</w:t>
      </w:r>
      <w:r>
        <w:rPr>
          <w:rFonts w:hint="eastAsia" w:ascii="宋体" w:hAnsi="宋体" w:cs="宋体"/>
          <w:color w:val="000000" w:themeColor="text1"/>
          <w:sz w:val="24"/>
          <w:szCs w:val="24"/>
          <w:highlight w:val="none"/>
          <w14:textFill>
            <w14:solidFill>
              <w14:schemeClr w14:val="tx1"/>
            </w14:solidFill>
          </w14:textFill>
        </w:rPr>
        <w:t>；</w:t>
      </w:r>
    </w:p>
    <w:p w14:paraId="12763CD3">
      <w:pPr>
        <w:spacing w:line="360" w:lineRule="auto"/>
        <w:ind w:firstLine="480"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施工完成符合初验要求后支付到合同金额的95%，剩余金额在</w:t>
      </w:r>
      <w:r>
        <w:rPr>
          <w:rFonts w:hint="eastAsia" w:ascii="宋体" w:hAnsi="宋体" w:eastAsia="宋体" w:cs="宋体"/>
          <w:color w:val="000000" w:themeColor="text1"/>
          <w:sz w:val="24"/>
          <w:szCs w:val="24"/>
          <w:highlight w:val="none"/>
          <w14:textFill>
            <w14:solidFill>
              <w14:schemeClr w14:val="tx1"/>
            </w14:solidFill>
          </w14:textFill>
        </w:rPr>
        <w:t>项目通过验收后，</w:t>
      </w:r>
      <w:r>
        <w:rPr>
          <w:rFonts w:hint="eastAsia" w:ascii="宋体" w:hAnsi="宋体" w:eastAsia="宋体" w:cs="宋体"/>
          <w:color w:val="000000" w:themeColor="text1"/>
          <w:sz w:val="24"/>
          <w:szCs w:val="24"/>
          <w:highlight w:val="none"/>
          <w:lang w:eastAsia="zh-CN"/>
          <w14:textFill>
            <w14:solidFill>
              <w14:schemeClr w14:val="tx1"/>
            </w14:solidFill>
          </w14:textFill>
        </w:rPr>
        <w:t>甲方再于二十个</w:t>
      </w:r>
      <w:r>
        <w:rPr>
          <w:rFonts w:hint="eastAsia" w:ascii="宋体" w:hAnsi="宋体" w:eastAsia="宋体" w:cs="宋体"/>
          <w:color w:val="000000" w:themeColor="text1"/>
          <w:sz w:val="24"/>
          <w:szCs w:val="24"/>
          <w:highlight w:val="none"/>
          <w14:textFill>
            <w14:solidFill>
              <w14:schemeClr w14:val="tx1"/>
            </w14:solidFill>
          </w14:textFill>
        </w:rPr>
        <w:t>工作日内，</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一次性支付完毕</w:t>
      </w:r>
      <w:r>
        <w:rPr>
          <w:rFonts w:hint="eastAsia" w:ascii="宋体" w:hAnsi="宋体" w:eastAsia="宋体" w:cs="宋体"/>
          <w:color w:val="000000" w:themeColor="text1"/>
          <w:sz w:val="24"/>
          <w:szCs w:val="24"/>
          <w:highlight w:val="none"/>
          <w14:textFill>
            <w14:solidFill>
              <w14:schemeClr w14:val="tx1"/>
            </w14:solidFill>
          </w14:textFill>
        </w:rPr>
        <w:t>。</w:t>
      </w:r>
    </w:p>
    <w:p w14:paraId="30028EE7">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成交供应商必须严格按合同条款、施工验收规范、国家和省市的有关质量验收标准及磋商文件要求，精心组织施工，确保工程质量达到国家合格验收标准。</w:t>
      </w:r>
    </w:p>
    <w:p w14:paraId="78FA5419">
      <w:pPr>
        <w:spacing w:line="360" w:lineRule="auto"/>
        <w:ind w:firstLine="480" w:firstLineChars="200"/>
        <w:jc w:val="left"/>
        <w:rPr>
          <w:rFonts w:hint="eastAsia" w:ascii="宋体" w:hAnsi="宋体" w:cs="宋体"/>
          <w:color w:val="000000"/>
          <w:sz w:val="24"/>
          <w:szCs w:val="24"/>
        </w:rPr>
      </w:pPr>
    </w:p>
    <w:p w14:paraId="59A54F05">
      <w:pPr>
        <w:rPr>
          <w:rFonts w:hint="eastAsia" w:ascii="宋体" w:hAnsi="宋体" w:cs="宋体"/>
          <w:b/>
          <w:sz w:val="36"/>
          <w:szCs w:val="20"/>
        </w:rPr>
      </w:pPr>
      <w:bookmarkStart w:id="67" w:name="_Toc21068"/>
      <w:bookmarkStart w:id="68" w:name="_Toc32267"/>
      <w:bookmarkStart w:id="69" w:name="_Toc22222"/>
      <w:r>
        <w:rPr>
          <w:rFonts w:hint="eastAsia" w:ascii="宋体" w:hAnsi="宋体" w:cs="宋体"/>
          <w:b/>
          <w:sz w:val="36"/>
          <w:szCs w:val="20"/>
        </w:rPr>
        <w:br w:type="page"/>
      </w:r>
    </w:p>
    <w:p w14:paraId="53158CFB">
      <w:pPr>
        <w:numPr>
          <w:ilvl w:val="0"/>
          <w:numId w:val="0"/>
        </w:numPr>
        <w:snapToGrid w:val="0"/>
        <w:spacing w:line="360" w:lineRule="auto"/>
        <w:jc w:val="center"/>
        <w:outlineLvl w:val="0"/>
        <w:rPr>
          <w:rFonts w:hint="eastAsia" w:ascii="宋体" w:hAnsi="宋体" w:cs="宋体"/>
          <w:b/>
          <w:sz w:val="36"/>
          <w:szCs w:val="20"/>
        </w:rPr>
      </w:pPr>
      <w:r>
        <w:rPr>
          <w:rFonts w:hint="eastAsia" w:ascii="宋体" w:hAnsi="宋体" w:cs="宋体"/>
          <w:b/>
          <w:sz w:val="36"/>
          <w:szCs w:val="20"/>
        </w:rPr>
        <w:t xml:space="preserve"> 评审办法</w:t>
      </w:r>
      <w:bookmarkEnd w:id="67"/>
      <w:bookmarkEnd w:id="68"/>
      <w:bookmarkEnd w:id="69"/>
    </w:p>
    <w:p w14:paraId="40773E81">
      <w:pPr>
        <w:snapToGrid w:val="0"/>
        <w:spacing w:line="360" w:lineRule="auto"/>
        <w:jc w:val="center"/>
        <w:rPr>
          <w:rFonts w:hint="eastAsia" w:ascii="宋体" w:hAnsi="宋体" w:cs="宋体"/>
          <w:b/>
          <w:sz w:val="28"/>
          <w:szCs w:val="28"/>
        </w:rPr>
      </w:pPr>
      <w:r>
        <w:rPr>
          <w:rFonts w:hint="eastAsia" w:ascii="宋体" w:hAnsi="宋体" w:cs="宋体"/>
          <w:b/>
          <w:sz w:val="32"/>
        </w:rPr>
        <w:t>一、评审方法</w:t>
      </w:r>
    </w:p>
    <w:p w14:paraId="5F6E6C3F">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01BE4CC4">
      <w:pPr>
        <w:snapToGrid w:val="0"/>
        <w:spacing w:line="240" w:lineRule="auto"/>
        <w:jc w:val="center"/>
        <w:outlineLvl w:val="0"/>
        <w:rPr>
          <w:rFonts w:hint="eastAsia" w:ascii="宋体" w:hAnsi="宋体" w:cs="宋体"/>
          <w:b/>
          <w:sz w:val="36"/>
          <w:szCs w:val="20"/>
        </w:rPr>
      </w:pPr>
      <w:r>
        <w:rPr>
          <w:rFonts w:hint="eastAsia" w:ascii="宋体" w:hAnsi="宋体" w:cs="宋体"/>
          <w:b/>
          <w:sz w:val="36"/>
          <w:szCs w:val="20"/>
        </w:rPr>
        <w:t>评审办法前附表</w:t>
      </w:r>
    </w:p>
    <w:p w14:paraId="40231B45">
      <w:pPr>
        <w:pStyle w:val="47"/>
        <w:rPr>
          <w:rFonts w:ascii="Times New Roman" w:hAnsi="Times New Roman"/>
          <w:color w:val="auto"/>
          <w:highlight w:val="none"/>
        </w:rPr>
      </w:pPr>
      <w:bookmarkStart w:id="70" w:name="_Toc10326"/>
      <w:bookmarkStart w:id="71" w:name="_Toc6140"/>
      <w:bookmarkStart w:id="72" w:name="_Toc31949"/>
      <w:bookmarkStart w:id="73" w:name="_Toc23593"/>
      <w:r>
        <w:rPr>
          <w:rFonts w:ascii="Times New Roman" w:hAnsi="Times New Roman"/>
          <w:color w:val="auto"/>
          <w:highlight w:val="none"/>
        </w:rPr>
        <w:t>商务</w:t>
      </w:r>
      <w:r>
        <w:rPr>
          <w:rFonts w:hint="eastAsia" w:ascii="Times New Roman" w:hAnsi="Times New Roman"/>
          <w:color w:val="auto"/>
          <w:highlight w:val="none"/>
        </w:rPr>
        <w:t>及技术</w:t>
      </w:r>
      <w:r>
        <w:rPr>
          <w:rFonts w:ascii="Times New Roman" w:hAnsi="Times New Roman"/>
          <w:color w:val="auto"/>
          <w:highlight w:val="none"/>
        </w:rPr>
        <w:t>评分标准</w:t>
      </w:r>
      <w:bookmarkEnd w:id="70"/>
      <w:bookmarkEnd w:id="71"/>
      <w:bookmarkEnd w:id="72"/>
      <w:bookmarkEnd w:id="73"/>
    </w:p>
    <w:tbl>
      <w:tblPr>
        <w:tblStyle w:val="63"/>
        <w:tblW w:w="103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1229"/>
        <w:gridCol w:w="7402"/>
        <w:gridCol w:w="824"/>
      </w:tblGrid>
      <w:tr w14:paraId="76B06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78" w:type="dxa"/>
            <w:gridSpan w:val="4"/>
            <w:noWrap w:val="0"/>
            <w:vAlign w:val="center"/>
          </w:tcPr>
          <w:p w14:paraId="52C1A713">
            <w:pPr>
              <w:spacing w:line="720" w:lineRule="auto"/>
              <w:ind w:firstLine="0" w:firstLineChars="0"/>
              <w:jc w:val="center"/>
              <w:rPr>
                <w:rFonts w:hint="eastAsia" w:ascii="宋体" w:hAnsi="宋体" w:cs="宋体"/>
                <w:szCs w:val="24"/>
              </w:rPr>
            </w:pPr>
            <w:r>
              <w:rPr>
                <w:rFonts w:hint="eastAsia" w:ascii="宋体" w:hAnsi="宋体" w:cs="宋体"/>
                <w:b/>
                <w:bCs/>
                <w:szCs w:val="24"/>
              </w:rPr>
              <w:t>一、报价文件（30分）</w:t>
            </w:r>
          </w:p>
        </w:tc>
      </w:tr>
      <w:tr w14:paraId="140FB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78" w:type="dxa"/>
            <w:gridSpan w:val="4"/>
            <w:noWrap w:val="0"/>
            <w:vAlign w:val="top"/>
          </w:tcPr>
          <w:p w14:paraId="652A88C8">
            <w:pPr>
              <w:ind w:firstLine="480"/>
              <w:rPr>
                <w:rFonts w:hint="eastAsia"/>
              </w:rPr>
            </w:pPr>
            <w:r>
              <w:rPr>
                <w:rFonts w:hint="eastAsia"/>
              </w:rPr>
              <w:t>1.分析报价是否合理，报价范围是否完整，有无重大错漏项，评审小组认为响应报价出现异常时，有权要求供应商在评标期间对响应报价的详细组成和响应设备的供应渠道等事项作出解释和澄清，并确认其响应报价是否有效。</w:t>
            </w:r>
          </w:p>
          <w:p w14:paraId="1621028F">
            <w:pPr>
              <w:ind w:firstLine="480"/>
              <w:rPr>
                <w:rFonts w:hint="eastAsia"/>
              </w:rPr>
            </w:pPr>
            <w:r>
              <w:rPr>
                <w:rFonts w:hint="eastAsia"/>
              </w:rPr>
              <w:t>2.报价分计算方法：根据各供应商的有效响应报价，以满足采购文件要求且有效响应价格的最低的投标报价为评标基准价，其价格分为30分。其他供应商的价格分统一按照下列公式计算：响应报价得分＝(评标基准价/有效响应报价)×价格权值×100。</w:t>
            </w:r>
          </w:p>
          <w:p w14:paraId="4B4CC0BB">
            <w:pPr>
              <w:ind w:firstLine="480"/>
              <w:rPr>
                <w:rFonts w:hint="eastAsia"/>
              </w:rPr>
            </w:pPr>
            <w:r>
              <w:rPr>
                <w:rFonts w:hint="eastAsia"/>
              </w:rPr>
              <w:t>3.评审小组在评审时发现供应商的报价明显高于其市场报价或低于成本价的，应当要求该供应商书面说明并提供相关证明材料。供应商不能合理说明原因并提供证明材料的，评审小组应将该供应商的采购响应文件做无效处理，并在评审报告中说明。采购人或采购代理机构应将上述情况报同级财政部门，对弄虚作假、恶意串通的供应商，应将其列入不良行为记录名单，在1至3年内禁止参加政府采购活动。</w:t>
            </w:r>
          </w:p>
          <w:p w14:paraId="03108BCE">
            <w:pPr>
              <w:ind w:firstLine="480"/>
              <w:rPr>
                <w:rFonts w:hint="eastAsia"/>
                <w:szCs w:val="24"/>
              </w:rPr>
            </w:pPr>
            <w:r>
              <w:rPr>
                <w:rFonts w:hint="eastAsia"/>
              </w:rPr>
              <w:t>4.</w:t>
            </w:r>
            <w:r>
              <w:rPr>
                <w:rFonts w:hint="eastAsia"/>
                <w:szCs w:val="24"/>
              </w:rPr>
              <w:t>特别说明：支持中小企业发展</w:t>
            </w:r>
          </w:p>
          <w:p w14:paraId="25140724">
            <w:pPr>
              <w:ind w:firstLine="480"/>
              <w:rPr>
                <w:rFonts w:hint="eastAsia"/>
                <w:szCs w:val="24"/>
              </w:rPr>
            </w:pPr>
            <w:r>
              <w:rPr>
                <w:rFonts w:hint="eastAsia"/>
                <w:szCs w:val="24"/>
              </w:rPr>
              <w:t>4.2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73D193A9">
            <w:pPr>
              <w:ind w:firstLine="480"/>
              <w:rPr>
                <w:rFonts w:hint="eastAsia"/>
                <w:szCs w:val="24"/>
              </w:rPr>
            </w:pPr>
            <w:r>
              <w:rPr>
                <w:rFonts w:hint="eastAsia"/>
                <w:szCs w:val="24"/>
              </w:rPr>
              <w:t>以联合体形式参加政府采购活动，联合体各方均为中小企业的，联合体视同中小企业。其中，联合体各方均为小微企业的，联合体视同小微企业。</w:t>
            </w:r>
          </w:p>
          <w:p w14:paraId="670659F4">
            <w:pPr>
              <w:ind w:firstLine="480"/>
              <w:rPr>
                <w:rFonts w:hint="eastAsia"/>
                <w:szCs w:val="24"/>
              </w:rPr>
            </w:pPr>
            <w:r>
              <w:rPr>
                <w:rFonts w:hint="eastAsia"/>
                <w:szCs w:val="24"/>
              </w:rPr>
              <w:t>4.3对于未预留份额专门面向中小企业的政府采购货物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8D453DA">
            <w:pPr>
              <w:ind w:firstLine="480"/>
              <w:rPr>
                <w:rFonts w:hint="eastAsia"/>
                <w:szCs w:val="24"/>
              </w:rPr>
            </w:pPr>
            <w:r>
              <w:rPr>
                <w:rFonts w:hint="eastAsia"/>
                <w:szCs w:val="24"/>
              </w:rPr>
              <w:t>4.4符合《关于促进残疾人就业政府采购政策的通知》（财库〔2017〕141号）规定的条件并提供《残疾人福利性单位声明函》（附件3）的残疾人福利性单位视同小型、微型企业；</w:t>
            </w:r>
          </w:p>
          <w:p w14:paraId="28224333">
            <w:pPr>
              <w:ind w:firstLine="480"/>
              <w:rPr>
                <w:rFonts w:hint="eastAsia"/>
                <w:szCs w:val="24"/>
              </w:rPr>
            </w:pPr>
            <w:r>
              <w:rPr>
                <w:rFonts w:hint="eastAsia"/>
                <w:szCs w:val="24"/>
              </w:rPr>
              <w:t>4.5符合《关于政府采购支持监狱企业发展有关问题的通知》（财库[2014]68号）规定的监狱企业并提供由省级以上监狱管理局、戒毒管理局（含新疆生产建设兵团）出具的属于监狱企业证明文件的，视同为小型、微型企业。</w:t>
            </w:r>
          </w:p>
          <w:p w14:paraId="28F37A81">
            <w:pPr>
              <w:ind w:firstLine="480"/>
              <w:rPr>
                <w:rFonts w:hint="eastAsia"/>
                <w:szCs w:val="24"/>
              </w:rPr>
            </w:pPr>
            <w:r>
              <w:rPr>
                <w:rFonts w:hint="eastAsia"/>
                <w:szCs w:val="24"/>
              </w:rPr>
              <w:t>4.6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9E8DB50">
            <w:pPr>
              <w:ind w:firstLine="480"/>
              <w:rPr>
                <w:rFonts w:hint="eastAsia"/>
                <w:szCs w:val="24"/>
              </w:rPr>
            </w:pPr>
            <w:r>
              <w:rPr>
                <w:rFonts w:hint="eastAsia"/>
                <w:szCs w:val="24"/>
              </w:rPr>
              <w:t>4.7中小企业享受扶持政策获得政府采购合同的，小微企业不得将合同分包给大中型企业，中型企业不得将合同分包给大型企业。</w:t>
            </w:r>
          </w:p>
          <w:p w14:paraId="3EA06924">
            <w:pPr>
              <w:ind w:firstLine="480"/>
            </w:pPr>
            <w:r>
              <w:rPr>
                <w:rFonts w:hint="eastAsia"/>
                <w:szCs w:val="24"/>
                <w:lang w:val="zh-CN"/>
              </w:rPr>
              <w:t>落实政府采购政策说明：本项目面向</w:t>
            </w:r>
            <w:r>
              <w:rPr>
                <w:rFonts w:hint="eastAsia"/>
                <w:szCs w:val="24"/>
              </w:rPr>
              <w:t>中小</w:t>
            </w:r>
            <w:r>
              <w:rPr>
                <w:rFonts w:hint="eastAsia"/>
                <w:szCs w:val="24"/>
                <w:lang w:val="zh-CN"/>
              </w:rPr>
              <w:t>企业采购，不进行价格扣除或价格分加分。</w:t>
            </w:r>
          </w:p>
        </w:tc>
      </w:tr>
      <w:tr w14:paraId="1372E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78" w:type="dxa"/>
            <w:gridSpan w:val="4"/>
            <w:noWrap w:val="0"/>
            <w:vAlign w:val="center"/>
          </w:tcPr>
          <w:p w14:paraId="3BB8CCC9">
            <w:pPr>
              <w:spacing w:line="720" w:lineRule="auto"/>
              <w:ind w:firstLine="482"/>
              <w:jc w:val="center"/>
              <w:rPr>
                <w:rFonts w:hint="eastAsia" w:ascii="宋体" w:hAnsi="宋体" w:cs="宋体"/>
                <w:b/>
                <w:bCs/>
                <w:szCs w:val="24"/>
              </w:rPr>
            </w:pPr>
            <w:r>
              <w:rPr>
                <w:rFonts w:hint="eastAsia" w:ascii="宋体" w:hAnsi="宋体" w:cs="宋体"/>
                <w:b/>
                <w:bCs/>
                <w:szCs w:val="24"/>
              </w:rPr>
              <w:t>二、商务技术文件（70分）</w:t>
            </w:r>
          </w:p>
        </w:tc>
      </w:tr>
      <w:tr w14:paraId="3F4A8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923" w:type="dxa"/>
            <w:noWrap w:val="0"/>
            <w:vAlign w:val="center"/>
          </w:tcPr>
          <w:p w14:paraId="5D579518">
            <w:pPr>
              <w:ind w:leftChars="-10" w:hanging="21" w:hangingChars="10"/>
              <w:jc w:val="center"/>
              <w:rPr>
                <w:rFonts w:hint="eastAsia" w:ascii="宋体" w:hAnsi="宋体" w:cs="宋体"/>
                <w:b/>
                <w:bCs/>
                <w:szCs w:val="24"/>
              </w:rPr>
            </w:pPr>
            <w:r>
              <w:rPr>
                <w:rFonts w:hint="eastAsia" w:ascii="宋体" w:hAnsi="宋体" w:cs="宋体"/>
                <w:b/>
                <w:bCs/>
                <w:szCs w:val="24"/>
              </w:rPr>
              <w:t>序号</w:t>
            </w:r>
          </w:p>
        </w:tc>
        <w:tc>
          <w:tcPr>
            <w:tcW w:w="1229" w:type="dxa"/>
            <w:noWrap w:val="0"/>
            <w:vAlign w:val="center"/>
          </w:tcPr>
          <w:p w14:paraId="061B28AA">
            <w:pPr>
              <w:ind w:leftChars="-10" w:hanging="21" w:hangingChars="10"/>
              <w:jc w:val="center"/>
              <w:rPr>
                <w:rFonts w:hint="eastAsia" w:ascii="宋体" w:hAnsi="宋体" w:cs="宋体"/>
                <w:b/>
                <w:bCs/>
                <w:szCs w:val="24"/>
              </w:rPr>
            </w:pPr>
            <w:r>
              <w:rPr>
                <w:rFonts w:hint="eastAsia" w:ascii="宋体" w:hAnsi="宋体" w:cs="宋体"/>
                <w:b/>
                <w:bCs/>
                <w:szCs w:val="24"/>
              </w:rPr>
              <w:t>评分项目</w:t>
            </w:r>
          </w:p>
        </w:tc>
        <w:tc>
          <w:tcPr>
            <w:tcW w:w="7402" w:type="dxa"/>
            <w:noWrap w:val="0"/>
            <w:vAlign w:val="center"/>
          </w:tcPr>
          <w:p w14:paraId="42635E51">
            <w:pPr>
              <w:ind w:leftChars="-10" w:hanging="21" w:hangingChars="10"/>
              <w:jc w:val="center"/>
              <w:rPr>
                <w:rFonts w:hint="eastAsia" w:ascii="宋体" w:hAnsi="宋体" w:cs="宋体"/>
                <w:b/>
                <w:bCs/>
                <w:szCs w:val="24"/>
              </w:rPr>
            </w:pPr>
            <w:r>
              <w:rPr>
                <w:rFonts w:hint="eastAsia" w:ascii="宋体" w:hAnsi="宋体" w:cs="宋体"/>
                <w:b/>
                <w:bCs/>
                <w:szCs w:val="24"/>
              </w:rPr>
              <w:t>评分标准</w:t>
            </w:r>
          </w:p>
        </w:tc>
        <w:tc>
          <w:tcPr>
            <w:tcW w:w="824" w:type="dxa"/>
            <w:noWrap w:val="0"/>
            <w:vAlign w:val="center"/>
          </w:tcPr>
          <w:p w14:paraId="2B810139">
            <w:pPr>
              <w:spacing w:line="440" w:lineRule="exact"/>
              <w:ind w:firstLine="0" w:firstLineChars="0"/>
              <w:jc w:val="center"/>
              <w:rPr>
                <w:rFonts w:hint="eastAsia" w:ascii="宋体" w:hAnsi="宋体" w:cs="宋体"/>
                <w:b/>
                <w:bCs/>
                <w:szCs w:val="24"/>
              </w:rPr>
            </w:pPr>
            <w:r>
              <w:rPr>
                <w:rFonts w:hint="eastAsia" w:ascii="宋体" w:hAnsi="宋体" w:cs="宋体"/>
                <w:b/>
                <w:bCs/>
                <w:szCs w:val="24"/>
              </w:rPr>
              <w:t>满分</w:t>
            </w:r>
          </w:p>
        </w:tc>
      </w:tr>
      <w:tr w14:paraId="248E4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923" w:type="dxa"/>
            <w:noWrap w:val="0"/>
            <w:vAlign w:val="center"/>
          </w:tcPr>
          <w:p w14:paraId="03C65B6F">
            <w:pPr>
              <w:spacing w:line="288" w:lineRule="auto"/>
              <w:ind w:leftChars="-10" w:hanging="21" w:hangingChars="10"/>
              <w:jc w:val="center"/>
              <w:rPr>
                <w:rFonts w:hint="eastAsia" w:ascii="宋体" w:hAnsi="宋体" w:cs="宋体"/>
                <w:bCs/>
                <w:szCs w:val="24"/>
              </w:rPr>
            </w:pPr>
            <w:bookmarkStart w:id="74" w:name="OLE_LINK7" w:colFirst="3" w:colLast="67"/>
            <w:bookmarkStart w:id="75" w:name="OLE_LINK8" w:colFirst="3" w:colLast="67"/>
            <w:bookmarkStart w:id="76" w:name="_Hlk195252074"/>
            <w:bookmarkStart w:id="77" w:name="OLE_LINK1" w:colFirst="3" w:colLast="67"/>
            <w:r>
              <w:rPr>
                <w:rFonts w:hint="eastAsia" w:ascii="宋体" w:hAnsi="宋体" w:cs="宋体"/>
                <w:bCs/>
                <w:szCs w:val="24"/>
              </w:rPr>
              <w:t>1</w:t>
            </w:r>
          </w:p>
        </w:tc>
        <w:tc>
          <w:tcPr>
            <w:tcW w:w="1229" w:type="dxa"/>
            <w:noWrap w:val="0"/>
            <w:vAlign w:val="center"/>
          </w:tcPr>
          <w:p w14:paraId="10B6D1B5">
            <w:pPr>
              <w:keepNext w:val="0"/>
              <w:keepLines w:val="0"/>
              <w:pageBreakBefore w:val="0"/>
              <w:widowControl w:val="0"/>
              <w:kinsoku/>
              <w:wordWrap/>
              <w:overflowPunct/>
              <w:topLinePunct w:val="0"/>
              <w:autoSpaceDE/>
              <w:autoSpaceDN/>
              <w:bidi w:val="0"/>
              <w:adjustRightInd/>
              <w:spacing w:before="20" w:after="20" w:line="240" w:lineRule="auto"/>
              <w:ind w:left="0" w:leftChars="0"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类似业绩</w:t>
            </w:r>
          </w:p>
        </w:tc>
        <w:tc>
          <w:tcPr>
            <w:tcW w:w="7402" w:type="dxa"/>
            <w:noWrap w:val="0"/>
            <w:vAlign w:val="top"/>
          </w:tcPr>
          <w:p w14:paraId="692F058F">
            <w:pPr>
              <w:widowControl/>
              <w:spacing w:line="288" w:lineRule="auto"/>
              <w:ind w:firstLine="0" w:firstLineChars="0"/>
              <w:rPr>
                <w:rFonts w:hint="eastAsia" w:ascii="宋体" w:hAnsi="宋体" w:cs="宋体"/>
                <w:b/>
                <w:sz w:val="21"/>
                <w:szCs w:val="21"/>
              </w:rPr>
            </w:pPr>
            <w:r>
              <w:rPr>
                <w:rFonts w:hint="eastAsia" w:ascii="宋体" w:hAnsi="宋体" w:cs="宋体"/>
                <w:b/>
                <w:sz w:val="21"/>
                <w:szCs w:val="21"/>
              </w:rPr>
              <w:t>客观分</w:t>
            </w:r>
          </w:p>
          <w:p w14:paraId="6C88F83D">
            <w:pPr>
              <w:widowControl/>
              <w:spacing w:line="288" w:lineRule="auto"/>
              <w:ind w:left="-2" w:hanging="22"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2021年1月1日至今（以签订合同时间为准）,供应商具有化验室同类业绩的得0.5分/个；须提供合同或中标通知书（复印件加盖公章，中标后原件备查）</w:t>
            </w:r>
          </w:p>
          <w:p w14:paraId="64511FA3">
            <w:pPr>
              <w:widowControl/>
              <w:spacing w:line="288" w:lineRule="auto"/>
              <w:ind w:left="-2" w:hanging="22" w:firstLineChars="0"/>
              <w:jc w:val="both"/>
              <w:rPr>
                <w:rFonts w:hint="eastAsia" w:ascii="宋体" w:hAnsi="宋体" w:cs="宋体"/>
                <w:bCs/>
                <w:sz w:val="21"/>
                <w:szCs w:val="21"/>
              </w:rPr>
            </w:pPr>
            <w:r>
              <w:rPr>
                <w:rFonts w:hint="eastAsia" w:ascii="宋体" w:hAnsi="宋体" w:eastAsia="宋体" w:cs="宋体"/>
                <w:b/>
                <w:bCs/>
                <w:kern w:val="0"/>
                <w:sz w:val="21"/>
                <w:szCs w:val="21"/>
                <w:lang w:val="en-US" w:eastAsia="zh-CN" w:bidi="ar-SA"/>
              </w:rPr>
              <w:t>注：需提供中标通知书及合同扫描件并加盖公章，未按要求提供的不得分。</w:t>
            </w:r>
          </w:p>
        </w:tc>
        <w:tc>
          <w:tcPr>
            <w:tcW w:w="824" w:type="dxa"/>
            <w:noWrap w:val="0"/>
            <w:vAlign w:val="center"/>
          </w:tcPr>
          <w:p w14:paraId="5CC206E1">
            <w:pPr>
              <w:widowControl/>
              <w:spacing w:line="288" w:lineRule="auto"/>
              <w:ind w:left="-2" w:hanging="22" w:firstLineChars="0"/>
              <w:jc w:val="center"/>
              <w:rPr>
                <w:rFonts w:hint="default" w:ascii="宋体" w:hAnsi="宋体" w:eastAsia="宋体" w:cs="宋体"/>
                <w:bCs/>
                <w:szCs w:val="24"/>
                <w:lang w:val="en-US" w:eastAsia="zh-CN"/>
              </w:rPr>
            </w:pPr>
            <w:r>
              <w:rPr>
                <w:rFonts w:hint="eastAsia" w:ascii="宋体" w:hAnsi="宋体" w:cs="宋体"/>
                <w:bCs/>
                <w:szCs w:val="24"/>
                <w:lang w:val="en-US" w:eastAsia="zh-CN"/>
              </w:rPr>
              <w:t>1</w:t>
            </w:r>
          </w:p>
        </w:tc>
      </w:tr>
      <w:tr w14:paraId="27F68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23" w:type="dxa"/>
            <w:noWrap w:val="0"/>
            <w:vAlign w:val="center"/>
          </w:tcPr>
          <w:p w14:paraId="586B916A">
            <w:pPr>
              <w:spacing w:line="288" w:lineRule="auto"/>
              <w:ind w:leftChars="-10" w:hanging="21" w:hangingChars="10"/>
              <w:jc w:val="center"/>
              <w:rPr>
                <w:rFonts w:hint="eastAsia" w:ascii="宋体" w:hAnsi="宋体" w:cs="宋体"/>
                <w:bCs/>
                <w:szCs w:val="24"/>
              </w:rPr>
            </w:pPr>
            <w:r>
              <w:rPr>
                <w:rFonts w:hint="eastAsia" w:ascii="宋体" w:hAnsi="宋体" w:cs="宋体"/>
                <w:bCs/>
                <w:szCs w:val="24"/>
              </w:rPr>
              <w:t>2</w:t>
            </w:r>
          </w:p>
        </w:tc>
        <w:tc>
          <w:tcPr>
            <w:tcW w:w="1229" w:type="dxa"/>
            <w:noWrap w:val="0"/>
            <w:vAlign w:val="center"/>
          </w:tcPr>
          <w:p w14:paraId="385DA746">
            <w:pPr>
              <w:keepNext w:val="0"/>
              <w:keepLines w:val="0"/>
              <w:pageBreakBefore w:val="0"/>
              <w:widowControl w:val="0"/>
              <w:kinsoku/>
              <w:wordWrap/>
              <w:overflowPunct/>
              <w:topLinePunct w:val="0"/>
              <w:autoSpaceDE/>
              <w:autoSpaceDN/>
              <w:bidi w:val="0"/>
              <w:adjustRightInd/>
              <w:spacing w:before="20" w:after="20" w:line="240" w:lineRule="auto"/>
              <w:ind w:left="0" w:leftChars="0"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综合实力</w:t>
            </w:r>
          </w:p>
        </w:tc>
        <w:tc>
          <w:tcPr>
            <w:tcW w:w="7402" w:type="dxa"/>
            <w:noWrap w:val="0"/>
            <w:vAlign w:val="top"/>
          </w:tcPr>
          <w:p w14:paraId="1B382DBD">
            <w:pPr>
              <w:widowControl/>
              <w:spacing w:line="288" w:lineRule="auto"/>
              <w:ind w:firstLine="0" w:firstLineChars="0"/>
              <w:rPr>
                <w:rFonts w:hint="eastAsia" w:ascii="宋体" w:hAnsi="宋体" w:cs="宋体"/>
                <w:b/>
                <w:sz w:val="21"/>
                <w:szCs w:val="21"/>
              </w:rPr>
            </w:pPr>
            <w:r>
              <w:rPr>
                <w:rFonts w:hint="eastAsia" w:ascii="宋体" w:hAnsi="宋体" w:cs="宋体"/>
                <w:b/>
                <w:sz w:val="21"/>
                <w:szCs w:val="21"/>
              </w:rPr>
              <w:t>客观分</w:t>
            </w:r>
          </w:p>
          <w:p w14:paraId="504D305A">
            <w:pPr>
              <w:keepNext w:val="0"/>
              <w:keepLines w:val="0"/>
              <w:pageBreakBefore w:val="0"/>
              <w:widowControl w:val="0"/>
              <w:kinsoku/>
              <w:wordWrap/>
              <w:overflowPunct/>
              <w:topLinePunct w:val="0"/>
              <w:autoSpaceDE/>
              <w:autoSpaceDN/>
              <w:bidi w:val="0"/>
              <w:adjustRightInd/>
              <w:snapToGrid w:val="0"/>
              <w:spacing w:before="20" w:after="20" w:line="24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投标人具有有效期内的质量管理体系认证证书、环境管理体系认证证书、职业健康安全管理体系认证证书、售后服务五星认证证书，每具备一个得1.5分，此项最高得6分。</w:t>
            </w:r>
          </w:p>
          <w:p w14:paraId="104C0D8D">
            <w:pPr>
              <w:widowControl/>
              <w:spacing w:line="288" w:lineRule="auto"/>
              <w:ind w:firstLine="0" w:firstLineChars="0"/>
              <w:jc w:val="both"/>
              <w:rPr>
                <w:rFonts w:hint="eastAsia" w:ascii="宋体" w:hAnsi="宋体" w:cs="宋体"/>
                <w:bCs/>
                <w:sz w:val="21"/>
                <w:szCs w:val="21"/>
              </w:rPr>
            </w:pPr>
            <w:r>
              <w:rPr>
                <w:rFonts w:hint="eastAsia" w:ascii="宋体" w:hAnsi="宋体" w:eastAsia="宋体" w:cs="宋体"/>
                <w:kern w:val="0"/>
                <w:sz w:val="21"/>
                <w:szCs w:val="21"/>
                <w:lang w:val="en-US" w:eastAsia="zh-CN" w:bidi="ar-SA"/>
              </w:rPr>
              <w:t>注：需提供认证证书扫描件和对应证书在“全国认证认可信息公共服务平台”（http://cx.cnca.cn）及的查询结果截图并加盖公章，未按要求提供的不得分。</w:t>
            </w:r>
          </w:p>
        </w:tc>
        <w:tc>
          <w:tcPr>
            <w:tcW w:w="824" w:type="dxa"/>
            <w:noWrap w:val="0"/>
            <w:vAlign w:val="center"/>
          </w:tcPr>
          <w:p w14:paraId="4DCF8C98">
            <w:pPr>
              <w:widowControl/>
              <w:spacing w:line="288" w:lineRule="auto"/>
              <w:ind w:left="-2" w:hanging="22" w:firstLineChars="0"/>
              <w:jc w:val="center"/>
              <w:rPr>
                <w:rFonts w:hint="eastAsia" w:ascii="宋体" w:hAnsi="宋体" w:eastAsia="宋体" w:cs="宋体"/>
                <w:bCs/>
                <w:szCs w:val="24"/>
                <w:lang w:eastAsia="zh-CN"/>
              </w:rPr>
            </w:pPr>
            <w:r>
              <w:rPr>
                <w:rFonts w:hint="eastAsia" w:ascii="宋体" w:hAnsi="宋体" w:cs="宋体"/>
                <w:bCs/>
                <w:szCs w:val="24"/>
                <w:lang w:val="en-US" w:eastAsia="zh-CN"/>
              </w:rPr>
              <w:t>6</w:t>
            </w:r>
          </w:p>
        </w:tc>
      </w:tr>
      <w:tr w14:paraId="0F229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23" w:type="dxa"/>
            <w:noWrap w:val="0"/>
            <w:vAlign w:val="center"/>
          </w:tcPr>
          <w:p w14:paraId="3F9AD636">
            <w:pPr>
              <w:spacing w:line="288" w:lineRule="auto"/>
              <w:ind w:leftChars="-10" w:hanging="21" w:hangingChars="10"/>
              <w:jc w:val="center"/>
              <w:rPr>
                <w:rFonts w:hint="eastAsia" w:ascii="宋体" w:hAnsi="宋体" w:cs="宋体"/>
                <w:bCs/>
                <w:szCs w:val="24"/>
              </w:rPr>
            </w:pPr>
            <w:r>
              <w:rPr>
                <w:rFonts w:hint="eastAsia" w:ascii="宋体" w:hAnsi="宋体" w:cs="宋体"/>
                <w:bCs/>
                <w:szCs w:val="24"/>
              </w:rPr>
              <w:t>3</w:t>
            </w:r>
          </w:p>
        </w:tc>
        <w:tc>
          <w:tcPr>
            <w:tcW w:w="1229" w:type="dxa"/>
            <w:noWrap w:val="0"/>
            <w:vAlign w:val="center"/>
          </w:tcPr>
          <w:p w14:paraId="01D38D32">
            <w:pPr>
              <w:keepNext w:val="0"/>
              <w:keepLines w:val="0"/>
              <w:pageBreakBefore w:val="0"/>
              <w:widowControl w:val="0"/>
              <w:kinsoku/>
              <w:wordWrap/>
              <w:overflowPunct/>
              <w:topLinePunct w:val="0"/>
              <w:autoSpaceDE/>
              <w:autoSpaceDN/>
              <w:bidi w:val="0"/>
              <w:adjustRightInd/>
              <w:spacing w:before="20" w:after="20" w:line="240" w:lineRule="auto"/>
              <w:ind w:left="0" w:leftChars="0" w:firstLine="0" w:firstLineChars="0"/>
              <w:jc w:val="center"/>
              <w:textAlignment w:val="auto"/>
              <w:rPr>
                <w:rFonts w:cs="仿宋"/>
                <w:bCs/>
                <w:color w:val="auto"/>
                <w:szCs w:val="21"/>
              </w:rPr>
            </w:pPr>
            <w:r>
              <w:rPr>
                <w:rFonts w:hint="eastAsia" w:ascii="宋体" w:hAnsi="宋体" w:eastAsia="宋体" w:cs="宋体"/>
                <w:b/>
                <w:color w:val="000000"/>
                <w:kern w:val="0"/>
                <w:sz w:val="21"/>
                <w:szCs w:val="21"/>
              </w:rPr>
              <w:t>技</w:t>
            </w:r>
            <w:r>
              <w:rPr>
                <w:rFonts w:hint="eastAsia" w:ascii="宋体" w:hAnsi="宋体" w:eastAsia="宋体" w:cs="宋体"/>
                <w:b/>
                <w:kern w:val="0"/>
                <w:sz w:val="21"/>
                <w:szCs w:val="21"/>
              </w:rPr>
              <w:t>术指标</w:t>
            </w:r>
          </w:p>
        </w:tc>
        <w:tc>
          <w:tcPr>
            <w:tcW w:w="7402" w:type="dxa"/>
            <w:noWrap w:val="0"/>
            <w:vAlign w:val="top"/>
          </w:tcPr>
          <w:p w14:paraId="119E08A9">
            <w:pPr>
              <w:widowControl/>
              <w:spacing w:line="288" w:lineRule="auto"/>
              <w:ind w:firstLine="0" w:firstLineChars="0"/>
              <w:rPr>
                <w:rFonts w:hint="eastAsia" w:ascii="宋体" w:hAnsi="宋体" w:cs="宋体"/>
                <w:b/>
                <w:color w:val="auto"/>
                <w:sz w:val="21"/>
                <w:szCs w:val="21"/>
              </w:rPr>
            </w:pPr>
            <w:r>
              <w:rPr>
                <w:rFonts w:hint="eastAsia" w:ascii="宋体" w:hAnsi="宋体" w:cs="宋体"/>
                <w:b/>
                <w:color w:val="auto"/>
                <w:sz w:val="21"/>
                <w:szCs w:val="21"/>
              </w:rPr>
              <w:t>客观分</w:t>
            </w:r>
          </w:p>
          <w:p w14:paraId="3164626A">
            <w:pPr>
              <w:keepNext w:val="0"/>
              <w:keepLines w:val="0"/>
              <w:pageBreakBefore w:val="0"/>
              <w:widowControl w:val="0"/>
              <w:kinsoku/>
              <w:wordWrap/>
              <w:overflowPunct/>
              <w:topLinePunct w:val="0"/>
              <w:autoSpaceDE/>
              <w:autoSpaceDN/>
              <w:bidi w:val="0"/>
              <w:adjustRightInd/>
              <w:snapToGrid w:val="0"/>
              <w:spacing w:before="20" w:after="20" w:line="24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标注“</w:t>
            </w:r>
            <w:r>
              <w:rPr>
                <w:rFonts w:hint="eastAsia" w:asciiTheme="minorEastAsia" w:hAnsiTheme="minorEastAsia" w:eastAsiaTheme="minorEastAsia" w:cstheme="minorEastAsia"/>
                <w:b w:val="0"/>
                <w:bCs w:val="0"/>
                <w:sz w:val="21"/>
                <w:szCs w:val="21"/>
              </w:rPr>
              <w:t>★</w:t>
            </w:r>
            <w:r>
              <w:rPr>
                <w:rFonts w:hint="eastAsia" w:ascii="宋体" w:hAnsi="宋体" w:eastAsia="宋体" w:cs="宋体"/>
                <w:kern w:val="0"/>
                <w:sz w:val="21"/>
                <w:szCs w:val="21"/>
                <w:lang w:val="en-US" w:eastAsia="zh-CN" w:bidi="ar-SA"/>
              </w:rPr>
              <w:t>”的技术指标条款为重要性技术指标条款，其他技术指标条款为普通技术指标条款。</w:t>
            </w:r>
          </w:p>
          <w:p w14:paraId="359C290B">
            <w:pPr>
              <w:keepNext w:val="0"/>
              <w:keepLines w:val="0"/>
              <w:pageBreakBefore w:val="0"/>
              <w:widowControl w:val="0"/>
              <w:kinsoku/>
              <w:wordWrap/>
              <w:overflowPunct/>
              <w:topLinePunct w:val="0"/>
              <w:autoSpaceDE/>
              <w:autoSpaceDN/>
              <w:bidi w:val="0"/>
              <w:adjustRightInd/>
              <w:snapToGrid w:val="0"/>
              <w:spacing w:before="20" w:after="20" w:line="24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对招标货物的性能及主要技术参数、配置等要求的响应情况是否偏离，按以下规则打分：</w:t>
            </w:r>
          </w:p>
          <w:p w14:paraId="7590E34C">
            <w:pPr>
              <w:keepNext w:val="0"/>
              <w:keepLines w:val="0"/>
              <w:pageBreakBefore w:val="0"/>
              <w:widowControl w:val="0"/>
              <w:kinsoku/>
              <w:wordWrap/>
              <w:overflowPunct/>
              <w:topLinePunct w:val="0"/>
              <w:autoSpaceDE/>
              <w:autoSpaceDN/>
              <w:bidi w:val="0"/>
              <w:adjustRightInd/>
              <w:snapToGrid w:val="0"/>
              <w:spacing w:before="20" w:after="20" w:line="24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（1）技术指标完全符合招标需求的得25分；</w:t>
            </w:r>
          </w:p>
          <w:p w14:paraId="24C45FA8">
            <w:pPr>
              <w:keepNext w:val="0"/>
              <w:keepLines w:val="0"/>
              <w:pageBreakBefore w:val="0"/>
              <w:widowControl w:val="0"/>
              <w:kinsoku/>
              <w:wordWrap/>
              <w:overflowPunct/>
              <w:topLinePunct w:val="0"/>
              <w:autoSpaceDE/>
              <w:autoSpaceDN/>
              <w:bidi w:val="0"/>
              <w:adjustRightInd/>
              <w:snapToGrid w:val="0"/>
              <w:spacing w:before="20" w:after="20" w:line="240" w:lineRule="auto"/>
              <w:ind w:firstLine="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（2）标注“</w:t>
            </w:r>
            <w:r>
              <w:rPr>
                <w:rFonts w:hint="eastAsia" w:asciiTheme="minorEastAsia" w:hAnsiTheme="minorEastAsia" w:eastAsiaTheme="minorEastAsia" w:cstheme="minorEastAsia"/>
                <w:b w:val="0"/>
                <w:bCs w:val="0"/>
                <w:sz w:val="21"/>
                <w:szCs w:val="21"/>
              </w:rPr>
              <w:t>★</w:t>
            </w:r>
            <w:r>
              <w:rPr>
                <w:rFonts w:hint="eastAsia" w:ascii="宋体" w:hAnsi="宋体" w:eastAsia="宋体" w:cs="宋体"/>
                <w:kern w:val="0"/>
                <w:sz w:val="21"/>
                <w:szCs w:val="21"/>
                <w:lang w:val="en-US" w:eastAsia="zh-CN" w:bidi="ar-SA"/>
              </w:rPr>
              <w:t>”条款的响应情况评分：低于招标需求（负偏离）的或未做出明确响应的每项扣3分，扣完为止。且需提供相关证明材料，未提供的不得分。</w:t>
            </w:r>
          </w:p>
          <w:p w14:paraId="09CEB93D">
            <w:pPr>
              <w:widowControl/>
              <w:spacing w:line="288" w:lineRule="auto"/>
              <w:ind w:firstLine="0" w:firstLineChars="0"/>
              <w:jc w:val="both"/>
              <w:rPr>
                <w:color w:val="auto"/>
                <w:sz w:val="21"/>
                <w:szCs w:val="21"/>
              </w:rPr>
            </w:pPr>
            <w:r>
              <w:rPr>
                <w:rFonts w:hint="eastAsia" w:ascii="宋体" w:hAnsi="宋体" w:eastAsia="宋体" w:cs="宋体"/>
                <w:kern w:val="0"/>
                <w:sz w:val="21"/>
                <w:szCs w:val="21"/>
                <w:lang w:val="en-US" w:eastAsia="zh-CN" w:bidi="ar-SA"/>
              </w:rPr>
              <w:t>（3）其他未作标注的一般条款响应情况评分：低于招标需求（负偏离）的或未做出明确响应的每项扣1分，扣完为止。</w:t>
            </w:r>
          </w:p>
        </w:tc>
        <w:tc>
          <w:tcPr>
            <w:tcW w:w="824" w:type="dxa"/>
            <w:noWrap w:val="0"/>
            <w:vAlign w:val="center"/>
          </w:tcPr>
          <w:p w14:paraId="7269D166">
            <w:pPr>
              <w:widowControl/>
              <w:spacing w:line="288" w:lineRule="auto"/>
              <w:ind w:left="-2" w:hanging="22" w:firstLineChars="0"/>
              <w:jc w:val="center"/>
              <w:rPr>
                <w:rFonts w:hint="default" w:ascii="宋体" w:hAnsi="宋体" w:eastAsia="宋体" w:cs="宋体"/>
                <w:bCs/>
                <w:color w:val="auto"/>
                <w:szCs w:val="24"/>
                <w:lang w:val="en-US" w:eastAsia="zh-CN"/>
              </w:rPr>
            </w:pPr>
            <w:r>
              <w:rPr>
                <w:rFonts w:hint="eastAsia" w:ascii="宋体" w:hAnsi="宋体" w:cs="宋体"/>
                <w:bCs/>
                <w:color w:val="auto"/>
                <w:szCs w:val="24"/>
                <w:lang w:val="en-US" w:eastAsia="zh-CN"/>
              </w:rPr>
              <w:t>25</w:t>
            </w:r>
          </w:p>
        </w:tc>
      </w:tr>
      <w:tr w14:paraId="541A8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23" w:type="dxa"/>
            <w:noWrap w:val="0"/>
            <w:vAlign w:val="center"/>
          </w:tcPr>
          <w:p w14:paraId="3E4FDFA3">
            <w:pPr>
              <w:spacing w:line="288" w:lineRule="auto"/>
              <w:ind w:leftChars="-10" w:hanging="21" w:hangingChars="10"/>
              <w:jc w:val="center"/>
              <w:rPr>
                <w:rFonts w:hint="eastAsia" w:ascii="宋体" w:hAnsi="宋体" w:cs="宋体"/>
                <w:bCs/>
                <w:szCs w:val="24"/>
              </w:rPr>
            </w:pPr>
            <w:r>
              <w:rPr>
                <w:rFonts w:hint="eastAsia" w:ascii="宋体" w:hAnsi="宋体" w:cs="宋体"/>
                <w:bCs/>
                <w:szCs w:val="24"/>
              </w:rPr>
              <w:t>4</w:t>
            </w:r>
          </w:p>
        </w:tc>
        <w:tc>
          <w:tcPr>
            <w:tcW w:w="1229" w:type="dxa"/>
            <w:noWrap w:val="0"/>
            <w:vAlign w:val="center"/>
          </w:tcPr>
          <w:p w14:paraId="163F08C1">
            <w:pPr>
              <w:keepNext w:val="0"/>
              <w:keepLines w:val="0"/>
              <w:pageBreakBefore w:val="0"/>
              <w:widowControl w:val="0"/>
              <w:kinsoku/>
              <w:wordWrap/>
              <w:overflowPunct/>
              <w:topLinePunct w:val="0"/>
              <w:autoSpaceDE/>
              <w:autoSpaceDN/>
              <w:bidi w:val="0"/>
              <w:adjustRightInd/>
              <w:spacing w:before="20" w:after="20" w:line="240" w:lineRule="auto"/>
              <w:ind w:left="0" w:leftChars="0" w:firstLine="0" w:firstLineChars="0"/>
              <w:jc w:val="center"/>
              <w:textAlignment w:val="auto"/>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设备供货、运输、仓储方案</w:t>
            </w:r>
          </w:p>
        </w:tc>
        <w:tc>
          <w:tcPr>
            <w:tcW w:w="7402" w:type="dxa"/>
            <w:noWrap w:val="0"/>
            <w:vAlign w:val="top"/>
          </w:tcPr>
          <w:p w14:paraId="59F6FD90">
            <w:pPr>
              <w:widowControl/>
              <w:spacing w:line="288" w:lineRule="auto"/>
              <w:ind w:firstLine="0" w:firstLineChars="0"/>
              <w:rPr>
                <w:rFonts w:hint="eastAsia" w:ascii="宋体" w:hAnsi="宋体" w:cs="宋体"/>
                <w:b/>
                <w:sz w:val="21"/>
                <w:szCs w:val="21"/>
              </w:rPr>
            </w:pPr>
            <w:r>
              <w:rPr>
                <w:rFonts w:hint="eastAsia" w:ascii="宋体" w:hAnsi="宋体" w:cs="宋体"/>
                <w:b/>
                <w:sz w:val="21"/>
                <w:szCs w:val="21"/>
                <w:lang w:val="en-US" w:eastAsia="zh-CN"/>
              </w:rPr>
              <w:t>主</w:t>
            </w:r>
            <w:r>
              <w:rPr>
                <w:rFonts w:hint="eastAsia" w:ascii="宋体" w:hAnsi="宋体" w:cs="宋体"/>
                <w:b/>
                <w:sz w:val="21"/>
                <w:szCs w:val="21"/>
              </w:rPr>
              <w:t>观分</w:t>
            </w:r>
          </w:p>
          <w:p w14:paraId="3DE64498">
            <w:pPr>
              <w:keepNext w:val="0"/>
              <w:keepLines w:val="0"/>
              <w:pageBreakBefore w:val="0"/>
              <w:widowControl w:val="0"/>
              <w:kinsoku/>
              <w:wordWrap/>
              <w:overflowPunct/>
              <w:topLinePunct w:val="0"/>
              <w:autoSpaceDE/>
              <w:autoSpaceDN/>
              <w:bidi w:val="0"/>
              <w:adjustRightInd/>
              <w:snapToGrid w:val="0"/>
              <w:spacing w:before="20" w:after="20" w:line="24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根据投标人提供的设备供货、运输、仓储方案，需包含但不限于以下要点：①供货期限是否满足招标文件要求；②供货运输保障流程是否合理；③仓储方案要点是否明确。由评标委员会综合打分。</w:t>
            </w:r>
          </w:p>
          <w:p w14:paraId="0E255B13">
            <w:pPr>
              <w:widowControl/>
              <w:spacing w:line="288" w:lineRule="auto"/>
              <w:ind w:firstLine="0" w:firstLineChars="0"/>
              <w:jc w:val="both"/>
              <w:rPr>
                <w:rFonts w:hint="eastAsia" w:ascii="宋体" w:hAnsi="宋体" w:cs="宋体"/>
                <w:sz w:val="21"/>
                <w:szCs w:val="21"/>
                <w:u w:val="single"/>
              </w:rPr>
            </w:pPr>
            <w:r>
              <w:rPr>
                <w:rFonts w:hint="eastAsia" w:ascii="宋体" w:hAnsi="宋体" w:eastAsia="宋体" w:cs="宋体"/>
                <w:kern w:val="0"/>
                <w:sz w:val="21"/>
                <w:szCs w:val="21"/>
                <w:lang w:val="en-US" w:eastAsia="zh-CN" w:bidi="ar-SA"/>
              </w:rPr>
              <w:t>（分值：5｜4.5｜4｜3.5｜3｜2.5｜2｜1.5｜1｜0.5｜0）。</w:t>
            </w:r>
          </w:p>
        </w:tc>
        <w:tc>
          <w:tcPr>
            <w:tcW w:w="824" w:type="dxa"/>
            <w:noWrap w:val="0"/>
            <w:vAlign w:val="center"/>
          </w:tcPr>
          <w:p w14:paraId="75F0DDBA">
            <w:pPr>
              <w:widowControl/>
              <w:spacing w:line="288" w:lineRule="auto"/>
              <w:ind w:left="-2" w:hanging="22" w:firstLineChars="0"/>
              <w:jc w:val="center"/>
              <w:rPr>
                <w:rFonts w:hint="eastAsia" w:ascii="宋体" w:hAnsi="宋体" w:eastAsia="宋体" w:cs="宋体"/>
                <w:bCs/>
                <w:szCs w:val="24"/>
                <w:lang w:eastAsia="zh-CN"/>
              </w:rPr>
            </w:pPr>
            <w:r>
              <w:rPr>
                <w:rFonts w:hint="eastAsia" w:ascii="宋体" w:hAnsi="宋体" w:cs="宋体"/>
                <w:bCs/>
                <w:szCs w:val="24"/>
                <w:lang w:val="en-US" w:eastAsia="zh-CN"/>
              </w:rPr>
              <w:t>5</w:t>
            </w:r>
          </w:p>
        </w:tc>
      </w:tr>
      <w:tr w14:paraId="175E8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23" w:type="dxa"/>
            <w:noWrap w:val="0"/>
            <w:vAlign w:val="center"/>
          </w:tcPr>
          <w:p w14:paraId="7E7C9B1E">
            <w:pPr>
              <w:spacing w:line="288" w:lineRule="auto"/>
              <w:ind w:leftChars="-10" w:hanging="21" w:hangingChars="10"/>
              <w:jc w:val="center"/>
              <w:rPr>
                <w:rFonts w:ascii="宋体" w:hAnsi="宋体" w:cs="宋体"/>
                <w:bCs/>
                <w:szCs w:val="24"/>
              </w:rPr>
            </w:pPr>
            <w:r>
              <w:rPr>
                <w:rFonts w:hint="eastAsia" w:ascii="宋体" w:hAnsi="宋体" w:cs="宋体"/>
                <w:bCs/>
                <w:szCs w:val="24"/>
              </w:rPr>
              <w:t>5</w:t>
            </w:r>
          </w:p>
        </w:tc>
        <w:tc>
          <w:tcPr>
            <w:tcW w:w="1229" w:type="dxa"/>
            <w:noWrap w:val="0"/>
            <w:vAlign w:val="center"/>
          </w:tcPr>
          <w:p w14:paraId="095EF313">
            <w:pPr>
              <w:keepNext w:val="0"/>
              <w:keepLines w:val="0"/>
              <w:pageBreakBefore w:val="0"/>
              <w:widowControl w:val="0"/>
              <w:kinsoku/>
              <w:wordWrap/>
              <w:overflowPunct/>
              <w:topLinePunct w:val="0"/>
              <w:autoSpaceDE/>
              <w:autoSpaceDN/>
              <w:bidi w:val="0"/>
              <w:adjustRightInd/>
              <w:spacing w:before="20" w:after="20" w:line="240" w:lineRule="auto"/>
              <w:ind w:left="0" w:leftChars="0" w:firstLine="0" w:firstLineChars="0"/>
              <w:jc w:val="center"/>
              <w:textAlignment w:val="auto"/>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安装与验收方案</w:t>
            </w:r>
          </w:p>
        </w:tc>
        <w:tc>
          <w:tcPr>
            <w:tcW w:w="7402" w:type="dxa"/>
            <w:noWrap w:val="0"/>
            <w:vAlign w:val="top"/>
          </w:tcPr>
          <w:p w14:paraId="21BE298F">
            <w:pPr>
              <w:widowControl/>
              <w:spacing w:line="288" w:lineRule="auto"/>
              <w:ind w:firstLine="0" w:firstLineChars="0"/>
              <w:jc w:val="both"/>
              <w:rPr>
                <w:rFonts w:hint="eastAsia" w:ascii="宋体" w:hAnsi="宋体" w:cs="宋体"/>
                <w:b/>
                <w:bCs/>
                <w:sz w:val="21"/>
                <w:szCs w:val="21"/>
              </w:rPr>
            </w:pPr>
            <w:r>
              <w:rPr>
                <w:rFonts w:hint="eastAsia" w:ascii="宋体" w:hAnsi="宋体" w:cs="宋体"/>
                <w:b/>
                <w:bCs/>
                <w:sz w:val="21"/>
                <w:szCs w:val="21"/>
              </w:rPr>
              <w:t>主观分</w:t>
            </w:r>
          </w:p>
          <w:p w14:paraId="13F8EBA1">
            <w:pPr>
              <w:keepNext w:val="0"/>
              <w:keepLines w:val="0"/>
              <w:pageBreakBefore w:val="0"/>
              <w:widowControl w:val="0"/>
              <w:kinsoku/>
              <w:wordWrap/>
              <w:overflowPunct/>
              <w:topLinePunct w:val="0"/>
              <w:autoSpaceDE/>
              <w:autoSpaceDN/>
              <w:bidi w:val="0"/>
              <w:adjustRightInd/>
              <w:snapToGrid w:val="0"/>
              <w:spacing w:before="20" w:after="20" w:line="24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根据投标人提供的安装与验收方案，需包含但不限于以下要点：①安装方案；②安装人员配置；③调试要求；④开箱测试方式；⑤产品验收方案。由评标委员会综合打分。</w:t>
            </w:r>
          </w:p>
          <w:p w14:paraId="577130A2">
            <w:pPr>
              <w:widowControl/>
              <w:spacing w:line="288" w:lineRule="auto"/>
              <w:ind w:firstLine="0" w:firstLineChars="0"/>
              <w:jc w:val="both"/>
              <w:rPr>
                <w:rFonts w:hint="eastAsia" w:ascii="宋体" w:hAnsi="宋体" w:cs="宋体"/>
                <w:sz w:val="21"/>
                <w:szCs w:val="21"/>
              </w:rPr>
            </w:pPr>
            <w:r>
              <w:rPr>
                <w:rFonts w:hint="eastAsia" w:ascii="宋体" w:hAnsi="宋体" w:eastAsia="宋体" w:cs="宋体"/>
                <w:kern w:val="0"/>
                <w:sz w:val="21"/>
                <w:szCs w:val="21"/>
                <w:lang w:val="en-US" w:eastAsia="zh-CN" w:bidi="ar-SA"/>
              </w:rPr>
              <w:t>（分值：5｜4.5｜4｜3.5｜3｜2.5｜2｜1.5｜1｜0.5｜0）。</w:t>
            </w:r>
          </w:p>
        </w:tc>
        <w:tc>
          <w:tcPr>
            <w:tcW w:w="824" w:type="dxa"/>
            <w:noWrap w:val="0"/>
            <w:vAlign w:val="center"/>
          </w:tcPr>
          <w:p w14:paraId="26469B57">
            <w:pPr>
              <w:widowControl/>
              <w:spacing w:line="288" w:lineRule="auto"/>
              <w:ind w:left="-2" w:hanging="22" w:firstLineChars="0"/>
              <w:jc w:val="center"/>
              <w:rPr>
                <w:rFonts w:hint="eastAsia" w:ascii="宋体" w:hAnsi="宋体" w:eastAsia="宋体" w:cs="宋体"/>
                <w:bCs/>
                <w:szCs w:val="24"/>
                <w:lang w:eastAsia="zh-CN"/>
              </w:rPr>
            </w:pPr>
            <w:r>
              <w:rPr>
                <w:rFonts w:hint="eastAsia" w:ascii="宋体" w:hAnsi="宋体" w:cs="宋体"/>
                <w:bCs/>
                <w:szCs w:val="24"/>
                <w:lang w:val="en-US" w:eastAsia="zh-CN"/>
              </w:rPr>
              <w:t>5</w:t>
            </w:r>
          </w:p>
        </w:tc>
      </w:tr>
      <w:tr w14:paraId="1B69C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23" w:type="dxa"/>
            <w:noWrap w:val="0"/>
            <w:vAlign w:val="center"/>
          </w:tcPr>
          <w:p w14:paraId="477AF806">
            <w:pPr>
              <w:spacing w:line="288" w:lineRule="auto"/>
              <w:ind w:leftChars="-10" w:hanging="21" w:hangingChars="10"/>
              <w:jc w:val="center"/>
              <w:rPr>
                <w:rFonts w:hint="eastAsia" w:ascii="宋体" w:hAnsi="宋体" w:cs="宋体"/>
                <w:bCs/>
                <w:szCs w:val="24"/>
              </w:rPr>
            </w:pPr>
            <w:r>
              <w:rPr>
                <w:rFonts w:hint="eastAsia" w:ascii="宋体" w:hAnsi="宋体" w:cs="宋体"/>
                <w:bCs/>
                <w:szCs w:val="24"/>
              </w:rPr>
              <w:t>6</w:t>
            </w:r>
          </w:p>
        </w:tc>
        <w:tc>
          <w:tcPr>
            <w:tcW w:w="1229" w:type="dxa"/>
            <w:vMerge w:val="restart"/>
            <w:noWrap w:val="0"/>
            <w:vAlign w:val="center"/>
          </w:tcPr>
          <w:p w14:paraId="3F4BD198">
            <w:pPr>
              <w:keepNext w:val="0"/>
              <w:keepLines w:val="0"/>
              <w:pageBreakBefore w:val="0"/>
              <w:widowControl w:val="0"/>
              <w:kinsoku/>
              <w:wordWrap/>
              <w:overflowPunct/>
              <w:topLinePunct w:val="0"/>
              <w:autoSpaceDE/>
              <w:autoSpaceDN/>
              <w:bidi w:val="0"/>
              <w:adjustRightInd/>
              <w:spacing w:before="20" w:after="20" w:line="240" w:lineRule="auto"/>
              <w:ind w:left="0" w:leftChars="0" w:firstLine="0" w:firstLineChars="0"/>
              <w:jc w:val="center"/>
              <w:textAlignment w:val="auto"/>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售后服务</w:t>
            </w:r>
          </w:p>
        </w:tc>
        <w:tc>
          <w:tcPr>
            <w:tcW w:w="7402" w:type="dxa"/>
            <w:noWrap w:val="0"/>
            <w:vAlign w:val="top"/>
          </w:tcPr>
          <w:p w14:paraId="65433181">
            <w:pPr>
              <w:widowControl/>
              <w:spacing w:line="288" w:lineRule="auto"/>
              <w:ind w:firstLine="0" w:firstLineChars="0"/>
              <w:jc w:val="both"/>
              <w:rPr>
                <w:rFonts w:hint="eastAsia" w:ascii="宋体" w:hAnsi="宋体" w:cs="宋体"/>
                <w:b/>
                <w:bCs/>
                <w:sz w:val="21"/>
                <w:szCs w:val="21"/>
              </w:rPr>
            </w:pPr>
            <w:r>
              <w:rPr>
                <w:rFonts w:hint="eastAsia" w:ascii="宋体" w:hAnsi="宋体" w:cs="宋体"/>
                <w:b/>
                <w:bCs/>
                <w:sz w:val="21"/>
                <w:szCs w:val="21"/>
              </w:rPr>
              <w:t>主观分</w:t>
            </w:r>
          </w:p>
          <w:p w14:paraId="5A5A826A">
            <w:pPr>
              <w:keepNext w:val="0"/>
              <w:keepLines w:val="0"/>
              <w:pageBreakBefore w:val="0"/>
              <w:widowControl w:val="0"/>
              <w:kinsoku/>
              <w:wordWrap/>
              <w:overflowPunct/>
              <w:topLinePunct w:val="0"/>
              <w:autoSpaceDE/>
              <w:autoSpaceDN/>
              <w:bidi w:val="0"/>
              <w:adjustRightInd/>
              <w:snapToGrid w:val="0"/>
              <w:spacing w:before="20" w:after="20" w:line="24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(1)投标人需结合自身实际提供服务承诺，需包含但不限于以下要点：①服务方式；②服务响应时间；③技术支持；④服务体系；⑤退换货品承诺。由评标委员会综合打分。</w:t>
            </w:r>
          </w:p>
          <w:p w14:paraId="6DDFC84B">
            <w:pPr>
              <w:widowControl/>
              <w:spacing w:line="288" w:lineRule="auto"/>
              <w:ind w:firstLine="0" w:firstLineChars="0"/>
              <w:jc w:val="both"/>
              <w:rPr>
                <w:rFonts w:hint="eastAsia" w:ascii="宋体" w:hAnsi="宋体" w:cs="宋体"/>
                <w:sz w:val="21"/>
                <w:szCs w:val="21"/>
              </w:rPr>
            </w:pPr>
            <w:r>
              <w:rPr>
                <w:rFonts w:hint="eastAsia" w:ascii="宋体" w:hAnsi="宋体" w:eastAsia="宋体" w:cs="宋体"/>
                <w:kern w:val="0"/>
                <w:sz w:val="21"/>
                <w:szCs w:val="21"/>
                <w:lang w:val="en-US" w:eastAsia="zh-CN" w:bidi="ar-SA"/>
              </w:rPr>
              <w:t>（分值：5｜4.5｜4｜3.5｜3｜2.5｜2｜1.5｜1｜0.5｜0）。</w:t>
            </w:r>
          </w:p>
        </w:tc>
        <w:tc>
          <w:tcPr>
            <w:tcW w:w="824" w:type="dxa"/>
            <w:noWrap w:val="0"/>
            <w:vAlign w:val="center"/>
          </w:tcPr>
          <w:p w14:paraId="750423A5">
            <w:pPr>
              <w:widowControl/>
              <w:spacing w:line="288" w:lineRule="auto"/>
              <w:ind w:left="-2" w:hanging="22" w:firstLineChars="0"/>
              <w:jc w:val="center"/>
              <w:rPr>
                <w:rFonts w:hint="eastAsia" w:ascii="宋体" w:hAnsi="宋体" w:eastAsia="宋体" w:cs="宋体"/>
                <w:bCs/>
                <w:szCs w:val="24"/>
                <w:lang w:eastAsia="zh-CN"/>
              </w:rPr>
            </w:pPr>
            <w:r>
              <w:rPr>
                <w:rFonts w:hint="eastAsia" w:ascii="宋体" w:hAnsi="宋体" w:cs="宋体"/>
                <w:bCs/>
                <w:szCs w:val="24"/>
                <w:lang w:val="en-US" w:eastAsia="zh-CN"/>
              </w:rPr>
              <w:t>5</w:t>
            </w:r>
          </w:p>
        </w:tc>
      </w:tr>
      <w:tr w14:paraId="35CE6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23" w:type="dxa"/>
            <w:noWrap w:val="0"/>
            <w:vAlign w:val="center"/>
          </w:tcPr>
          <w:p w14:paraId="084DE965">
            <w:pPr>
              <w:spacing w:line="288" w:lineRule="auto"/>
              <w:ind w:leftChars="-10" w:hanging="21" w:hangingChars="10"/>
              <w:jc w:val="center"/>
              <w:rPr>
                <w:rFonts w:hint="eastAsia" w:ascii="宋体" w:hAnsi="宋体" w:cs="宋体"/>
                <w:bCs/>
                <w:szCs w:val="24"/>
              </w:rPr>
            </w:pPr>
            <w:r>
              <w:rPr>
                <w:rFonts w:hint="eastAsia" w:ascii="宋体" w:hAnsi="宋体" w:cs="宋体"/>
                <w:bCs/>
                <w:szCs w:val="24"/>
              </w:rPr>
              <w:t>7</w:t>
            </w:r>
          </w:p>
        </w:tc>
        <w:tc>
          <w:tcPr>
            <w:tcW w:w="1229" w:type="dxa"/>
            <w:vMerge w:val="continue"/>
            <w:noWrap w:val="0"/>
            <w:vAlign w:val="center"/>
          </w:tcPr>
          <w:p w14:paraId="7742D4EA">
            <w:pPr>
              <w:widowControl/>
              <w:spacing w:line="288" w:lineRule="auto"/>
              <w:ind w:left="-2" w:hanging="22" w:firstLineChars="0"/>
              <w:jc w:val="center"/>
              <w:rPr>
                <w:rFonts w:hint="eastAsia" w:ascii="宋体" w:hAnsi="宋体"/>
                <w:bCs/>
                <w:szCs w:val="24"/>
              </w:rPr>
            </w:pPr>
          </w:p>
        </w:tc>
        <w:tc>
          <w:tcPr>
            <w:tcW w:w="7402" w:type="dxa"/>
            <w:noWrap w:val="0"/>
            <w:vAlign w:val="center"/>
          </w:tcPr>
          <w:p w14:paraId="515F61FB">
            <w:pPr>
              <w:widowControl/>
              <w:spacing w:line="288" w:lineRule="auto"/>
              <w:ind w:firstLine="0" w:firstLineChars="0"/>
              <w:rPr>
                <w:rFonts w:hint="eastAsia" w:ascii="宋体" w:hAnsi="宋体"/>
                <w:b/>
                <w:sz w:val="21"/>
                <w:szCs w:val="21"/>
              </w:rPr>
            </w:pPr>
            <w:r>
              <w:rPr>
                <w:rFonts w:hint="eastAsia" w:ascii="宋体" w:hAnsi="宋体"/>
                <w:b/>
                <w:sz w:val="21"/>
                <w:szCs w:val="21"/>
              </w:rPr>
              <w:t>主观分</w:t>
            </w:r>
          </w:p>
          <w:p w14:paraId="308C9E21">
            <w:pPr>
              <w:keepNext w:val="0"/>
              <w:keepLines w:val="0"/>
              <w:pageBreakBefore w:val="0"/>
              <w:widowControl w:val="0"/>
              <w:kinsoku/>
              <w:wordWrap/>
              <w:overflowPunct/>
              <w:topLinePunct w:val="0"/>
              <w:autoSpaceDE/>
              <w:autoSpaceDN/>
              <w:bidi w:val="0"/>
              <w:adjustRightInd/>
              <w:snapToGrid w:val="0"/>
              <w:spacing w:before="20" w:after="20" w:line="24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(2)投标人需结合自身实际提供质保期方案，需包含但不限于以下要点：①质保期内定期服务方案；②巡检服务方案；③售后服务保障；④售后服务机构的设置。由评标委员会综合打分。</w:t>
            </w:r>
          </w:p>
          <w:p w14:paraId="4B8C727A">
            <w:pPr>
              <w:widowControl/>
              <w:spacing w:line="288" w:lineRule="auto"/>
              <w:ind w:firstLine="0" w:firstLineChars="0"/>
              <w:jc w:val="both"/>
              <w:rPr>
                <w:rFonts w:hint="eastAsia" w:ascii="宋体" w:hAnsi="宋体"/>
                <w:sz w:val="21"/>
                <w:szCs w:val="21"/>
              </w:rPr>
            </w:pPr>
            <w:r>
              <w:rPr>
                <w:rFonts w:hint="eastAsia" w:ascii="宋体" w:hAnsi="宋体" w:eastAsia="宋体" w:cs="宋体"/>
                <w:kern w:val="0"/>
                <w:sz w:val="21"/>
                <w:szCs w:val="21"/>
                <w:lang w:val="en-US" w:eastAsia="zh-CN" w:bidi="ar-SA"/>
              </w:rPr>
              <w:t>（分值：5｜4.5｜4｜3.5｜3｜2.5｜2｜1.5｜1｜0.5｜0）。</w:t>
            </w:r>
          </w:p>
        </w:tc>
        <w:tc>
          <w:tcPr>
            <w:tcW w:w="824" w:type="dxa"/>
            <w:noWrap w:val="0"/>
            <w:vAlign w:val="center"/>
          </w:tcPr>
          <w:p w14:paraId="70F0C448">
            <w:pPr>
              <w:widowControl/>
              <w:spacing w:line="288" w:lineRule="auto"/>
              <w:ind w:left="-2" w:hanging="22" w:firstLineChars="0"/>
              <w:jc w:val="center"/>
              <w:rPr>
                <w:rFonts w:hint="eastAsia" w:ascii="宋体" w:hAnsi="宋体" w:eastAsia="宋体" w:cs="宋体"/>
                <w:bCs/>
                <w:szCs w:val="24"/>
                <w:lang w:eastAsia="zh-CN"/>
              </w:rPr>
            </w:pPr>
            <w:r>
              <w:rPr>
                <w:rFonts w:hint="eastAsia" w:ascii="宋体" w:hAnsi="宋体" w:cs="宋体"/>
                <w:bCs/>
                <w:szCs w:val="24"/>
                <w:lang w:val="en-US" w:eastAsia="zh-CN"/>
              </w:rPr>
              <w:t>5</w:t>
            </w:r>
          </w:p>
        </w:tc>
      </w:tr>
      <w:tr w14:paraId="76DD3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23" w:type="dxa"/>
            <w:noWrap w:val="0"/>
            <w:vAlign w:val="center"/>
          </w:tcPr>
          <w:p w14:paraId="3D25BAD1">
            <w:pPr>
              <w:spacing w:line="288" w:lineRule="auto"/>
              <w:ind w:leftChars="-10" w:hanging="21" w:hangingChars="10"/>
              <w:jc w:val="center"/>
              <w:rPr>
                <w:rFonts w:hint="eastAsia" w:ascii="宋体" w:hAnsi="宋体" w:cs="宋体"/>
                <w:bCs/>
                <w:szCs w:val="24"/>
              </w:rPr>
            </w:pPr>
            <w:r>
              <w:rPr>
                <w:rFonts w:hint="eastAsia" w:ascii="宋体" w:hAnsi="宋体" w:cs="宋体"/>
                <w:bCs/>
                <w:szCs w:val="24"/>
              </w:rPr>
              <w:t>8</w:t>
            </w:r>
          </w:p>
        </w:tc>
        <w:tc>
          <w:tcPr>
            <w:tcW w:w="1229" w:type="dxa"/>
            <w:vMerge w:val="continue"/>
            <w:noWrap w:val="0"/>
            <w:vAlign w:val="center"/>
          </w:tcPr>
          <w:p w14:paraId="1F4AFCE7">
            <w:pPr>
              <w:widowControl/>
              <w:spacing w:line="288" w:lineRule="auto"/>
              <w:ind w:left="-2" w:hanging="22" w:firstLineChars="0"/>
              <w:jc w:val="center"/>
              <w:rPr>
                <w:rFonts w:ascii="宋体" w:hAnsi="宋体" w:cs="宋体"/>
                <w:bCs/>
                <w:szCs w:val="24"/>
              </w:rPr>
            </w:pPr>
          </w:p>
        </w:tc>
        <w:tc>
          <w:tcPr>
            <w:tcW w:w="7402" w:type="dxa"/>
            <w:noWrap w:val="0"/>
            <w:vAlign w:val="top"/>
          </w:tcPr>
          <w:p w14:paraId="02D297D6">
            <w:pPr>
              <w:widowControl/>
              <w:spacing w:line="288" w:lineRule="auto"/>
              <w:ind w:firstLine="0" w:firstLineChars="0"/>
              <w:jc w:val="both"/>
              <w:rPr>
                <w:rFonts w:hint="eastAsia" w:ascii="宋体" w:hAnsi="宋体" w:cs="宋体"/>
                <w:b/>
                <w:bCs/>
                <w:sz w:val="21"/>
                <w:szCs w:val="21"/>
              </w:rPr>
            </w:pPr>
            <w:r>
              <w:rPr>
                <w:rFonts w:hint="eastAsia" w:ascii="宋体" w:hAnsi="宋体" w:cs="宋体"/>
                <w:b/>
                <w:bCs/>
                <w:sz w:val="21"/>
                <w:szCs w:val="21"/>
              </w:rPr>
              <w:t>主观分</w:t>
            </w:r>
          </w:p>
          <w:p w14:paraId="4B859167">
            <w:pPr>
              <w:widowControl/>
              <w:spacing w:line="288" w:lineRule="auto"/>
              <w:ind w:firstLine="0" w:firstLineChars="0"/>
              <w:jc w:val="both"/>
              <w:rPr>
                <w:rFonts w:hint="eastAsia" w:ascii="宋体" w:hAnsi="宋体" w:cs="宋体"/>
                <w:sz w:val="21"/>
                <w:szCs w:val="21"/>
              </w:rPr>
            </w:pPr>
            <w:r>
              <w:rPr>
                <w:rFonts w:hint="eastAsia" w:ascii="宋体" w:hAnsi="宋体" w:eastAsia="宋体" w:cs="宋体"/>
                <w:kern w:val="0"/>
                <w:sz w:val="21"/>
                <w:szCs w:val="21"/>
                <w:lang w:val="en-US" w:eastAsia="zh-CN" w:bidi="ar-SA"/>
              </w:rPr>
              <w:t>(3)投标人需结合自身实际提供售后服务机构技术服务人员情况（提供姓名、工作经验、资质证书情况），需包含但不限于以下要点：①经验是否丰富；②证书是否齐全；③专业性及配备是否充足④服务人员数量。由评标委员会综合打分。（分值：5｜4.5｜4｜3.5｜3｜2.5｜2｜1.5｜1｜0.5｜0）。</w:t>
            </w:r>
          </w:p>
        </w:tc>
        <w:tc>
          <w:tcPr>
            <w:tcW w:w="824" w:type="dxa"/>
            <w:noWrap w:val="0"/>
            <w:vAlign w:val="center"/>
          </w:tcPr>
          <w:p w14:paraId="2B5A47AF">
            <w:pPr>
              <w:widowControl/>
              <w:spacing w:line="288" w:lineRule="auto"/>
              <w:ind w:left="-2" w:hanging="22" w:firstLineChars="0"/>
              <w:jc w:val="center"/>
              <w:rPr>
                <w:rFonts w:hint="eastAsia" w:ascii="宋体" w:hAnsi="宋体" w:eastAsia="宋体" w:cs="宋体"/>
                <w:bCs/>
                <w:szCs w:val="24"/>
                <w:lang w:eastAsia="zh-CN"/>
              </w:rPr>
            </w:pPr>
            <w:r>
              <w:rPr>
                <w:rFonts w:hint="eastAsia" w:ascii="宋体" w:hAnsi="宋体" w:cs="宋体"/>
                <w:bCs/>
                <w:szCs w:val="24"/>
                <w:lang w:val="en-US" w:eastAsia="zh-CN"/>
              </w:rPr>
              <w:t>5</w:t>
            </w:r>
          </w:p>
        </w:tc>
      </w:tr>
      <w:tr w14:paraId="2CF23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23" w:type="dxa"/>
            <w:noWrap w:val="0"/>
            <w:vAlign w:val="center"/>
          </w:tcPr>
          <w:p w14:paraId="1CFCF64E">
            <w:pPr>
              <w:spacing w:line="288" w:lineRule="auto"/>
              <w:ind w:leftChars="-10" w:hanging="21" w:hangingChars="10"/>
              <w:jc w:val="center"/>
              <w:rPr>
                <w:rFonts w:hint="eastAsia" w:ascii="宋体" w:hAnsi="宋体" w:cs="宋体"/>
                <w:bCs/>
                <w:szCs w:val="24"/>
              </w:rPr>
            </w:pPr>
            <w:r>
              <w:rPr>
                <w:rFonts w:hint="eastAsia" w:ascii="宋体" w:hAnsi="宋体" w:cs="宋体"/>
                <w:bCs/>
                <w:szCs w:val="24"/>
              </w:rPr>
              <w:t>9</w:t>
            </w:r>
          </w:p>
        </w:tc>
        <w:tc>
          <w:tcPr>
            <w:tcW w:w="1229" w:type="dxa"/>
            <w:noWrap w:val="0"/>
            <w:vAlign w:val="center"/>
          </w:tcPr>
          <w:p w14:paraId="354D7E15">
            <w:pPr>
              <w:keepNext w:val="0"/>
              <w:keepLines w:val="0"/>
              <w:pageBreakBefore w:val="0"/>
              <w:widowControl w:val="0"/>
              <w:kinsoku/>
              <w:wordWrap/>
              <w:overflowPunct/>
              <w:topLinePunct w:val="0"/>
              <w:autoSpaceDE/>
              <w:autoSpaceDN/>
              <w:bidi w:val="0"/>
              <w:adjustRightInd/>
              <w:spacing w:before="20" w:after="20" w:line="240" w:lineRule="auto"/>
              <w:ind w:left="0" w:leftChars="0" w:firstLine="0" w:firstLineChars="0"/>
              <w:jc w:val="center"/>
              <w:textAlignment w:val="auto"/>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培训方案</w:t>
            </w:r>
          </w:p>
        </w:tc>
        <w:tc>
          <w:tcPr>
            <w:tcW w:w="7402" w:type="dxa"/>
            <w:noWrap w:val="0"/>
            <w:vAlign w:val="top"/>
          </w:tcPr>
          <w:p w14:paraId="18DA859B">
            <w:pPr>
              <w:widowControl/>
              <w:spacing w:line="288" w:lineRule="auto"/>
              <w:ind w:firstLine="0" w:firstLineChars="0"/>
              <w:jc w:val="both"/>
              <w:rPr>
                <w:rFonts w:hint="eastAsia" w:ascii="宋体" w:hAnsi="宋体" w:cs="宋体"/>
                <w:b/>
                <w:bCs/>
                <w:sz w:val="21"/>
                <w:szCs w:val="21"/>
              </w:rPr>
            </w:pPr>
            <w:r>
              <w:rPr>
                <w:rFonts w:hint="eastAsia" w:ascii="宋体" w:hAnsi="宋体" w:cs="宋体"/>
                <w:b/>
                <w:bCs/>
                <w:sz w:val="21"/>
                <w:szCs w:val="21"/>
              </w:rPr>
              <w:t>主观分</w:t>
            </w:r>
          </w:p>
          <w:p w14:paraId="3F4E06F5">
            <w:pPr>
              <w:keepNext w:val="0"/>
              <w:keepLines w:val="0"/>
              <w:pageBreakBefore w:val="0"/>
              <w:widowControl w:val="0"/>
              <w:kinsoku/>
              <w:wordWrap/>
              <w:overflowPunct/>
              <w:topLinePunct w:val="0"/>
              <w:autoSpaceDE/>
              <w:autoSpaceDN/>
              <w:bidi w:val="0"/>
              <w:adjustRightInd/>
              <w:snapToGrid w:val="0"/>
              <w:spacing w:before="20" w:after="20" w:line="24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根据投标人提供的培训方案，需包含但不限于以下要点：①培训时间安排是否合理；②培训内容是否全面；③培训人员是否齐全；④培训次数；⑤培训场地安排是否合理，由评标委员会综合打分。</w:t>
            </w:r>
          </w:p>
          <w:p w14:paraId="685F3186">
            <w:pPr>
              <w:widowControl/>
              <w:ind w:firstLine="0" w:firstLineChars="0"/>
              <w:jc w:val="both"/>
              <w:rPr>
                <w:rFonts w:hint="eastAsia" w:ascii="宋体" w:hAnsi="宋体" w:cs="宋体"/>
                <w:sz w:val="21"/>
                <w:szCs w:val="21"/>
              </w:rPr>
            </w:pPr>
            <w:r>
              <w:rPr>
                <w:rFonts w:hint="eastAsia" w:ascii="宋体" w:hAnsi="宋体" w:eastAsia="宋体" w:cs="宋体"/>
                <w:kern w:val="0"/>
                <w:sz w:val="21"/>
                <w:szCs w:val="21"/>
                <w:lang w:val="en-US" w:eastAsia="zh-CN" w:bidi="ar-SA"/>
              </w:rPr>
              <w:t>（分值：5｜4.5｜4｜3.5｜3｜2.5｜2｜1.5｜1｜0.5｜0）。</w:t>
            </w:r>
          </w:p>
        </w:tc>
        <w:tc>
          <w:tcPr>
            <w:tcW w:w="824" w:type="dxa"/>
            <w:noWrap w:val="0"/>
            <w:vAlign w:val="center"/>
          </w:tcPr>
          <w:p w14:paraId="22BD55F9">
            <w:pPr>
              <w:widowControl/>
              <w:spacing w:line="288" w:lineRule="auto"/>
              <w:ind w:left="-2" w:hanging="22" w:firstLineChars="0"/>
              <w:jc w:val="center"/>
              <w:rPr>
                <w:rFonts w:hint="eastAsia" w:ascii="宋体" w:hAnsi="宋体" w:eastAsia="宋体" w:cs="宋体"/>
                <w:b/>
                <w:color w:val="EE0000"/>
                <w:szCs w:val="24"/>
                <w:lang w:eastAsia="zh-CN"/>
              </w:rPr>
            </w:pPr>
            <w:r>
              <w:rPr>
                <w:rFonts w:hint="eastAsia" w:ascii="宋体" w:hAnsi="宋体" w:cs="宋体"/>
                <w:b w:val="0"/>
                <w:bCs/>
                <w:color w:val="auto"/>
                <w:szCs w:val="24"/>
                <w:highlight w:val="none"/>
                <w:lang w:val="en-US" w:eastAsia="zh-CN"/>
              </w:rPr>
              <w:t>5</w:t>
            </w:r>
          </w:p>
        </w:tc>
      </w:tr>
      <w:tr w14:paraId="4E044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923" w:type="dxa"/>
            <w:noWrap w:val="0"/>
            <w:vAlign w:val="center"/>
          </w:tcPr>
          <w:p w14:paraId="24A9931C">
            <w:pPr>
              <w:spacing w:line="288" w:lineRule="auto"/>
              <w:ind w:leftChars="-10" w:hanging="21" w:hangingChars="10"/>
              <w:jc w:val="center"/>
              <w:rPr>
                <w:rFonts w:hint="eastAsia" w:ascii="宋体" w:hAnsi="宋体" w:eastAsia="宋体" w:cs="宋体"/>
                <w:bCs/>
                <w:szCs w:val="24"/>
                <w:lang w:eastAsia="zh-CN"/>
              </w:rPr>
            </w:pPr>
            <w:r>
              <w:rPr>
                <w:rFonts w:hint="eastAsia" w:ascii="宋体" w:hAnsi="宋体" w:cs="宋体"/>
                <w:bCs/>
                <w:szCs w:val="24"/>
              </w:rPr>
              <w:t>1</w:t>
            </w:r>
            <w:r>
              <w:rPr>
                <w:rFonts w:hint="eastAsia" w:ascii="宋体" w:hAnsi="宋体" w:cs="宋体"/>
                <w:bCs/>
                <w:szCs w:val="24"/>
                <w:lang w:val="en-US" w:eastAsia="zh-CN"/>
              </w:rPr>
              <w:t>0</w:t>
            </w:r>
          </w:p>
        </w:tc>
        <w:tc>
          <w:tcPr>
            <w:tcW w:w="1229" w:type="dxa"/>
            <w:noWrap w:val="0"/>
            <w:vAlign w:val="center"/>
          </w:tcPr>
          <w:p w14:paraId="3CD1EE51">
            <w:pPr>
              <w:keepNext w:val="0"/>
              <w:keepLines w:val="0"/>
              <w:pageBreakBefore w:val="0"/>
              <w:widowControl w:val="0"/>
              <w:kinsoku/>
              <w:wordWrap/>
              <w:overflowPunct/>
              <w:topLinePunct w:val="0"/>
              <w:autoSpaceDE/>
              <w:autoSpaceDN/>
              <w:bidi w:val="0"/>
              <w:adjustRightInd/>
              <w:spacing w:before="20" w:after="20" w:line="240" w:lineRule="auto"/>
              <w:ind w:left="0" w:leftChars="0" w:firstLine="0" w:firstLineChars="0"/>
              <w:jc w:val="center"/>
              <w:textAlignment w:val="auto"/>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维修成本方案</w:t>
            </w:r>
          </w:p>
        </w:tc>
        <w:tc>
          <w:tcPr>
            <w:tcW w:w="7402" w:type="dxa"/>
            <w:noWrap w:val="0"/>
            <w:vAlign w:val="top"/>
          </w:tcPr>
          <w:p w14:paraId="71435202">
            <w:pPr>
              <w:widowControl/>
              <w:spacing w:line="288" w:lineRule="auto"/>
              <w:ind w:firstLine="0" w:firstLineChars="0"/>
              <w:jc w:val="both"/>
              <w:rPr>
                <w:rFonts w:hint="eastAsia" w:ascii="宋体" w:hAnsi="宋体" w:cs="宋体"/>
                <w:b/>
                <w:bCs/>
                <w:sz w:val="21"/>
                <w:szCs w:val="21"/>
              </w:rPr>
            </w:pPr>
            <w:r>
              <w:rPr>
                <w:rFonts w:hint="eastAsia" w:ascii="宋体" w:hAnsi="宋体" w:cs="宋体"/>
                <w:b/>
                <w:bCs/>
                <w:sz w:val="21"/>
                <w:szCs w:val="21"/>
              </w:rPr>
              <w:t>主观分</w:t>
            </w:r>
          </w:p>
          <w:p w14:paraId="5A25C4F6">
            <w:pPr>
              <w:keepNext w:val="0"/>
              <w:keepLines w:val="0"/>
              <w:pageBreakBefore w:val="0"/>
              <w:widowControl w:val="0"/>
              <w:kinsoku/>
              <w:wordWrap/>
              <w:overflowPunct/>
              <w:topLinePunct w:val="0"/>
              <w:autoSpaceDE/>
              <w:autoSpaceDN/>
              <w:bidi w:val="0"/>
              <w:adjustRightInd/>
              <w:snapToGrid w:val="0"/>
              <w:spacing w:before="20" w:after="20" w:line="24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提供的维修成本方案，需包含但不限于以下要点：①质保期届满后的保修价格、设备配件价格、维修服务费是否合理；②维修人员配备是否全面；③维修完成时间是否及时；④维修质量的保障，由评标委员会综合打分。</w:t>
            </w:r>
          </w:p>
          <w:p w14:paraId="0F0D78AA">
            <w:pPr>
              <w:widowControl/>
              <w:spacing w:line="288" w:lineRule="auto"/>
              <w:ind w:firstLine="0" w:firstLineChars="0"/>
              <w:jc w:val="both"/>
              <w:rPr>
                <w:rFonts w:hint="eastAsia" w:ascii="宋体" w:hAnsi="宋体" w:cs="宋体"/>
                <w:sz w:val="21"/>
                <w:szCs w:val="21"/>
                <w:u w:val="single"/>
              </w:rPr>
            </w:pPr>
            <w:r>
              <w:rPr>
                <w:rFonts w:hint="eastAsia" w:ascii="宋体" w:hAnsi="宋体" w:eastAsia="宋体" w:cs="宋体"/>
                <w:kern w:val="0"/>
                <w:sz w:val="21"/>
                <w:szCs w:val="21"/>
                <w:lang w:val="en-US" w:eastAsia="zh-CN" w:bidi="ar-SA"/>
              </w:rPr>
              <w:t>（分值：5｜4.5｜4｜3.5｜3｜2.5｜2｜1.5｜1｜0.5｜0）。</w:t>
            </w:r>
          </w:p>
        </w:tc>
        <w:tc>
          <w:tcPr>
            <w:tcW w:w="824" w:type="dxa"/>
            <w:noWrap w:val="0"/>
            <w:vAlign w:val="center"/>
          </w:tcPr>
          <w:p w14:paraId="0A13239A">
            <w:pPr>
              <w:spacing w:line="288" w:lineRule="auto"/>
              <w:ind w:left="-2" w:firstLine="2" w:firstLineChars="0"/>
              <w:jc w:val="center"/>
              <w:rPr>
                <w:rFonts w:hint="eastAsia" w:ascii="宋体" w:hAnsi="宋体" w:eastAsia="宋体" w:cs="宋体"/>
                <w:bCs/>
                <w:szCs w:val="24"/>
                <w:lang w:eastAsia="zh-CN"/>
              </w:rPr>
            </w:pPr>
            <w:r>
              <w:rPr>
                <w:rFonts w:hint="eastAsia" w:ascii="宋体" w:hAnsi="宋体" w:cs="宋体"/>
                <w:bCs/>
                <w:szCs w:val="24"/>
                <w:lang w:val="en-US" w:eastAsia="zh-CN"/>
              </w:rPr>
              <w:t>5</w:t>
            </w:r>
          </w:p>
        </w:tc>
      </w:tr>
      <w:tr w14:paraId="20CA5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23" w:type="dxa"/>
            <w:noWrap w:val="0"/>
            <w:vAlign w:val="center"/>
          </w:tcPr>
          <w:p w14:paraId="75F8AD9D">
            <w:pPr>
              <w:spacing w:line="288" w:lineRule="auto"/>
              <w:ind w:leftChars="-10" w:hanging="21" w:hangingChars="10"/>
              <w:jc w:val="center"/>
              <w:rPr>
                <w:rFonts w:hint="eastAsia" w:ascii="宋体" w:hAnsi="宋体" w:eastAsia="宋体" w:cs="宋体"/>
                <w:bCs/>
                <w:szCs w:val="24"/>
                <w:lang w:eastAsia="zh-CN"/>
              </w:rPr>
            </w:pPr>
            <w:r>
              <w:rPr>
                <w:rFonts w:hint="eastAsia" w:ascii="宋体" w:hAnsi="宋体" w:cs="宋体"/>
                <w:bCs/>
                <w:szCs w:val="24"/>
              </w:rPr>
              <w:t>1</w:t>
            </w:r>
            <w:r>
              <w:rPr>
                <w:rFonts w:hint="eastAsia" w:ascii="宋体" w:hAnsi="宋体" w:cs="宋体"/>
                <w:bCs/>
                <w:szCs w:val="24"/>
                <w:lang w:val="en-US" w:eastAsia="zh-CN"/>
              </w:rPr>
              <w:t>1</w:t>
            </w:r>
          </w:p>
        </w:tc>
        <w:tc>
          <w:tcPr>
            <w:tcW w:w="1229" w:type="dxa"/>
            <w:noWrap w:val="0"/>
            <w:vAlign w:val="center"/>
          </w:tcPr>
          <w:p w14:paraId="3AF5BC98">
            <w:pPr>
              <w:keepNext w:val="0"/>
              <w:keepLines w:val="0"/>
              <w:pageBreakBefore w:val="0"/>
              <w:widowControl w:val="0"/>
              <w:kinsoku/>
              <w:wordWrap/>
              <w:overflowPunct/>
              <w:topLinePunct w:val="0"/>
              <w:autoSpaceDE/>
              <w:autoSpaceDN/>
              <w:bidi w:val="0"/>
              <w:adjustRightInd/>
              <w:spacing w:before="20" w:after="20" w:line="240" w:lineRule="auto"/>
              <w:ind w:left="0" w:leftChars="0" w:firstLine="0" w:firstLineChars="0"/>
              <w:jc w:val="center"/>
              <w:textAlignment w:val="auto"/>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合理化建议</w:t>
            </w:r>
          </w:p>
        </w:tc>
        <w:tc>
          <w:tcPr>
            <w:tcW w:w="7402" w:type="dxa"/>
            <w:noWrap w:val="0"/>
            <w:vAlign w:val="top"/>
          </w:tcPr>
          <w:p w14:paraId="4513DCA2">
            <w:pPr>
              <w:widowControl/>
              <w:spacing w:line="288" w:lineRule="auto"/>
              <w:ind w:firstLine="0" w:firstLineChars="0"/>
              <w:jc w:val="both"/>
              <w:rPr>
                <w:rFonts w:hint="eastAsia" w:ascii="宋体" w:hAnsi="宋体" w:cs="宋体"/>
                <w:b/>
                <w:bCs/>
                <w:sz w:val="21"/>
                <w:szCs w:val="21"/>
              </w:rPr>
            </w:pPr>
            <w:r>
              <w:rPr>
                <w:rFonts w:hint="eastAsia" w:ascii="宋体" w:hAnsi="宋体" w:cs="宋体"/>
                <w:b/>
                <w:bCs/>
                <w:sz w:val="21"/>
                <w:szCs w:val="21"/>
              </w:rPr>
              <w:t>主观分</w:t>
            </w:r>
          </w:p>
          <w:p w14:paraId="4A54FF16">
            <w:pPr>
              <w:widowControl/>
              <w:spacing w:line="288" w:lineRule="auto"/>
              <w:ind w:firstLine="0" w:firstLineChars="0"/>
              <w:jc w:val="both"/>
              <w:rPr>
                <w:rFonts w:hint="eastAsia" w:ascii="宋体" w:hAnsi="宋体" w:cs="宋体"/>
                <w:sz w:val="21"/>
                <w:szCs w:val="21"/>
              </w:rPr>
            </w:pPr>
            <w:r>
              <w:rPr>
                <w:rFonts w:hint="eastAsia" w:ascii="宋体" w:hAnsi="宋体" w:eastAsia="宋体" w:cs="宋体"/>
                <w:kern w:val="0"/>
                <w:sz w:val="21"/>
                <w:szCs w:val="21"/>
                <w:lang w:val="en-US" w:eastAsia="zh-CN" w:bidi="ar-SA"/>
              </w:rPr>
              <w:t>根据投标人针对本项目提供的合理化建议，合理、科学、可行的每个得1分，此项最多得3分。</w:t>
            </w:r>
          </w:p>
        </w:tc>
        <w:tc>
          <w:tcPr>
            <w:tcW w:w="824" w:type="dxa"/>
            <w:noWrap w:val="0"/>
            <w:vAlign w:val="center"/>
          </w:tcPr>
          <w:p w14:paraId="3A8409B9">
            <w:pPr>
              <w:spacing w:line="288" w:lineRule="auto"/>
              <w:ind w:left="-2" w:firstLine="2" w:firstLineChars="0"/>
              <w:jc w:val="center"/>
              <w:rPr>
                <w:rFonts w:hint="default" w:ascii="宋体" w:hAnsi="宋体" w:eastAsia="宋体" w:cs="宋体"/>
                <w:bCs/>
                <w:szCs w:val="24"/>
                <w:lang w:val="en-US" w:eastAsia="zh-CN"/>
              </w:rPr>
            </w:pPr>
            <w:r>
              <w:rPr>
                <w:rFonts w:hint="eastAsia" w:ascii="宋体" w:hAnsi="宋体" w:cs="宋体"/>
                <w:bCs/>
                <w:szCs w:val="24"/>
                <w:lang w:val="en-US" w:eastAsia="zh-CN"/>
              </w:rPr>
              <w:t>3</w:t>
            </w:r>
          </w:p>
        </w:tc>
      </w:tr>
      <w:bookmarkEnd w:id="74"/>
      <w:bookmarkEnd w:id="75"/>
      <w:bookmarkEnd w:id="76"/>
      <w:bookmarkEnd w:id="77"/>
    </w:tbl>
    <w:p w14:paraId="32FC4AF8">
      <w:pPr>
        <w:rPr>
          <w:rFonts w:ascii="Times New Roman" w:hAnsi="Times New Roman"/>
          <w:color w:val="auto"/>
          <w:highlight w:val="none"/>
        </w:rPr>
      </w:pPr>
    </w:p>
    <w:p w14:paraId="093D85FA">
      <w:pPr>
        <w:rPr>
          <w:rFonts w:ascii="Times New Roman" w:hAnsi="Times New Roman"/>
          <w:color w:val="auto"/>
          <w:highlight w:val="none"/>
        </w:rPr>
      </w:pPr>
    </w:p>
    <w:p w14:paraId="7F81825F">
      <w:pPr>
        <w:snapToGrid w:val="0"/>
        <w:spacing w:line="360" w:lineRule="auto"/>
        <w:jc w:val="center"/>
        <w:rPr>
          <w:rFonts w:hint="eastAsia" w:ascii="宋体" w:hAnsi="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 xml:space="preserve"> </w:t>
      </w:r>
    </w:p>
    <w:p w14:paraId="7ADEAF94">
      <w:pPr>
        <w:snapToGrid w:val="0"/>
        <w:spacing w:line="360" w:lineRule="auto"/>
        <w:jc w:val="center"/>
        <w:rPr>
          <w:rFonts w:hint="eastAsia" w:ascii="宋体" w:hAnsi="宋体" w:cs="宋体"/>
          <w:b/>
          <w:sz w:val="32"/>
        </w:rPr>
      </w:pPr>
      <w:r>
        <w:rPr>
          <w:rFonts w:hint="eastAsia" w:ascii="宋体" w:hAnsi="宋体" w:cs="宋体"/>
          <w:b/>
          <w:sz w:val="32"/>
        </w:rPr>
        <w:t>二、评审标准</w:t>
      </w:r>
    </w:p>
    <w:p w14:paraId="5FA23606">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669B9075">
      <w:pPr>
        <w:snapToGrid w:val="0"/>
        <w:spacing w:line="360" w:lineRule="auto"/>
        <w:jc w:val="center"/>
        <w:rPr>
          <w:rFonts w:hint="eastAsia" w:ascii="宋体" w:hAnsi="宋体" w:cs="宋体"/>
          <w:b/>
          <w:sz w:val="32"/>
        </w:rPr>
      </w:pPr>
      <w:r>
        <w:rPr>
          <w:rFonts w:hint="eastAsia" w:ascii="宋体" w:hAnsi="宋体" w:cs="宋体"/>
          <w:b/>
          <w:sz w:val="32"/>
        </w:rPr>
        <w:t>三、评审程序</w:t>
      </w:r>
    </w:p>
    <w:p w14:paraId="0CC69B8E">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2FFE5E14">
      <w:pPr>
        <w:spacing w:line="360" w:lineRule="auto"/>
        <w:ind w:firstLine="472" w:firstLineChars="196"/>
        <w:rPr>
          <w:rFonts w:hint="eastAsia"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2AD57AFB">
      <w:pPr>
        <w:spacing w:line="360" w:lineRule="auto"/>
        <w:ind w:firstLine="470" w:firstLineChars="196"/>
        <w:rPr>
          <w:rFonts w:hint="eastAsia"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31E87B54">
      <w:pPr>
        <w:spacing w:line="360" w:lineRule="auto"/>
        <w:ind w:firstLine="470" w:firstLineChars="196"/>
        <w:rPr>
          <w:rFonts w:hint="eastAsia"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15E292A2">
      <w:pPr>
        <w:spacing w:line="360" w:lineRule="auto"/>
        <w:ind w:firstLine="470" w:firstLineChars="196"/>
        <w:rPr>
          <w:rFonts w:hint="eastAsia"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6E720554">
      <w:pPr>
        <w:spacing w:line="360" w:lineRule="auto"/>
        <w:ind w:firstLine="472" w:firstLineChars="196"/>
        <w:rPr>
          <w:rFonts w:hint="eastAsia" w:ascii="宋体" w:hAnsi="宋体" w:cs="宋体"/>
          <w:b/>
          <w:bCs/>
          <w:kern w:val="0"/>
          <w:sz w:val="24"/>
        </w:rPr>
      </w:pPr>
      <w:r>
        <w:rPr>
          <w:rFonts w:hint="eastAsia" w:ascii="宋体" w:hAnsi="宋体" w:cs="宋体"/>
          <w:b/>
          <w:bCs/>
          <w:kern w:val="0"/>
          <w:sz w:val="24"/>
        </w:rPr>
        <w:t>3.3最后报价</w:t>
      </w:r>
    </w:p>
    <w:p w14:paraId="0932EE2E">
      <w:pPr>
        <w:spacing w:line="360" w:lineRule="auto"/>
        <w:ind w:firstLine="470" w:firstLineChars="196"/>
        <w:rPr>
          <w:rFonts w:hint="eastAsia"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5108C9AF">
      <w:pPr>
        <w:spacing w:line="360" w:lineRule="auto"/>
        <w:ind w:firstLine="470" w:firstLineChars="196"/>
        <w:rPr>
          <w:rFonts w:hint="eastAsia" w:ascii="宋体" w:hAnsi="宋体" w:cs="宋体"/>
          <w:b/>
          <w:bCs/>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w:t>
      </w:r>
      <w:r>
        <w:rPr>
          <w:rFonts w:hint="eastAsia" w:ascii="宋体" w:hAnsi="宋体" w:cs="宋体"/>
          <w:b/>
          <w:bCs/>
          <w:kern w:val="0"/>
          <w:sz w:val="24"/>
        </w:rPr>
        <w:t>推荐3家以上供应商，并要求其在规定时间内提交最后报价。</w:t>
      </w:r>
    </w:p>
    <w:p w14:paraId="0309E5BA">
      <w:pPr>
        <w:spacing w:line="360" w:lineRule="auto"/>
        <w:ind w:firstLine="470" w:firstLineChars="196"/>
        <w:rPr>
          <w:rFonts w:hint="eastAsia"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3C2CE964">
      <w:pPr>
        <w:spacing w:line="360" w:lineRule="auto"/>
        <w:ind w:firstLine="472" w:firstLineChars="196"/>
        <w:rPr>
          <w:rFonts w:hint="eastAsia"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3513DCCD">
      <w:pPr>
        <w:spacing w:line="360" w:lineRule="auto"/>
        <w:ind w:firstLine="472" w:firstLineChars="196"/>
        <w:rPr>
          <w:rFonts w:hint="eastAsia"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14:paraId="0001BFE9">
      <w:pPr>
        <w:spacing w:line="360" w:lineRule="auto"/>
        <w:ind w:firstLine="472" w:firstLineChars="196"/>
        <w:rPr>
          <w:rFonts w:hint="eastAsia" w:ascii="宋体" w:hAnsi="宋体" w:cs="宋体"/>
          <w:b/>
          <w:kern w:val="0"/>
          <w:sz w:val="24"/>
        </w:rPr>
      </w:pPr>
      <w:r>
        <w:rPr>
          <w:rFonts w:hint="eastAsia" w:ascii="宋体" w:hAnsi="宋体" w:cs="宋体"/>
          <w:b/>
          <w:kern w:val="0"/>
          <w:sz w:val="24"/>
        </w:rPr>
        <w:t>3.6报价评审。</w:t>
      </w:r>
    </w:p>
    <w:p w14:paraId="0E398408">
      <w:pPr>
        <w:pStyle w:val="135"/>
        <w:spacing w:before="0"/>
        <w:ind w:firstLine="508" w:firstLineChars="212"/>
        <w:rPr>
          <w:rFonts w:hint="eastAsia" w:ascii="宋体" w:hAnsi="宋体" w:cs="宋体"/>
          <w:kern w:val="0"/>
        </w:rPr>
      </w:pPr>
      <w:r>
        <w:rPr>
          <w:rFonts w:hint="eastAsia" w:ascii="宋体" w:hAnsi="宋体" w:cs="宋体"/>
          <w:kern w:val="0"/>
        </w:rPr>
        <w:t>3.6.1响应文件报价出现前后不一致的，按照下列规定修正：</w:t>
      </w:r>
    </w:p>
    <w:p w14:paraId="6F51D738">
      <w:pPr>
        <w:pStyle w:val="135"/>
        <w:spacing w:before="0"/>
        <w:ind w:firstLine="480"/>
        <w:rPr>
          <w:rFonts w:hint="eastAsia" w:ascii="宋体" w:hAnsi="宋体" w:cs="宋体"/>
          <w:kern w:val="0"/>
          <w:szCs w:val="24"/>
        </w:rPr>
      </w:pPr>
      <w:r>
        <w:rPr>
          <w:rFonts w:hint="eastAsia" w:ascii="宋体" w:hAnsi="宋体" w:cs="宋体"/>
          <w:kern w:val="0"/>
          <w:szCs w:val="24"/>
        </w:rPr>
        <w:t>3.6.1.1大写金额和小写金额不一致的，以大写金额为准;</w:t>
      </w:r>
    </w:p>
    <w:p w14:paraId="0F1F531F">
      <w:pPr>
        <w:pStyle w:val="135"/>
        <w:spacing w:before="0"/>
        <w:ind w:firstLine="480"/>
        <w:rPr>
          <w:rFonts w:hint="eastAsia" w:ascii="宋体" w:hAnsi="宋体" w:cs="宋体"/>
          <w:kern w:val="0"/>
          <w:szCs w:val="24"/>
        </w:rPr>
      </w:pPr>
      <w:r>
        <w:rPr>
          <w:rFonts w:hint="eastAsia" w:ascii="宋体" w:hAnsi="宋体" w:cs="宋体"/>
          <w:kern w:val="0"/>
          <w:szCs w:val="24"/>
        </w:rPr>
        <w:t>3.6.1.2单价金额小数点或者百分比有明显错位的，以总价为准，并修改单价;</w:t>
      </w:r>
    </w:p>
    <w:p w14:paraId="4F2254E1">
      <w:pPr>
        <w:pStyle w:val="135"/>
        <w:spacing w:before="0"/>
        <w:ind w:firstLine="480"/>
        <w:rPr>
          <w:rFonts w:hint="eastAsia" w:ascii="宋体" w:hAnsi="宋体" w:cs="宋体"/>
          <w:kern w:val="0"/>
          <w:szCs w:val="24"/>
        </w:rPr>
      </w:pPr>
      <w:r>
        <w:rPr>
          <w:rFonts w:hint="eastAsia" w:ascii="宋体" w:hAnsi="宋体" w:cs="宋体"/>
          <w:kern w:val="0"/>
          <w:szCs w:val="24"/>
        </w:rPr>
        <w:t>3.6.1.3总价金额与按单价汇总金额不一致的，以单价金额计算结果为准。</w:t>
      </w:r>
    </w:p>
    <w:p w14:paraId="18770E3C">
      <w:pPr>
        <w:pStyle w:val="135"/>
        <w:spacing w:before="0"/>
        <w:ind w:firstLine="480"/>
        <w:rPr>
          <w:rFonts w:hint="eastAsia" w:ascii="宋体" w:hAnsi="宋体" w:cs="宋体"/>
          <w:kern w:val="0"/>
          <w:szCs w:val="24"/>
        </w:rPr>
      </w:pPr>
      <w:r>
        <w:rPr>
          <w:rFonts w:hint="eastAsia" w:ascii="宋体" w:hAnsi="宋体" w:cs="宋体"/>
          <w:kern w:val="0"/>
          <w:szCs w:val="24"/>
        </w:rPr>
        <w:t>3.6.1.4同时出现两种以上不一致的，按照3.6.1规定的顺序修正。修正后的报价经供应商确认后产生约束力。</w:t>
      </w:r>
    </w:p>
    <w:p w14:paraId="714A37D3">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3.6.2响应文件出现不是唯一的、有选择性最后报价的，响应文件无效。</w:t>
      </w:r>
    </w:p>
    <w:p w14:paraId="784B0B8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21482A22">
      <w:pPr>
        <w:pStyle w:val="135"/>
        <w:spacing w:before="0"/>
        <w:ind w:firstLine="480"/>
        <w:rPr>
          <w:rFonts w:hint="eastAsia" w:ascii="宋体" w:hAnsi="宋体" w:cs="宋体"/>
          <w:b/>
          <w:bCs/>
          <w:kern w:val="0"/>
          <w:szCs w:val="24"/>
        </w:rPr>
      </w:pPr>
      <w:r>
        <w:rPr>
          <w:rFonts w:hint="eastAsia" w:ascii="宋体" w:hAnsi="宋体" w:cs="宋体"/>
          <w:kern w:val="0"/>
          <w:szCs w:val="24"/>
        </w:rPr>
        <w:t>3.6.4</w:t>
      </w:r>
      <w:r>
        <w:rPr>
          <w:rFonts w:hint="eastAsia" w:ascii="宋体" w:hAnsi="宋体" w:cs="宋体"/>
          <w:b/>
          <w:bCs/>
          <w:kern w:val="0"/>
          <w:szCs w:val="24"/>
        </w:rPr>
        <w:t>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D79EA5">
      <w:pPr>
        <w:spacing w:line="360" w:lineRule="auto"/>
        <w:ind w:firstLine="482" w:firstLineChars="200"/>
        <w:rPr>
          <w:rFonts w:hint="eastAsia" w:ascii="宋体" w:hAnsi="宋体" w:cs="宋体"/>
          <w:b/>
          <w:bCs/>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b/>
          <w:bCs/>
          <w:kern w:val="0"/>
          <w:sz w:val="24"/>
        </w:rPr>
        <w:t>本项目推荐的中标候选人数量：3名。</w:t>
      </w:r>
    </w:p>
    <w:p w14:paraId="0EDE1F60">
      <w:pPr>
        <w:spacing w:line="360" w:lineRule="auto"/>
        <w:ind w:firstLine="472" w:firstLineChars="196"/>
        <w:rPr>
          <w:rFonts w:hint="eastAsia"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C7BBD04">
      <w:pPr>
        <w:snapToGrid w:val="0"/>
        <w:spacing w:line="360" w:lineRule="auto"/>
        <w:jc w:val="center"/>
        <w:rPr>
          <w:rFonts w:hint="eastAsia" w:ascii="宋体" w:hAnsi="宋体" w:cs="宋体"/>
          <w:b/>
          <w:sz w:val="32"/>
        </w:rPr>
      </w:pPr>
      <w:r>
        <w:rPr>
          <w:rFonts w:hint="eastAsia" w:ascii="宋体" w:hAnsi="宋体" w:cs="宋体"/>
          <w:b/>
          <w:sz w:val="32"/>
        </w:rPr>
        <w:t>四、评审中的其他事项</w:t>
      </w:r>
    </w:p>
    <w:p w14:paraId="6A6559DA">
      <w:pPr>
        <w:pStyle w:val="135"/>
        <w:spacing w:before="0"/>
        <w:ind w:firstLine="472" w:firstLineChars="196"/>
        <w:rPr>
          <w:rFonts w:hint="eastAsia"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8B37260">
      <w:pPr>
        <w:pStyle w:val="24"/>
        <w:spacing w:line="360" w:lineRule="auto"/>
        <w:ind w:left="954" w:leftChars="226" w:hanging="479" w:firstLineChars="0"/>
        <w:rPr>
          <w:rFonts w:hint="eastAsia" w:cs="宋体"/>
          <w:szCs w:val="21"/>
        </w:rPr>
      </w:pPr>
      <w:r>
        <w:rPr>
          <w:rFonts w:hint="eastAsia" w:cs="宋体"/>
          <w:b/>
          <w:kern w:val="0"/>
        </w:rPr>
        <w:t>4.2响应文件无效。</w:t>
      </w:r>
      <w:r>
        <w:rPr>
          <w:rFonts w:hint="eastAsia" w:cs="宋体"/>
          <w:szCs w:val="21"/>
        </w:rPr>
        <w:t>有下列情形之一的，响应文件无效：</w:t>
      </w:r>
    </w:p>
    <w:p w14:paraId="4421C54D">
      <w:pPr>
        <w:spacing w:line="360" w:lineRule="auto"/>
        <w:ind w:firstLine="480" w:firstLineChars="200"/>
        <w:rPr>
          <w:rFonts w:hint="eastAsia"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3F8C194E">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4.2.2响应文件未按照采购文件要求签署、盖章的；</w:t>
      </w:r>
    </w:p>
    <w:p w14:paraId="0FAD2D62">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2EE8D667">
      <w:pPr>
        <w:spacing w:line="360" w:lineRule="auto"/>
        <w:ind w:firstLine="480" w:firstLineChars="200"/>
        <w:rPr>
          <w:rFonts w:hint="eastAsia" w:ascii="宋体" w:hAnsi="宋体" w:cs="宋体"/>
          <w:kern w:val="0"/>
          <w:sz w:val="24"/>
        </w:rPr>
      </w:pPr>
      <w:r>
        <w:rPr>
          <w:rFonts w:hint="eastAsia" w:ascii="宋体" w:hAnsi="宋体" w:cs="宋体"/>
          <w:kern w:val="0"/>
          <w:sz w:val="24"/>
        </w:rPr>
        <w:t>4.2.4响应文件含有采购人不能接受的附加条件的；</w:t>
      </w:r>
    </w:p>
    <w:p w14:paraId="3CC0EF68">
      <w:pPr>
        <w:spacing w:line="360" w:lineRule="auto"/>
        <w:ind w:firstLine="480" w:firstLineChars="200"/>
        <w:rPr>
          <w:rFonts w:hint="eastAsia"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36FFA86C">
      <w:pPr>
        <w:spacing w:line="360" w:lineRule="auto"/>
        <w:ind w:firstLine="480" w:firstLineChars="200"/>
        <w:rPr>
          <w:rFonts w:hint="eastAsia" w:ascii="宋体" w:hAnsi="宋体" w:cs="宋体"/>
          <w:kern w:val="0"/>
          <w:sz w:val="24"/>
        </w:rPr>
      </w:pPr>
      <w:r>
        <w:rPr>
          <w:rFonts w:hint="eastAsia" w:ascii="宋体" w:hAnsi="宋体" w:cs="宋体"/>
          <w:kern w:val="0"/>
          <w:sz w:val="24"/>
        </w:rPr>
        <w:t>4.2.6响应文件出现不是唯一的、有选择性最后报价的;</w:t>
      </w:r>
    </w:p>
    <w:p w14:paraId="63503724">
      <w:pPr>
        <w:spacing w:line="360" w:lineRule="auto"/>
        <w:ind w:firstLine="480" w:firstLineChars="200"/>
        <w:rPr>
          <w:rFonts w:hint="eastAsia" w:ascii="宋体" w:hAnsi="宋体" w:cs="宋体"/>
          <w:kern w:val="0"/>
          <w:sz w:val="24"/>
        </w:rPr>
      </w:pPr>
      <w:r>
        <w:rPr>
          <w:rFonts w:hint="eastAsia" w:ascii="宋体" w:hAnsi="宋体" w:cs="宋体"/>
          <w:kern w:val="0"/>
          <w:sz w:val="24"/>
        </w:rPr>
        <w:t>4.2.7最后报价超过采购文件中规定的预算金额或者最高限价的;</w:t>
      </w:r>
    </w:p>
    <w:p w14:paraId="35515011">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4B8E5067">
      <w:pPr>
        <w:spacing w:line="360" w:lineRule="auto"/>
        <w:ind w:firstLine="480" w:firstLineChars="200"/>
        <w:rPr>
          <w:rFonts w:hint="eastAsia" w:ascii="宋体" w:hAnsi="宋体" w:cs="宋体"/>
          <w:kern w:val="0"/>
          <w:sz w:val="24"/>
        </w:rPr>
      </w:pPr>
      <w:r>
        <w:rPr>
          <w:rFonts w:hint="eastAsia" w:ascii="宋体" w:hAnsi="宋体" w:cs="宋体"/>
          <w:kern w:val="0"/>
          <w:sz w:val="24"/>
        </w:rPr>
        <w:t>4.2.9供应商对根据修正原则修正后的报价不确认的；</w:t>
      </w:r>
    </w:p>
    <w:p w14:paraId="3D8D0D65">
      <w:pPr>
        <w:spacing w:line="360" w:lineRule="auto"/>
        <w:ind w:firstLine="480" w:firstLineChars="200"/>
        <w:rPr>
          <w:rFonts w:hint="eastAsia" w:ascii="宋体" w:hAnsi="宋体" w:cs="宋体"/>
          <w:kern w:val="0"/>
          <w:sz w:val="24"/>
        </w:rPr>
      </w:pPr>
      <w:r>
        <w:rPr>
          <w:rFonts w:hint="eastAsia" w:ascii="宋体" w:hAnsi="宋体" w:cs="宋体"/>
          <w:kern w:val="0"/>
          <w:sz w:val="24"/>
        </w:rPr>
        <w:t>4.2.10供应商提供虚假材料响应的；</w:t>
      </w:r>
    </w:p>
    <w:p w14:paraId="512CC87F">
      <w:pPr>
        <w:pStyle w:val="81"/>
        <w:spacing w:line="360" w:lineRule="auto"/>
        <w:ind w:firstLine="480"/>
        <w:rPr>
          <w:rFonts w:hint="eastAsia" w:ascii="宋体" w:hAnsi="宋体" w:cs="宋体"/>
          <w:b/>
          <w:bCs/>
          <w:sz w:val="24"/>
        </w:rPr>
      </w:pPr>
      <w:r>
        <w:rPr>
          <w:rFonts w:hint="eastAsia" w:ascii="宋体" w:hAnsi="宋体" w:cs="宋体"/>
          <w:sz w:val="24"/>
        </w:rPr>
        <w:t>4.2.11</w:t>
      </w:r>
      <w:r>
        <w:rPr>
          <w:rFonts w:hint="eastAsia" w:ascii="宋体" w:hAnsi="宋体" w:eastAsia="宋体" w:cs="宋体"/>
          <w:b/>
          <w:bCs/>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8EDB90A">
      <w:pPr>
        <w:spacing w:line="360" w:lineRule="auto"/>
        <w:ind w:firstLine="480" w:firstLineChars="200"/>
        <w:rPr>
          <w:rFonts w:hint="eastAsia" w:ascii="宋体" w:hAnsi="宋体" w:cs="宋体"/>
          <w:kern w:val="0"/>
          <w:sz w:val="24"/>
        </w:rPr>
      </w:pPr>
      <w:r>
        <w:rPr>
          <w:rFonts w:hint="eastAsia" w:ascii="宋体" w:hAnsi="宋体" w:cs="宋体"/>
          <w:kern w:val="0"/>
          <w:sz w:val="24"/>
        </w:rPr>
        <w:t>4.2.12供应商有恶意串通、妨碍其他供应商的竞争行为、损害采购人或者其他供应商的合法权益情形的；</w:t>
      </w:r>
    </w:p>
    <w:p w14:paraId="4FA35CE5">
      <w:pPr>
        <w:spacing w:line="360" w:lineRule="auto"/>
        <w:ind w:firstLine="480" w:firstLineChars="200"/>
        <w:rPr>
          <w:rFonts w:hint="eastAsia" w:ascii="宋体" w:hAnsi="宋体" w:cs="宋体"/>
          <w:kern w:val="0"/>
          <w:sz w:val="24"/>
        </w:rPr>
      </w:pPr>
      <w:r>
        <w:rPr>
          <w:rFonts w:hint="eastAsia" w:ascii="宋体" w:hAnsi="宋体" w:cs="宋体"/>
          <w:kern w:val="0"/>
          <w:sz w:val="24"/>
        </w:rPr>
        <w:t>4.2.13供应商仅提交备份响应文件，未在电子交易平台传输递交响应文件的，响应文件无效；</w:t>
      </w:r>
    </w:p>
    <w:p w14:paraId="4599F0DC">
      <w:pPr>
        <w:spacing w:line="360" w:lineRule="auto"/>
        <w:ind w:firstLine="480" w:firstLineChars="200"/>
        <w:rPr>
          <w:rFonts w:hint="eastAsia" w:ascii="宋体" w:hAnsi="宋体" w:cs="宋体"/>
          <w:kern w:val="0"/>
          <w:sz w:val="24"/>
        </w:rPr>
      </w:pPr>
      <w:r>
        <w:rPr>
          <w:rFonts w:hint="eastAsia" w:ascii="宋体" w:hAnsi="宋体" w:cs="宋体"/>
          <w:kern w:val="0"/>
          <w:sz w:val="24"/>
        </w:rPr>
        <w:t>4.2.14 响应文件不满足采购文件的其它实质性要求的；</w:t>
      </w:r>
    </w:p>
    <w:p w14:paraId="286E09F2">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52BB115E">
      <w:pPr>
        <w:pStyle w:val="24"/>
        <w:snapToGrid w:val="0"/>
        <w:spacing w:line="360" w:lineRule="auto"/>
        <w:ind w:firstLine="472" w:firstLineChars="196"/>
        <w:rPr>
          <w:rFonts w:hint="eastAsia"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07528FC">
      <w:pPr>
        <w:pStyle w:val="24"/>
        <w:snapToGrid w:val="0"/>
        <w:spacing w:line="360" w:lineRule="auto"/>
        <w:rPr>
          <w:rFonts w:hint="eastAsia" w:cs="宋体"/>
        </w:rPr>
      </w:pPr>
      <w:r>
        <w:rPr>
          <w:rFonts w:hint="eastAsia" w:cs="宋体"/>
        </w:rPr>
        <w:t>5.1因情况变化，不再符合规定的竞争性磋商采购方式适用情形的；</w:t>
      </w:r>
    </w:p>
    <w:p w14:paraId="0DC0025F">
      <w:pPr>
        <w:pStyle w:val="24"/>
        <w:snapToGrid w:val="0"/>
        <w:spacing w:line="360" w:lineRule="auto"/>
        <w:rPr>
          <w:rFonts w:hint="eastAsia" w:cs="宋体"/>
        </w:rPr>
      </w:pPr>
      <w:r>
        <w:rPr>
          <w:rFonts w:hint="eastAsia" w:cs="宋体"/>
        </w:rPr>
        <w:t>5.2出现影响采购公正的违法、违规行为的；</w:t>
      </w:r>
    </w:p>
    <w:p w14:paraId="1DB6E68D">
      <w:pPr>
        <w:pStyle w:val="24"/>
        <w:snapToGrid w:val="0"/>
        <w:spacing w:line="360" w:lineRule="auto"/>
        <w:rPr>
          <w:rFonts w:hint="eastAsia" w:cs="宋体"/>
        </w:rPr>
      </w:pPr>
      <w:r>
        <w:rPr>
          <w:rFonts w:hint="eastAsia" w:cs="宋体"/>
        </w:rPr>
        <w:t>5.3除本办法第二十一条第三款规定的情形外，在采购过程中符合要求的供应商或者报价未超过采购预算的供应商不足3家的。</w:t>
      </w:r>
    </w:p>
    <w:p w14:paraId="61A608FE">
      <w:pPr>
        <w:pStyle w:val="24"/>
        <w:snapToGrid w:val="0"/>
        <w:spacing w:line="360" w:lineRule="auto"/>
        <w:rPr>
          <w:rFonts w:hint="eastAsia"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0306F625">
      <w:pPr>
        <w:pStyle w:val="24"/>
        <w:snapToGrid w:val="0"/>
        <w:spacing w:line="360" w:lineRule="auto"/>
        <w:ind w:firstLine="482"/>
        <w:rPr>
          <w:rFonts w:hint="eastAsia"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4E502D74">
      <w:pPr>
        <w:pStyle w:val="24"/>
        <w:snapToGrid w:val="0"/>
        <w:spacing w:line="360" w:lineRule="auto"/>
        <w:rPr>
          <w:rFonts w:hint="eastAsia" w:cs="宋体"/>
        </w:rPr>
      </w:pPr>
      <w:r>
        <w:rPr>
          <w:rFonts w:hint="eastAsia" w:cs="宋体"/>
        </w:rPr>
        <w:t>6.1未确定成交供应商的，终止本次政府采购活动，重新开展政府采购活动。</w:t>
      </w:r>
    </w:p>
    <w:p w14:paraId="1C62ECEB">
      <w:pPr>
        <w:pStyle w:val="24"/>
        <w:snapToGrid w:val="0"/>
        <w:spacing w:line="360" w:lineRule="auto"/>
        <w:rPr>
          <w:rFonts w:hint="eastAsia"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5F34F8E">
      <w:pPr>
        <w:pStyle w:val="24"/>
        <w:snapToGrid w:val="0"/>
        <w:spacing w:line="360" w:lineRule="auto"/>
        <w:rPr>
          <w:rFonts w:hint="eastAsia"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1707F9CE">
      <w:pPr>
        <w:pStyle w:val="24"/>
        <w:snapToGrid w:val="0"/>
        <w:spacing w:line="360" w:lineRule="auto"/>
        <w:rPr>
          <w:rFonts w:hint="eastAsia" w:cs="宋体"/>
        </w:rPr>
      </w:pPr>
      <w:r>
        <w:rPr>
          <w:rFonts w:hint="eastAsia" w:cs="宋体"/>
        </w:rPr>
        <w:t>6.4政府采购合同已经履行，给采购人、供应商造成损失的，由责任人承担赔偿责任。</w:t>
      </w:r>
    </w:p>
    <w:p w14:paraId="4D3E15DE">
      <w:pPr>
        <w:pStyle w:val="24"/>
        <w:snapToGrid w:val="0"/>
        <w:spacing w:line="360" w:lineRule="auto"/>
        <w:rPr>
          <w:rFonts w:hint="eastAsia"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47E43593">
      <w:pPr>
        <w:pStyle w:val="24"/>
        <w:snapToGrid w:val="0"/>
        <w:spacing w:line="360" w:lineRule="auto"/>
        <w:ind w:firstLine="0" w:firstLineChars="0"/>
        <w:rPr>
          <w:rFonts w:hint="eastAsia" w:cs="宋体"/>
        </w:rPr>
        <w:sectPr>
          <w:pgSz w:w="11907" w:h="16840"/>
          <w:pgMar w:top="1440" w:right="1080" w:bottom="1440" w:left="1080" w:header="851" w:footer="851" w:gutter="0"/>
          <w:cols w:space="720" w:num="1"/>
        </w:sectPr>
      </w:pPr>
    </w:p>
    <w:bookmarkEnd w:id="64"/>
    <w:p w14:paraId="16DF507F">
      <w:pPr>
        <w:spacing w:line="360" w:lineRule="auto"/>
        <w:jc w:val="center"/>
        <w:outlineLvl w:val="0"/>
        <w:rPr>
          <w:rFonts w:hint="eastAsia" w:ascii="宋体" w:hAnsi="宋体" w:cs="宋体"/>
          <w:b/>
          <w:color w:val="0000FF"/>
          <w:sz w:val="36"/>
          <w:szCs w:val="36"/>
        </w:rPr>
      </w:pPr>
      <w:bookmarkStart w:id="78" w:name="_Toc21541"/>
      <w:bookmarkStart w:id="79" w:name="_Toc27080"/>
      <w:bookmarkStart w:id="80" w:name="_Toc25813"/>
      <w:bookmarkStart w:id="81" w:name="_Toc8103"/>
      <w:bookmarkStart w:id="82" w:name="_Toc10748"/>
      <w:bookmarkStart w:id="83" w:name="_Toc86217003"/>
      <w:bookmarkStart w:id="84" w:name="第五部分"/>
      <w:bookmarkStart w:id="85" w:name="_Toc21539"/>
      <w:r>
        <w:rPr>
          <w:rFonts w:hint="eastAsia" w:ascii="宋体" w:hAnsi="宋体" w:cs="宋体"/>
          <w:b/>
          <w:sz w:val="36"/>
          <w:szCs w:val="36"/>
        </w:rPr>
        <w:t>第五部分 拟签订的合同文本</w:t>
      </w:r>
      <w:bookmarkEnd w:id="78"/>
      <w:bookmarkEnd w:id="79"/>
      <w:bookmarkEnd w:id="80"/>
    </w:p>
    <w:p w14:paraId="477404CC">
      <w:pPr>
        <w:keepNext/>
        <w:keepLines/>
        <w:autoSpaceDN w:val="0"/>
        <w:spacing w:before="360" w:after="260" w:line="360" w:lineRule="auto"/>
        <w:ind w:firstLine="281" w:firstLineChars="100"/>
        <w:jc w:val="center"/>
        <w:rPr>
          <w:rFonts w:hint="eastAsia" w:ascii="宋体" w:hAnsi="宋体" w:cs="宋体"/>
          <w:b/>
          <w:bCs/>
          <w:kern w:val="0"/>
          <w:sz w:val="28"/>
          <w:szCs w:val="28"/>
        </w:rPr>
      </w:pPr>
      <w:bookmarkStart w:id="86" w:name="_Toc119320339"/>
      <w:r>
        <w:rPr>
          <w:rFonts w:hint="eastAsia" w:ascii="宋体" w:hAnsi="宋体" w:cs="宋体"/>
          <w:b/>
          <w:bCs/>
          <w:kern w:val="0"/>
          <w:sz w:val="28"/>
          <w:szCs w:val="28"/>
        </w:rPr>
        <w:t>合同主要条款（以最终签订为准）</w:t>
      </w:r>
      <w:bookmarkEnd w:id="86"/>
    </w:p>
    <w:bookmarkEnd w:id="81"/>
    <w:bookmarkEnd w:id="82"/>
    <w:bookmarkEnd w:id="83"/>
    <w:bookmarkEnd w:id="84"/>
    <w:bookmarkEnd w:id="85"/>
    <w:p w14:paraId="3BF628A5">
      <w:pPr>
        <w:spacing w:line="360" w:lineRule="auto"/>
        <w:ind w:firstLine="480" w:firstLineChars="200"/>
        <w:rPr>
          <w:rFonts w:ascii="宋体" w:hAnsi="宋体" w:eastAsia="宋体" w:cs="宋体"/>
          <w:kern w:val="0"/>
          <w:sz w:val="24"/>
          <w:szCs w:val="24"/>
        </w:rPr>
      </w:pPr>
      <w:bookmarkStart w:id="87" w:name="_Toc18543"/>
      <w:bookmarkStart w:id="88" w:name="_Toc10232"/>
      <w:bookmarkStart w:id="89" w:name="_Toc160"/>
      <w:r>
        <w:rPr>
          <w:rFonts w:hint="eastAsia" w:ascii="宋体" w:hAnsi="宋体" w:eastAsia="宋体" w:cs="宋体"/>
          <w:kern w:val="0"/>
          <w:sz w:val="24"/>
          <w:szCs w:val="24"/>
        </w:rPr>
        <w:t>使用住房城乡建设部、国家工商行政管理总局制定的《建设工程施工合同（示范文本）》（GF-2017-0201）。</w:t>
      </w:r>
    </w:p>
    <w:p w14:paraId="48131A1C">
      <w:pPr>
        <w:spacing w:before="120" w:beforeLines="50" w:after="120" w:afterLines="50"/>
        <w:jc w:val="center"/>
        <w:outlineLvl w:val="1"/>
        <w:rPr>
          <w:rFonts w:ascii="宋体" w:hAnsi="Courier New"/>
          <w:b/>
          <w:color w:val="auto"/>
          <w:kern w:val="2"/>
          <w:sz w:val="30"/>
          <w:highlight w:val="none"/>
        </w:rPr>
      </w:pPr>
      <w:bookmarkStart w:id="90" w:name="_Toc8239"/>
      <w:bookmarkStart w:id="91" w:name="_Toc9653"/>
      <w:bookmarkStart w:id="92" w:name="_Toc97299497"/>
      <w:bookmarkStart w:id="93" w:name="_Toc25551"/>
      <w:bookmarkStart w:id="94" w:name="_Toc32130"/>
      <w:bookmarkStart w:id="95" w:name="_Toc10577"/>
      <w:bookmarkStart w:id="96" w:name="_Toc24120"/>
      <w:r>
        <w:rPr>
          <w:rFonts w:hint="eastAsia" w:ascii="宋体" w:hAnsi="Courier New"/>
          <w:b/>
          <w:color w:val="auto"/>
          <w:kern w:val="2"/>
          <w:sz w:val="30"/>
          <w:highlight w:val="none"/>
        </w:rPr>
        <w:t>第一部分 合同协议书</w:t>
      </w:r>
      <w:bookmarkEnd w:id="90"/>
      <w:bookmarkEnd w:id="91"/>
    </w:p>
    <w:p w14:paraId="13BF1CB6">
      <w:pPr>
        <w:autoSpaceDE/>
        <w:autoSpaceDN/>
        <w:adjustRightInd/>
        <w:textAlignment w:val="auto"/>
        <w:rPr>
          <w:rFonts w:hAnsi="宋体"/>
          <w:b/>
          <w:color w:val="auto"/>
          <w:kern w:val="2"/>
          <w:sz w:val="24"/>
          <w:szCs w:val="24"/>
          <w:highlight w:val="none"/>
          <w:u w:val="single"/>
        </w:rPr>
      </w:pPr>
      <w:r>
        <w:rPr>
          <w:rFonts w:hAnsi="宋体"/>
          <w:b/>
          <w:color w:val="auto"/>
          <w:kern w:val="2"/>
          <w:sz w:val="24"/>
          <w:szCs w:val="24"/>
          <w:highlight w:val="none"/>
        </w:rPr>
        <w:t>发包人（全称）：</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w:t>
      </w:r>
    </w:p>
    <w:p w14:paraId="3E6C576E">
      <w:pPr>
        <w:autoSpaceDE/>
        <w:autoSpaceDN/>
        <w:adjustRightInd/>
        <w:spacing w:line="400" w:lineRule="exact"/>
        <w:textAlignment w:val="auto"/>
        <w:rPr>
          <w:rFonts w:hAnsi="宋体"/>
          <w:b/>
          <w:color w:val="auto"/>
          <w:kern w:val="2"/>
          <w:sz w:val="24"/>
          <w:szCs w:val="24"/>
          <w:highlight w:val="none"/>
          <w:u w:val="single"/>
        </w:rPr>
      </w:pPr>
      <w:r>
        <w:rPr>
          <w:rFonts w:hAnsi="宋体"/>
          <w:b/>
          <w:color w:val="auto"/>
          <w:kern w:val="2"/>
          <w:sz w:val="24"/>
          <w:szCs w:val="24"/>
          <w:highlight w:val="none"/>
        </w:rPr>
        <w:t>承包人（全称）：</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w:t>
      </w:r>
      <w:r>
        <w:rPr>
          <w:rFonts w:hint="eastAsia" w:hAnsi="宋体"/>
          <w:b/>
          <w:color w:val="auto"/>
          <w:kern w:val="2"/>
          <w:sz w:val="24"/>
          <w:szCs w:val="24"/>
          <w:highlight w:val="none"/>
          <w:u w:val="single"/>
        </w:rPr>
        <w:t xml:space="preserve">  </w:t>
      </w:r>
      <w:r>
        <w:rPr>
          <w:rFonts w:hAnsi="宋体"/>
          <w:b/>
          <w:color w:val="auto"/>
          <w:kern w:val="2"/>
          <w:sz w:val="24"/>
          <w:szCs w:val="24"/>
          <w:highlight w:val="none"/>
          <w:u w:val="single"/>
        </w:rPr>
        <w:t></w:t>
      </w:r>
    </w:p>
    <w:p w14:paraId="6B7F9D5A">
      <w:pPr>
        <w:autoSpaceDE/>
        <w:autoSpaceDN/>
        <w:adjustRightInd/>
        <w:spacing w:line="400" w:lineRule="exact"/>
        <w:textAlignment w:val="auto"/>
        <w:rPr>
          <w:rFonts w:hAnsi="宋体"/>
          <w:b/>
          <w:color w:val="auto"/>
          <w:kern w:val="2"/>
          <w:sz w:val="24"/>
          <w:szCs w:val="24"/>
          <w:highlight w:val="none"/>
          <w:u w:val="single"/>
        </w:rPr>
      </w:pPr>
    </w:p>
    <w:p w14:paraId="2C01EC17">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根据《中华人民共和国合同法》、《中华人民共和国建筑法》及有关法律规定，遵循平等、自愿、公平和诚实信用的原则，双方就</w:t>
      </w:r>
      <w:r>
        <w:rPr>
          <w:rFonts w:hint="eastAsia" w:hAnsi="宋体"/>
          <w:color w:val="auto"/>
          <w:kern w:val="2"/>
          <w:sz w:val="24"/>
          <w:szCs w:val="24"/>
          <w:highlight w:val="none"/>
          <w:u w:val="single"/>
          <w:lang w:eastAsia="zh-CN"/>
        </w:rPr>
        <w:t>省粮干校实验室改造工程</w:t>
      </w:r>
      <w:r>
        <w:rPr>
          <w:rFonts w:hAnsi="宋体"/>
          <w:color w:val="auto"/>
          <w:kern w:val="2"/>
          <w:sz w:val="24"/>
          <w:szCs w:val="24"/>
          <w:highlight w:val="none"/>
        </w:rPr>
        <w:t>施工及有关事项协商一致</w:t>
      </w:r>
      <w:r>
        <w:rPr>
          <w:rFonts w:hint="eastAsia" w:hAnsi="宋体"/>
          <w:color w:val="auto"/>
          <w:kern w:val="2"/>
          <w:sz w:val="24"/>
          <w:szCs w:val="24"/>
          <w:highlight w:val="none"/>
        </w:rPr>
        <w:t>，</w:t>
      </w:r>
      <w:r>
        <w:rPr>
          <w:rFonts w:hAnsi="宋体"/>
          <w:color w:val="auto"/>
          <w:kern w:val="2"/>
          <w:sz w:val="24"/>
          <w:szCs w:val="24"/>
          <w:highlight w:val="none"/>
        </w:rPr>
        <w:t>共同达成如下协议：</w:t>
      </w:r>
    </w:p>
    <w:p w14:paraId="0CD416BD">
      <w:pPr>
        <w:autoSpaceDE/>
        <w:autoSpaceDN/>
        <w:adjustRightInd/>
        <w:spacing w:line="400" w:lineRule="exact"/>
        <w:ind w:firstLine="480" w:firstLineChars="200"/>
        <w:textAlignment w:val="auto"/>
        <w:rPr>
          <w:rFonts w:hAnsi="宋体"/>
          <w:bCs/>
          <w:color w:val="auto"/>
          <w:kern w:val="2"/>
          <w:sz w:val="24"/>
          <w:szCs w:val="24"/>
          <w:highlight w:val="none"/>
        </w:rPr>
      </w:pPr>
      <w:bookmarkStart w:id="97" w:name="_Toc351203481"/>
      <w:r>
        <w:rPr>
          <w:rFonts w:hAnsi="宋体"/>
          <w:color w:val="auto"/>
          <w:kern w:val="2"/>
          <w:sz w:val="24"/>
          <w:szCs w:val="24"/>
          <w:highlight w:val="none"/>
        </w:rPr>
        <w:t>一、工程概况</w:t>
      </w:r>
      <w:bookmarkEnd w:id="97"/>
    </w:p>
    <w:p w14:paraId="59160236">
      <w:pPr>
        <w:autoSpaceDE/>
        <w:autoSpaceDN/>
        <w:adjustRightInd/>
        <w:spacing w:line="400" w:lineRule="exact"/>
        <w:ind w:firstLine="480" w:firstLineChars="200"/>
        <w:textAlignment w:val="auto"/>
        <w:rPr>
          <w:rFonts w:hint="eastAsia" w:hAnsi="宋体" w:eastAsia="宋体"/>
          <w:color w:val="auto"/>
          <w:kern w:val="2"/>
          <w:sz w:val="24"/>
          <w:szCs w:val="24"/>
          <w:highlight w:val="none"/>
          <w:u w:val="single"/>
          <w:lang w:eastAsia="zh-CN"/>
        </w:rPr>
      </w:pPr>
      <w:r>
        <w:rPr>
          <w:rFonts w:hAnsi="宋体"/>
          <w:bCs/>
          <w:color w:val="auto"/>
          <w:kern w:val="2"/>
          <w:sz w:val="24"/>
          <w:szCs w:val="24"/>
          <w:highlight w:val="none"/>
        </w:rPr>
        <w:t>1.工程名称</w:t>
      </w:r>
      <w:r>
        <w:rPr>
          <w:rFonts w:hAnsi="宋体"/>
          <w:color w:val="auto"/>
          <w:kern w:val="2"/>
          <w:sz w:val="24"/>
          <w:szCs w:val="24"/>
          <w:highlight w:val="none"/>
        </w:rPr>
        <w:t>：</w:t>
      </w:r>
      <w:r>
        <w:rPr>
          <w:rFonts w:hint="eastAsia" w:hAnsi="宋体"/>
          <w:color w:val="auto"/>
          <w:kern w:val="2"/>
          <w:sz w:val="24"/>
          <w:szCs w:val="24"/>
          <w:highlight w:val="none"/>
          <w:u w:val="single"/>
          <w:lang w:eastAsia="zh-CN"/>
        </w:rPr>
        <w:t>省粮干校实验室改造工程</w:t>
      </w:r>
    </w:p>
    <w:p w14:paraId="1F2172B8">
      <w:pPr>
        <w:autoSpaceDE/>
        <w:autoSpaceDN/>
        <w:adjustRightInd/>
        <w:spacing w:line="400" w:lineRule="exact"/>
        <w:ind w:firstLine="480" w:firstLineChars="200"/>
        <w:textAlignment w:val="auto"/>
        <w:rPr>
          <w:rFonts w:hAnsi="宋体"/>
          <w:color w:val="auto"/>
          <w:kern w:val="2"/>
          <w:sz w:val="24"/>
          <w:szCs w:val="24"/>
          <w:highlight w:val="none"/>
          <w:u w:val="single"/>
        </w:rPr>
      </w:pPr>
      <w:r>
        <w:rPr>
          <w:rFonts w:hAnsi="宋体"/>
          <w:bCs/>
          <w:color w:val="auto"/>
          <w:kern w:val="2"/>
          <w:sz w:val="24"/>
          <w:szCs w:val="24"/>
          <w:highlight w:val="none"/>
        </w:rPr>
        <w:t>2.工程地点：</w:t>
      </w:r>
      <w:r>
        <w:rPr>
          <w:rFonts w:hint="eastAsia" w:hAnsi="宋体" w:eastAsia="宋体"/>
          <w:color w:val="auto"/>
          <w:kern w:val="2"/>
          <w:sz w:val="24"/>
          <w:szCs w:val="24"/>
          <w:highlight w:val="none"/>
          <w:u w:val="single"/>
          <w:lang w:eastAsia="zh-CN"/>
        </w:rPr>
        <w:t>杭州市西湖区文一西路57号</w:t>
      </w:r>
      <w:r>
        <w:rPr>
          <w:rFonts w:hint="eastAsia" w:hAnsi="宋体"/>
          <w:color w:val="auto"/>
          <w:kern w:val="2"/>
          <w:sz w:val="24"/>
          <w:szCs w:val="24"/>
          <w:highlight w:val="none"/>
          <w:u w:val="single"/>
        </w:rPr>
        <w:t xml:space="preserve"> </w:t>
      </w:r>
    </w:p>
    <w:p w14:paraId="69F059B8">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3.工程立项批准文号：</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597C8F95">
      <w:pPr>
        <w:autoSpaceDE/>
        <w:autoSpaceDN/>
        <w:adjustRightInd/>
        <w:spacing w:line="400" w:lineRule="exact"/>
        <w:ind w:firstLine="480" w:firstLineChars="200"/>
        <w:textAlignment w:val="auto"/>
        <w:rPr>
          <w:rFonts w:hint="default" w:hAnsi="宋体" w:eastAsia="宋体"/>
          <w:bCs/>
          <w:color w:val="auto"/>
          <w:kern w:val="2"/>
          <w:sz w:val="24"/>
          <w:szCs w:val="24"/>
          <w:highlight w:val="none"/>
          <w:lang w:val="en-US" w:eastAsia="zh-CN"/>
        </w:rPr>
      </w:pPr>
      <w:r>
        <w:rPr>
          <w:rFonts w:hAnsi="宋体"/>
          <w:bCs/>
          <w:color w:val="auto"/>
          <w:kern w:val="2"/>
          <w:sz w:val="24"/>
          <w:szCs w:val="24"/>
          <w:highlight w:val="none"/>
        </w:rPr>
        <w:t>4.资金来源：</w:t>
      </w:r>
      <w:r>
        <w:rPr>
          <w:rFonts w:hint="eastAsia" w:hAnsi="宋体" w:cs="宋体"/>
          <w:color w:val="auto"/>
          <w:sz w:val="24"/>
          <w:szCs w:val="24"/>
          <w:highlight w:val="none"/>
          <w:u w:val="single"/>
          <w:lang w:val="en-US" w:eastAsia="zh-CN"/>
        </w:rPr>
        <w:t xml:space="preserve">   </w:t>
      </w:r>
    </w:p>
    <w:p w14:paraId="7F617EEC">
      <w:pPr>
        <w:autoSpaceDE/>
        <w:autoSpaceDN/>
        <w:adjustRightInd/>
        <w:spacing w:line="400" w:lineRule="exact"/>
        <w:ind w:firstLine="480" w:firstLineChars="200"/>
        <w:textAlignment w:val="auto"/>
        <w:rPr>
          <w:rFonts w:hAnsi="宋体"/>
          <w:color w:val="auto"/>
          <w:kern w:val="2"/>
          <w:sz w:val="24"/>
          <w:szCs w:val="24"/>
          <w:highlight w:val="none"/>
          <w:u w:val="single"/>
        </w:rPr>
      </w:pPr>
      <w:r>
        <w:rPr>
          <w:rFonts w:hint="eastAsia" w:hAnsi="宋体"/>
          <w:bCs/>
          <w:color w:val="auto"/>
          <w:kern w:val="2"/>
          <w:sz w:val="24"/>
          <w:szCs w:val="24"/>
          <w:highlight w:val="none"/>
        </w:rPr>
        <w:t>5.工程内容：</w:t>
      </w:r>
      <w:r>
        <w:rPr>
          <w:rFonts w:hint="eastAsia" w:hAnsi="宋体"/>
          <w:color w:val="auto"/>
          <w:kern w:val="2"/>
          <w:sz w:val="24"/>
          <w:szCs w:val="24"/>
          <w:highlight w:val="none"/>
          <w:u w:val="single"/>
          <w:lang w:eastAsia="zh-CN"/>
        </w:rPr>
        <w:t>省粮干校实验室改造工程</w:t>
      </w:r>
      <w:r>
        <w:rPr>
          <w:rFonts w:hint="eastAsia" w:hAnsi="宋体"/>
          <w:color w:val="auto"/>
          <w:kern w:val="2"/>
          <w:sz w:val="24"/>
          <w:szCs w:val="24"/>
          <w:highlight w:val="none"/>
          <w:u w:val="single"/>
        </w:rPr>
        <w:t>施工图范围内的所有内容。</w:t>
      </w:r>
    </w:p>
    <w:p w14:paraId="45842045">
      <w:pPr>
        <w:autoSpaceDE/>
        <w:autoSpaceDN/>
        <w:adjustRightInd/>
        <w:spacing w:line="400" w:lineRule="exact"/>
        <w:ind w:firstLine="480" w:firstLineChars="200"/>
        <w:textAlignment w:val="auto"/>
        <w:rPr>
          <w:rFonts w:hAnsi="宋体"/>
          <w:bCs/>
          <w:color w:val="auto"/>
          <w:kern w:val="2"/>
          <w:sz w:val="24"/>
          <w:szCs w:val="24"/>
          <w:highlight w:val="none"/>
        </w:rPr>
      </w:pPr>
      <w:r>
        <w:rPr>
          <w:rFonts w:hint="eastAsia" w:hAnsi="宋体"/>
          <w:color w:val="auto"/>
          <w:kern w:val="2"/>
          <w:sz w:val="24"/>
          <w:szCs w:val="24"/>
          <w:highlight w:val="none"/>
        </w:rPr>
        <w:t>群体工程应附《</w:t>
      </w:r>
      <w:r>
        <w:rPr>
          <w:rFonts w:hAnsi="宋体"/>
          <w:color w:val="auto"/>
          <w:kern w:val="2"/>
          <w:sz w:val="24"/>
          <w:szCs w:val="24"/>
          <w:highlight w:val="none"/>
        </w:rPr>
        <w:t>承包人承揽工程项目一览表</w:t>
      </w:r>
      <w:r>
        <w:rPr>
          <w:rFonts w:hint="eastAsia" w:hAnsi="宋体"/>
          <w:color w:val="auto"/>
          <w:kern w:val="2"/>
          <w:sz w:val="24"/>
          <w:szCs w:val="24"/>
          <w:highlight w:val="none"/>
        </w:rPr>
        <w:t>》（附件1）。</w:t>
      </w:r>
    </w:p>
    <w:p w14:paraId="314B8AF5">
      <w:pPr>
        <w:spacing w:line="400" w:lineRule="exact"/>
        <w:rPr>
          <w:rFonts w:ascii="宋体" w:hAnsi="宋体"/>
          <w:bCs/>
          <w:color w:val="auto"/>
          <w:kern w:val="2"/>
          <w:sz w:val="24"/>
          <w:szCs w:val="24"/>
          <w:highlight w:val="none"/>
        </w:rPr>
      </w:pPr>
      <w:r>
        <w:rPr>
          <w:rFonts w:hint="eastAsia" w:ascii="宋体" w:hAnsi="宋体"/>
          <w:bCs/>
          <w:color w:val="auto"/>
          <w:kern w:val="2"/>
          <w:sz w:val="24"/>
          <w:szCs w:val="24"/>
          <w:highlight w:val="none"/>
        </w:rPr>
        <w:t xml:space="preserve">    6</w:t>
      </w:r>
      <w:r>
        <w:rPr>
          <w:rFonts w:ascii="宋体" w:hAnsi="宋体"/>
          <w:bCs/>
          <w:color w:val="auto"/>
          <w:kern w:val="2"/>
          <w:sz w:val="24"/>
          <w:szCs w:val="24"/>
          <w:highlight w:val="none"/>
        </w:rPr>
        <w:t>.工程承包范围：</w:t>
      </w:r>
    </w:p>
    <w:p w14:paraId="7C6380D6">
      <w:pPr>
        <w:spacing w:line="400" w:lineRule="exact"/>
        <w:rPr>
          <w:rFonts w:ascii="宋体" w:hAnsi="宋体"/>
          <w:bCs/>
          <w:color w:val="auto"/>
          <w:kern w:val="2"/>
          <w:sz w:val="24"/>
          <w:szCs w:val="24"/>
          <w:highlight w:val="none"/>
          <w:u w:val="single"/>
        </w:rPr>
      </w:pPr>
      <w:r>
        <w:rPr>
          <w:rFonts w:hint="eastAsia" w:ascii="宋体" w:hAnsi="宋体"/>
          <w:bCs/>
          <w:color w:val="auto"/>
          <w:kern w:val="2"/>
          <w:sz w:val="24"/>
          <w:szCs w:val="24"/>
          <w:highlight w:val="none"/>
        </w:rPr>
        <w:t xml:space="preserve">    </w:t>
      </w:r>
      <w:r>
        <w:rPr>
          <w:rFonts w:hint="eastAsia" w:ascii="宋体" w:hAnsi="宋体"/>
          <w:bCs/>
          <w:color w:val="auto"/>
          <w:kern w:val="2"/>
          <w:sz w:val="24"/>
          <w:szCs w:val="24"/>
          <w:highlight w:val="none"/>
          <w:u w:val="single"/>
        </w:rPr>
        <w:t>1）</w:t>
      </w:r>
      <w:r>
        <w:rPr>
          <w:rFonts w:hint="eastAsia" w:hAnsi="宋体"/>
          <w:color w:val="auto"/>
          <w:kern w:val="2"/>
          <w:sz w:val="24"/>
          <w:szCs w:val="24"/>
          <w:highlight w:val="none"/>
          <w:u w:val="single"/>
          <w:lang w:eastAsia="zh-CN"/>
        </w:rPr>
        <w:t>省粮干校实验室改造工程</w:t>
      </w:r>
      <w:r>
        <w:rPr>
          <w:rFonts w:hint="eastAsia" w:ascii="宋体" w:hAnsi="宋体"/>
          <w:bCs/>
          <w:color w:val="auto"/>
          <w:kern w:val="2"/>
          <w:sz w:val="24"/>
          <w:szCs w:val="24"/>
          <w:highlight w:val="none"/>
          <w:u w:val="single"/>
        </w:rPr>
        <w:t>施工图范围内的所有内容，具体详见工程量清单。</w:t>
      </w:r>
    </w:p>
    <w:p w14:paraId="0E77BDC9">
      <w:pPr>
        <w:autoSpaceDE/>
        <w:autoSpaceDN/>
        <w:adjustRightInd/>
        <w:spacing w:line="400" w:lineRule="exact"/>
        <w:ind w:firstLine="480" w:firstLineChars="200"/>
        <w:jc w:val="left"/>
        <w:textAlignment w:val="auto"/>
        <w:rPr>
          <w:rFonts w:hAnsi="宋体"/>
          <w:color w:val="auto"/>
          <w:kern w:val="2"/>
          <w:sz w:val="24"/>
          <w:szCs w:val="24"/>
          <w:highlight w:val="none"/>
        </w:rPr>
      </w:pPr>
      <w:r>
        <w:rPr>
          <w:rFonts w:hint="eastAsia" w:hAnsi="宋体"/>
          <w:bCs/>
          <w:color w:val="auto"/>
          <w:kern w:val="2"/>
          <w:sz w:val="24"/>
          <w:szCs w:val="24"/>
          <w:highlight w:val="none"/>
          <w:u w:val="single"/>
        </w:rPr>
        <w:t>2）可能出现的施工图修改引起的工程量增减以及根据招标人明确指令需在招标范围外增加的工程量及招标范围内减少的工程量。</w:t>
      </w:r>
    </w:p>
    <w:p w14:paraId="3DF10B50">
      <w:pPr>
        <w:autoSpaceDE/>
        <w:autoSpaceDN/>
        <w:adjustRightInd/>
        <w:spacing w:line="400" w:lineRule="exact"/>
        <w:ind w:firstLine="480" w:firstLineChars="200"/>
        <w:textAlignment w:val="auto"/>
        <w:rPr>
          <w:rFonts w:hAnsi="宋体"/>
          <w:color w:val="auto"/>
          <w:kern w:val="2"/>
          <w:sz w:val="24"/>
          <w:szCs w:val="24"/>
          <w:highlight w:val="none"/>
        </w:rPr>
      </w:pPr>
      <w:bookmarkStart w:id="98" w:name="_Toc351203482"/>
      <w:r>
        <w:rPr>
          <w:rFonts w:hAnsi="宋体"/>
          <w:color w:val="auto"/>
          <w:kern w:val="2"/>
          <w:sz w:val="24"/>
          <w:szCs w:val="24"/>
          <w:highlight w:val="none"/>
        </w:rPr>
        <w:t>二、合同工期</w:t>
      </w:r>
      <w:bookmarkEnd w:id="98"/>
    </w:p>
    <w:p w14:paraId="5D6610E5">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计划开工日期：</w:t>
      </w:r>
      <w:r>
        <w:rPr>
          <w:rFonts w:hAnsi="宋体"/>
          <w:color w:val="auto"/>
          <w:kern w:val="2"/>
          <w:sz w:val="24"/>
          <w:szCs w:val="24"/>
          <w:highlight w:val="none"/>
          <w:u w:val="single"/>
        </w:rPr>
        <w:t></w:t>
      </w:r>
      <w:r>
        <w:rPr>
          <w:rFonts w:hAnsi="宋体"/>
          <w:color w:val="auto"/>
          <w:kern w:val="2"/>
          <w:sz w:val="24"/>
          <w:szCs w:val="24"/>
          <w:highlight w:val="none"/>
        </w:rPr>
        <w:t>年</w:t>
      </w:r>
      <w:r>
        <w:rPr>
          <w:rFonts w:hAnsi="宋体"/>
          <w:color w:val="auto"/>
          <w:kern w:val="2"/>
          <w:sz w:val="24"/>
          <w:szCs w:val="24"/>
          <w:highlight w:val="none"/>
          <w:u w:val="single"/>
        </w:rPr>
        <w:t></w:t>
      </w:r>
      <w:r>
        <w:rPr>
          <w:rFonts w:hAnsi="宋体"/>
          <w:color w:val="auto"/>
          <w:kern w:val="2"/>
          <w:sz w:val="24"/>
          <w:szCs w:val="24"/>
          <w:highlight w:val="none"/>
        </w:rPr>
        <w:t>月</w:t>
      </w:r>
      <w:r>
        <w:rPr>
          <w:rFonts w:hAnsi="宋体"/>
          <w:color w:val="auto"/>
          <w:kern w:val="2"/>
          <w:sz w:val="24"/>
          <w:szCs w:val="24"/>
          <w:highlight w:val="none"/>
          <w:u w:val="single"/>
        </w:rPr>
        <w:t></w:t>
      </w:r>
      <w:r>
        <w:rPr>
          <w:rFonts w:hAnsi="宋体"/>
          <w:color w:val="auto"/>
          <w:kern w:val="2"/>
          <w:sz w:val="24"/>
          <w:szCs w:val="24"/>
          <w:highlight w:val="none"/>
        </w:rPr>
        <w:t>日。</w:t>
      </w:r>
    </w:p>
    <w:p w14:paraId="159AFF97">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计划竣工日期：</w:t>
      </w:r>
      <w:r>
        <w:rPr>
          <w:rFonts w:hAnsi="宋体"/>
          <w:color w:val="auto"/>
          <w:kern w:val="2"/>
          <w:sz w:val="24"/>
          <w:szCs w:val="24"/>
          <w:highlight w:val="none"/>
          <w:u w:val="single"/>
        </w:rPr>
        <w:t></w:t>
      </w:r>
      <w:r>
        <w:rPr>
          <w:rFonts w:hAnsi="宋体"/>
          <w:color w:val="auto"/>
          <w:kern w:val="2"/>
          <w:sz w:val="24"/>
          <w:szCs w:val="24"/>
          <w:highlight w:val="none"/>
        </w:rPr>
        <w:t>年</w:t>
      </w:r>
      <w:r>
        <w:rPr>
          <w:rFonts w:hAnsi="宋体"/>
          <w:color w:val="auto"/>
          <w:kern w:val="2"/>
          <w:sz w:val="24"/>
          <w:szCs w:val="24"/>
          <w:highlight w:val="none"/>
          <w:u w:val="single"/>
        </w:rPr>
        <w:t></w:t>
      </w:r>
      <w:r>
        <w:rPr>
          <w:rFonts w:hAnsi="宋体"/>
          <w:color w:val="auto"/>
          <w:kern w:val="2"/>
          <w:sz w:val="24"/>
          <w:szCs w:val="24"/>
          <w:highlight w:val="none"/>
        </w:rPr>
        <w:t>月</w:t>
      </w:r>
      <w:r>
        <w:rPr>
          <w:rFonts w:hAnsi="宋体"/>
          <w:color w:val="auto"/>
          <w:kern w:val="2"/>
          <w:sz w:val="24"/>
          <w:szCs w:val="24"/>
          <w:highlight w:val="none"/>
          <w:u w:val="single"/>
        </w:rPr>
        <w:t></w:t>
      </w:r>
      <w:r>
        <w:rPr>
          <w:rFonts w:hAnsi="宋体"/>
          <w:color w:val="auto"/>
          <w:kern w:val="2"/>
          <w:sz w:val="24"/>
          <w:szCs w:val="24"/>
          <w:highlight w:val="none"/>
        </w:rPr>
        <w:t>日。</w:t>
      </w:r>
    </w:p>
    <w:p w14:paraId="4DFB4528">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工期总日历天数：</w:t>
      </w:r>
      <w:r>
        <w:rPr>
          <w:rFonts w:hAnsi="宋体"/>
          <w:color w:val="auto"/>
          <w:kern w:val="2"/>
          <w:sz w:val="24"/>
          <w:szCs w:val="24"/>
          <w:highlight w:val="none"/>
          <w:u w:val="single"/>
        </w:rPr>
        <w:t></w:t>
      </w:r>
      <w:r>
        <w:rPr>
          <w:rFonts w:hAnsi="宋体"/>
          <w:color w:val="auto"/>
          <w:kern w:val="2"/>
          <w:sz w:val="24"/>
          <w:szCs w:val="24"/>
          <w:highlight w:val="none"/>
        </w:rPr>
        <w:t>天。工期总日历天数与根据前述计划开竣工日期计算的工期天数不一致的，以工期总日历天数为准。</w:t>
      </w:r>
    </w:p>
    <w:p w14:paraId="20987429">
      <w:pPr>
        <w:autoSpaceDE/>
        <w:autoSpaceDN/>
        <w:adjustRightInd/>
        <w:spacing w:line="400" w:lineRule="exact"/>
        <w:ind w:firstLine="480" w:firstLineChars="200"/>
        <w:textAlignment w:val="auto"/>
        <w:rPr>
          <w:rFonts w:hAnsi="宋体"/>
          <w:bCs/>
          <w:color w:val="auto"/>
          <w:kern w:val="2"/>
          <w:sz w:val="24"/>
          <w:szCs w:val="24"/>
          <w:highlight w:val="none"/>
        </w:rPr>
      </w:pPr>
      <w:bookmarkStart w:id="99" w:name="_Toc351203483"/>
      <w:r>
        <w:rPr>
          <w:rFonts w:hAnsi="宋体"/>
          <w:color w:val="auto"/>
          <w:kern w:val="2"/>
          <w:sz w:val="24"/>
          <w:szCs w:val="24"/>
          <w:highlight w:val="none"/>
        </w:rPr>
        <w:t>三、质量标准</w:t>
      </w:r>
      <w:bookmarkEnd w:id="99"/>
    </w:p>
    <w:p w14:paraId="0B61B358">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工程质量符合</w:t>
      </w:r>
      <w:r>
        <w:rPr>
          <w:rFonts w:hAnsi="宋体"/>
          <w:color w:val="auto"/>
          <w:kern w:val="2"/>
          <w:sz w:val="24"/>
          <w:szCs w:val="24"/>
          <w:highlight w:val="none"/>
          <w:u w:val="single"/>
        </w:rPr>
        <w:t></w:t>
      </w:r>
      <w:r>
        <w:rPr>
          <w:rFonts w:hint="eastAsia" w:hAnsi="宋体"/>
          <w:b/>
          <w:color w:val="auto"/>
          <w:kern w:val="2"/>
          <w:sz w:val="24"/>
          <w:szCs w:val="24"/>
          <w:highlight w:val="none"/>
          <w:u w:val="single"/>
        </w:rPr>
        <w:t>合格</w:t>
      </w:r>
      <w:r>
        <w:rPr>
          <w:rFonts w:hAnsi="宋体"/>
          <w:color w:val="auto"/>
          <w:kern w:val="2"/>
          <w:sz w:val="24"/>
          <w:szCs w:val="24"/>
          <w:highlight w:val="none"/>
          <w:u w:val="single"/>
        </w:rPr>
        <w:t></w:t>
      </w:r>
      <w:r>
        <w:rPr>
          <w:rFonts w:hAnsi="宋体"/>
          <w:color w:val="auto"/>
          <w:kern w:val="2"/>
          <w:sz w:val="24"/>
          <w:szCs w:val="24"/>
          <w:highlight w:val="none"/>
        </w:rPr>
        <w:t>标准。</w:t>
      </w:r>
    </w:p>
    <w:p w14:paraId="618D722B">
      <w:pPr>
        <w:autoSpaceDE/>
        <w:autoSpaceDN/>
        <w:adjustRightInd/>
        <w:spacing w:line="400" w:lineRule="exact"/>
        <w:ind w:firstLine="480" w:firstLineChars="200"/>
        <w:textAlignment w:val="auto"/>
        <w:rPr>
          <w:rFonts w:hAnsi="宋体"/>
          <w:bCs/>
          <w:color w:val="auto"/>
          <w:kern w:val="2"/>
          <w:sz w:val="24"/>
          <w:szCs w:val="24"/>
          <w:highlight w:val="none"/>
        </w:rPr>
      </w:pPr>
      <w:bookmarkStart w:id="100" w:name="_Toc351203484"/>
      <w:r>
        <w:rPr>
          <w:rFonts w:hAnsi="宋体"/>
          <w:color w:val="auto"/>
          <w:kern w:val="2"/>
          <w:sz w:val="24"/>
          <w:szCs w:val="24"/>
          <w:highlight w:val="none"/>
        </w:rPr>
        <w:t>四、签约合同价与合同价格形式</w:t>
      </w:r>
      <w:bookmarkEnd w:id="100"/>
      <w:r>
        <w:rPr>
          <w:rFonts w:hint="eastAsia" w:hAnsi="宋体"/>
          <w:color w:val="auto"/>
          <w:kern w:val="2"/>
          <w:sz w:val="24"/>
          <w:szCs w:val="24"/>
          <w:highlight w:val="none"/>
          <w:lang w:val="en-US" w:eastAsia="zh-CN"/>
        </w:rPr>
        <w:t>与合同款项支付</w:t>
      </w:r>
      <w:r>
        <w:rPr>
          <w:rFonts w:hAnsi="宋体"/>
          <w:color w:val="auto"/>
          <w:kern w:val="2"/>
          <w:sz w:val="24"/>
          <w:szCs w:val="24"/>
          <w:highlight w:val="none"/>
        </w:rPr>
        <w:tab/>
      </w:r>
    </w:p>
    <w:p w14:paraId="4ACD5D8F">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1.签约合同价为：</w:t>
      </w:r>
    </w:p>
    <w:p w14:paraId="520A682C">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人民币（大写）</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元)；</w:t>
      </w:r>
    </w:p>
    <w:p w14:paraId="04EFB11D">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其中：</w:t>
      </w:r>
    </w:p>
    <w:p w14:paraId="1C63CBFE">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（1）安全文明施工费：</w:t>
      </w:r>
    </w:p>
    <w:p w14:paraId="7EAA1A68">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人民币（大写）</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rPr>
        <w:t>元)；</w:t>
      </w:r>
    </w:p>
    <w:p w14:paraId="65395322">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（2）材料和工程设备暂估价金额：</w:t>
      </w:r>
    </w:p>
    <w:p w14:paraId="1FC960F5">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人民币（大写）</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元)；</w:t>
      </w:r>
    </w:p>
    <w:p w14:paraId="578944F8">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（3）专业工程暂估价金额：</w:t>
      </w:r>
    </w:p>
    <w:p w14:paraId="5A02547E">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人民币（大写）</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元)；</w:t>
      </w:r>
    </w:p>
    <w:p w14:paraId="53E58F9B">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（4）暂列金额：</w:t>
      </w:r>
    </w:p>
    <w:p w14:paraId="3EE61D98">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人民币（大写）</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元)。</w:t>
      </w:r>
    </w:p>
    <w:p w14:paraId="56DC0BE1">
      <w:pPr>
        <w:numPr>
          <w:ilvl w:val="0"/>
          <w:numId w:val="9"/>
        </w:numPr>
        <w:autoSpaceDE/>
        <w:autoSpaceDN/>
        <w:adjustRightInd/>
        <w:spacing w:line="400" w:lineRule="exact"/>
        <w:ind w:firstLine="480" w:firstLineChars="200"/>
        <w:textAlignment w:val="auto"/>
        <w:rPr>
          <w:rFonts w:hint="eastAsia" w:hAnsi="宋体"/>
          <w:color w:val="auto"/>
          <w:kern w:val="2"/>
          <w:sz w:val="24"/>
          <w:szCs w:val="24"/>
          <w:highlight w:val="none"/>
        </w:rPr>
      </w:pPr>
      <w:r>
        <w:rPr>
          <w:rFonts w:hAnsi="宋体"/>
          <w:color w:val="auto"/>
          <w:kern w:val="2"/>
          <w:sz w:val="24"/>
          <w:szCs w:val="24"/>
          <w:highlight w:val="none"/>
        </w:rPr>
        <w:t>合同价格形式：</w:t>
      </w:r>
      <w:r>
        <w:rPr>
          <w:rFonts w:hAnsi="宋体"/>
          <w:color w:val="auto"/>
          <w:kern w:val="2"/>
          <w:sz w:val="24"/>
          <w:szCs w:val="24"/>
          <w:highlight w:val="none"/>
          <w:u w:val="single"/>
        </w:rPr>
        <w:t></w:t>
      </w:r>
      <w:r>
        <w:rPr>
          <w:rFonts w:hint="eastAsia" w:hAnsi="宋体"/>
          <w:b/>
          <w:color w:val="auto"/>
          <w:kern w:val="2"/>
          <w:sz w:val="24"/>
          <w:szCs w:val="24"/>
          <w:highlight w:val="none"/>
          <w:u w:val="single"/>
        </w:rPr>
        <w:t>总价合同</w:t>
      </w:r>
      <w:r>
        <w:rPr>
          <w:rFonts w:hAnsi="宋体"/>
          <w:color w:val="auto"/>
          <w:kern w:val="2"/>
          <w:sz w:val="24"/>
          <w:szCs w:val="24"/>
          <w:highlight w:val="none"/>
          <w:u w:val="single"/>
        </w:rPr>
        <w:t></w:t>
      </w:r>
      <w:r>
        <w:rPr>
          <w:rFonts w:hAnsi="宋体"/>
          <w:color w:val="auto"/>
          <w:kern w:val="2"/>
          <w:sz w:val="24"/>
          <w:szCs w:val="24"/>
          <w:highlight w:val="none"/>
        </w:rPr>
        <w:t>。</w:t>
      </w:r>
      <w:r>
        <w:rPr>
          <w:rFonts w:hint="eastAsia" w:hAnsi="宋体"/>
          <w:color w:val="auto"/>
          <w:kern w:val="2"/>
          <w:sz w:val="24"/>
          <w:szCs w:val="24"/>
          <w:highlight w:val="none"/>
        </w:rPr>
        <w:t xml:space="preserve">   </w:t>
      </w:r>
    </w:p>
    <w:p w14:paraId="64B0E5C5">
      <w:pPr>
        <w:numPr>
          <w:ilvl w:val="0"/>
          <w:numId w:val="9"/>
        </w:numPr>
        <w:autoSpaceDE/>
        <w:autoSpaceDN/>
        <w:adjustRightInd/>
        <w:spacing w:line="400" w:lineRule="exact"/>
        <w:ind w:firstLine="480" w:firstLineChars="200"/>
        <w:textAlignment w:val="auto"/>
        <w:rPr>
          <w:rFonts w:hAnsi="宋体"/>
          <w:color w:val="auto"/>
          <w:kern w:val="2"/>
          <w:sz w:val="24"/>
          <w:szCs w:val="24"/>
          <w:highlight w:val="none"/>
        </w:rPr>
      </w:pPr>
      <w:r>
        <w:rPr>
          <w:rFonts w:hint="eastAsia" w:hAnsi="宋体"/>
          <w:color w:val="auto"/>
          <w:kern w:val="2"/>
          <w:sz w:val="24"/>
          <w:szCs w:val="24"/>
          <w:highlight w:val="none"/>
          <w:lang w:val="en-US" w:eastAsia="zh-CN"/>
        </w:rPr>
        <w:t>支付方式：（1）合同签订并在施工单位进场后十个工作日内，发包方向承包方支付合同总价的40%预付款；</w:t>
      </w:r>
    </w:p>
    <w:p w14:paraId="1A01AB81">
      <w:pPr>
        <w:numPr>
          <w:ilvl w:val="0"/>
          <w:numId w:val="0"/>
        </w:numPr>
        <w:autoSpaceDE/>
        <w:autoSpaceDN/>
        <w:adjustRightInd/>
        <w:spacing w:line="400" w:lineRule="exact"/>
        <w:ind w:left="0" w:leftChars="0" w:firstLine="564" w:firstLineChars="235"/>
        <w:textAlignment w:val="auto"/>
        <w:rPr>
          <w:rFonts w:hint="eastAsia" w:hAnsi="宋体"/>
          <w:color w:val="auto"/>
          <w:kern w:val="2"/>
          <w:sz w:val="24"/>
          <w:szCs w:val="24"/>
          <w:highlight w:val="none"/>
          <w:lang w:val="en-US" w:eastAsia="zh-CN"/>
        </w:rPr>
      </w:pPr>
      <w:r>
        <w:rPr>
          <w:rFonts w:hint="eastAsia" w:ascii="Times New Roman" w:hAnsi="宋体" w:eastAsia="宋体" w:cs="Times New Roman"/>
          <w:color w:val="auto"/>
          <w:kern w:val="2"/>
          <w:sz w:val="24"/>
          <w:szCs w:val="24"/>
          <w:highlight w:val="none"/>
          <w:lang w:val="en-US" w:eastAsia="zh-CN" w:bidi="ar-SA"/>
        </w:rPr>
        <w:t>（</w:t>
      </w:r>
      <w:r>
        <w:rPr>
          <w:rFonts w:hint="eastAsia" w:hAnsi="宋体" w:cs="Times New Roman"/>
          <w:color w:val="auto"/>
          <w:kern w:val="2"/>
          <w:sz w:val="24"/>
          <w:szCs w:val="24"/>
          <w:highlight w:val="none"/>
          <w:lang w:val="en-US" w:eastAsia="zh-CN" w:bidi="ar-SA"/>
        </w:rPr>
        <w:t>2</w:t>
      </w:r>
      <w:r>
        <w:rPr>
          <w:rFonts w:hint="eastAsia" w:ascii="Times New Roman" w:hAnsi="宋体" w:eastAsia="宋体" w:cs="Times New Roman"/>
          <w:color w:val="auto"/>
          <w:kern w:val="2"/>
          <w:sz w:val="24"/>
          <w:szCs w:val="24"/>
          <w:highlight w:val="none"/>
          <w:lang w:val="en-US" w:eastAsia="zh-CN" w:bidi="ar-SA"/>
        </w:rPr>
        <w:t>）</w:t>
      </w:r>
      <w:r>
        <w:rPr>
          <w:rFonts w:hint="eastAsia" w:hAnsi="宋体"/>
          <w:color w:val="auto"/>
          <w:kern w:val="2"/>
          <w:sz w:val="24"/>
          <w:szCs w:val="24"/>
          <w:highlight w:val="none"/>
          <w:lang w:val="en-US" w:eastAsia="zh-CN"/>
        </w:rPr>
        <w:t xml:space="preserve">施工完成符合初验要求后支付到合同金额的95%，剩余金额在项目通过验收后，甲方再于二十个工作日内，一次性支付完毕； </w:t>
      </w:r>
    </w:p>
    <w:p w14:paraId="4E87FA2D">
      <w:pPr>
        <w:numPr>
          <w:ilvl w:val="0"/>
          <w:numId w:val="0"/>
        </w:numPr>
        <w:autoSpaceDE/>
        <w:autoSpaceDN/>
        <w:adjustRightInd/>
        <w:spacing w:line="400" w:lineRule="exact"/>
        <w:ind w:left="0" w:leftChars="0" w:firstLine="564" w:firstLineChars="235"/>
        <w:textAlignment w:val="auto"/>
        <w:rPr>
          <w:rFonts w:hint="eastAsia" w:hAnsi="宋体"/>
          <w:color w:val="auto"/>
          <w:kern w:val="2"/>
          <w:sz w:val="24"/>
          <w:szCs w:val="24"/>
          <w:highlight w:val="none"/>
        </w:rPr>
      </w:pPr>
    </w:p>
    <w:p w14:paraId="6903CE53">
      <w:pPr>
        <w:autoSpaceDE/>
        <w:autoSpaceDN/>
        <w:adjustRightInd/>
        <w:spacing w:line="400" w:lineRule="exact"/>
        <w:ind w:firstLine="480" w:firstLineChars="200"/>
        <w:textAlignment w:val="auto"/>
        <w:rPr>
          <w:rFonts w:hAnsi="宋体"/>
          <w:color w:val="auto"/>
          <w:kern w:val="2"/>
          <w:sz w:val="24"/>
          <w:szCs w:val="24"/>
          <w:highlight w:val="none"/>
        </w:rPr>
      </w:pPr>
      <w:bookmarkStart w:id="101" w:name="_Toc351203485"/>
      <w:r>
        <w:rPr>
          <w:rFonts w:hAnsi="宋体"/>
          <w:color w:val="auto"/>
          <w:kern w:val="2"/>
          <w:sz w:val="24"/>
          <w:szCs w:val="24"/>
          <w:highlight w:val="none"/>
        </w:rPr>
        <w:t>五、</w:t>
      </w:r>
      <w:bookmarkEnd w:id="101"/>
      <w:r>
        <w:rPr>
          <w:rFonts w:hAnsi="宋体"/>
          <w:color w:val="auto"/>
          <w:kern w:val="2"/>
          <w:sz w:val="24"/>
          <w:szCs w:val="24"/>
          <w:highlight w:val="none"/>
        </w:rPr>
        <w:t>项目经理</w:t>
      </w:r>
    </w:p>
    <w:p w14:paraId="02DE7D08">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承包人项目经理：</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w:t>
      </w:r>
      <w:r>
        <w:rPr>
          <w:rFonts w:hAnsi="宋体"/>
          <w:color w:val="auto"/>
          <w:kern w:val="2"/>
          <w:sz w:val="24"/>
          <w:szCs w:val="24"/>
          <w:highlight w:val="none"/>
        </w:rPr>
        <w:t>。</w:t>
      </w:r>
    </w:p>
    <w:p w14:paraId="24D9A80B">
      <w:pPr>
        <w:autoSpaceDE/>
        <w:autoSpaceDN/>
        <w:adjustRightInd/>
        <w:spacing w:line="400" w:lineRule="exact"/>
        <w:ind w:firstLine="480" w:firstLineChars="200"/>
        <w:textAlignment w:val="auto"/>
        <w:rPr>
          <w:rFonts w:hAnsi="宋体"/>
          <w:bCs/>
          <w:color w:val="auto"/>
          <w:kern w:val="2"/>
          <w:sz w:val="24"/>
          <w:szCs w:val="24"/>
          <w:highlight w:val="none"/>
        </w:rPr>
      </w:pPr>
      <w:bookmarkStart w:id="102" w:name="_Toc351203486"/>
      <w:r>
        <w:rPr>
          <w:rFonts w:hAnsi="宋体"/>
          <w:color w:val="auto"/>
          <w:kern w:val="2"/>
          <w:sz w:val="24"/>
          <w:szCs w:val="24"/>
          <w:highlight w:val="none"/>
        </w:rPr>
        <w:t>六、合同文件构成</w:t>
      </w:r>
      <w:bookmarkEnd w:id="102"/>
    </w:p>
    <w:p w14:paraId="579BCEA0">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本协议书与下列文件一起构成合同文件：</w:t>
      </w:r>
    </w:p>
    <w:p w14:paraId="54E65207">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（1）中标通知书（如果有）；</w:t>
      </w:r>
    </w:p>
    <w:p w14:paraId="5CEF9D06">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 xml:space="preserve">（2）投标函及其附录（如果有）； </w:t>
      </w:r>
    </w:p>
    <w:p w14:paraId="5A5F0E7B">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（3）专用合同条款及其附件；</w:t>
      </w:r>
    </w:p>
    <w:p w14:paraId="5011830F">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（4）通用合同条款；</w:t>
      </w:r>
    </w:p>
    <w:p w14:paraId="0B0FE425">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（5）技术标准和要求；</w:t>
      </w:r>
    </w:p>
    <w:p w14:paraId="004E6CB8">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（6）图纸；</w:t>
      </w:r>
    </w:p>
    <w:p w14:paraId="37959253">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（7）已标价工程量清单或预算书；</w:t>
      </w:r>
    </w:p>
    <w:p w14:paraId="2CE367C6">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（8）其他合同文件。</w:t>
      </w:r>
    </w:p>
    <w:p w14:paraId="7447B451">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在合同订立及履行过程中形成的与合同有关的文件均构成合同文件组成部分。</w:t>
      </w:r>
    </w:p>
    <w:p w14:paraId="21A93061">
      <w:pPr>
        <w:autoSpaceDE/>
        <w:autoSpaceDN/>
        <w:adjustRightInd/>
        <w:spacing w:line="400" w:lineRule="exact"/>
        <w:ind w:firstLine="480" w:firstLineChars="200"/>
        <w:textAlignment w:val="auto"/>
        <w:rPr>
          <w:rFonts w:hAnsi="宋体"/>
          <w:color w:val="auto"/>
          <w:kern w:val="2"/>
          <w:sz w:val="24"/>
          <w:szCs w:val="24"/>
          <w:highlight w:val="none"/>
        </w:rPr>
      </w:pPr>
      <w:r>
        <w:rPr>
          <w:rFonts w:hAnsi="宋体"/>
          <w:color w:val="auto"/>
          <w:kern w:val="2"/>
          <w:sz w:val="24"/>
          <w:szCs w:val="24"/>
          <w:highlight w:val="none"/>
        </w:rPr>
        <w:t>上述各项合同文件包括合同当事人就该项合同文件所作出的补充和修改，属于同一类内容的文件，应以最新签署的为准。</w:t>
      </w:r>
      <w:r>
        <w:rPr>
          <w:rFonts w:hint="eastAsia" w:hAnsi="宋体"/>
          <w:color w:val="auto"/>
          <w:kern w:val="2"/>
          <w:sz w:val="24"/>
          <w:szCs w:val="24"/>
          <w:highlight w:val="none"/>
        </w:rPr>
        <w:t>专用合同条款及其附件须经合同当事人签字或盖章。</w:t>
      </w:r>
    </w:p>
    <w:p w14:paraId="197E91F6">
      <w:pPr>
        <w:autoSpaceDE/>
        <w:autoSpaceDN/>
        <w:adjustRightInd/>
        <w:spacing w:line="400" w:lineRule="exact"/>
        <w:ind w:firstLine="480" w:firstLineChars="200"/>
        <w:textAlignment w:val="auto"/>
        <w:rPr>
          <w:rFonts w:hAnsi="宋体"/>
          <w:bCs/>
          <w:color w:val="auto"/>
          <w:kern w:val="2"/>
          <w:sz w:val="24"/>
          <w:szCs w:val="24"/>
          <w:highlight w:val="none"/>
        </w:rPr>
      </w:pPr>
      <w:bookmarkStart w:id="103" w:name="_Toc351203487"/>
      <w:r>
        <w:rPr>
          <w:rFonts w:hAnsi="宋体"/>
          <w:color w:val="auto"/>
          <w:kern w:val="2"/>
          <w:sz w:val="24"/>
          <w:szCs w:val="24"/>
          <w:highlight w:val="none"/>
        </w:rPr>
        <w:t>七、承诺</w:t>
      </w:r>
      <w:bookmarkEnd w:id="103"/>
    </w:p>
    <w:p w14:paraId="29C42841">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1.发包人承诺按照法律规定履行项目审批手续、筹集工程建设资金并按照合同约定的期限和方式支付合同价款。</w:t>
      </w:r>
    </w:p>
    <w:p w14:paraId="7E3B660B">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2.承包人承诺按照法律规定及合同约定组织完成工程施工，确保工程质量和安全，不进行转包及违法分包，并在缺陷责任期及保修期内承担相应的工程维修责任。</w:t>
      </w:r>
      <w:r>
        <w:rPr>
          <w:rFonts w:hint="eastAsia" w:hAnsi="宋体"/>
          <w:bCs/>
          <w:color w:val="auto"/>
          <w:kern w:val="2"/>
          <w:sz w:val="24"/>
          <w:szCs w:val="24"/>
          <w:highlight w:val="none"/>
          <w:lang w:val="en-US" w:eastAsia="zh-CN"/>
        </w:rPr>
        <w:t>承包人</w:t>
      </w:r>
      <w:r>
        <w:rPr>
          <w:rFonts w:hint="eastAsia" w:hAnsi="宋体"/>
          <w:bCs/>
          <w:color w:val="auto"/>
          <w:kern w:val="2"/>
          <w:sz w:val="24"/>
          <w:szCs w:val="24"/>
          <w:highlight w:val="none"/>
        </w:rPr>
        <w:t>不得以任何理由拖延或终止关于</w:t>
      </w:r>
      <w:r>
        <w:rPr>
          <w:rFonts w:hint="eastAsia" w:hAnsi="宋体"/>
          <w:bCs/>
          <w:color w:val="auto"/>
          <w:kern w:val="2"/>
          <w:sz w:val="24"/>
          <w:szCs w:val="24"/>
          <w:highlight w:val="none"/>
          <w:lang w:eastAsia="zh-CN"/>
        </w:rPr>
        <w:t>省粮干校实验室改造工程</w:t>
      </w:r>
      <w:r>
        <w:rPr>
          <w:rFonts w:hint="eastAsia" w:hAnsi="宋体"/>
          <w:bCs/>
          <w:color w:val="auto"/>
          <w:kern w:val="2"/>
          <w:sz w:val="24"/>
          <w:szCs w:val="24"/>
          <w:highlight w:val="none"/>
        </w:rPr>
        <w:t>等建设条款的履行。</w:t>
      </w:r>
    </w:p>
    <w:p w14:paraId="12A0835A">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3.发包人和承包人通过招投标形式签订合同的，双方理解并</w:t>
      </w:r>
      <w:r>
        <w:rPr>
          <w:rFonts w:hint="eastAsia" w:hAnsi="宋体"/>
          <w:bCs/>
          <w:color w:val="auto"/>
          <w:kern w:val="2"/>
          <w:sz w:val="24"/>
          <w:szCs w:val="24"/>
          <w:highlight w:val="none"/>
        </w:rPr>
        <w:t>承诺</w:t>
      </w:r>
      <w:r>
        <w:rPr>
          <w:rFonts w:hAnsi="宋体"/>
          <w:bCs/>
          <w:color w:val="auto"/>
          <w:kern w:val="2"/>
          <w:sz w:val="24"/>
          <w:szCs w:val="24"/>
          <w:highlight w:val="none"/>
        </w:rPr>
        <w:t>不再就同一工程另行签订与合同实质性内容相背离的协议。</w:t>
      </w:r>
    </w:p>
    <w:p w14:paraId="0C1050A1">
      <w:pPr>
        <w:autoSpaceDE/>
        <w:autoSpaceDN/>
        <w:adjustRightInd/>
        <w:spacing w:line="400" w:lineRule="exact"/>
        <w:ind w:firstLine="480" w:firstLineChars="200"/>
        <w:textAlignment w:val="auto"/>
        <w:rPr>
          <w:rFonts w:hAnsi="宋体"/>
          <w:bCs/>
          <w:color w:val="auto"/>
          <w:kern w:val="2"/>
          <w:sz w:val="24"/>
          <w:szCs w:val="24"/>
          <w:highlight w:val="none"/>
        </w:rPr>
      </w:pPr>
      <w:bookmarkStart w:id="104" w:name="_Toc351203488"/>
      <w:r>
        <w:rPr>
          <w:rFonts w:hAnsi="宋体"/>
          <w:color w:val="auto"/>
          <w:kern w:val="2"/>
          <w:sz w:val="24"/>
          <w:szCs w:val="24"/>
          <w:highlight w:val="none"/>
        </w:rPr>
        <w:t>八、词语含义</w:t>
      </w:r>
      <w:bookmarkEnd w:id="104"/>
    </w:p>
    <w:p w14:paraId="744440C0">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本协议书中词语含义与第二部分通用合同条款中赋予的含义相同。</w:t>
      </w:r>
    </w:p>
    <w:p w14:paraId="194FB31E">
      <w:pPr>
        <w:autoSpaceDE/>
        <w:autoSpaceDN/>
        <w:adjustRightInd/>
        <w:spacing w:line="400" w:lineRule="exact"/>
        <w:ind w:firstLine="480" w:firstLineChars="200"/>
        <w:textAlignment w:val="auto"/>
        <w:rPr>
          <w:rFonts w:hAnsi="宋体"/>
          <w:bCs/>
          <w:color w:val="auto"/>
          <w:kern w:val="2"/>
          <w:sz w:val="24"/>
          <w:szCs w:val="24"/>
          <w:highlight w:val="none"/>
        </w:rPr>
      </w:pPr>
      <w:bookmarkStart w:id="105" w:name="_Toc351203489"/>
      <w:r>
        <w:rPr>
          <w:rFonts w:hAnsi="宋体"/>
          <w:color w:val="auto"/>
          <w:kern w:val="2"/>
          <w:sz w:val="24"/>
          <w:szCs w:val="24"/>
          <w:highlight w:val="none"/>
        </w:rPr>
        <w:t>九、签订时间</w:t>
      </w:r>
      <w:bookmarkEnd w:id="105"/>
    </w:p>
    <w:p w14:paraId="3F677415">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本合同于</w:t>
      </w:r>
      <w:r>
        <w:rPr>
          <w:rFonts w:hAnsi="宋体"/>
          <w:bCs/>
          <w:color w:val="auto"/>
          <w:kern w:val="2"/>
          <w:sz w:val="24"/>
          <w:szCs w:val="24"/>
          <w:highlight w:val="none"/>
          <w:u w:val="single"/>
        </w:rPr>
        <w:t xml:space="preserve">         </w:t>
      </w:r>
      <w:r>
        <w:rPr>
          <w:rFonts w:hAnsi="宋体"/>
          <w:bCs/>
          <w:color w:val="auto"/>
          <w:kern w:val="2"/>
          <w:sz w:val="24"/>
          <w:szCs w:val="24"/>
          <w:highlight w:val="none"/>
        </w:rPr>
        <w:t>年</w:t>
      </w:r>
      <w:r>
        <w:rPr>
          <w:rFonts w:hAnsi="宋体"/>
          <w:bCs/>
          <w:color w:val="auto"/>
          <w:kern w:val="2"/>
          <w:sz w:val="24"/>
          <w:szCs w:val="24"/>
          <w:highlight w:val="none"/>
          <w:u w:val="single"/>
        </w:rPr>
        <w:t xml:space="preserve">    </w:t>
      </w:r>
      <w:r>
        <w:rPr>
          <w:rFonts w:hAnsi="宋体"/>
          <w:bCs/>
          <w:color w:val="auto"/>
          <w:kern w:val="2"/>
          <w:sz w:val="24"/>
          <w:szCs w:val="24"/>
          <w:highlight w:val="none"/>
        </w:rPr>
        <w:t>月</w:t>
      </w:r>
      <w:r>
        <w:rPr>
          <w:rFonts w:hAnsi="宋体"/>
          <w:bCs/>
          <w:color w:val="auto"/>
          <w:kern w:val="2"/>
          <w:sz w:val="24"/>
          <w:szCs w:val="24"/>
          <w:highlight w:val="none"/>
          <w:u w:val="single"/>
        </w:rPr>
        <w:t xml:space="preserve">    </w:t>
      </w:r>
      <w:r>
        <w:rPr>
          <w:rFonts w:hAnsi="宋体"/>
          <w:bCs/>
          <w:color w:val="auto"/>
          <w:kern w:val="2"/>
          <w:sz w:val="24"/>
          <w:szCs w:val="24"/>
          <w:highlight w:val="none"/>
        </w:rPr>
        <w:t>日签订。</w:t>
      </w:r>
    </w:p>
    <w:p w14:paraId="5849CD64">
      <w:pPr>
        <w:autoSpaceDE/>
        <w:autoSpaceDN/>
        <w:adjustRightInd/>
        <w:spacing w:line="400" w:lineRule="exact"/>
        <w:ind w:firstLine="480" w:firstLineChars="200"/>
        <w:textAlignment w:val="auto"/>
        <w:rPr>
          <w:rFonts w:hAnsi="宋体"/>
          <w:bCs/>
          <w:color w:val="auto"/>
          <w:kern w:val="2"/>
          <w:sz w:val="24"/>
          <w:szCs w:val="24"/>
          <w:highlight w:val="none"/>
        </w:rPr>
      </w:pPr>
      <w:bookmarkStart w:id="106" w:name="_Toc351203490"/>
      <w:r>
        <w:rPr>
          <w:rFonts w:hAnsi="宋体"/>
          <w:color w:val="auto"/>
          <w:kern w:val="2"/>
          <w:sz w:val="24"/>
          <w:szCs w:val="24"/>
          <w:highlight w:val="none"/>
        </w:rPr>
        <w:t>十、签订地点</w:t>
      </w:r>
      <w:bookmarkEnd w:id="106"/>
    </w:p>
    <w:p w14:paraId="78FF2BA1">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本合同在</w:t>
      </w:r>
      <w:r>
        <w:rPr>
          <w:rFonts w:hAnsi="宋体"/>
          <w:bCs/>
          <w:color w:val="auto"/>
          <w:kern w:val="2"/>
          <w:sz w:val="24"/>
          <w:szCs w:val="24"/>
          <w:highlight w:val="none"/>
          <w:u w:val="single"/>
        </w:rPr>
        <w:t xml:space="preserve">                                    </w:t>
      </w:r>
      <w:r>
        <w:rPr>
          <w:rFonts w:hAnsi="宋体"/>
          <w:bCs/>
          <w:color w:val="auto"/>
          <w:kern w:val="2"/>
          <w:sz w:val="24"/>
          <w:szCs w:val="24"/>
          <w:highlight w:val="none"/>
        </w:rPr>
        <w:t>签订。</w:t>
      </w:r>
    </w:p>
    <w:p w14:paraId="1752FF58">
      <w:pPr>
        <w:autoSpaceDE/>
        <w:autoSpaceDN/>
        <w:adjustRightInd/>
        <w:spacing w:line="400" w:lineRule="exact"/>
        <w:ind w:firstLine="480" w:firstLineChars="200"/>
        <w:textAlignment w:val="auto"/>
        <w:rPr>
          <w:rFonts w:hAnsi="宋体"/>
          <w:bCs/>
          <w:color w:val="auto"/>
          <w:kern w:val="2"/>
          <w:sz w:val="24"/>
          <w:szCs w:val="24"/>
          <w:highlight w:val="none"/>
        </w:rPr>
      </w:pPr>
      <w:bookmarkStart w:id="107" w:name="_Toc351203491"/>
      <w:r>
        <w:rPr>
          <w:rFonts w:hAnsi="宋体"/>
          <w:color w:val="auto"/>
          <w:kern w:val="2"/>
          <w:sz w:val="24"/>
          <w:szCs w:val="24"/>
          <w:highlight w:val="none"/>
        </w:rPr>
        <w:t>十一、补充协议</w:t>
      </w:r>
      <w:bookmarkEnd w:id="107"/>
    </w:p>
    <w:p w14:paraId="0D069F76">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合同未尽事宜，合同当事人另行签订补充协议</w:t>
      </w:r>
      <w:r>
        <w:rPr>
          <w:rFonts w:hint="eastAsia" w:hAnsi="宋体"/>
          <w:bCs/>
          <w:color w:val="auto"/>
          <w:kern w:val="2"/>
          <w:sz w:val="24"/>
          <w:szCs w:val="24"/>
          <w:highlight w:val="none"/>
        </w:rPr>
        <w:t>，</w:t>
      </w:r>
      <w:r>
        <w:rPr>
          <w:rFonts w:hAnsi="宋体"/>
          <w:bCs/>
          <w:color w:val="auto"/>
          <w:kern w:val="2"/>
          <w:sz w:val="24"/>
          <w:szCs w:val="24"/>
          <w:highlight w:val="none"/>
        </w:rPr>
        <w:t>补充协议是合同的组成部分。</w:t>
      </w:r>
    </w:p>
    <w:p w14:paraId="48ED1119">
      <w:pPr>
        <w:autoSpaceDE/>
        <w:autoSpaceDN/>
        <w:adjustRightInd/>
        <w:spacing w:line="400" w:lineRule="exact"/>
        <w:ind w:firstLine="480" w:firstLineChars="200"/>
        <w:textAlignment w:val="auto"/>
        <w:rPr>
          <w:rFonts w:hAnsi="宋体"/>
          <w:bCs/>
          <w:color w:val="auto"/>
          <w:kern w:val="2"/>
          <w:sz w:val="24"/>
          <w:szCs w:val="24"/>
          <w:highlight w:val="none"/>
        </w:rPr>
      </w:pPr>
      <w:bookmarkStart w:id="108" w:name="_Toc351203492"/>
      <w:r>
        <w:rPr>
          <w:rFonts w:hAnsi="宋体"/>
          <w:color w:val="auto"/>
          <w:kern w:val="2"/>
          <w:sz w:val="24"/>
          <w:szCs w:val="24"/>
          <w:highlight w:val="none"/>
        </w:rPr>
        <w:t>十二、合同生效</w:t>
      </w:r>
      <w:bookmarkEnd w:id="108"/>
    </w:p>
    <w:p w14:paraId="6E06ABC6">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本合同自</w:t>
      </w:r>
      <w:r>
        <w:rPr>
          <w:rFonts w:hAnsi="宋体"/>
          <w:bCs/>
          <w:color w:val="auto"/>
          <w:kern w:val="2"/>
          <w:sz w:val="24"/>
          <w:szCs w:val="24"/>
          <w:highlight w:val="none"/>
          <w:u w:val="single"/>
        </w:rPr>
        <w:t xml:space="preserve"> </w:t>
      </w:r>
      <w:r>
        <w:rPr>
          <w:rFonts w:hint="eastAsia" w:hAnsi="宋体"/>
          <w:b/>
          <w:bCs/>
          <w:color w:val="auto"/>
          <w:kern w:val="2"/>
          <w:sz w:val="24"/>
          <w:szCs w:val="24"/>
          <w:highlight w:val="none"/>
          <w:u w:val="single"/>
        </w:rPr>
        <w:t>双方签字盖章</w:t>
      </w:r>
      <w:r>
        <w:rPr>
          <w:rFonts w:hAnsi="宋体"/>
          <w:bCs/>
          <w:color w:val="auto"/>
          <w:kern w:val="2"/>
          <w:sz w:val="24"/>
          <w:szCs w:val="24"/>
          <w:highlight w:val="none"/>
        </w:rPr>
        <w:t>生效。</w:t>
      </w:r>
    </w:p>
    <w:p w14:paraId="0F3E0475">
      <w:pPr>
        <w:autoSpaceDE/>
        <w:autoSpaceDN/>
        <w:adjustRightInd/>
        <w:spacing w:line="400" w:lineRule="exact"/>
        <w:ind w:firstLine="480" w:firstLineChars="200"/>
        <w:textAlignment w:val="auto"/>
        <w:rPr>
          <w:rFonts w:hAnsi="宋体"/>
          <w:bCs/>
          <w:color w:val="auto"/>
          <w:kern w:val="2"/>
          <w:sz w:val="24"/>
          <w:szCs w:val="24"/>
          <w:highlight w:val="none"/>
        </w:rPr>
      </w:pPr>
      <w:bookmarkStart w:id="109" w:name="_Toc351203493"/>
      <w:r>
        <w:rPr>
          <w:rFonts w:hAnsi="宋体"/>
          <w:color w:val="auto"/>
          <w:kern w:val="2"/>
          <w:sz w:val="24"/>
          <w:szCs w:val="24"/>
          <w:highlight w:val="none"/>
        </w:rPr>
        <w:t>十三、合同份数</w:t>
      </w:r>
      <w:bookmarkEnd w:id="109"/>
    </w:p>
    <w:p w14:paraId="146D705F">
      <w:pPr>
        <w:autoSpaceDE/>
        <w:autoSpaceDN/>
        <w:adjustRightInd/>
        <w:spacing w:line="400" w:lineRule="exact"/>
        <w:ind w:firstLine="480" w:firstLineChars="200"/>
        <w:textAlignment w:val="auto"/>
        <w:rPr>
          <w:rFonts w:hAnsi="宋体"/>
          <w:bCs/>
          <w:color w:val="auto"/>
          <w:kern w:val="2"/>
          <w:sz w:val="24"/>
          <w:szCs w:val="24"/>
          <w:highlight w:val="none"/>
        </w:rPr>
      </w:pPr>
      <w:r>
        <w:rPr>
          <w:rFonts w:hAnsi="宋体"/>
          <w:bCs/>
          <w:color w:val="auto"/>
          <w:kern w:val="2"/>
          <w:sz w:val="24"/>
          <w:szCs w:val="24"/>
          <w:highlight w:val="none"/>
        </w:rPr>
        <w:t>本合同一式</w:t>
      </w:r>
      <w:r>
        <w:rPr>
          <w:rFonts w:hAnsi="宋体"/>
          <w:bCs/>
          <w:color w:val="auto"/>
          <w:kern w:val="2"/>
          <w:sz w:val="24"/>
          <w:szCs w:val="24"/>
          <w:highlight w:val="none"/>
          <w:u w:val="single"/>
        </w:rPr>
        <w:t xml:space="preserve"> 四 </w:t>
      </w:r>
      <w:r>
        <w:rPr>
          <w:rFonts w:hAnsi="宋体"/>
          <w:bCs/>
          <w:color w:val="auto"/>
          <w:kern w:val="2"/>
          <w:sz w:val="24"/>
          <w:szCs w:val="24"/>
          <w:highlight w:val="none"/>
        </w:rPr>
        <w:t>份，均具有同等法律效力，发包人执</w:t>
      </w:r>
      <w:r>
        <w:rPr>
          <w:rFonts w:hAnsi="宋体"/>
          <w:bCs/>
          <w:color w:val="auto"/>
          <w:kern w:val="2"/>
          <w:sz w:val="24"/>
          <w:szCs w:val="24"/>
          <w:highlight w:val="none"/>
          <w:u w:val="single"/>
        </w:rPr>
        <w:t xml:space="preserve"> 二 </w:t>
      </w:r>
      <w:r>
        <w:rPr>
          <w:rFonts w:hAnsi="宋体"/>
          <w:bCs/>
          <w:color w:val="auto"/>
          <w:kern w:val="2"/>
          <w:sz w:val="24"/>
          <w:szCs w:val="24"/>
          <w:highlight w:val="none"/>
        </w:rPr>
        <w:t>份，承包人执二</w:t>
      </w:r>
      <w:r>
        <w:rPr>
          <w:rFonts w:hAnsi="宋体"/>
          <w:bCs/>
          <w:color w:val="auto"/>
          <w:kern w:val="2"/>
          <w:sz w:val="24"/>
          <w:szCs w:val="24"/>
          <w:highlight w:val="none"/>
          <w:u w:val="single"/>
        </w:rPr>
        <w:t xml:space="preserve"> </w:t>
      </w:r>
      <w:r>
        <w:rPr>
          <w:rFonts w:hAnsi="宋体"/>
          <w:bCs/>
          <w:color w:val="auto"/>
          <w:kern w:val="2"/>
          <w:sz w:val="24"/>
          <w:szCs w:val="24"/>
          <w:highlight w:val="none"/>
        </w:rPr>
        <w:t>份。</w:t>
      </w:r>
    </w:p>
    <w:p w14:paraId="01BDB5FF">
      <w:pPr>
        <w:autoSpaceDE/>
        <w:autoSpaceDN/>
        <w:adjustRightInd/>
        <w:spacing w:line="400" w:lineRule="exact"/>
        <w:textAlignment w:val="auto"/>
        <w:rPr>
          <w:rFonts w:hAnsi="宋体"/>
          <w:bCs/>
          <w:color w:val="auto"/>
          <w:kern w:val="2"/>
          <w:sz w:val="24"/>
          <w:szCs w:val="24"/>
          <w:highlight w:val="none"/>
        </w:rPr>
      </w:pPr>
    </w:p>
    <w:p w14:paraId="3C52A922">
      <w:pPr>
        <w:autoSpaceDE/>
        <w:autoSpaceDN/>
        <w:adjustRightInd/>
        <w:spacing w:line="400" w:lineRule="exact"/>
        <w:textAlignment w:val="auto"/>
        <w:rPr>
          <w:rFonts w:hAnsi="宋体"/>
          <w:bCs/>
          <w:color w:val="auto"/>
          <w:kern w:val="2"/>
          <w:sz w:val="24"/>
          <w:szCs w:val="24"/>
          <w:highlight w:val="none"/>
        </w:rPr>
      </w:pPr>
    </w:p>
    <w:p w14:paraId="7977F8BD">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发包人</w:t>
      </w:r>
      <w:r>
        <w:rPr>
          <w:rFonts w:hint="eastAsia" w:hAnsi="宋体"/>
          <w:color w:val="auto"/>
          <w:kern w:val="2"/>
          <w:sz w:val="24"/>
          <w:szCs w:val="24"/>
          <w:highlight w:val="none"/>
        </w:rPr>
        <w:t xml:space="preserve">：  </w:t>
      </w:r>
      <w:r>
        <w:rPr>
          <w:rFonts w:hAnsi="宋体"/>
          <w:color w:val="auto"/>
          <w:kern w:val="2"/>
          <w:sz w:val="24"/>
          <w:szCs w:val="24"/>
          <w:highlight w:val="none"/>
        </w:rPr>
        <w:t>(公章)</w:t>
      </w:r>
      <w:r>
        <w:rPr>
          <w:rFonts w:hint="eastAsia" w:hAnsi="宋体"/>
          <w:color w:val="auto"/>
          <w:kern w:val="2"/>
          <w:sz w:val="24"/>
          <w:szCs w:val="24"/>
          <w:highlight w:val="none"/>
        </w:rPr>
        <w:t xml:space="preserve">                                         </w:t>
      </w:r>
      <w:r>
        <w:rPr>
          <w:rFonts w:hAnsi="宋体"/>
          <w:color w:val="auto"/>
          <w:kern w:val="2"/>
          <w:sz w:val="24"/>
          <w:szCs w:val="24"/>
          <w:highlight w:val="none"/>
        </w:rPr>
        <w:t>承包人</w:t>
      </w:r>
      <w:r>
        <w:rPr>
          <w:rFonts w:hint="eastAsia" w:hAnsi="宋体"/>
          <w:color w:val="auto"/>
          <w:kern w:val="2"/>
          <w:sz w:val="24"/>
          <w:szCs w:val="24"/>
          <w:highlight w:val="none"/>
        </w:rPr>
        <w:t xml:space="preserve">：  </w:t>
      </w:r>
      <w:r>
        <w:rPr>
          <w:rFonts w:hAnsi="宋体"/>
          <w:color w:val="auto"/>
          <w:kern w:val="2"/>
          <w:sz w:val="24"/>
          <w:szCs w:val="24"/>
          <w:highlight w:val="none"/>
        </w:rPr>
        <w:t>(公章)</w:t>
      </w:r>
    </w:p>
    <w:p w14:paraId="76779E2F">
      <w:pPr>
        <w:autoSpaceDE/>
        <w:autoSpaceDN/>
        <w:adjustRightInd/>
        <w:spacing w:line="400" w:lineRule="exact"/>
        <w:textAlignment w:val="auto"/>
        <w:rPr>
          <w:rFonts w:hAnsi="宋体"/>
          <w:color w:val="auto"/>
          <w:kern w:val="2"/>
          <w:sz w:val="24"/>
          <w:szCs w:val="24"/>
          <w:highlight w:val="none"/>
          <w:u w:val="single"/>
        </w:rPr>
      </w:pPr>
      <w:r>
        <w:rPr>
          <w:rFonts w:hint="eastAsia" w:hAnsi="宋体"/>
          <w:color w:val="auto"/>
          <w:kern w:val="2"/>
          <w:sz w:val="24"/>
          <w:szCs w:val="24"/>
          <w:highlight w:val="none"/>
        </w:rPr>
        <w:t xml:space="preserve">                                 </w:t>
      </w:r>
    </w:p>
    <w:p w14:paraId="47DBA852">
      <w:pPr>
        <w:autoSpaceDE/>
        <w:autoSpaceDN/>
        <w:adjustRightInd/>
        <w:spacing w:line="400" w:lineRule="exact"/>
        <w:textAlignment w:val="auto"/>
        <w:rPr>
          <w:rFonts w:hAnsi="宋体"/>
          <w:color w:val="auto"/>
          <w:kern w:val="2"/>
          <w:sz w:val="24"/>
          <w:szCs w:val="24"/>
          <w:highlight w:val="none"/>
        </w:rPr>
      </w:pPr>
      <w:r>
        <w:rPr>
          <w:rFonts w:hint="eastAsia" w:hAnsi="宋体"/>
          <w:color w:val="auto"/>
          <w:kern w:val="2"/>
          <w:sz w:val="24"/>
          <w:szCs w:val="24"/>
          <w:highlight w:val="none"/>
        </w:rPr>
        <w:t>法定代表人或其委托代理人：                               法定代表人或其委托代理人：</w:t>
      </w:r>
    </w:p>
    <w:p w14:paraId="43E1101A">
      <w:pPr>
        <w:autoSpaceDE/>
        <w:autoSpaceDN/>
        <w:adjustRightInd/>
        <w:spacing w:line="400" w:lineRule="exact"/>
        <w:textAlignment w:val="auto"/>
        <w:rPr>
          <w:rFonts w:hAnsi="宋体"/>
          <w:color w:val="auto"/>
          <w:kern w:val="2"/>
          <w:sz w:val="24"/>
          <w:szCs w:val="24"/>
          <w:highlight w:val="none"/>
        </w:rPr>
      </w:pPr>
      <w:r>
        <w:rPr>
          <w:rFonts w:hint="eastAsia" w:hAnsi="宋体"/>
          <w:color w:val="auto"/>
          <w:kern w:val="2"/>
          <w:sz w:val="24"/>
          <w:szCs w:val="24"/>
          <w:highlight w:val="none"/>
        </w:rPr>
        <w:t>（签字）                                                 （签字）</w:t>
      </w:r>
    </w:p>
    <w:p w14:paraId="177C9625">
      <w:pPr>
        <w:autoSpaceDE/>
        <w:autoSpaceDN/>
        <w:adjustRightInd/>
        <w:spacing w:line="400" w:lineRule="exact"/>
        <w:textAlignment w:val="auto"/>
        <w:rPr>
          <w:rFonts w:hAnsi="宋体"/>
          <w:color w:val="auto"/>
          <w:kern w:val="2"/>
          <w:sz w:val="24"/>
          <w:szCs w:val="24"/>
          <w:highlight w:val="none"/>
          <w:u w:val="single"/>
        </w:rPr>
      </w:pPr>
    </w:p>
    <w:p w14:paraId="36E7E8E3">
      <w:pPr>
        <w:autoSpaceDE/>
        <w:autoSpaceDN/>
        <w:adjustRightInd/>
        <w:spacing w:line="400" w:lineRule="exact"/>
        <w:textAlignment w:val="auto"/>
        <w:rPr>
          <w:rFonts w:hAnsi="宋体"/>
          <w:color w:val="auto"/>
          <w:kern w:val="2"/>
          <w:sz w:val="24"/>
          <w:szCs w:val="24"/>
          <w:highlight w:val="none"/>
        </w:rPr>
      </w:pPr>
      <w:r>
        <w:rPr>
          <w:rFonts w:hint="eastAsia" w:hAnsi="宋体"/>
          <w:color w:val="auto"/>
          <w:kern w:val="2"/>
          <w:sz w:val="24"/>
          <w:szCs w:val="24"/>
          <w:highlight w:val="none"/>
        </w:rPr>
        <w:t>组织机构代码：</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组织机构代码：</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p>
    <w:p w14:paraId="3A023488">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地  址：</w:t>
      </w:r>
      <w:r>
        <w:rPr>
          <w:rFonts w:hAnsi="宋体"/>
          <w:color w:val="auto"/>
          <w:kern w:val="2"/>
          <w:sz w:val="24"/>
          <w:szCs w:val="24"/>
          <w:highlight w:val="none"/>
          <w:u w:val="single"/>
        </w:rPr>
        <w:t xml:space="preserve">     </w:t>
      </w:r>
      <w:r>
        <w:rPr>
          <w:rFonts w:hint="eastAsia" w:hAnsi="宋体"/>
          <w:color w:val="auto"/>
          <w:kern w:val="2"/>
          <w:sz w:val="24"/>
          <w:szCs w:val="24"/>
          <w:highlight w:val="none"/>
        </w:rPr>
        <w:t xml:space="preserve">                              </w:t>
      </w:r>
      <w:r>
        <w:rPr>
          <w:rFonts w:hAnsi="宋体"/>
          <w:color w:val="auto"/>
          <w:kern w:val="2"/>
          <w:sz w:val="24"/>
          <w:szCs w:val="24"/>
          <w:highlight w:val="none"/>
        </w:rPr>
        <w:t>地  址：</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1F0CEE2E">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邮政编码：</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邮政编码：</w:t>
      </w:r>
      <w:r>
        <w:rPr>
          <w:rFonts w:hAnsi="宋体"/>
          <w:color w:val="auto"/>
          <w:kern w:val="2"/>
          <w:sz w:val="24"/>
          <w:szCs w:val="24"/>
          <w:highlight w:val="none"/>
          <w:u w:val="single"/>
        </w:rPr>
        <w:t xml:space="preserve">   </w:t>
      </w:r>
    </w:p>
    <w:p w14:paraId="650A06EA">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法定代表人：</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法定代表人：</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0BFFB47B">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委托代理人：</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委托代理人：</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436A139A">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电  话：</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电  话：</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31F9F5ED">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传  真：</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传  真：</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076646F4">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电子信箱：</w:t>
      </w:r>
      <w:r>
        <w:rPr>
          <w:rFonts w:hAnsi="宋体"/>
          <w:color w:val="auto"/>
          <w:kern w:val="2"/>
          <w:sz w:val="24"/>
          <w:szCs w:val="24"/>
          <w:highlight w:val="none"/>
          <w:u w:val="single"/>
        </w:rPr>
        <w:t xml:space="preserve">                 </w:t>
      </w:r>
      <w:r>
        <w:rPr>
          <w:rFonts w:hAnsi="宋体"/>
          <w:color w:val="auto"/>
          <w:kern w:val="2"/>
          <w:sz w:val="24"/>
          <w:szCs w:val="24"/>
          <w:highlight w:val="non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电子信箱：</w:t>
      </w:r>
      <w:r>
        <w:rPr>
          <w:rFonts w:hAnsi="宋体"/>
          <w:color w:val="auto"/>
          <w:kern w:val="2"/>
          <w:sz w:val="24"/>
          <w:szCs w:val="24"/>
          <w:highlight w:val="none"/>
          <w:u w:val="single"/>
        </w:rPr>
        <w:t xml:space="preserve">   </w:t>
      </w:r>
    </w:p>
    <w:p w14:paraId="1545396D">
      <w:pPr>
        <w:autoSpaceDE/>
        <w:autoSpaceDN/>
        <w:adjustRightInd/>
        <w:spacing w:line="400" w:lineRule="exact"/>
        <w:textAlignment w:val="auto"/>
        <w:rPr>
          <w:rFonts w:hAnsi="宋体"/>
          <w:color w:val="auto"/>
          <w:kern w:val="2"/>
          <w:sz w:val="24"/>
          <w:szCs w:val="24"/>
          <w:highlight w:val="none"/>
        </w:rPr>
      </w:pPr>
      <w:r>
        <w:rPr>
          <w:rFonts w:hAnsi="宋体"/>
          <w:color w:val="auto"/>
          <w:kern w:val="2"/>
          <w:sz w:val="24"/>
          <w:szCs w:val="24"/>
          <w:highlight w:val="none"/>
        </w:rPr>
        <w:t>开户银行：</w:t>
      </w:r>
      <w:r>
        <w:rPr>
          <w:rFonts w:hAnsi="宋体"/>
          <w:color w:val="auto"/>
          <w:kern w:val="2"/>
          <w:sz w:val="24"/>
          <w:szCs w:val="24"/>
          <w:highlight w:val="none"/>
          <w:u w:val="single"/>
        </w:rPr>
        <w:t xml:space="preserve">   </w:t>
      </w:r>
      <w:r>
        <w:rPr>
          <w:rFonts w:hint="eastAsia" w:hAnsi="宋体"/>
          <w:color w:val="auto"/>
          <w:kern w:val="2"/>
          <w:sz w:val="24"/>
          <w:szCs w:val="24"/>
          <w:highlight w:val="none"/>
        </w:rPr>
        <w:t xml:space="preserve">                              </w:t>
      </w:r>
      <w:r>
        <w:rPr>
          <w:rFonts w:hAnsi="宋体"/>
          <w:color w:val="auto"/>
          <w:kern w:val="2"/>
          <w:sz w:val="24"/>
          <w:szCs w:val="24"/>
          <w:highlight w:val="none"/>
        </w:rPr>
        <w:t>开户银行：</w:t>
      </w:r>
      <w:r>
        <w:rPr>
          <w:rFonts w:hAnsi="宋体"/>
          <w:color w:val="auto"/>
          <w:kern w:val="2"/>
          <w:sz w:val="24"/>
          <w:szCs w:val="24"/>
          <w:highlight w:val="none"/>
          <w:u w:val="single"/>
        </w:rPr>
        <w:t xml:space="preserve">   </w:t>
      </w:r>
    </w:p>
    <w:p w14:paraId="626F3BBA">
      <w:pPr>
        <w:autoSpaceDE/>
        <w:autoSpaceDN/>
        <w:adjustRightInd/>
        <w:spacing w:line="400" w:lineRule="exact"/>
        <w:textAlignment w:val="auto"/>
        <w:rPr>
          <w:rFonts w:hAnsi="宋体"/>
          <w:color w:val="auto"/>
          <w:kern w:val="2"/>
          <w:sz w:val="24"/>
          <w:szCs w:val="24"/>
          <w:highlight w:val="none"/>
          <w:u w:val="single"/>
        </w:rPr>
      </w:pPr>
      <w:r>
        <w:rPr>
          <w:rFonts w:hAnsi="宋体"/>
          <w:color w:val="auto"/>
          <w:kern w:val="2"/>
          <w:sz w:val="24"/>
          <w:szCs w:val="24"/>
          <w:highlight w:val="none"/>
        </w:rPr>
        <w:t>账  号：</w:t>
      </w:r>
      <w:r>
        <w:rPr>
          <w:rFonts w:hAnsi="宋体"/>
          <w:color w:val="auto"/>
          <w:kern w:val="2"/>
          <w:sz w:val="24"/>
          <w:szCs w:val="24"/>
          <w:highlight w:val="none"/>
          <w:u w:val="single"/>
        </w:rPr>
        <w:t xml:space="preserve">       </w:t>
      </w:r>
      <w:r>
        <w:rPr>
          <w:rFonts w:hint="eastAsia" w:hAnsi="宋体"/>
          <w:color w:val="auto"/>
          <w:kern w:val="2"/>
          <w:sz w:val="24"/>
          <w:szCs w:val="24"/>
          <w:highlight w:val="none"/>
        </w:rPr>
        <w:t xml:space="preserve">                               </w:t>
      </w:r>
      <w:r>
        <w:rPr>
          <w:rFonts w:hAnsi="宋体"/>
          <w:color w:val="auto"/>
          <w:kern w:val="2"/>
          <w:sz w:val="24"/>
          <w:szCs w:val="24"/>
          <w:highlight w:val="none"/>
        </w:rPr>
        <w:t>账</w:t>
      </w:r>
      <w:r>
        <w:rPr>
          <w:rFonts w:hint="eastAsia" w:hAnsi="宋体"/>
          <w:color w:val="auto"/>
          <w:kern w:val="2"/>
          <w:sz w:val="24"/>
          <w:szCs w:val="24"/>
          <w:highlight w:val="none"/>
        </w:rPr>
        <w:t xml:space="preserve"> </w:t>
      </w:r>
      <w:r>
        <w:rPr>
          <w:rFonts w:hAnsi="宋体"/>
          <w:color w:val="auto"/>
          <w:kern w:val="2"/>
          <w:sz w:val="24"/>
          <w:szCs w:val="24"/>
          <w:highlight w:val="none"/>
        </w:rPr>
        <w:t xml:space="preserve"> 号：</w:t>
      </w:r>
      <w:r>
        <w:rPr>
          <w:rFonts w:hAnsi="宋体"/>
          <w:color w:val="auto"/>
          <w:kern w:val="2"/>
          <w:sz w:val="24"/>
          <w:szCs w:val="24"/>
          <w:highlight w:val="none"/>
          <w:u w:val="single"/>
        </w:rPr>
        <w:t></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p>
    <w:p w14:paraId="6986BCBC">
      <w:pPr>
        <w:spacing w:before="120" w:beforeLines="50" w:after="120" w:afterLines="50"/>
        <w:jc w:val="center"/>
        <w:outlineLvl w:val="1"/>
        <w:rPr>
          <w:rFonts w:ascii="宋体" w:hAnsi="Courier New"/>
          <w:b/>
          <w:color w:val="auto"/>
          <w:kern w:val="2"/>
          <w:sz w:val="30"/>
          <w:highlight w:val="none"/>
        </w:rPr>
      </w:pPr>
      <w:r>
        <w:rPr>
          <w:rFonts w:ascii="宋体" w:hAnsi="宋体"/>
          <w:color w:val="auto"/>
          <w:kern w:val="2"/>
          <w:szCs w:val="24"/>
          <w:highlight w:val="none"/>
        </w:rPr>
        <w:br w:type="page"/>
      </w:r>
      <w:bookmarkStart w:id="110" w:name="_Toc456689090"/>
      <w:bookmarkStart w:id="111" w:name="_Toc1377"/>
      <w:bookmarkStart w:id="112" w:name="_Toc10790"/>
      <w:bookmarkStart w:id="113" w:name="_Toc504387652"/>
      <w:r>
        <w:rPr>
          <w:rFonts w:hint="eastAsia" w:ascii="宋体" w:hAnsi="Courier New"/>
          <w:b/>
          <w:color w:val="auto"/>
          <w:kern w:val="2"/>
          <w:sz w:val="30"/>
          <w:highlight w:val="none"/>
        </w:rPr>
        <w:t>第二部分 通用条款</w:t>
      </w:r>
    </w:p>
    <w:bookmarkEnd w:id="110"/>
    <w:bookmarkEnd w:id="111"/>
    <w:bookmarkEnd w:id="112"/>
    <w:bookmarkEnd w:id="113"/>
    <w:p w14:paraId="60BE052F">
      <w:pPr>
        <w:spacing w:before="6" w:line="360" w:lineRule="auto"/>
        <w:jc w:val="left"/>
        <w:textAlignment w:val="auto"/>
        <w:rPr>
          <w:rFonts w:hAnsi="宋体" w:cs="Arial"/>
          <w:color w:val="auto"/>
          <w:sz w:val="21"/>
          <w:szCs w:val="21"/>
          <w:highlight w:val="none"/>
        </w:rPr>
      </w:pPr>
    </w:p>
    <w:p w14:paraId="68B6538C">
      <w:pPr>
        <w:autoSpaceDE/>
        <w:autoSpaceDN/>
        <w:adjustRightInd/>
        <w:spacing w:line="360" w:lineRule="auto"/>
        <w:jc w:val="center"/>
        <w:textAlignment w:val="auto"/>
        <w:rPr>
          <w:rFonts w:hAnsi="宋体" w:cs="Arial"/>
          <w:color w:val="auto"/>
          <w:kern w:val="2"/>
          <w:sz w:val="24"/>
          <w:szCs w:val="24"/>
          <w:highlight w:val="none"/>
        </w:rPr>
      </w:pPr>
      <w:r>
        <w:rPr>
          <w:rFonts w:hAnsi="宋体" w:cs="Arial"/>
          <w:color w:val="auto"/>
          <w:kern w:val="2"/>
          <w:sz w:val="24"/>
          <w:szCs w:val="24"/>
          <w:highlight w:val="none"/>
        </w:rPr>
        <w:t>略，见GF-</w:t>
      </w:r>
      <w:r>
        <w:rPr>
          <w:rFonts w:hint="eastAsia" w:hAnsi="宋体" w:cs="Arial"/>
          <w:color w:val="auto"/>
          <w:kern w:val="2"/>
          <w:sz w:val="24"/>
          <w:szCs w:val="24"/>
          <w:highlight w:val="none"/>
        </w:rPr>
        <w:t>2017</w:t>
      </w:r>
      <w:r>
        <w:rPr>
          <w:rFonts w:hAnsi="宋体" w:cs="Arial"/>
          <w:color w:val="auto"/>
          <w:kern w:val="2"/>
          <w:sz w:val="24"/>
          <w:szCs w:val="24"/>
          <w:highlight w:val="none"/>
        </w:rPr>
        <w:t>-0201《建设工程施工合同》（示范文本略）</w:t>
      </w:r>
    </w:p>
    <w:p w14:paraId="2052A783">
      <w:pPr>
        <w:autoSpaceDE/>
        <w:autoSpaceDN/>
        <w:adjustRightInd/>
        <w:spacing w:line="360" w:lineRule="auto"/>
        <w:jc w:val="center"/>
        <w:textAlignment w:val="auto"/>
        <w:rPr>
          <w:rFonts w:hAnsi="宋体" w:cs="Arial"/>
          <w:color w:val="auto"/>
          <w:kern w:val="2"/>
          <w:sz w:val="24"/>
          <w:szCs w:val="24"/>
          <w:highlight w:val="none"/>
        </w:rPr>
      </w:pPr>
    </w:p>
    <w:p w14:paraId="4DB3DFCE">
      <w:pPr>
        <w:autoSpaceDE/>
        <w:autoSpaceDN/>
        <w:adjustRightInd/>
        <w:spacing w:line="360" w:lineRule="auto"/>
        <w:jc w:val="center"/>
        <w:textAlignment w:val="auto"/>
        <w:rPr>
          <w:rFonts w:hAnsi="宋体" w:cs="Arial"/>
          <w:b/>
          <w:color w:val="auto"/>
          <w:kern w:val="2"/>
          <w:sz w:val="24"/>
          <w:szCs w:val="24"/>
          <w:highlight w:val="none"/>
        </w:rPr>
      </w:pPr>
      <w:r>
        <w:rPr>
          <w:rFonts w:hAnsi="宋体" w:cs="Arial"/>
          <w:b/>
          <w:color w:val="auto"/>
          <w:kern w:val="2"/>
          <w:sz w:val="24"/>
          <w:szCs w:val="24"/>
          <w:highlight w:val="none"/>
        </w:rPr>
        <w:t>通用条款目录</w:t>
      </w:r>
    </w:p>
    <w:p w14:paraId="64CA281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"_Toc351203495" </w:instrText>
      </w:r>
      <w:r>
        <w:rPr>
          <w:color w:val="auto"/>
          <w:sz w:val="24"/>
          <w:szCs w:val="24"/>
          <w:highlight w:val="none"/>
        </w:rPr>
        <w:fldChar w:fldCharType="separate"/>
      </w:r>
      <w:r>
        <w:rPr>
          <w:rFonts w:hAnsi="宋体"/>
          <w:color w:val="auto"/>
          <w:kern w:val="2"/>
          <w:sz w:val="24"/>
          <w:szCs w:val="24"/>
          <w:highlight w:val="none"/>
          <w:u w:val="single"/>
        </w:rPr>
        <w:t>1. 一般约定</w:t>
      </w:r>
      <w:r>
        <w:rPr>
          <w:rFonts w:hAnsi="宋体"/>
          <w:color w:val="auto"/>
          <w:kern w:val="2"/>
          <w:sz w:val="24"/>
          <w:szCs w:val="24"/>
          <w:highlight w:val="none"/>
        </w:rPr>
        <w:tab/>
      </w:r>
      <w:r>
        <w:rPr>
          <w:rFonts w:hAnsi="宋体"/>
          <w:color w:val="auto"/>
          <w:kern w:val="2"/>
          <w:sz w:val="24"/>
          <w:szCs w:val="24"/>
          <w:highlight w:val="none"/>
        </w:rPr>
        <w:fldChar w:fldCharType="end"/>
      </w:r>
    </w:p>
    <w:p w14:paraId="540F84C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"_Toc351203496" </w:instrText>
      </w:r>
      <w:r>
        <w:rPr>
          <w:color w:val="auto"/>
          <w:sz w:val="24"/>
          <w:szCs w:val="24"/>
          <w:highlight w:val="none"/>
        </w:rPr>
        <w:fldChar w:fldCharType="separate"/>
      </w:r>
      <w:r>
        <w:rPr>
          <w:rFonts w:hAnsi="宋体"/>
          <w:color w:val="auto"/>
          <w:kern w:val="2"/>
          <w:sz w:val="24"/>
          <w:szCs w:val="24"/>
          <w:highlight w:val="none"/>
          <w:u w:val="single"/>
        </w:rPr>
        <w:t>1.1词语定义与解释</w:t>
      </w:r>
      <w:r>
        <w:rPr>
          <w:rFonts w:hAnsi="宋体"/>
          <w:color w:val="auto"/>
          <w:kern w:val="2"/>
          <w:sz w:val="24"/>
          <w:szCs w:val="24"/>
          <w:highlight w:val="none"/>
        </w:rPr>
        <w:tab/>
      </w:r>
      <w:r>
        <w:rPr>
          <w:rFonts w:hAnsi="宋体"/>
          <w:color w:val="auto"/>
          <w:kern w:val="2"/>
          <w:sz w:val="24"/>
          <w:szCs w:val="24"/>
          <w:highlight w:val="none"/>
        </w:rPr>
        <w:fldChar w:fldCharType="end"/>
      </w:r>
    </w:p>
    <w:p w14:paraId="398711D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"_Toc351203497" </w:instrText>
      </w:r>
      <w:r>
        <w:rPr>
          <w:color w:val="auto"/>
          <w:sz w:val="24"/>
          <w:szCs w:val="24"/>
          <w:highlight w:val="none"/>
        </w:rPr>
        <w:fldChar w:fldCharType="separate"/>
      </w:r>
      <w:r>
        <w:rPr>
          <w:rFonts w:hAnsi="宋体"/>
          <w:color w:val="auto"/>
          <w:kern w:val="2"/>
          <w:sz w:val="24"/>
          <w:szCs w:val="24"/>
          <w:highlight w:val="none"/>
          <w:u w:val="single"/>
        </w:rPr>
        <w:t>1.2语言文字</w:t>
      </w:r>
      <w:r>
        <w:rPr>
          <w:rFonts w:hAnsi="宋体"/>
          <w:color w:val="auto"/>
          <w:kern w:val="2"/>
          <w:sz w:val="24"/>
          <w:szCs w:val="24"/>
          <w:highlight w:val="none"/>
        </w:rPr>
        <w:tab/>
      </w:r>
      <w:r>
        <w:rPr>
          <w:rFonts w:hAnsi="宋体"/>
          <w:color w:val="auto"/>
          <w:kern w:val="2"/>
          <w:sz w:val="24"/>
          <w:szCs w:val="24"/>
          <w:highlight w:val="none"/>
        </w:rPr>
        <w:fldChar w:fldCharType="end"/>
      </w:r>
    </w:p>
    <w:p w14:paraId="142CF42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"_Toc351203498" </w:instrText>
      </w:r>
      <w:r>
        <w:rPr>
          <w:color w:val="auto"/>
          <w:sz w:val="24"/>
          <w:szCs w:val="24"/>
          <w:highlight w:val="none"/>
        </w:rPr>
        <w:fldChar w:fldCharType="separate"/>
      </w:r>
      <w:r>
        <w:rPr>
          <w:rFonts w:hAnsi="宋体"/>
          <w:color w:val="auto"/>
          <w:kern w:val="2"/>
          <w:sz w:val="24"/>
          <w:szCs w:val="24"/>
          <w:highlight w:val="none"/>
          <w:u w:val="single"/>
        </w:rPr>
        <w:t>1.3法律</w:t>
      </w:r>
      <w:r>
        <w:rPr>
          <w:rFonts w:hAnsi="宋体"/>
          <w:color w:val="auto"/>
          <w:kern w:val="2"/>
          <w:sz w:val="24"/>
          <w:szCs w:val="24"/>
          <w:highlight w:val="none"/>
        </w:rPr>
        <w:tab/>
      </w:r>
      <w:r>
        <w:rPr>
          <w:rFonts w:hAnsi="宋体"/>
          <w:color w:val="auto"/>
          <w:kern w:val="2"/>
          <w:sz w:val="24"/>
          <w:szCs w:val="24"/>
          <w:highlight w:val="none"/>
        </w:rPr>
        <w:fldChar w:fldCharType="end"/>
      </w:r>
    </w:p>
    <w:p w14:paraId="5AC0206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"_Toc351203499" </w:instrText>
      </w:r>
      <w:r>
        <w:rPr>
          <w:color w:val="auto"/>
          <w:sz w:val="24"/>
          <w:szCs w:val="24"/>
          <w:highlight w:val="none"/>
        </w:rPr>
        <w:fldChar w:fldCharType="separate"/>
      </w:r>
      <w:r>
        <w:rPr>
          <w:rFonts w:hAnsi="宋体"/>
          <w:color w:val="auto"/>
          <w:kern w:val="2"/>
          <w:sz w:val="24"/>
          <w:szCs w:val="24"/>
          <w:highlight w:val="none"/>
          <w:u w:val="single"/>
        </w:rPr>
        <w:t>1.4 标准和规范</w:t>
      </w:r>
      <w:r>
        <w:rPr>
          <w:rFonts w:hAnsi="宋体"/>
          <w:color w:val="auto"/>
          <w:kern w:val="2"/>
          <w:sz w:val="24"/>
          <w:szCs w:val="24"/>
          <w:highlight w:val="none"/>
        </w:rPr>
        <w:tab/>
      </w:r>
      <w:r>
        <w:rPr>
          <w:rFonts w:hAnsi="宋体"/>
          <w:color w:val="auto"/>
          <w:kern w:val="2"/>
          <w:sz w:val="24"/>
          <w:szCs w:val="24"/>
          <w:highlight w:val="none"/>
        </w:rPr>
        <w:fldChar w:fldCharType="end"/>
      </w:r>
    </w:p>
    <w:p w14:paraId="2A561A1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"_Toc351203500" </w:instrText>
      </w:r>
      <w:r>
        <w:rPr>
          <w:color w:val="auto"/>
          <w:sz w:val="24"/>
          <w:szCs w:val="24"/>
          <w:highlight w:val="none"/>
        </w:rPr>
        <w:fldChar w:fldCharType="separate"/>
      </w:r>
      <w:r>
        <w:rPr>
          <w:rFonts w:hAnsi="宋体"/>
          <w:color w:val="auto"/>
          <w:kern w:val="2"/>
          <w:sz w:val="24"/>
          <w:szCs w:val="24"/>
          <w:highlight w:val="none"/>
          <w:u w:val="single"/>
        </w:rPr>
        <w:t>1.5 合同文件的优先顺序</w:t>
      </w:r>
      <w:r>
        <w:rPr>
          <w:rFonts w:hAnsi="宋体"/>
          <w:color w:val="auto"/>
          <w:kern w:val="2"/>
          <w:sz w:val="24"/>
          <w:szCs w:val="24"/>
          <w:highlight w:val="none"/>
        </w:rPr>
        <w:tab/>
      </w:r>
      <w:r>
        <w:rPr>
          <w:rFonts w:hAnsi="宋体"/>
          <w:color w:val="auto"/>
          <w:kern w:val="2"/>
          <w:sz w:val="24"/>
          <w:szCs w:val="24"/>
          <w:highlight w:val="none"/>
        </w:rPr>
        <w:fldChar w:fldCharType="end"/>
      </w:r>
    </w:p>
    <w:p w14:paraId="3A06538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"_Toc351203501" </w:instrText>
      </w:r>
      <w:r>
        <w:rPr>
          <w:color w:val="auto"/>
          <w:sz w:val="24"/>
          <w:szCs w:val="24"/>
          <w:highlight w:val="none"/>
        </w:rPr>
        <w:fldChar w:fldCharType="separate"/>
      </w:r>
      <w:r>
        <w:rPr>
          <w:rFonts w:hAnsi="宋体"/>
          <w:color w:val="auto"/>
          <w:kern w:val="2"/>
          <w:sz w:val="24"/>
          <w:szCs w:val="24"/>
          <w:highlight w:val="none"/>
          <w:u w:val="single"/>
        </w:rPr>
        <w:t>1.6图纸和承包人文件</w:t>
      </w:r>
      <w:r>
        <w:rPr>
          <w:rFonts w:hAnsi="宋体"/>
          <w:color w:val="auto"/>
          <w:kern w:val="2"/>
          <w:sz w:val="24"/>
          <w:szCs w:val="24"/>
          <w:highlight w:val="none"/>
        </w:rPr>
        <w:tab/>
      </w:r>
      <w:r>
        <w:rPr>
          <w:rFonts w:hAnsi="宋体"/>
          <w:color w:val="auto"/>
          <w:kern w:val="2"/>
          <w:sz w:val="24"/>
          <w:szCs w:val="24"/>
          <w:highlight w:val="none"/>
        </w:rPr>
        <w:fldChar w:fldCharType="end"/>
      </w:r>
    </w:p>
    <w:p w14:paraId="7703034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"_Toc351203502" </w:instrText>
      </w:r>
      <w:r>
        <w:rPr>
          <w:color w:val="auto"/>
          <w:sz w:val="24"/>
          <w:szCs w:val="24"/>
          <w:highlight w:val="none"/>
        </w:rPr>
        <w:fldChar w:fldCharType="separate"/>
      </w:r>
      <w:r>
        <w:rPr>
          <w:rFonts w:hAnsi="宋体"/>
          <w:color w:val="auto"/>
          <w:kern w:val="2"/>
          <w:sz w:val="24"/>
          <w:szCs w:val="24"/>
          <w:highlight w:val="none"/>
          <w:u w:val="single"/>
        </w:rPr>
        <w:t>1.7联络</w:t>
      </w:r>
      <w:r>
        <w:rPr>
          <w:rFonts w:hAnsi="宋体"/>
          <w:color w:val="auto"/>
          <w:kern w:val="2"/>
          <w:sz w:val="24"/>
          <w:szCs w:val="24"/>
          <w:highlight w:val="none"/>
        </w:rPr>
        <w:tab/>
      </w:r>
      <w:r>
        <w:rPr>
          <w:rFonts w:hAnsi="宋体"/>
          <w:color w:val="auto"/>
          <w:kern w:val="2"/>
          <w:sz w:val="24"/>
          <w:szCs w:val="24"/>
          <w:highlight w:val="none"/>
        </w:rPr>
        <w:fldChar w:fldCharType="end"/>
      </w:r>
    </w:p>
    <w:p w14:paraId="398280F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"_Toc351203503" </w:instrText>
      </w:r>
      <w:r>
        <w:rPr>
          <w:color w:val="auto"/>
          <w:sz w:val="24"/>
          <w:szCs w:val="24"/>
          <w:highlight w:val="none"/>
        </w:rPr>
        <w:fldChar w:fldCharType="separate"/>
      </w:r>
      <w:r>
        <w:rPr>
          <w:rFonts w:hAnsi="宋体"/>
          <w:color w:val="auto"/>
          <w:kern w:val="2"/>
          <w:sz w:val="24"/>
          <w:szCs w:val="24"/>
          <w:highlight w:val="none"/>
          <w:u w:val="single"/>
        </w:rPr>
        <w:t>1.8严禁贿赂</w:t>
      </w:r>
      <w:r>
        <w:rPr>
          <w:rFonts w:hAnsi="宋体"/>
          <w:color w:val="auto"/>
          <w:kern w:val="2"/>
          <w:sz w:val="24"/>
          <w:szCs w:val="24"/>
          <w:highlight w:val="none"/>
        </w:rPr>
        <w:tab/>
      </w:r>
      <w:r>
        <w:rPr>
          <w:rFonts w:hAnsi="宋体"/>
          <w:color w:val="auto"/>
          <w:kern w:val="2"/>
          <w:sz w:val="24"/>
          <w:szCs w:val="24"/>
          <w:highlight w:val="none"/>
        </w:rPr>
        <w:fldChar w:fldCharType="end"/>
      </w:r>
    </w:p>
    <w:p w14:paraId="2E0059E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"_Toc351203504" </w:instrText>
      </w:r>
      <w:r>
        <w:rPr>
          <w:color w:val="auto"/>
          <w:sz w:val="24"/>
          <w:szCs w:val="24"/>
          <w:highlight w:val="none"/>
        </w:rPr>
        <w:fldChar w:fldCharType="separate"/>
      </w:r>
      <w:r>
        <w:rPr>
          <w:rFonts w:hAnsi="宋体"/>
          <w:color w:val="auto"/>
          <w:kern w:val="2"/>
          <w:sz w:val="24"/>
          <w:szCs w:val="24"/>
          <w:highlight w:val="none"/>
          <w:u w:val="single"/>
        </w:rPr>
        <w:t>1.9化石、文物</w:t>
      </w:r>
      <w:r>
        <w:rPr>
          <w:rFonts w:hAnsi="宋体"/>
          <w:color w:val="auto"/>
          <w:kern w:val="2"/>
          <w:sz w:val="24"/>
          <w:szCs w:val="24"/>
          <w:highlight w:val="none"/>
        </w:rPr>
        <w:tab/>
      </w:r>
      <w:r>
        <w:rPr>
          <w:rFonts w:hAnsi="宋体"/>
          <w:color w:val="auto"/>
          <w:kern w:val="2"/>
          <w:sz w:val="24"/>
          <w:szCs w:val="24"/>
          <w:highlight w:val="none"/>
        </w:rPr>
        <w:fldChar w:fldCharType="end"/>
      </w:r>
    </w:p>
    <w:p w14:paraId="30B671A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"_Toc351203505" </w:instrText>
      </w:r>
      <w:r>
        <w:rPr>
          <w:color w:val="auto"/>
          <w:sz w:val="24"/>
          <w:szCs w:val="24"/>
          <w:highlight w:val="none"/>
        </w:rPr>
        <w:fldChar w:fldCharType="separate"/>
      </w:r>
      <w:r>
        <w:rPr>
          <w:rFonts w:hAnsi="宋体"/>
          <w:color w:val="auto"/>
          <w:kern w:val="2"/>
          <w:sz w:val="24"/>
          <w:szCs w:val="24"/>
          <w:highlight w:val="none"/>
          <w:u w:val="single"/>
        </w:rPr>
        <w:t>1.10交通运输</w:t>
      </w:r>
      <w:r>
        <w:rPr>
          <w:rFonts w:hAnsi="宋体"/>
          <w:color w:val="auto"/>
          <w:kern w:val="2"/>
          <w:sz w:val="24"/>
          <w:szCs w:val="24"/>
          <w:highlight w:val="none"/>
        </w:rPr>
        <w:tab/>
      </w:r>
      <w:r>
        <w:rPr>
          <w:rFonts w:hAnsi="宋体"/>
          <w:color w:val="auto"/>
          <w:kern w:val="2"/>
          <w:sz w:val="24"/>
          <w:szCs w:val="24"/>
          <w:highlight w:val="none"/>
        </w:rPr>
        <w:fldChar w:fldCharType="end"/>
      </w:r>
    </w:p>
    <w:p w14:paraId="17BB13D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"_Toc351203506" </w:instrText>
      </w:r>
      <w:r>
        <w:rPr>
          <w:color w:val="auto"/>
          <w:sz w:val="24"/>
          <w:szCs w:val="24"/>
          <w:highlight w:val="none"/>
        </w:rPr>
        <w:fldChar w:fldCharType="separate"/>
      </w:r>
      <w:r>
        <w:rPr>
          <w:rFonts w:hAnsi="宋体"/>
          <w:color w:val="auto"/>
          <w:kern w:val="2"/>
          <w:sz w:val="24"/>
          <w:szCs w:val="24"/>
          <w:highlight w:val="none"/>
          <w:u w:val="single"/>
        </w:rPr>
        <w:t>1.11知识产权</w:t>
      </w:r>
      <w:r>
        <w:rPr>
          <w:rFonts w:hAnsi="宋体"/>
          <w:color w:val="auto"/>
          <w:kern w:val="2"/>
          <w:sz w:val="24"/>
          <w:szCs w:val="24"/>
          <w:highlight w:val="none"/>
        </w:rPr>
        <w:tab/>
      </w:r>
      <w:r>
        <w:rPr>
          <w:rFonts w:hAnsi="宋体"/>
          <w:color w:val="auto"/>
          <w:kern w:val="2"/>
          <w:sz w:val="24"/>
          <w:szCs w:val="24"/>
          <w:highlight w:val="none"/>
        </w:rPr>
        <w:fldChar w:fldCharType="end"/>
      </w:r>
    </w:p>
    <w:p w14:paraId="5D0532F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"_Toc351203507" </w:instrText>
      </w:r>
      <w:r>
        <w:rPr>
          <w:color w:val="auto"/>
          <w:sz w:val="24"/>
          <w:szCs w:val="24"/>
          <w:highlight w:val="none"/>
        </w:rPr>
        <w:fldChar w:fldCharType="separate"/>
      </w:r>
      <w:r>
        <w:rPr>
          <w:rFonts w:hAnsi="宋体"/>
          <w:color w:val="auto"/>
          <w:kern w:val="2"/>
          <w:sz w:val="24"/>
          <w:szCs w:val="24"/>
          <w:highlight w:val="none"/>
          <w:u w:val="single"/>
        </w:rPr>
        <w:t>1.12保密</w:t>
      </w:r>
      <w:r>
        <w:rPr>
          <w:rFonts w:hAnsi="宋体"/>
          <w:color w:val="auto"/>
          <w:kern w:val="2"/>
          <w:sz w:val="24"/>
          <w:szCs w:val="24"/>
          <w:highlight w:val="none"/>
        </w:rPr>
        <w:tab/>
      </w:r>
      <w:r>
        <w:rPr>
          <w:rFonts w:hAnsi="宋体"/>
          <w:color w:val="auto"/>
          <w:kern w:val="2"/>
          <w:sz w:val="24"/>
          <w:szCs w:val="24"/>
          <w:highlight w:val="none"/>
        </w:rPr>
        <w:fldChar w:fldCharType="end"/>
      </w:r>
    </w:p>
    <w:p w14:paraId="420B963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"_Toc351203508" </w:instrText>
      </w:r>
      <w:r>
        <w:rPr>
          <w:color w:val="auto"/>
          <w:sz w:val="24"/>
          <w:szCs w:val="24"/>
          <w:highlight w:val="none"/>
        </w:rPr>
        <w:fldChar w:fldCharType="separate"/>
      </w:r>
      <w:r>
        <w:rPr>
          <w:rFonts w:hAnsi="宋体"/>
          <w:color w:val="auto"/>
          <w:kern w:val="2"/>
          <w:sz w:val="24"/>
          <w:szCs w:val="24"/>
          <w:highlight w:val="none"/>
          <w:u w:val="single"/>
        </w:rPr>
        <w:t>1.13工程量清单错误的修正</w:t>
      </w:r>
      <w:r>
        <w:rPr>
          <w:rFonts w:hAnsi="宋体"/>
          <w:color w:val="auto"/>
          <w:kern w:val="2"/>
          <w:sz w:val="24"/>
          <w:szCs w:val="24"/>
          <w:highlight w:val="none"/>
        </w:rPr>
        <w:tab/>
      </w:r>
      <w:r>
        <w:rPr>
          <w:rFonts w:hAnsi="宋体"/>
          <w:color w:val="auto"/>
          <w:kern w:val="2"/>
          <w:sz w:val="24"/>
          <w:szCs w:val="24"/>
          <w:highlight w:val="none"/>
        </w:rPr>
        <w:fldChar w:fldCharType="end"/>
      </w:r>
    </w:p>
    <w:p w14:paraId="3963DBC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"_Toc351203509" </w:instrText>
      </w:r>
      <w:r>
        <w:rPr>
          <w:color w:val="auto"/>
          <w:sz w:val="24"/>
          <w:szCs w:val="24"/>
          <w:highlight w:val="none"/>
        </w:rPr>
        <w:fldChar w:fldCharType="separate"/>
      </w:r>
      <w:r>
        <w:rPr>
          <w:rFonts w:hAnsi="宋体"/>
          <w:color w:val="auto"/>
          <w:kern w:val="2"/>
          <w:sz w:val="24"/>
          <w:szCs w:val="24"/>
          <w:highlight w:val="none"/>
          <w:u w:val="single"/>
        </w:rPr>
        <w:t>2. 发包人</w:t>
      </w:r>
      <w:r>
        <w:rPr>
          <w:rFonts w:hAnsi="宋体"/>
          <w:color w:val="auto"/>
          <w:kern w:val="2"/>
          <w:sz w:val="24"/>
          <w:szCs w:val="24"/>
          <w:highlight w:val="none"/>
        </w:rPr>
        <w:tab/>
      </w:r>
      <w:r>
        <w:rPr>
          <w:rFonts w:hAnsi="宋体"/>
          <w:color w:val="auto"/>
          <w:kern w:val="2"/>
          <w:sz w:val="24"/>
          <w:szCs w:val="24"/>
          <w:highlight w:val="none"/>
        </w:rPr>
        <w:fldChar w:fldCharType="end"/>
      </w:r>
    </w:p>
    <w:p w14:paraId="0C262BE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"_Toc351203510" </w:instrText>
      </w:r>
      <w:r>
        <w:rPr>
          <w:color w:val="auto"/>
          <w:sz w:val="24"/>
          <w:szCs w:val="24"/>
          <w:highlight w:val="none"/>
        </w:rPr>
        <w:fldChar w:fldCharType="separate"/>
      </w:r>
      <w:r>
        <w:rPr>
          <w:rFonts w:hAnsi="宋体"/>
          <w:color w:val="auto"/>
          <w:kern w:val="2"/>
          <w:sz w:val="24"/>
          <w:szCs w:val="24"/>
          <w:highlight w:val="none"/>
          <w:u w:val="single"/>
        </w:rPr>
        <w:t>2.1 许可或批准</w:t>
      </w:r>
      <w:r>
        <w:rPr>
          <w:rFonts w:hAnsi="宋体"/>
          <w:color w:val="auto"/>
          <w:kern w:val="2"/>
          <w:sz w:val="24"/>
          <w:szCs w:val="24"/>
          <w:highlight w:val="none"/>
        </w:rPr>
        <w:tab/>
      </w:r>
      <w:r>
        <w:rPr>
          <w:rFonts w:hAnsi="宋体"/>
          <w:color w:val="auto"/>
          <w:kern w:val="2"/>
          <w:sz w:val="24"/>
          <w:szCs w:val="24"/>
          <w:highlight w:val="none"/>
        </w:rPr>
        <w:fldChar w:fldCharType="end"/>
      </w:r>
    </w:p>
    <w:p w14:paraId="2C9A167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"_Toc351203511" </w:instrText>
      </w:r>
      <w:r>
        <w:rPr>
          <w:color w:val="auto"/>
          <w:sz w:val="24"/>
          <w:szCs w:val="24"/>
          <w:highlight w:val="none"/>
        </w:rPr>
        <w:fldChar w:fldCharType="separate"/>
      </w:r>
      <w:r>
        <w:rPr>
          <w:rFonts w:hAnsi="宋体"/>
          <w:color w:val="auto"/>
          <w:kern w:val="2"/>
          <w:sz w:val="24"/>
          <w:szCs w:val="24"/>
          <w:highlight w:val="none"/>
          <w:u w:val="single"/>
        </w:rPr>
        <w:t>2.2 发包人代表</w:t>
      </w:r>
      <w:r>
        <w:rPr>
          <w:rFonts w:hAnsi="宋体"/>
          <w:color w:val="auto"/>
          <w:kern w:val="2"/>
          <w:sz w:val="24"/>
          <w:szCs w:val="24"/>
          <w:highlight w:val="none"/>
        </w:rPr>
        <w:tab/>
      </w:r>
      <w:r>
        <w:rPr>
          <w:rFonts w:hAnsi="宋体"/>
          <w:color w:val="auto"/>
          <w:kern w:val="2"/>
          <w:sz w:val="24"/>
          <w:szCs w:val="24"/>
          <w:highlight w:val="none"/>
        </w:rPr>
        <w:fldChar w:fldCharType="end"/>
      </w:r>
    </w:p>
    <w:p w14:paraId="669C298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"_Toc351203512" </w:instrText>
      </w:r>
      <w:r>
        <w:rPr>
          <w:color w:val="auto"/>
          <w:sz w:val="24"/>
          <w:szCs w:val="24"/>
          <w:highlight w:val="none"/>
        </w:rPr>
        <w:fldChar w:fldCharType="separate"/>
      </w:r>
      <w:r>
        <w:rPr>
          <w:rFonts w:hAnsi="宋体"/>
          <w:color w:val="auto"/>
          <w:kern w:val="2"/>
          <w:sz w:val="24"/>
          <w:szCs w:val="24"/>
          <w:highlight w:val="none"/>
          <w:u w:val="single"/>
        </w:rPr>
        <w:t>2.3 发包人人员</w:t>
      </w:r>
      <w:r>
        <w:rPr>
          <w:rFonts w:hAnsi="宋体"/>
          <w:color w:val="auto"/>
          <w:kern w:val="2"/>
          <w:sz w:val="24"/>
          <w:szCs w:val="24"/>
          <w:highlight w:val="none"/>
        </w:rPr>
        <w:tab/>
      </w:r>
      <w:r>
        <w:rPr>
          <w:rFonts w:hAnsi="宋体"/>
          <w:color w:val="auto"/>
          <w:kern w:val="2"/>
          <w:sz w:val="24"/>
          <w:szCs w:val="24"/>
          <w:highlight w:val="none"/>
        </w:rPr>
        <w:fldChar w:fldCharType="end"/>
      </w:r>
    </w:p>
    <w:p w14:paraId="7D4B8D1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"_Toc351203513" </w:instrText>
      </w:r>
      <w:r>
        <w:rPr>
          <w:color w:val="auto"/>
          <w:sz w:val="24"/>
          <w:szCs w:val="24"/>
          <w:highlight w:val="none"/>
        </w:rPr>
        <w:fldChar w:fldCharType="separate"/>
      </w:r>
      <w:r>
        <w:rPr>
          <w:rFonts w:hAnsi="宋体"/>
          <w:color w:val="auto"/>
          <w:kern w:val="2"/>
          <w:sz w:val="24"/>
          <w:szCs w:val="24"/>
          <w:highlight w:val="none"/>
          <w:u w:val="single"/>
        </w:rPr>
        <w:t>2.4 施工现场、施工条件和基础资料的提供</w:t>
      </w:r>
      <w:r>
        <w:rPr>
          <w:rFonts w:hAnsi="宋体"/>
          <w:color w:val="auto"/>
          <w:kern w:val="2"/>
          <w:sz w:val="24"/>
          <w:szCs w:val="24"/>
          <w:highlight w:val="none"/>
        </w:rPr>
        <w:tab/>
      </w:r>
      <w:r>
        <w:rPr>
          <w:rFonts w:hAnsi="宋体"/>
          <w:color w:val="auto"/>
          <w:kern w:val="2"/>
          <w:sz w:val="24"/>
          <w:szCs w:val="24"/>
          <w:highlight w:val="none"/>
        </w:rPr>
        <w:fldChar w:fldCharType="end"/>
      </w:r>
    </w:p>
    <w:p w14:paraId="24257E40">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"_Toc351203514" </w:instrText>
      </w:r>
      <w:r>
        <w:rPr>
          <w:color w:val="auto"/>
          <w:sz w:val="24"/>
          <w:szCs w:val="24"/>
          <w:highlight w:val="none"/>
        </w:rPr>
        <w:fldChar w:fldCharType="separate"/>
      </w:r>
      <w:r>
        <w:rPr>
          <w:rFonts w:hAnsi="宋体"/>
          <w:color w:val="auto"/>
          <w:kern w:val="2"/>
          <w:sz w:val="24"/>
          <w:szCs w:val="24"/>
          <w:highlight w:val="none"/>
          <w:u w:val="single"/>
        </w:rPr>
        <w:t>2.5 资金来源证明及支付担保</w:t>
      </w:r>
      <w:r>
        <w:rPr>
          <w:rFonts w:hAnsi="宋体"/>
          <w:color w:val="auto"/>
          <w:kern w:val="2"/>
          <w:sz w:val="24"/>
          <w:szCs w:val="24"/>
          <w:highlight w:val="none"/>
        </w:rPr>
        <w:tab/>
      </w:r>
      <w:r>
        <w:rPr>
          <w:rFonts w:hAnsi="宋体"/>
          <w:color w:val="auto"/>
          <w:kern w:val="2"/>
          <w:sz w:val="24"/>
          <w:szCs w:val="24"/>
          <w:highlight w:val="none"/>
        </w:rPr>
        <w:fldChar w:fldCharType="end"/>
      </w:r>
    </w:p>
    <w:p w14:paraId="6FF0DA0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"_Toc351203515" </w:instrText>
      </w:r>
      <w:r>
        <w:rPr>
          <w:color w:val="auto"/>
          <w:sz w:val="24"/>
          <w:szCs w:val="24"/>
          <w:highlight w:val="none"/>
        </w:rPr>
        <w:fldChar w:fldCharType="separate"/>
      </w:r>
      <w:r>
        <w:rPr>
          <w:rFonts w:hAnsi="宋体"/>
          <w:color w:val="auto"/>
          <w:kern w:val="2"/>
          <w:sz w:val="24"/>
          <w:szCs w:val="24"/>
          <w:highlight w:val="none"/>
          <w:u w:val="single"/>
        </w:rPr>
        <w:t>2.6 支付合同价款</w:t>
      </w:r>
      <w:r>
        <w:rPr>
          <w:rFonts w:hAnsi="宋体"/>
          <w:color w:val="auto"/>
          <w:kern w:val="2"/>
          <w:sz w:val="24"/>
          <w:szCs w:val="24"/>
          <w:highlight w:val="none"/>
        </w:rPr>
        <w:tab/>
      </w:r>
      <w:r>
        <w:rPr>
          <w:rFonts w:hAnsi="宋体"/>
          <w:color w:val="auto"/>
          <w:kern w:val="2"/>
          <w:sz w:val="24"/>
          <w:szCs w:val="24"/>
          <w:highlight w:val="none"/>
        </w:rPr>
        <w:fldChar w:fldCharType="end"/>
      </w:r>
    </w:p>
    <w:p w14:paraId="6554CDA0">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"_Toc351203516" </w:instrText>
      </w:r>
      <w:r>
        <w:rPr>
          <w:color w:val="auto"/>
          <w:sz w:val="24"/>
          <w:szCs w:val="24"/>
          <w:highlight w:val="none"/>
        </w:rPr>
        <w:fldChar w:fldCharType="separate"/>
      </w:r>
      <w:r>
        <w:rPr>
          <w:rFonts w:hAnsi="宋体"/>
          <w:color w:val="auto"/>
          <w:kern w:val="2"/>
          <w:sz w:val="24"/>
          <w:szCs w:val="24"/>
          <w:highlight w:val="none"/>
          <w:u w:val="single"/>
        </w:rPr>
        <w:t>2.7 组织竣工验收</w:t>
      </w:r>
      <w:r>
        <w:rPr>
          <w:rFonts w:hAnsi="宋体"/>
          <w:color w:val="auto"/>
          <w:kern w:val="2"/>
          <w:sz w:val="24"/>
          <w:szCs w:val="24"/>
          <w:highlight w:val="none"/>
        </w:rPr>
        <w:tab/>
      </w:r>
      <w:r>
        <w:rPr>
          <w:rFonts w:hAnsi="宋体"/>
          <w:color w:val="auto"/>
          <w:kern w:val="2"/>
          <w:sz w:val="24"/>
          <w:szCs w:val="24"/>
          <w:highlight w:val="none"/>
        </w:rPr>
        <w:fldChar w:fldCharType="end"/>
      </w:r>
    </w:p>
    <w:p w14:paraId="6ACB3C5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"_Toc351203517" </w:instrText>
      </w:r>
      <w:r>
        <w:rPr>
          <w:color w:val="auto"/>
          <w:sz w:val="24"/>
          <w:szCs w:val="24"/>
          <w:highlight w:val="none"/>
        </w:rPr>
        <w:fldChar w:fldCharType="separate"/>
      </w:r>
      <w:r>
        <w:rPr>
          <w:rFonts w:hAnsi="宋体"/>
          <w:color w:val="auto"/>
          <w:kern w:val="2"/>
          <w:sz w:val="24"/>
          <w:szCs w:val="24"/>
          <w:highlight w:val="none"/>
          <w:u w:val="single"/>
        </w:rPr>
        <w:t>2.8 现场统一管理协议</w:t>
      </w:r>
      <w:r>
        <w:rPr>
          <w:rFonts w:hAnsi="宋体"/>
          <w:color w:val="auto"/>
          <w:kern w:val="2"/>
          <w:sz w:val="24"/>
          <w:szCs w:val="24"/>
          <w:highlight w:val="none"/>
        </w:rPr>
        <w:tab/>
      </w:r>
      <w:r>
        <w:rPr>
          <w:rFonts w:hAnsi="宋体"/>
          <w:color w:val="auto"/>
          <w:kern w:val="2"/>
          <w:sz w:val="24"/>
          <w:szCs w:val="24"/>
          <w:highlight w:val="none"/>
        </w:rPr>
        <w:fldChar w:fldCharType="end"/>
      </w:r>
    </w:p>
    <w:p w14:paraId="1034765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"_Toc351203518" </w:instrText>
      </w:r>
      <w:r>
        <w:rPr>
          <w:color w:val="auto"/>
          <w:sz w:val="24"/>
          <w:szCs w:val="24"/>
          <w:highlight w:val="none"/>
        </w:rPr>
        <w:fldChar w:fldCharType="separate"/>
      </w:r>
      <w:r>
        <w:rPr>
          <w:rFonts w:hAnsi="宋体"/>
          <w:color w:val="auto"/>
          <w:kern w:val="2"/>
          <w:sz w:val="24"/>
          <w:szCs w:val="24"/>
          <w:highlight w:val="none"/>
          <w:u w:val="single"/>
        </w:rPr>
        <w:t>3. 承包人</w:t>
      </w:r>
      <w:r>
        <w:rPr>
          <w:rFonts w:hAnsi="宋体"/>
          <w:color w:val="auto"/>
          <w:kern w:val="2"/>
          <w:sz w:val="24"/>
          <w:szCs w:val="24"/>
          <w:highlight w:val="none"/>
        </w:rPr>
        <w:tab/>
      </w:r>
      <w:r>
        <w:rPr>
          <w:rFonts w:hAnsi="宋体"/>
          <w:color w:val="auto"/>
          <w:kern w:val="2"/>
          <w:sz w:val="24"/>
          <w:szCs w:val="24"/>
          <w:highlight w:val="none"/>
        </w:rPr>
        <w:fldChar w:fldCharType="end"/>
      </w:r>
    </w:p>
    <w:p w14:paraId="0A96E35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"_Toc351203519" </w:instrText>
      </w:r>
      <w:r>
        <w:rPr>
          <w:color w:val="auto"/>
          <w:sz w:val="24"/>
          <w:szCs w:val="24"/>
          <w:highlight w:val="none"/>
        </w:rPr>
        <w:fldChar w:fldCharType="separate"/>
      </w:r>
      <w:r>
        <w:rPr>
          <w:rFonts w:hAnsi="宋体"/>
          <w:color w:val="auto"/>
          <w:kern w:val="2"/>
          <w:sz w:val="24"/>
          <w:szCs w:val="24"/>
          <w:highlight w:val="none"/>
          <w:u w:val="single"/>
        </w:rPr>
        <w:t>3.1 承包人的一般义务</w:t>
      </w:r>
      <w:r>
        <w:rPr>
          <w:rFonts w:hAnsi="宋体"/>
          <w:color w:val="auto"/>
          <w:kern w:val="2"/>
          <w:sz w:val="24"/>
          <w:szCs w:val="24"/>
          <w:highlight w:val="none"/>
        </w:rPr>
        <w:tab/>
      </w:r>
      <w:r>
        <w:rPr>
          <w:rFonts w:hAnsi="宋体"/>
          <w:color w:val="auto"/>
          <w:kern w:val="2"/>
          <w:sz w:val="24"/>
          <w:szCs w:val="24"/>
          <w:highlight w:val="none"/>
        </w:rPr>
        <w:fldChar w:fldCharType="end"/>
      </w:r>
    </w:p>
    <w:p w14:paraId="6251A2C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"_Toc351203520" </w:instrText>
      </w:r>
      <w:r>
        <w:rPr>
          <w:color w:val="auto"/>
          <w:sz w:val="24"/>
          <w:szCs w:val="24"/>
          <w:highlight w:val="none"/>
        </w:rPr>
        <w:fldChar w:fldCharType="separate"/>
      </w:r>
      <w:r>
        <w:rPr>
          <w:rFonts w:hAnsi="宋体"/>
          <w:color w:val="auto"/>
          <w:kern w:val="2"/>
          <w:sz w:val="24"/>
          <w:szCs w:val="24"/>
          <w:highlight w:val="none"/>
          <w:u w:val="single"/>
        </w:rPr>
        <w:t>3.2 项目经理</w:t>
      </w:r>
      <w:r>
        <w:rPr>
          <w:rFonts w:hAnsi="宋体"/>
          <w:color w:val="auto"/>
          <w:kern w:val="2"/>
          <w:sz w:val="24"/>
          <w:szCs w:val="24"/>
          <w:highlight w:val="none"/>
        </w:rPr>
        <w:tab/>
      </w:r>
      <w:r>
        <w:rPr>
          <w:rFonts w:hAnsi="宋体"/>
          <w:color w:val="auto"/>
          <w:kern w:val="2"/>
          <w:sz w:val="24"/>
          <w:szCs w:val="24"/>
          <w:highlight w:val="none"/>
        </w:rPr>
        <w:fldChar w:fldCharType="end"/>
      </w:r>
    </w:p>
    <w:p w14:paraId="5DF722E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"_Toc351203521" </w:instrText>
      </w:r>
      <w:r>
        <w:rPr>
          <w:color w:val="auto"/>
          <w:sz w:val="24"/>
          <w:szCs w:val="24"/>
          <w:highlight w:val="none"/>
        </w:rPr>
        <w:fldChar w:fldCharType="separate"/>
      </w:r>
      <w:r>
        <w:rPr>
          <w:rFonts w:hAnsi="宋体"/>
          <w:color w:val="auto"/>
          <w:kern w:val="2"/>
          <w:sz w:val="24"/>
          <w:szCs w:val="24"/>
          <w:highlight w:val="none"/>
          <w:u w:val="single"/>
        </w:rPr>
        <w:t>3.3 承包人人员</w:t>
      </w:r>
      <w:r>
        <w:rPr>
          <w:rFonts w:hAnsi="宋体"/>
          <w:color w:val="auto"/>
          <w:kern w:val="2"/>
          <w:sz w:val="24"/>
          <w:szCs w:val="24"/>
          <w:highlight w:val="none"/>
        </w:rPr>
        <w:tab/>
      </w:r>
      <w:r>
        <w:rPr>
          <w:rFonts w:hAnsi="宋体"/>
          <w:color w:val="auto"/>
          <w:kern w:val="2"/>
          <w:sz w:val="24"/>
          <w:szCs w:val="24"/>
          <w:highlight w:val="none"/>
        </w:rPr>
        <w:fldChar w:fldCharType="end"/>
      </w:r>
    </w:p>
    <w:p w14:paraId="0F7400B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"_Toc351203522" </w:instrText>
      </w:r>
      <w:r>
        <w:rPr>
          <w:color w:val="auto"/>
          <w:sz w:val="24"/>
          <w:szCs w:val="24"/>
          <w:highlight w:val="none"/>
        </w:rPr>
        <w:fldChar w:fldCharType="separate"/>
      </w:r>
      <w:r>
        <w:rPr>
          <w:rFonts w:hAnsi="宋体"/>
          <w:color w:val="auto"/>
          <w:kern w:val="2"/>
          <w:sz w:val="24"/>
          <w:szCs w:val="24"/>
          <w:highlight w:val="none"/>
          <w:u w:val="single"/>
        </w:rPr>
        <w:t>3.4 承包人现场查勘</w:t>
      </w:r>
      <w:r>
        <w:rPr>
          <w:rFonts w:hAnsi="宋体"/>
          <w:color w:val="auto"/>
          <w:kern w:val="2"/>
          <w:sz w:val="24"/>
          <w:szCs w:val="24"/>
          <w:highlight w:val="none"/>
        </w:rPr>
        <w:tab/>
      </w:r>
      <w:r>
        <w:rPr>
          <w:rFonts w:hAnsi="宋体"/>
          <w:color w:val="auto"/>
          <w:kern w:val="2"/>
          <w:sz w:val="24"/>
          <w:szCs w:val="24"/>
          <w:highlight w:val="none"/>
        </w:rPr>
        <w:fldChar w:fldCharType="end"/>
      </w:r>
    </w:p>
    <w:p w14:paraId="663E366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"_Toc351203523" </w:instrText>
      </w:r>
      <w:r>
        <w:rPr>
          <w:color w:val="auto"/>
          <w:sz w:val="24"/>
          <w:szCs w:val="24"/>
          <w:highlight w:val="none"/>
        </w:rPr>
        <w:fldChar w:fldCharType="separate"/>
      </w:r>
      <w:r>
        <w:rPr>
          <w:rFonts w:hAnsi="宋体"/>
          <w:color w:val="auto"/>
          <w:kern w:val="2"/>
          <w:sz w:val="24"/>
          <w:szCs w:val="24"/>
          <w:highlight w:val="none"/>
          <w:u w:val="single"/>
        </w:rPr>
        <w:t>3.5 分包</w:t>
      </w:r>
      <w:r>
        <w:rPr>
          <w:rFonts w:hAnsi="宋体"/>
          <w:color w:val="auto"/>
          <w:kern w:val="2"/>
          <w:sz w:val="24"/>
          <w:szCs w:val="24"/>
          <w:highlight w:val="none"/>
        </w:rPr>
        <w:tab/>
      </w:r>
      <w:r>
        <w:rPr>
          <w:rFonts w:hAnsi="宋体"/>
          <w:color w:val="auto"/>
          <w:kern w:val="2"/>
          <w:sz w:val="24"/>
          <w:szCs w:val="24"/>
          <w:highlight w:val="none"/>
        </w:rPr>
        <w:fldChar w:fldCharType="end"/>
      </w:r>
    </w:p>
    <w:p w14:paraId="116C7CE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"_Toc351203524" </w:instrText>
      </w:r>
      <w:r>
        <w:rPr>
          <w:color w:val="auto"/>
          <w:sz w:val="24"/>
          <w:szCs w:val="24"/>
          <w:highlight w:val="none"/>
        </w:rPr>
        <w:fldChar w:fldCharType="separate"/>
      </w:r>
      <w:r>
        <w:rPr>
          <w:rFonts w:hAnsi="宋体"/>
          <w:color w:val="auto"/>
          <w:kern w:val="2"/>
          <w:sz w:val="24"/>
          <w:szCs w:val="24"/>
          <w:highlight w:val="none"/>
          <w:u w:val="single"/>
        </w:rPr>
        <w:t>3.6 工程照管与成品、半成品保护</w:t>
      </w:r>
      <w:r>
        <w:rPr>
          <w:rFonts w:hAnsi="宋体"/>
          <w:color w:val="auto"/>
          <w:kern w:val="2"/>
          <w:sz w:val="24"/>
          <w:szCs w:val="24"/>
          <w:highlight w:val="none"/>
        </w:rPr>
        <w:tab/>
      </w:r>
      <w:r>
        <w:rPr>
          <w:rFonts w:hAnsi="宋体"/>
          <w:color w:val="auto"/>
          <w:kern w:val="2"/>
          <w:sz w:val="24"/>
          <w:szCs w:val="24"/>
          <w:highlight w:val="none"/>
        </w:rPr>
        <w:fldChar w:fldCharType="end"/>
      </w:r>
    </w:p>
    <w:p w14:paraId="0875B85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"_Toc351203525" </w:instrText>
      </w:r>
      <w:r>
        <w:rPr>
          <w:color w:val="auto"/>
          <w:sz w:val="24"/>
          <w:szCs w:val="24"/>
          <w:highlight w:val="none"/>
        </w:rPr>
        <w:fldChar w:fldCharType="separate"/>
      </w:r>
      <w:r>
        <w:rPr>
          <w:rFonts w:hAnsi="宋体"/>
          <w:color w:val="auto"/>
          <w:kern w:val="2"/>
          <w:sz w:val="24"/>
          <w:szCs w:val="24"/>
          <w:highlight w:val="none"/>
          <w:u w:val="single"/>
        </w:rPr>
        <w:t>3.7 履约担保</w:t>
      </w:r>
      <w:r>
        <w:rPr>
          <w:rFonts w:hAnsi="宋体"/>
          <w:color w:val="auto"/>
          <w:kern w:val="2"/>
          <w:sz w:val="24"/>
          <w:szCs w:val="24"/>
          <w:highlight w:val="none"/>
        </w:rPr>
        <w:tab/>
      </w:r>
      <w:r>
        <w:rPr>
          <w:rFonts w:hAnsi="宋体"/>
          <w:color w:val="auto"/>
          <w:kern w:val="2"/>
          <w:sz w:val="24"/>
          <w:szCs w:val="24"/>
          <w:highlight w:val="none"/>
        </w:rPr>
        <w:fldChar w:fldCharType="end"/>
      </w:r>
    </w:p>
    <w:p w14:paraId="079A78F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"_Toc351203526" </w:instrText>
      </w:r>
      <w:r>
        <w:rPr>
          <w:color w:val="auto"/>
          <w:sz w:val="24"/>
          <w:szCs w:val="24"/>
          <w:highlight w:val="none"/>
        </w:rPr>
        <w:fldChar w:fldCharType="separate"/>
      </w:r>
      <w:r>
        <w:rPr>
          <w:rFonts w:hAnsi="宋体"/>
          <w:color w:val="auto"/>
          <w:kern w:val="2"/>
          <w:sz w:val="24"/>
          <w:szCs w:val="24"/>
          <w:highlight w:val="none"/>
          <w:u w:val="single"/>
        </w:rPr>
        <w:t>3.8 联合体</w:t>
      </w:r>
      <w:r>
        <w:rPr>
          <w:rFonts w:hAnsi="宋体"/>
          <w:color w:val="auto"/>
          <w:kern w:val="2"/>
          <w:sz w:val="24"/>
          <w:szCs w:val="24"/>
          <w:highlight w:val="none"/>
        </w:rPr>
        <w:tab/>
      </w:r>
      <w:r>
        <w:rPr>
          <w:rFonts w:hAnsi="宋体"/>
          <w:color w:val="auto"/>
          <w:kern w:val="2"/>
          <w:sz w:val="24"/>
          <w:szCs w:val="24"/>
          <w:highlight w:val="none"/>
        </w:rPr>
        <w:fldChar w:fldCharType="end"/>
      </w:r>
    </w:p>
    <w:p w14:paraId="7F2ED88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"_Toc351203527" </w:instrText>
      </w:r>
      <w:r>
        <w:rPr>
          <w:color w:val="auto"/>
          <w:sz w:val="24"/>
          <w:szCs w:val="24"/>
          <w:highlight w:val="none"/>
        </w:rPr>
        <w:fldChar w:fldCharType="separate"/>
      </w:r>
      <w:r>
        <w:rPr>
          <w:rFonts w:hAnsi="宋体"/>
          <w:color w:val="auto"/>
          <w:kern w:val="2"/>
          <w:sz w:val="24"/>
          <w:szCs w:val="24"/>
          <w:highlight w:val="none"/>
          <w:u w:val="single"/>
        </w:rPr>
        <w:t>4. 监理人</w:t>
      </w:r>
      <w:r>
        <w:rPr>
          <w:rFonts w:hAnsi="宋体"/>
          <w:color w:val="auto"/>
          <w:kern w:val="2"/>
          <w:sz w:val="24"/>
          <w:szCs w:val="24"/>
          <w:highlight w:val="none"/>
        </w:rPr>
        <w:tab/>
      </w:r>
      <w:r>
        <w:rPr>
          <w:rFonts w:hAnsi="宋体"/>
          <w:color w:val="auto"/>
          <w:kern w:val="2"/>
          <w:sz w:val="24"/>
          <w:szCs w:val="24"/>
          <w:highlight w:val="none"/>
        </w:rPr>
        <w:fldChar w:fldCharType="end"/>
      </w:r>
    </w:p>
    <w:p w14:paraId="5668710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"_Toc351203528" </w:instrText>
      </w:r>
      <w:r>
        <w:rPr>
          <w:color w:val="auto"/>
          <w:sz w:val="24"/>
          <w:szCs w:val="24"/>
          <w:highlight w:val="none"/>
        </w:rPr>
        <w:fldChar w:fldCharType="separate"/>
      </w:r>
      <w:r>
        <w:rPr>
          <w:rFonts w:hAnsi="宋体"/>
          <w:color w:val="auto"/>
          <w:kern w:val="2"/>
          <w:sz w:val="24"/>
          <w:szCs w:val="24"/>
          <w:highlight w:val="none"/>
          <w:u w:val="single"/>
        </w:rPr>
        <w:t>4.1监理人的一般规定</w:t>
      </w:r>
      <w:r>
        <w:rPr>
          <w:rFonts w:hAnsi="宋体"/>
          <w:color w:val="auto"/>
          <w:kern w:val="2"/>
          <w:sz w:val="24"/>
          <w:szCs w:val="24"/>
          <w:highlight w:val="none"/>
        </w:rPr>
        <w:tab/>
      </w:r>
      <w:r>
        <w:rPr>
          <w:rFonts w:hAnsi="宋体"/>
          <w:color w:val="auto"/>
          <w:kern w:val="2"/>
          <w:sz w:val="24"/>
          <w:szCs w:val="24"/>
          <w:highlight w:val="none"/>
        </w:rPr>
        <w:fldChar w:fldCharType="end"/>
      </w:r>
    </w:p>
    <w:p w14:paraId="5CA2FF9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"_Toc351203529" </w:instrText>
      </w:r>
      <w:r>
        <w:rPr>
          <w:color w:val="auto"/>
          <w:sz w:val="24"/>
          <w:szCs w:val="24"/>
          <w:highlight w:val="none"/>
        </w:rPr>
        <w:fldChar w:fldCharType="separate"/>
      </w:r>
      <w:r>
        <w:rPr>
          <w:rFonts w:hAnsi="宋体"/>
          <w:color w:val="auto"/>
          <w:kern w:val="2"/>
          <w:sz w:val="24"/>
          <w:szCs w:val="24"/>
          <w:highlight w:val="none"/>
          <w:u w:val="single"/>
        </w:rPr>
        <w:t>4.2监理人员</w:t>
      </w:r>
      <w:r>
        <w:rPr>
          <w:rFonts w:hAnsi="宋体"/>
          <w:color w:val="auto"/>
          <w:kern w:val="2"/>
          <w:sz w:val="24"/>
          <w:szCs w:val="24"/>
          <w:highlight w:val="none"/>
        </w:rPr>
        <w:tab/>
      </w:r>
      <w:r>
        <w:rPr>
          <w:rFonts w:hAnsi="宋体"/>
          <w:color w:val="auto"/>
          <w:kern w:val="2"/>
          <w:sz w:val="24"/>
          <w:szCs w:val="24"/>
          <w:highlight w:val="none"/>
        </w:rPr>
        <w:fldChar w:fldCharType="end"/>
      </w:r>
    </w:p>
    <w:p w14:paraId="2CB9E3E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"_Toc351203530" </w:instrText>
      </w:r>
      <w:r>
        <w:rPr>
          <w:color w:val="auto"/>
          <w:sz w:val="24"/>
          <w:szCs w:val="24"/>
          <w:highlight w:val="none"/>
        </w:rPr>
        <w:fldChar w:fldCharType="separate"/>
      </w:r>
      <w:r>
        <w:rPr>
          <w:rFonts w:hAnsi="宋体"/>
          <w:color w:val="auto"/>
          <w:kern w:val="2"/>
          <w:sz w:val="24"/>
          <w:szCs w:val="24"/>
          <w:highlight w:val="none"/>
          <w:u w:val="single"/>
        </w:rPr>
        <w:t>4.3监理人的指示</w:t>
      </w:r>
      <w:r>
        <w:rPr>
          <w:rFonts w:hAnsi="宋体"/>
          <w:color w:val="auto"/>
          <w:kern w:val="2"/>
          <w:sz w:val="24"/>
          <w:szCs w:val="24"/>
          <w:highlight w:val="none"/>
        </w:rPr>
        <w:tab/>
      </w:r>
      <w:r>
        <w:rPr>
          <w:rFonts w:hAnsi="宋体"/>
          <w:color w:val="auto"/>
          <w:kern w:val="2"/>
          <w:sz w:val="24"/>
          <w:szCs w:val="24"/>
          <w:highlight w:val="none"/>
        </w:rPr>
        <w:fldChar w:fldCharType="end"/>
      </w:r>
    </w:p>
    <w:p w14:paraId="0B558BB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"_Toc351203531" </w:instrText>
      </w:r>
      <w:r>
        <w:rPr>
          <w:color w:val="auto"/>
          <w:sz w:val="24"/>
          <w:szCs w:val="24"/>
          <w:highlight w:val="none"/>
        </w:rPr>
        <w:fldChar w:fldCharType="separate"/>
      </w:r>
      <w:r>
        <w:rPr>
          <w:rFonts w:hAnsi="宋体"/>
          <w:color w:val="auto"/>
          <w:kern w:val="2"/>
          <w:sz w:val="24"/>
          <w:szCs w:val="24"/>
          <w:highlight w:val="none"/>
          <w:u w:val="single"/>
        </w:rPr>
        <w:t>4.4 商定或确定</w:t>
      </w:r>
      <w:r>
        <w:rPr>
          <w:rFonts w:hAnsi="宋体"/>
          <w:color w:val="auto"/>
          <w:kern w:val="2"/>
          <w:sz w:val="24"/>
          <w:szCs w:val="24"/>
          <w:highlight w:val="none"/>
        </w:rPr>
        <w:tab/>
      </w:r>
      <w:r>
        <w:rPr>
          <w:rFonts w:hAnsi="宋体"/>
          <w:color w:val="auto"/>
          <w:kern w:val="2"/>
          <w:sz w:val="24"/>
          <w:szCs w:val="24"/>
          <w:highlight w:val="none"/>
        </w:rPr>
        <w:fldChar w:fldCharType="end"/>
      </w:r>
    </w:p>
    <w:p w14:paraId="41A767A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"_Toc351203532" </w:instrText>
      </w:r>
      <w:r>
        <w:rPr>
          <w:color w:val="auto"/>
          <w:sz w:val="24"/>
          <w:szCs w:val="24"/>
          <w:highlight w:val="none"/>
        </w:rPr>
        <w:fldChar w:fldCharType="separate"/>
      </w:r>
      <w:r>
        <w:rPr>
          <w:rFonts w:hAnsi="宋体"/>
          <w:color w:val="auto"/>
          <w:kern w:val="2"/>
          <w:sz w:val="24"/>
          <w:szCs w:val="24"/>
          <w:highlight w:val="none"/>
          <w:u w:val="single"/>
        </w:rPr>
        <w:t>5. 工程质量</w:t>
      </w:r>
      <w:r>
        <w:rPr>
          <w:rFonts w:hAnsi="宋体"/>
          <w:color w:val="auto"/>
          <w:kern w:val="2"/>
          <w:sz w:val="24"/>
          <w:szCs w:val="24"/>
          <w:highlight w:val="none"/>
        </w:rPr>
        <w:tab/>
      </w:r>
      <w:r>
        <w:rPr>
          <w:rFonts w:hAnsi="宋体"/>
          <w:color w:val="auto"/>
          <w:kern w:val="2"/>
          <w:sz w:val="24"/>
          <w:szCs w:val="24"/>
          <w:highlight w:val="none"/>
        </w:rPr>
        <w:fldChar w:fldCharType="end"/>
      </w:r>
    </w:p>
    <w:p w14:paraId="5549012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"_Toc351203533" </w:instrText>
      </w:r>
      <w:r>
        <w:rPr>
          <w:color w:val="auto"/>
          <w:sz w:val="24"/>
          <w:szCs w:val="24"/>
          <w:highlight w:val="none"/>
        </w:rPr>
        <w:fldChar w:fldCharType="separate"/>
      </w:r>
      <w:r>
        <w:rPr>
          <w:rFonts w:hAnsi="宋体"/>
          <w:color w:val="auto"/>
          <w:kern w:val="2"/>
          <w:sz w:val="24"/>
          <w:szCs w:val="24"/>
          <w:highlight w:val="none"/>
          <w:u w:val="single"/>
        </w:rPr>
        <w:t>5.1质量要求</w:t>
      </w:r>
      <w:r>
        <w:rPr>
          <w:rFonts w:hAnsi="宋体"/>
          <w:color w:val="auto"/>
          <w:kern w:val="2"/>
          <w:sz w:val="24"/>
          <w:szCs w:val="24"/>
          <w:highlight w:val="none"/>
        </w:rPr>
        <w:tab/>
      </w:r>
      <w:r>
        <w:rPr>
          <w:rFonts w:hAnsi="宋体"/>
          <w:color w:val="auto"/>
          <w:kern w:val="2"/>
          <w:sz w:val="24"/>
          <w:szCs w:val="24"/>
          <w:highlight w:val="none"/>
        </w:rPr>
        <w:fldChar w:fldCharType="end"/>
      </w:r>
    </w:p>
    <w:p w14:paraId="61BCFA6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"_Toc351203534" </w:instrText>
      </w:r>
      <w:r>
        <w:rPr>
          <w:color w:val="auto"/>
          <w:sz w:val="24"/>
          <w:szCs w:val="24"/>
          <w:highlight w:val="none"/>
        </w:rPr>
        <w:fldChar w:fldCharType="separate"/>
      </w:r>
      <w:r>
        <w:rPr>
          <w:rFonts w:hAnsi="宋体"/>
          <w:color w:val="auto"/>
          <w:kern w:val="2"/>
          <w:sz w:val="24"/>
          <w:szCs w:val="24"/>
          <w:highlight w:val="none"/>
          <w:u w:val="single"/>
        </w:rPr>
        <w:t>5.2质量保证措施</w:t>
      </w:r>
      <w:r>
        <w:rPr>
          <w:rFonts w:hAnsi="宋体"/>
          <w:color w:val="auto"/>
          <w:kern w:val="2"/>
          <w:sz w:val="24"/>
          <w:szCs w:val="24"/>
          <w:highlight w:val="none"/>
        </w:rPr>
        <w:tab/>
      </w:r>
      <w:r>
        <w:rPr>
          <w:rFonts w:hAnsi="宋体"/>
          <w:color w:val="auto"/>
          <w:kern w:val="2"/>
          <w:sz w:val="24"/>
          <w:szCs w:val="24"/>
          <w:highlight w:val="none"/>
        </w:rPr>
        <w:fldChar w:fldCharType="end"/>
      </w:r>
    </w:p>
    <w:p w14:paraId="64E6B4F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"_Toc351203535" </w:instrText>
      </w:r>
      <w:r>
        <w:rPr>
          <w:color w:val="auto"/>
          <w:sz w:val="24"/>
          <w:szCs w:val="24"/>
          <w:highlight w:val="none"/>
        </w:rPr>
        <w:fldChar w:fldCharType="separate"/>
      </w:r>
      <w:r>
        <w:rPr>
          <w:rFonts w:hAnsi="宋体"/>
          <w:color w:val="auto"/>
          <w:kern w:val="2"/>
          <w:sz w:val="24"/>
          <w:szCs w:val="24"/>
          <w:highlight w:val="none"/>
          <w:u w:val="single"/>
        </w:rPr>
        <w:t>5.3 隐蔽工程检查</w:t>
      </w:r>
      <w:r>
        <w:rPr>
          <w:rFonts w:hAnsi="宋体"/>
          <w:color w:val="auto"/>
          <w:kern w:val="2"/>
          <w:sz w:val="24"/>
          <w:szCs w:val="24"/>
          <w:highlight w:val="none"/>
        </w:rPr>
        <w:tab/>
      </w:r>
      <w:r>
        <w:rPr>
          <w:rFonts w:hAnsi="宋体"/>
          <w:color w:val="auto"/>
          <w:kern w:val="2"/>
          <w:sz w:val="24"/>
          <w:szCs w:val="24"/>
          <w:highlight w:val="none"/>
        </w:rPr>
        <w:fldChar w:fldCharType="end"/>
      </w:r>
    </w:p>
    <w:p w14:paraId="0AE0D45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"_Toc351203536" </w:instrText>
      </w:r>
      <w:r>
        <w:rPr>
          <w:color w:val="auto"/>
          <w:sz w:val="24"/>
          <w:szCs w:val="24"/>
          <w:highlight w:val="none"/>
        </w:rPr>
        <w:fldChar w:fldCharType="separate"/>
      </w:r>
      <w:r>
        <w:rPr>
          <w:rFonts w:hAnsi="宋体"/>
          <w:color w:val="auto"/>
          <w:kern w:val="2"/>
          <w:sz w:val="24"/>
          <w:szCs w:val="24"/>
          <w:highlight w:val="none"/>
          <w:u w:val="single"/>
        </w:rPr>
        <w:t>5.4不合格工程的处理</w:t>
      </w:r>
      <w:r>
        <w:rPr>
          <w:rFonts w:hAnsi="宋体"/>
          <w:color w:val="auto"/>
          <w:kern w:val="2"/>
          <w:sz w:val="24"/>
          <w:szCs w:val="24"/>
          <w:highlight w:val="none"/>
        </w:rPr>
        <w:tab/>
      </w:r>
      <w:r>
        <w:rPr>
          <w:rFonts w:hAnsi="宋体"/>
          <w:color w:val="auto"/>
          <w:kern w:val="2"/>
          <w:sz w:val="24"/>
          <w:szCs w:val="24"/>
          <w:highlight w:val="none"/>
        </w:rPr>
        <w:fldChar w:fldCharType="end"/>
      </w:r>
    </w:p>
    <w:p w14:paraId="6BAF038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"_Toc351203537" </w:instrText>
      </w:r>
      <w:r>
        <w:rPr>
          <w:color w:val="auto"/>
          <w:sz w:val="24"/>
          <w:szCs w:val="24"/>
          <w:highlight w:val="none"/>
        </w:rPr>
        <w:fldChar w:fldCharType="separate"/>
      </w:r>
      <w:r>
        <w:rPr>
          <w:rFonts w:hAnsi="宋体"/>
          <w:color w:val="auto"/>
          <w:kern w:val="2"/>
          <w:sz w:val="24"/>
          <w:szCs w:val="24"/>
          <w:highlight w:val="none"/>
          <w:u w:val="single"/>
        </w:rPr>
        <w:t>5.5 质量争议检测</w:t>
      </w:r>
      <w:r>
        <w:rPr>
          <w:rFonts w:hAnsi="宋体"/>
          <w:color w:val="auto"/>
          <w:kern w:val="2"/>
          <w:sz w:val="24"/>
          <w:szCs w:val="24"/>
          <w:highlight w:val="none"/>
        </w:rPr>
        <w:tab/>
      </w:r>
      <w:r>
        <w:rPr>
          <w:rFonts w:hAnsi="宋体"/>
          <w:color w:val="auto"/>
          <w:kern w:val="2"/>
          <w:sz w:val="24"/>
          <w:szCs w:val="24"/>
          <w:highlight w:val="none"/>
        </w:rPr>
        <w:fldChar w:fldCharType="end"/>
      </w:r>
    </w:p>
    <w:p w14:paraId="7F2F05E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"_Toc351203538" </w:instrText>
      </w:r>
      <w:r>
        <w:rPr>
          <w:color w:val="auto"/>
          <w:sz w:val="24"/>
          <w:szCs w:val="24"/>
          <w:highlight w:val="none"/>
        </w:rPr>
        <w:fldChar w:fldCharType="separate"/>
      </w:r>
      <w:r>
        <w:rPr>
          <w:rFonts w:hAnsi="宋体"/>
          <w:color w:val="auto"/>
          <w:kern w:val="2"/>
          <w:sz w:val="24"/>
          <w:szCs w:val="24"/>
          <w:highlight w:val="none"/>
          <w:u w:val="single"/>
        </w:rPr>
        <w:t>6. 安全文明施工与环境保护</w:t>
      </w:r>
      <w:r>
        <w:rPr>
          <w:rFonts w:hAnsi="宋体"/>
          <w:color w:val="auto"/>
          <w:kern w:val="2"/>
          <w:sz w:val="24"/>
          <w:szCs w:val="24"/>
          <w:highlight w:val="none"/>
        </w:rPr>
        <w:tab/>
      </w:r>
      <w:r>
        <w:rPr>
          <w:rFonts w:hAnsi="宋体"/>
          <w:color w:val="auto"/>
          <w:kern w:val="2"/>
          <w:sz w:val="24"/>
          <w:szCs w:val="24"/>
          <w:highlight w:val="none"/>
        </w:rPr>
        <w:fldChar w:fldCharType="end"/>
      </w:r>
    </w:p>
    <w:p w14:paraId="5E7DB46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"_Toc351203539" </w:instrText>
      </w:r>
      <w:r>
        <w:rPr>
          <w:color w:val="auto"/>
          <w:sz w:val="24"/>
          <w:szCs w:val="24"/>
          <w:highlight w:val="none"/>
        </w:rPr>
        <w:fldChar w:fldCharType="separate"/>
      </w:r>
      <w:r>
        <w:rPr>
          <w:rFonts w:hAnsi="宋体"/>
          <w:color w:val="auto"/>
          <w:kern w:val="2"/>
          <w:sz w:val="24"/>
          <w:szCs w:val="24"/>
          <w:highlight w:val="none"/>
          <w:u w:val="single"/>
        </w:rPr>
        <w:t>6.1安全文明施工</w:t>
      </w:r>
      <w:r>
        <w:rPr>
          <w:rFonts w:hAnsi="宋体"/>
          <w:color w:val="auto"/>
          <w:kern w:val="2"/>
          <w:sz w:val="24"/>
          <w:szCs w:val="24"/>
          <w:highlight w:val="none"/>
        </w:rPr>
        <w:tab/>
      </w:r>
      <w:r>
        <w:rPr>
          <w:rFonts w:hAnsi="宋体"/>
          <w:color w:val="auto"/>
          <w:kern w:val="2"/>
          <w:sz w:val="24"/>
          <w:szCs w:val="24"/>
          <w:highlight w:val="none"/>
        </w:rPr>
        <w:fldChar w:fldCharType="end"/>
      </w:r>
    </w:p>
    <w:p w14:paraId="6D2434F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"_Toc351203540" </w:instrText>
      </w:r>
      <w:r>
        <w:rPr>
          <w:color w:val="auto"/>
          <w:sz w:val="24"/>
          <w:szCs w:val="24"/>
          <w:highlight w:val="none"/>
        </w:rPr>
        <w:fldChar w:fldCharType="separate"/>
      </w:r>
      <w:r>
        <w:rPr>
          <w:rFonts w:hAnsi="宋体"/>
          <w:color w:val="auto"/>
          <w:kern w:val="2"/>
          <w:sz w:val="24"/>
          <w:szCs w:val="24"/>
          <w:highlight w:val="none"/>
          <w:u w:val="single"/>
        </w:rPr>
        <w:t>6.2 职业健康</w:t>
      </w:r>
      <w:r>
        <w:rPr>
          <w:rFonts w:hAnsi="宋体"/>
          <w:color w:val="auto"/>
          <w:kern w:val="2"/>
          <w:sz w:val="24"/>
          <w:szCs w:val="24"/>
          <w:highlight w:val="none"/>
        </w:rPr>
        <w:tab/>
      </w:r>
      <w:r>
        <w:rPr>
          <w:rFonts w:hAnsi="宋体"/>
          <w:color w:val="auto"/>
          <w:kern w:val="2"/>
          <w:sz w:val="24"/>
          <w:szCs w:val="24"/>
          <w:highlight w:val="none"/>
        </w:rPr>
        <w:fldChar w:fldCharType="end"/>
      </w:r>
    </w:p>
    <w:p w14:paraId="48A7A88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"_Toc351203541" </w:instrText>
      </w:r>
      <w:r>
        <w:rPr>
          <w:color w:val="auto"/>
          <w:sz w:val="24"/>
          <w:szCs w:val="24"/>
          <w:highlight w:val="none"/>
        </w:rPr>
        <w:fldChar w:fldCharType="separate"/>
      </w:r>
      <w:r>
        <w:rPr>
          <w:rFonts w:hAnsi="宋体"/>
          <w:color w:val="auto"/>
          <w:kern w:val="2"/>
          <w:sz w:val="24"/>
          <w:szCs w:val="24"/>
          <w:highlight w:val="none"/>
          <w:u w:val="single"/>
        </w:rPr>
        <w:t>6.3 环境保护</w:t>
      </w:r>
      <w:r>
        <w:rPr>
          <w:rFonts w:hAnsi="宋体"/>
          <w:color w:val="auto"/>
          <w:kern w:val="2"/>
          <w:sz w:val="24"/>
          <w:szCs w:val="24"/>
          <w:highlight w:val="none"/>
        </w:rPr>
        <w:tab/>
      </w:r>
      <w:r>
        <w:rPr>
          <w:rFonts w:hAnsi="宋体"/>
          <w:color w:val="auto"/>
          <w:kern w:val="2"/>
          <w:sz w:val="24"/>
          <w:szCs w:val="24"/>
          <w:highlight w:val="none"/>
        </w:rPr>
        <w:fldChar w:fldCharType="end"/>
      </w:r>
    </w:p>
    <w:p w14:paraId="31C483A0">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"_Toc351203542" </w:instrText>
      </w:r>
      <w:r>
        <w:rPr>
          <w:color w:val="auto"/>
          <w:sz w:val="24"/>
          <w:szCs w:val="24"/>
          <w:highlight w:val="none"/>
        </w:rPr>
        <w:fldChar w:fldCharType="separate"/>
      </w:r>
      <w:r>
        <w:rPr>
          <w:rFonts w:hAnsi="宋体"/>
          <w:color w:val="auto"/>
          <w:kern w:val="2"/>
          <w:sz w:val="24"/>
          <w:szCs w:val="24"/>
          <w:highlight w:val="none"/>
          <w:u w:val="single"/>
        </w:rPr>
        <w:t>7. 工期和进度</w:t>
      </w:r>
      <w:r>
        <w:rPr>
          <w:rFonts w:hAnsi="宋体"/>
          <w:color w:val="auto"/>
          <w:kern w:val="2"/>
          <w:sz w:val="24"/>
          <w:szCs w:val="24"/>
          <w:highlight w:val="none"/>
        </w:rPr>
        <w:tab/>
      </w:r>
      <w:r>
        <w:rPr>
          <w:rFonts w:hAnsi="宋体"/>
          <w:color w:val="auto"/>
          <w:kern w:val="2"/>
          <w:sz w:val="24"/>
          <w:szCs w:val="24"/>
          <w:highlight w:val="none"/>
        </w:rPr>
        <w:fldChar w:fldCharType="end"/>
      </w:r>
    </w:p>
    <w:p w14:paraId="0BE9318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"_Toc351203543" </w:instrText>
      </w:r>
      <w:r>
        <w:rPr>
          <w:color w:val="auto"/>
          <w:sz w:val="24"/>
          <w:szCs w:val="24"/>
          <w:highlight w:val="none"/>
        </w:rPr>
        <w:fldChar w:fldCharType="separate"/>
      </w:r>
      <w:r>
        <w:rPr>
          <w:rFonts w:hAnsi="宋体"/>
          <w:color w:val="auto"/>
          <w:kern w:val="2"/>
          <w:sz w:val="24"/>
          <w:szCs w:val="24"/>
          <w:highlight w:val="none"/>
          <w:u w:val="single"/>
        </w:rPr>
        <w:t>7.1施工组织设计</w:t>
      </w:r>
      <w:r>
        <w:rPr>
          <w:rFonts w:hAnsi="宋体"/>
          <w:color w:val="auto"/>
          <w:kern w:val="2"/>
          <w:sz w:val="24"/>
          <w:szCs w:val="24"/>
          <w:highlight w:val="none"/>
        </w:rPr>
        <w:tab/>
      </w:r>
      <w:r>
        <w:rPr>
          <w:rFonts w:hAnsi="宋体"/>
          <w:color w:val="auto"/>
          <w:kern w:val="2"/>
          <w:sz w:val="24"/>
          <w:szCs w:val="24"/>
          <w:highlight w:val="none"/>
        </w:rPr>
        <w:fldChar w:fldCharType="end"/>
      </w:r>
    </w:p>
    <w:p w14:paraId="4EC8F46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"_Toc351203544" </w:instrText>
      </w:r>
      <w:r>
        <w:rPr>
          <w:color w:val="auto"/>
          <w:sz w:val="24"/>
          <w:szCs w:val="24"/>
          <w:highlight w:val="none"/>
        </w:rPr>
        <w:fldChar w:fldCharType="separate"/>
      </w:r>
      <w:r>
        <w:rPr>
          <w:rFonts w:hAnsi="宋体"/>
          <w:color w:val="auto"/>
          <w:kern w:val="2"/>
          <w:sz w:val="24"/>
          <w:szCs w:val="24"/>
          <w:highlight w:val="none"/>
          <w:u w:val="single"/>
        </w:rPr>
        <w:t>7.2 施工进度计划</w:t>
      </w:r>
      <w:r>
        <w:rPr>
          <w:rFonts w:hAnsi="宋体"/>
          <w:color w:val="auto"/>
          <w:kern w:val="2"/>
          <w:sz w:val="24"/>
          <w:szCs w:val="24"/>
          <w:highlight w:val="none"/>
        </w:rPr>
        <w:tab/>
      </w:r>
      <w:r>
        <w:rPr>
          <w:rFonts w:hAnsi="宋体"/>
          <w:color w:val="auto"/>
          <w:kern w:val="2"/>
          <w:sz w:val="24"/>
          <w:szCs w:val="24"/>
          <w:highlight w:val="none"/>
        </w:rPr>
        <w:fldChar w:fldCharType="end"/>
      </w:r>
    </w:p>
    <w:p w14:paraId="0495B03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"_Toc351203545" </w:instrText>
      </w:r>
      <w:r>
        <w:rPr>
          <w:color w:val="auto"/>
          <w:sz w:val="24"/>
          <w:szCs w:val="24"/>
          <w:highlight w:val="none"/>
        </w:rPr>
        <w:fldChar w:fldCharType="separate"/>
      </w:r>
      <w:r>
        <w:rPr>
          <w:rFonts w:hAnsi="宋体"/>
          <w:color w:val="auto"/>
          <w:kern w:val="2"/>
          <w:sz w:val="24"/>
          <w:szCs w:val="24"/>
          <w:highlight w:val="none"/>
          <w:u w:val="single"/>
        </w:rPr>
        <w:t>7.3 开工</w:t>
      </w:r>
      <w:r>
        <w:rPr>
          <w:rFonts w:hAnsi="宋体"/>
          <w:color w:val="auto"/>
          <w:kern w:val="2"/>
          <w:sz w:val="24"/>
          <w:szCs w:val="24"/>
          <w:highlight w:val="none"/>
        </w:rPr>
        <w:tab/>
      </w:r>
      <w:r>
        <w:rPr>
          <w:rFonts w:hAnsi="宋体"/>
          <w:color w:val="auto"/>
          <w:kern w:val="2"/>
          <w:sz w:val="24"/>
          <w:szCs w:val="24"/>
          <w:highlight w:val="none"/>
        </w:rPr>
        <w:fldChar w:fldCharType="end"/>
      </w:r>
    </w:p>
    <w:p w14:paraId="5CA0E98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"_Toc351203546" </w:instrText>
      </w:r>
      <w:r>
        <w:rPr>
          <w:color w:val="auto"/>
          <w:sz w:val="24"/>
          <w:szCs w:val="24"/>
          <w:highlight w:val="none"/>
        </w:rPr>
        <w:fldChar w:fldCharType="separate"/>
      </w:r>
      <w:r>
        <w:rPr>
          <w:rFonts w:hAnsi="宋体"/>
          <w:color w:val="auto"/>
          <w:kern w:val="2"/>
          <w:sz w:val="24"/>
          <w:szCs w:val="24"/>
          <w:highlight w:val="none"/>
          <w:u w:val="single"/>
        </w:rPr>
        <w:t>7.4测量放线</w:t>
      </w:r>
      <w:r>
        <w:rPr>
          <w:rFonts w:hAnsi="宋体"/>
          <w:color w:val="auto"/>
          <w:kern w:val="2"/>
          <w:sz w:val="24"/>
          <w:szCs w:val="24"/>
          <w:highlight w:val="none"/>
        </w:rPr>
        <w:tab/>
      </w:r>
      <w:r>
        <w:rPr>
          <w:rFonts w:hAnsi="宋体"/>
          <w:color w:val="auto"/>
          <w:kern w:val="2"/>
          <w:sz w:val="24"/>
          <w:szCs w:val="24"/>
          <w:highlight w:val="none"/>
        </w:rPr>
        <w:fldChar w:fldCharType="end"/>
      </w:r>
    </w:p>
    <w:p w14:paraId="41F7A4B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"_Toc351203547" </w:instrText>
      </w:r>
      <w:r>
        <w:rPr>
          <w:color w:val="auto"/>
          <w:sz w:val="24"/>
          <w:szCs w:val="24"/>
          <w:highlight w:val="none"/>
        </w:rPr>
        <w:fldChar w:fldCharType="separate"/>
      </w:r>
      <w:r>
        <w:rPr>
          <w:rFonts w:hAnsi="宋体"/>
          <w:color w:val="auto"/>
          <w:kern w:val="2"/>
          <w:sz w:val="24"/>
          <w:szCs w:val="24"/>
          <w:highlight w:val="none"/>
          <w:u w:val="single"/>
        </w:rPr>
        <w:t>7.5工期延误</w:t>
      </w:r>
      <w:r>
        <w:rPr>
          <w:rFonts w:hAnsi="宋体"/>
          <w:color w:val="auto"/>
          <w:kern w:val="2"/>
          <w:sz w:val="24"/>
          <w:szCs w:val="24"/>
          <w:highlight w:val="none"/>
        </w:rPr>
        <w:tab/>
      </w:r>
      <w:r>
        <w:rPr>
          <w:rFonts w:hAnsi="宋体"/>
          <w:color w:val="auto"/>
          <w:kern w:val="2"/>
          <w:sz w:val="24"/>
          <w:szCs w:val="24"/>
          <w:highlight w:val="none"/>
        </w:rPr>
        <w:fldChar w:fldCharType="end"/>
      </w:r>
    </w:p>
    <w:p w14:paraId="274CF9A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"_Toc351203548" </w:instrText>
      </w:r>
      <w:r>
        <w:rPr>
          <w:color w:val="auto"/>
          <w:sz w:val="24"/>
          <w:szCs w:val="24"/>
          <w:highlight w:val="none"/>
        </w:rPr>
        <w:fldChar w:fldCharType="separate"/>
      </w:r>
      <w:r>
        <w:rPr>
          <w:rFonts w:hAnsi="宋体"/>
          <w:color w:val="auto"/>
          <w:kern w:val="2"/>
          <w:sz w:val="24"/>
          <w:szCs w:val="24"/>
          <w:highlight w:val="none"/>
          <w:u w:val="single"/>
        </w:rPr>
        <w:t>7.6 不利物质条件</w:t>
      </w:r>
      <w:r>
        <w:rPr>
          <w:rFonts w:hAnsi="宋体"/>
          <w:color w:val="auto"/>
          <w:kern w:val="2"/>
          <w:sz w:val="24"/>
          <w:szCs w:val="24"/>
          <w:highlight w:val="none"/>
        </w:rPr>
        <w:tab/>
      </w:r>
      <w:r>
        <w:rPr>
          <w:rFonts w:hAnsi="宋体"/>
          <w:color w:val="auto"/>
          <w:kern w:val="2"/>
          <w:sz w:val="24"/>
          <w:szCs w:val="24"/>
          <w:highlight w:val="none"/>
        </w:rPr>
        <w:fldChar w:fldCharType="end"/>
      </w:r>
    </w:p>
    <w:p w14:paraId="524C65D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"_Toc351203549" </w:instrText>
      </w:r>
      <w:r>
        <w:rPr>
          <w:color w:val="auto"/>
          <w:sz w:val="24"/>
          <w:szCs w:val="24"/>
          <w:highlight w:val="none"/>
        </w:rPr>
        <w:fldChar w:fldCharType="separate"/>
      </w:r>
      <w:r>
        <w:rPr>
          <w:rFonts w:hAnsi="宋体"/>
          <w:color w:val="auto"/>
          <w:kern w:val="2"/>
          <w:sz w:val="24"/>
          <w:szCs w:val="24"/>
          <w:highlight w:val="none"/>
          <w:u w:val="single"/>
        </w:rPr>
        <w:t>7.7异常恶劣的气候条件</w:t>
      </w:r>
      <w:r>
        <w:rPr>
          <w:rFonts w:hAnsi="宋体"/>
          <w:color w:val="auto"/>
          <w:kern w:val="2"/>
          <w:sz w:val="24"/>
          <w:szCs w:val="24"/>
          <w:highlight w:val="none"/>
          <w:u w:val="single"/>
        </w:rPr>
        <w:fldChar w:fldCharType="end"/>
      </w:r>
    </w:p>
    <w:p w14:paraId="2BFDE7D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"_Toc351203550" </w:instrText>
      </w:r>
      <w:r>
        <w:rPr>
          <w:color w:val="auto"/>
          <w:sz w:val="24"/>
          <w:szCs w:val="24"/>
          <w:highlight w:val="none"/>
        </w:rPr>
        <w:fldChar w:fldCharType="separate"/>
      </w:r>
      <w:r>
        <w:rPr>
          <w:rFonts w:hAnsi="宋体"/>
          <w:color w:val="auto"/>
          <w:kern w:val="2"/>
          <w:sz w:val="24"/>
          <w:szCs w:val="24"/>
          <w:highlight w:val="none"/>
          <w:u w:val="single"/>
        </w:rPr>
        <w:t>7.8 暂停施工</w:t>
      </w:r>
      <w:r>
        <w:rPr>
          <w:rFonts w:hAnsi="宋体"/>
          <w:color w:val="auto"/>
          <w:kern w:val="2"/>
          <w:sz w:val="24"/>
          <w:szCs w:val="24"/>
          <w:highlight w:val="none"/>
        </w:rPr>
        <w:tab/>
      </w:r>
      <w:r>
        <w:rPr>
          <w:rFonts w:hAnsi="宋体"/>
          <w:color w:val="auto"/>
          <w:kern w:val="2"/>
          <w:sz w:val="24"/>
          <w:szCs w:val="24"/>
          <w:highlight w:val="none"/>
        </w:rPr>
        <w:fldChar w:fldCharType="end"/>
      </w:r>
    </w:p>
    <w:p w14:paraId="716E78F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"_Toc351203551" </w:instrText>
      </w:r>
      <w:r>
        <w:rPr>
          <w:color w:val="auto"/>
          <w:sz w:val="24"/>
          <w:szCs w:val="24"/>
          <w:highlight w:val="none"/>
        </w:rPr>
        <w:fldChar w:fldCharType="separate"/>
      </w:r>
      <w:r>
        <w:rPr>
          <w:rFonts w:hAnsi="宋体"/>
          <w:color w:val="auto"/>
          <w:kern w:val="2"/>
          <w:sz w:val="24"/>
          <w:szCs w:val="24"/>
          <w:highlight w:val="none"/>
          <w:u w:val="single"/>
        </w:rPr>
        <w:t>7.9 提前竣工</w:t>
      </w:r>
      <w:r>
        <w:rPr>
          <w:rFonts w:hAnsi="宋体"/>
          <w:color w:val="auto"/>
          <w:kern w:val="2"/>
          <w:sz w:val="24"/>
          <w:szCs w:val="24"/>
          <w:highlight w:val="none"/>
        </w:rPr>
        <w:tab/>
      </w:r>
      <w:r>
        <w:rPr>
          <w:rFonts w:hAnsi="宋体"/>
          <w:color w:val="auto"/>
          <w:kern w:val="2"/>
          <w:sz w:val="24"/>
          <w:szCs w:val="24"/>
          <w:highlight w:val="none"/>
        </w:rPr>
        <w:fldChar w:fldCharType="end"/>
      </w:r>
    </w:p>
    <w:p w14:paraId="407CD7E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"_Toc351203552" </w:instrText>
      </w:r>
      <w:r>
        <w:rPr>
          <w:color w:val="auto"/>
          <w:sz w:val="24"/>
          <w:szCs w:val="24"/>
          <w:highlight w:val="none"/>
        </w:rPr>
        <w:fldChar w:fldCharType="separate"/>
      </w:r>
      <w:r>
        <w:rPr>
          <w:rFonts w:hAnsi="宋体"/>
          <w:color w:val="auto"/>
          <w:kern w:val="2"/>
          <w:sz w:val="24"/>
          <w:szCs w:val="24"/>
          <w:highlight w:val="none"/>
          <w:u w:val="single"/>
        </w:rPr>
        <w:t>8. 材料与设备</w:t>
      </w:r>
      <w:r>
        <w:rPr>
          <w:rFonts w:hAnsi="宋体"/>
          <w:color w:val="auto"/>
          <w:kern w:val="2"/>
          <w:sz w:val="24"/>
          <w:szCs w:val="24"/>
          <w:highlight w:val="none"/>
        </w:rPr>
        <w:tab/>
      </w:r>
      <w:r>
        <w:rPr>
          <w:rFonts w:hAnsi="宋体"/>
          <w:color w:val="auto"/>
          <w:kern w:val="2"/>
          <w:sz w:val="24"/>
          <w:szCs w:val="24"/>
          <w:highlight w:val="none"/>
        </w:rPr>
        <w:fldChar w:fldCharType="end"/>
      </w:r>
    </w:p>
    <w:p w14:paraId="60B798E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"_Toc351203553" </w:instrText>
      </w:r>
      <w:r>
        <w:rPr>
          <w:color w:val="auto"/>
          <w:sz w:val="24"/>
          <w:szCs w:val="24"/>
          <w:highlight w:val="none"/>
        </w:rPr>
        <w:fldChar w:fldCharType="separate"/>
      </w:r>
      <w:r>
        <w:rPr>
          <w:rFonts w:hAnsi="宋体"/>
          <w:color w:val="auto"/>
          <w:kern w:val="2"/>
          <w:sz w:val="24"/>
          <w:szCs w:val="24"/>
          <w:highlight w:val="none"/>
          <w:u w:val="single"/>
        </w:rPr>
        <w:t>8.1发包人供应材料与工程设备</w:t>
      </w:r>
      <w:r>
        <w:rPr>
          <w:rFonts w:hAnsi="宋体"/>
          <w:color w:val="auto"/>
          <w:kern w:val="2"/>
          <w:sz w:val="24"/>
          <w:szCs w:val="24"/>
          <w:highlight w:val="none"/>
        </w:rPr>
        <w:tab/>
      </w:r>
      <w:r>
        <w:rPr>
          <w:rFonts w:hAnsi="宋体"/>
          <w:color w:val="auto"/>
          <w:kern w:val="2"/>
          <w:sz w:val="24"/>
          <w:szCs w:val="24"/>
          <w:highlight w:val="none"/>
        </w:rPr>
        <w:fldChar w:fldCharType="end"/>
      </w:r>
    </w:p>
    <w:p w14:paraId="0410E06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"_Toc351203554" </w:instrText>
      </w:r>
      <w:r>
        <w:rPr>
          <w:color w:val="auto"/>
          <w:sz w:val="24"/>
          <w:szCs w:val="24"/>
          <w:highlight w:val="none"/>
        </w:rPr>
        <w:fldChar w:fldCharType="separate"/>
      </w:r>
      <w:r>
        <w:rPr>
          <w:rFonts w:hAnsi="宋体"/>
          <w:color w:val="auto"/>
          <w:kern w:val="2"/>
          <w:sz w:val="24"/>
          <w:szCs w:val="24"/>
          <w:highlight w:val="none"/>
          <w:u w:val="single"/>
        </w:rPr>
        <w:t>8.2承包人采购材料与工程设备</w:t>
      </w:r>
      <w:r>
        <w:rPr>
          <w:rFonts w:hAnsi="宋体"/>
          <w:color w:val="auto"/>
          <w:kern w:val="2"/>
          <w:sz w:val="24"/>
          <w:szCs w:val="24"/>
          <w:highlight w:val="none"/>
        </w:rPr>
        <w:tab/>
      </w:r>
      <w:r>
        <w:rPr>
          <w:rFonts w:hAnsi="宋体"/>
          <w:color w:val="auto"/>
          <w:kern w:val="2"/>
          <w:sz w:val="24"/>
          <w:szCs w:val="24"/>
          <w:highlight w:val="none"/>
        </w:rPr>
        <w:fldChar w:fldCharType="end"/>
      </w:r>
    </w:p>
    <w:p w14:paraId="071CA080">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"_Toc351203555" </w:instrText>
      </w:r>
      <w:r>
        <w:rPr>
          <w:color w:val="auto"/>
          <w:sz w:val="24"/>
          <w:szCs w:val="24"/>
          <w:highlight w:val="none"/>
        </w:rPr>
        <w:fldChar w:fldCharType="separate"/>
      </w:r>
      <w:r>
        <w:rPr>
          <w:rFonts w:hAnsi="宋体"/>
          <w:color w:val="auto"/>
          <w:kern w:val="2"/>
          <w:sz w:val="24"/>
          <w:szCs w:val="24"/>
          <w:highlight w:val="none"/>
          <w:u w:val="single"/>
        </w:rPr>
        <w:t>8.3材料与工程设备的接收与拒收</w:t>
      </w:r>
      <w:r>
        <w:rPr>
          <w:rFonts w:hAnsi="宋体"/>
          <w:color w:val="auto"/>
          <w:kern w:val="2"/>
          <w:sz w:val="24"/>
          <w:szCs w:val="24"/>
          <w:highlight w:val="none"/>
          <w:u w:val="single"/>
        </w:rPr>
        <w:fldChar w:fldCharType="end"/>
      </w:r>
    </w:p>
    <w:p w14:paraId="06D161C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"_Toc351203556" </w:instrText>
      </w:r>
      <w:r>
        <w:rPr>
          <w:color w:val="auto"/>
          <w:sz w:val="24"/>
          <w:szCs w:val="24"/>
          <w:highlight w:val="none"/>
        </w:rPr>
        <w:fldChar w:fldCharType="separate"/>
      </w:r>
      <w:r>
        <w:rPr>
          <w:rFonts w:hAnsi="宋体"/>
          <w:color w:val="auto"/>
          <w:kern w:val="2"/>
          <w:sz w:val="24"/>
          <w:szCs w:val="24"/>
          <w:highlight w:val="none"/>
          <w:u w:val="single"/>
        </w:rPr>
        <w:t>8.4材料与工程设备的保管与使用</w:t>
      </w:r>
      <w:r>
        <w:rPr>
          <w:rFonts w:hAnsi="宋体"/>
          <w:color w:val="auto"/>
          <w:kern w:val="2"/>
          <w:sz w:val="24"/>
          <w:szCs w:val="24"/>
          <w:highlight w:val="none"/>
          <w:u w:val="single"/>
        </w:rPr>
        <w:fldChar w:fldCharType="end"/>
      </w:r>
    </w:p>
    <w:p w14:paraId="17833B6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"_Toc351203557" </w:instrText>
      </w:r>
      <w:r>
        <w:rPr>
          <w:color w:val="auto"/>
          <w:sz w:val="24"/>
          <w:szCs w:val="24"/>
          <w:highlight w:val="none"/>
        </w:rPr>
        <w:fldChar w:fldCharType="separate"/>
      </w:r>
      <w:r>
        <w:rPr>
          <w:rFonts w:hAnsi="宋体"/>
          <w:color w:val="auto"/>
          <w:kern w:val="2"/>
          <w:sz w:val="24"/>
          <w:szCs w:val="24"/>
          <w:highlight w:val="none"/>
          <w:u w:val="single"/>
        </w:rPr>
        <w:t>8.5 禁止使用不合格的材料和工程设备</w:t>
      </w:r>
      <w:r>
        <w:rPr>
          <w:rFonts w:hAnsi="宋体"/>
          <w:color w:val="auto"/>
          <w:kern w:val="2"/>
          <w:sz w:val="24"/>
          <w:szCs w:val="24"/>
          <w:highlight w:val="none"/>
        </w:rPr>
        <w:tab/>
      </w:r>
      <w:r>
        <w:rPr>
          <w:rFonts w:hAnsi="宋体"/>
          <w:color w:val="auto"/>
          <w:kern w:val="2"/>
          <w:sz w:val="24"/>
          <w:szCs w:val="24"/>
          <w:highlight w:val="none"/>
        </w:rPr>
        <w:fldChar w:fldCharType="end"/>
      </w:r>
    </w:p>
    <w:p w14:paraId="24A6E85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"_Toc351203558" </w:instrText>
      </w:r>
      <w:r>
        <w:rPr>
          <w:color w:val="auto"/>
          <w:sz w:val="24"/>
          <w:szCs w:val="24"/>
          <w:highlight w:val="none"/>
        </w:rPr>
        <w:fldChar w:fldCharType="separate"/>
      </w:r>
      <w:r>
        <w:rPr>
          <w:rFonts w:hAnsi="宋体"/>
          <w:color w:val="auto"/>
          <w:kern w:val="2"/>
          <w:sz w:val="24"/>
          <w:szCs w:val="24"/>
          <w:highlight w:val="none"/>
          <w:u w:val="single"/>
        </w:rPr>
        <w:t>8.6 样品</w:t>
      </w:r>
      <w:r>
        <w:rPr>
          <w:rFonts w:hAnsi="宋体"/>
          <w:color w:val="auto"/>
          <w:kern w:val="2"/>
          <w:sz w:val="24"/>
          <w:szCs w:val="24"/>
          <w:highlight w:val="none"/>
        </w:rPr>
        <w:tab/>
      </w:r>
      <w:r>
        <w:rPr>
          <w:rFonts w:hAnsi="宋体"/>
          <w:color w:val="auto"/>
          <w:kern w:val="2"/>
          <w:sz w:val="24"/>
          <w:szCs w:val="24"/>
          <w:highlight w:val="none"/>
        </w:rPr>
        <w:fldChar w:fldCharType="end"/>
      </w:r>
    </w:p>
    <w:p w14:paraId="3A503E7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"_Toc351203559" </w:instrText>
      </w:r>
      <w:r>
        <w:rPr>
          <w:color w:val="auto"/>
          <w:sz w:val="24"/>
          <w:szCs w:val="24"/>
          <w:highlight w:val="none"/>
        </w:rPr>
        <w:fldChar w:fldCharType="separate"/>
      </w:r>
      <w:r>
        <w:rPr>
          <w:rFonts w:hAnsi="宋体"/>
          <w:color w:val="auto"/>
          <w:kern w:val="2"/>
          <w:sz w:val="24"/>
          <w:szCs w:val="24"/>
          <w:highlight w:val="none"/>
          <w:u w:val="single"/>
        </w:rPr>
        <w:t>8.7 材料与工程设备的替代</w:t>
      </w:r>
      <w:r>
        <w:rPr>
          <w:rFonts w:hAnsi="宋体"/>
          <w:color w:val="auto"/>
          <w:kern w:val="2"/>
          <w:sz w:val="24"/>
          <w:szCs w:val="24"/>
          <w:highlight w:val="none"/>
        </w:rPr>
        <w:tab/>
      </w:r>
      <w:r>
        <w:rPr>
          <w:rFonts w:hAnsi="宋体"/>
          <w:color w:val="auto"/>
          <w:kern w:val="2"/>
          <w:sz w:val="24"/>
          <w:szCs w:val="24"/>
          <w:highlight w:val="none"/>
        </w:rPr>
        <w:fldChar w:fldCharType="end"/>
      </w:r>
    </w:p>
    <w:p w14:paraId="337CB2A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"_Toc351203560" </w:instrText>
      </w:r>
      <w:r>
        <w:rPr>
          <w:color w:val="auto"/>
          <w:sz w:val="24"/>
          <w:szCs w:val="24"/>
          <w:highlight w:val="none"/>
        </w:rPr>
        <w:fldChar w:fldCharType="separate"/>
      </w:r>
      <w:r>
        <w:rPr>
          <w:rFonts w:hAnsi="宋体"/>
          <w:color w:val="auto"/>
          <w:kern w:val="2"/>
          <w:sz w:val="24"/>
          <w:szCs w:val="24"/>
          <w:highlight w:val="none"/>
          <w:u w:val="single"/>
        </w:rPr>
        <w:t>8.8 施工设备和临时设施</w:t>
      </w:r>
      <w:r>
        <w:rPr>
          <w:rFonts w:hAnsi="宋体"/>
          <w:color w:val="auto"/>
          <w:kern w:val="2"/>
          <w:sz w:val="24"/>
          <w:szCs w:val="24"/>
          <w:highlight w:val="none"/>
        </w:rPr>
        <w:tab/>
      </w:r>
      <w:r>
        <w:rPr>
          <w:rFonts w:hAnsi="宋体"/>
          <w:color w:val="auto"/>
          <w:kern w:val="2"/>
          <w:sz w:val="24"/>
          <w:szCs w:val="24"/>
          <w:highlight w:val="none"/>
        </w:rPr>
        <w:fldChar w:fldCharType="end"/>
      </w:r>
    </w:p>
    <w:p w14:paraId="046DAFB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rFonts w:hint="eastAsia"/>
          <w:color w:val="auto"/>
          <w:sz w:val="24"/>
          <w:szCs w:val="24"/>
          <w:highlight w:val="none"/>
        </w:rPr>
        <w:fldChar w:fldCharType="begin"/>
      </w:r>
      <w:r>
        <w:rPr>
          <w:color w:val="auto"/>
          <w:sz w:val="24"/>
          <w:szCs w:val="24"/>
          <w:highlight w:val="none"/>
        </w:rPr>
        <w:instrText xml:space="preserve"> HYPERLINK \l "_Toc351203561" </w:instrText>
      </w:r>
      <w:r>
        <w:rPr>
          <w:rFonts w:hint="eastAsia"/>
          <w:color w:val="auto"/>
          <w:sz w:val="24"/>
          <w:szCs w:val="24"/>
          <w:highlight w:val="none"/>
        </w:rPr>
        <w:fldChar w:fldCharType="separate"/>
      </w:r>
      <w:r>
        <w:rPr>
          <w:rFonts w:hAnsi="宋体"/>
          <w:color w:val="auto"/>
          <w:kern w:val="2"/>
          <w:sz w:val="24"/>
          <w:szCs w:val="24"/>
          <w:highlight w:val="none"/>
          <w:u w:val="single"/>
        </w:rPr>
        <w:t>8.9材料与设备专用</w:t>
      </w:r>
      <w:r>
        <w:rPr>
          <w:rFonts w:hint="eastAsia" w:hAnsi="宋体"/>
          <w:color w:val="auto"/>
          <w:kern w:val="2"/>
          <w:sz w:val="24"/>
          <w:szCs w:val="24"/>
          <w:highlight w:val="none"/>
          <w:u w:val="single"/>
        </w:rPr>
        <w:t>要求</w:t>
      </w:r>
      <w:r>
        <w:rPr>
          <w:rFonts w:hint="eastAsia" w:hAnsi="宋体"/>
          <w:color w:val="auto"/>
          <w:kern w:val="2"/>
          <w:sz w:val="24"/>
          <w:szCs w:val="24"/>
          <w:highlight w:val="none"/>
          <w:u w:val="single"/>
        </w:rPr>
        <w:fldChar w:fldCharType="end"/>
      </w:r>
    </w:p>
    <w:p w14:paraId="122F0E0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"_Toc351203562" </w:instrText>
      </w:r>
      <w:r>
        <w:rPr>
          <w:color w:val="auto"/>
          <w:sz w:val="24"/>
          <w:szCs w:val="24"/>
          <w:highlight w:val="none"/>
        </w:rPr>
        <w:fldChar w:fldCharType="separate"/>
      </w:r>
      <w:r>
        <w:rPr>
          <w:rFonts w:hAnsi="宋体"/>
          <w:color w:val="auto"/>
          <w:kern w:val="2"/>
          <w:sz w:val="24"/>
          <w:szCs w:val="24"/>
          <w:highlight w:val="none"/>
          <w:u w:val="single"/>
        </w:rPr>
        <w:t>9. 试验与检验</w:t>
      </w:r>
      <w:r>
        <w:rPr>
          <w:rFonts w:hAnsi="宋体"/>
          <w:color w:val="auto"/>
          <w:kern w:val="2"/>
          <w:sz w:val="24"/>
          <w:szCs w:val="24"/>
          <w:highlight w:val="none"/>
        </w:rPr>
        <w:tab/>
      </w:r>
      <w:r>
        <w:rPr>
          <w:rFonts w:hAnsi="宋体"/>
          <w:color w:val="auto"/>
          <w:kern w:val="2"/>
          <w:sz w:val="24"/>
          <w:szCs w:val="24"/>
          <w:highlight w:val="none"/>
        </w:rPr>
        <w:fldChar w:fldCharType="end"/>
      </w:r>
    </w:p>
    <w:p w14:paraId="622C01B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"_Toc351203563" </w:instrText>
      </w:r>
      <w:r>
        <w:rPr>
          <w:color w:val="auto"/>
          <w:sz w:val="24"/>
          <w:szCs w:val="24"/>
          <w:highlight w:val="none"/>
        </w:rPr>
        <w:fldChar w:fldCharType="separate"/>
      </w:r>
      <w:r>
        <w:rPr>
          <w:rFonts w:hAnsi="宋体"/>
          <w:color w:val="auto"/>
          <w:kern w:val="2"/>
          <w:sz w:val="24"/>
          <w:szCs w:val="24"/>
          <w:highlight w:val="none"/>
          <w:u w:val="single"/>
        </w:rPr>
        <w:t>9.1试验设备与试验人员</w:t>
      </w:r>
      <w:r>
        <w:rPr>
          <w:rFonts w:hAnsi="宋体"/>
          <w:color w:val="auto"/>
          <w:kern w:val="2"/>
          <w:sz w:val="24"/>
          <w:szCs w:val="24"/>
          <w:highlight w:val="none"/>
          <w:u w:val="single"/>
        </w:rPr>
        <w:fldChar w:fldCharType="end"/>
      </w:r>
    </w:p>
    <w:p w14:paraId="606C96C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"_Toc351203564" </w:instrText>
      </w:r>
      <w:r>
        <w:rPr>
          <w:color w:val="auto"/>
          <w:sz w:val="24"/>
          <w:szCs w:val="24"/>
          <w:highlight w:val="none"/>
        </w:rPr>
        <w:fldChar w:fldCharType="separate"/>
      </w:r>
      <w:r>
        <w:rPr>
          <w:rFonts w:hAnsi="宋体"/>
          <w:color w:val="auto"/>
          <w:kern w:val="2"/>
          <w:sz w:val="24"/>
          <w:szCs w:val="24"/>
          <w:highlight w:val="none"/>
          <w:u w:val="single"/>
        </w:rPr>
        <w:t>9.2取样</w:t>
      </w:r>
      <w:r>
        <w:rPr>
          <w:rFonts w:hAnsi="宋体"/>
          <w:color w:val="auto"/>
          <w:kern w:val="2"/>
          <w:sz w:val="24"/>
          <w:szCs w:val="24"/>
          <w:highlight w:val="none"/>
        </w:rPr>
        <w:tab/>
      </w:r>
      <w:r>
        <w:rPr>
          <w:rFonts w:hAnsi="宋体"/>
          <w:color w:val="auto"/>
          <w:kern w:val="2"/>
          <w:sz w:val="24"/>
          <w:szCs w:val="24"/>
          <w:highlight w:val="none"/>
        </w:rPr>
        <w:fldChar w:fldCharType="end"/>
      </w:r>
    </w:p>
    <w:p w14:paraId="094FD53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"_Toc351203565" </w:instrText>
      </w:r>
      <w:r>
        <w:rPr>
          <w:color w:val="auto"/>
          <w:sz w:val="24"/>
          <w:szCs w:val="24"/>
          <w:highlight w:val="none"/>
        </w:rPr>
        <w:fldChar w:fldCharType="separate"/>
      </w:r>
      <w:r>
        <w:rPr>
          <w:rFonts w:hAnsi="宋体"/>
          <w:color w:val="auto"/>
          <w:kern w:val="2"/>
          <w:sz w:val="24"/>
          <w:szCs w:val="24"/>
          <w:highlight w:val="none"/>
          <w:u w:val="single"/>
        </w:rPr>
        <w:t>9.3 材料、工程设备和工程的试验和检验</w:t>
      </w:r>
      <w:r>
        <w:rPr>
          <w:rFonts w:hAnsi="宋体"/>
          <w:color w:val="auto"/>
          <w:kern w:val="2"/>
          <w:sz w:val="24"/>
          <w:szCs w:val="24"/>
          <w:highlight w:val="none"/>
        </w:rPr>
        <w:tab/>
      </w:r>
      <w:r>
        <w:rPr>
          <w:rFonts w:hAnsi="宋体"/>
          <w:color w:val="auto"/>
          <w:kern w:val="2"/>
          <w:sz w:val="24"/>
          <w:szCs w:val="24"/>
          <w:highlight w:val="none"/>
        </w:rPr>
        <w:fldChar w:fldCharType="end"/>
      </w:r>
    </w:p>
    <w:p w14:paraId="3208761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"_Toc351203566" </w:instrText>
      </w:r>
      <w:r>
        <w:rPr>
          <w:color w:val="auto"/>
          <w:sz w:val="24"/>
          <w:szCs w:val="24"/>
          <w:highlight w:val="none"/>
        </w:rPr>
        <w:fldChar w:fldCharType="separate"/>
      </w:r>
      <w:r>
        <w:rPr>
          <w:rFonts w:hAnsi="宋体"/>
          <w:color w:val="auto"/>
          <w:kern w:val="2"/>
          <w:sz w:val="24"/>
          <w:szCs w:val="24"/>
          <w:highlight w:val="none"/>
          <w:u w:val="single"/>
        </w:rPr>
        <w:t>9.4 现场工艺试验</w:t>
      </w:r>
      <w:r>
        <w:rPr>
          <w:rFonts w:hAnsi="宋体"/>
          <w:color w:val="auto"/>
          <w:kern w:val="2"/>
          <w:sz w:val="24"/>
          <w:szCs w:val="24"/>
          <w:highlight w:val="none"/>
        </w:rPr>
        <w:tab/>
      </w:r>
      <w:r>
        <w:rPr>
          <w:rFonts w:hAnsi="宋体"/>
          <w:color w:val="auto"/>
          <w:kern w:val="2"/>
          <w:sz w:val="24"/>
          <w:szCs w:val="24"/>
          <w:highlight w:val="none"/>
        </w:rPr>
        <w:fldChar w:fldCharType="end"/>
      </w:r>
    </w:p>
    <w:p w14:paraId="22044E7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"_Toc351203567" </w:instrText>
      </w:r>
      <w:r>
        <w:rPr>
          <w:color w:val="auto"/>
          <w:sz w:val="24"/>
          <w:szCs w:val="24"/>
          <w:highlight w:val="none"/>
        </w:rPr>
        <w:fldChar w:fldCharType="separate"/>
      </w:r>
      <w:r>
        <w:rPr>
          <w:rFonts w:hAnsi="宋体"/>
          <w:color w:val="auto"/>
          <w:kern w:val="2"/>
          <w:sz w:val="24"/>
          <w:szCs w:val="24"/>
          <w:highlight w:val="none"/>
          <w:u w:val="single"/>
        </w:rPr>
        <w:t>10. 变更</w:t>
      </w:r>
      <w:r>
        <w:rPr>
          <w:rFonts w:hAnsi="宋体"/>
          <w:color w:val="auto"/>
          <w:kern w:val="2"/>
          <w:sz w:val="24"/>
          <w:szCs w:val="24"/>
          <w:highlight w:val="none"/>
        </w:rPr>
        <w:tab/>
      </w:r>
      <w:r>
        <w:rPr>
          <w:rFonts w:hAnsi="宋体"/>
          <w:color w:val="auto"/>
          <w:kern w:val="2"/>
          <w:sz w:val="24"/>
          <w:szCs w:val="24"/>
          <w:highlight w:val="none"/>
        </w:rPr>
        <w:fldChar w:fldCharType="end"/>
      </w:r>
    </w:p>
    <w:p w14:paraId="5E2F54C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"_Toc351203568" </w:instrText>
      </w:r>
      <w:r>
        <w:rPr>
          <w:color w:val="auto"/>
          <w:sz w:val="24"/>
          <w:szCs w:val="24"/>
          <w:highlight w:val="none"/>
        </w:rPr>
        <w:fldChar w:fldCharType="separate"/>
      </w:r>
      <w:r>
        <w:rPr>
          <w:rFonts w:hAnsi="宋体"/>
          <w:color w:val="auto"/>
          <w:kern w:val="2"/>
          <w:sz w:val="24"/>
          <w:szCs w:val="24"/>
          <w:highlight w:val="none"/>
          <w:u w:val="single"/>
        </w:rPr>
        <w:t>10.1变更的范围</w:t>
      </w:r>
      <w:r>
        <w:rPr>
          <w:rFonts w:hAnsi="宋体"/>
          <w:color w:val="auto"/>
          <w:kern w:val="2"/>
          <w:sz w:val="24"/>
          <w:szCs w:val="24"/>
          <w:highlight w:val="none"/>
        </w:rPr>
        <w:tab/>
      </w:r>
      <w:r>
        <w:rPr>
          <w:rFonts w:hAnsi="宋体"/>
          <w:color w:val="auto"/>
          <w:kern w:val="2"/>
          <w:sz w:val="24"/>
          <w:szCs w:val="24"/>
          <w:highlight w:val="none"/>
        </w:rPr>
        <w:fldChar w:fldCharType="end"/>
      </w:r>
    </w:p>
    <w:p w14:paraId="560345D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"_Toc351203569" </w:instrText>
      </w:r>
      <w:r>
        <w:rPr>
          <w:color w:val="auto"/>
          <w:sz w:val="24"/>
          <w:szCs w:val="24"/>
          <w:highlight w:val="none"/>
        </w:rPr>
        <w:fldChar w:fldCharType="separate"/>
      </w:r>
      <w:r>
        <w:rPr>
          <w:rFonts w:hAnsi="宋体"/>
          <w:color w:val="auto"/>
          <w:kern w:val="2"/>
          <w:sz w:val="24"/>
          <w:szCs w:val="24"/>
          <w:highlight w:val="none"/>
          <w:u w:val="single"/>
        </w:rPr>
        <w:t>10.2 变更权</w:t>
      </w:r>
      <w:r>
        <w:rPr>
          <w:rFonts w:hAnsi="宋体"/>
          <w:color w:val="auto"/>
          <w:kern w:val="2"/>
          <w:sz w:val="24"/>
          <w:szCs w:val="24"/>
          <w:highlight w:val="none"/>
        </w:rPr>
        <w:tab/>
      </w:r>
      <w:r>
        <w:rPr>
          <w:rFonts w:hAnsi="宋体"/>
          <w:color w:val="auto"/>
          <w:kern w:val="2"/>
          <w:sz w:val="24"/>
          <w:szCs w:val="24"/>
          <w:highlight w:val="none"/>
        </w:rPr>
        <w:fldChar w:fldCharType="end"/>
      </w:r>
    </w:p>
    <w:p w14:paraId="44E7978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"_Toc351203570" </w:instrText>
      </w:r>
      <w:r>
        <w:rPr>
          <w:color w:val="auto"/>
          <w:sz w:val="24"/>
          <w:szCs w:val="24"/>
          <w:highlight w:val="none"/>
        </w:rPr>
        <w:fldChar w:fldCharType="separate"/>
      </w:r>
      <w:r>
        <w:rPr>
          <w:rFonts w:hAnsi="宋体"/>
          <w:color w:val="auto"/>
          <w:kern w:val="2"/>
          <w:sz w:val="24"/>
          <w:szCs w:val="24"/>
          <w:highlight w:val="none"/>
          <w:u w:val="single"/>
        </w:rPr>
        <w:t>10.3变更程序</w:t>
      </w:r>
      <w:r>
        <w:rPr>
          <w:rFonts w:hAnsi="宋体"/>
          <w:color w:val="auto"/>
          <w:kern w:val="2"/>
          <w:sz w:val="24"/>
          <w:szCs w:val="24"/>
          <w:highlight w:val="none"/>
          <w:u w:val="single"/>
        </w:rPr>
        <w:fldChar w:fldCharType="end"/>
      </w:r>
    </w:p>
    <w:p w14:paraId="3B6B18A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"_Toc351203571" </w:instrText>
      </w:r>
      <w:r>
        <w:rPr>
          <w:color w:val="auto"/>
          <w:sz w:val="24"/>
          <w:szCs w:val="24"/>
          <w:highlight w:val="none"/>
        </w:rPr>
        <w:fldChar w:fldCharType="separate"/>
      </w:r>
      <w:r>
        <w:rPr>
          <w:rFonts w:hAnsi="宋体"/>
          <w:color w:val="auto"/>
          <w:kern w:val="2"/>
          <w:sz w:val="24"/>
          <w:szCs w:val="24"/>
          <w:highlight w:val="none"/>
          <w:u w:val="single"/>
        </w:rPr>
        <w:t>10.4变更估价</w:t>
      </w:r>
      <w:r>
        <w:rPr>
          <w:rFonts w:hAnsi="宋体"/>
          <w:color w:val="auto"/>
          <w:kern w:val="2"/>
          <w:sz w:val="24"/>
          <w:szCs w:val="24"/>
          <w:highlight w:val="none"/>
        </w:rPr>
        <w:tab/>
      </w:r>
      <w:r>
        <w:rPr>
          <w:rFonts w:hAnsi="宋体"/>
          <w:color w:val="auto"/>
          <w:kern w:val="2"/>
          <w:sz w:val="24"/>
          <w:szCs w:val="24"/>
          <w:highlight w:val="none"/>
        </w:rPr>
        <w:fldChar w:fldCharType="end"/>
      </w:r>
    </w:p>
    <w:p w14:paraId="2B0B7BA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"_Toc351203572" </w:instrText>
      </w:r>
      <w:r>
        <w:rPr>
          <w:color w:val="auto"/>
          <w:sz w:val="24"/>
          <w:szCs w:val="24"/>
          <w:highlight w:val="none"/>
        </w:rPr>
        <w:fldChar w:fldCharType="separate"/>
      </w:r>
      <w:r>
        <w:rPr>
          <w:rFonts w:hAnsi="宋体"/>
          <w:color w:val="auto"/>
          <w:kern w:val="2"/>
          <w:sz w:val="24"/>
          <w:szCs w:val="24"/>
          <w:highlight w:val="none"/>
          <w:u w:val="single"/>
        </w:rPr>
        <w:t>10.5</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承包人的合理化建议</w:t>
      </w:r>
      <w:r>
        <w:rPr>
          <w:rFonts w:hAnsi="宋体"/>
          <w:color w:val="auto"/>
          <w:kern w:val="2"/>
          <w:sz w:val="24"/>
          <w:szCs w:val="24"/>
          <w:highlight w:val="none"/>
        </w:rPr>
        <w:tab/>
      </w:r>
      <w:r>
        <w:rPr>
          <w:rFonts w:hAnsi="宋体"/>
          <w:color w:val="auto"/>
          <w:kern w:val="2"/>
          <w:sz w:val="24"/>
          <w:szCs w:val="24"/>
          <w:highlight w:val="none"/>
        </w:rPr>
        <w:fldChar w:fldCharType="end"/>
      </w:r>
    </w:p>
    <w:p w14:paraId="70B496B0">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"_Toc351203573" </w:instrText>
      </w:r>
      <w:r>
        <w:rPr>
          <w:color w:val="auto"/>
          <w:sz w:val="24"/>
          <w:szCs w:val="24"/>
          <w:highlight w:val="none"/>
        </w:rPr>
        <w:fldChar w:fldCharType="separate"/>
      </w:r>
      <w:r>
        <w:rPr>
          <w:rFonts w:hAnsi="宋体"/>
          <w:color w:val="auto"/>
          <w:kern w:val="2"/>
          <w:sz w:val="24"/>
          <w:szCs w:val="24"/>
          <w:highlight w:val="none"/>
          <w:u w:val="single"/>
        </w:rPr>
        <w:t>10.6 变更引起的工期调整</w:t>
      </w:r>
      <w:r>
        <w:rPr>
          <w:rFonts w:hAnsi="宋体"/>
          <w:color w:val="auto"/>
          <w:kern w:val="2"/>
          <w:sz w:val="24"/>
          <w:szCs w:val="24"/>
          <w:highlight w:val="none"/>
          <w:u w:val="single"/>
        </w:rPr>
        <w:fldChar w:fldCharType="end"/>
      </w:r>
    </w:p>
    <w:p w14:paraId="4B1FFD8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"_Toc351203574" </w:instrText>
      </w:r>
      <w:r>
        <w:rPr>
          <w:color w:val="auto"/>
          <w:sz w:val="24"/>
          <w:szCs w:val="24"/>
          <w:highlight w:val="none"/>
        </w:rPr>
        <w:fldChar w:fldCharType="separate"/>
      </w:r>
      <w:r>
        <w:rPr>
          <w:rFonts w:hAnsi="宋体"/>
          <w:color w:val="auto"/>
          <w:kern w:val="2"/>
          <w:sz w:val="24"/>
          <w:szCs w:val="24"/>
          <w:highlight w:val="none"/>
          <w:u w:val="single"/>
        </w:rPr>
        <w:t>10.7</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暂估价</w:t>
      </w:r>
      <w:r>
        <w:rPr>
          <w:rFonts w:hAnsi="宋体"/>
          <w:color w:val="auto"/>
          <w:kern w:val="2"/>
          <w:sz w:val="24"/>
          <w:szCs w:val="24"/>
          <w:highlight w:val="none"/>
        </w:rPr>
        <w:tab/>
      </w:r>
      <w:r>
        <w:rPr>
          <w:rFonts w:hAnsi="宋体"/>
          <w:color w:val="auto"/>
          <w:kern w:val="2"/>
          <w:sz w:val="24"/>
          <w:szCs w:val="24"/>
          <w:highlight w:val="none"/>
        </w:rPr>
        <w:fldChar w:fldCharType="end"/>
      </w:r>
    </w:p>
    <w:p w14:paraId="42612BD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"_Toc351203575" </w:instrText>
      </w:r>
      <w:r>
        <w:rPr>
          <w:color w:val="auto"/>
          <w:sz w:val="24"/>
          <w:szCs w:val="24"/>
          <w:highlight w:val="none"/>
        </w:rPr>
        <w:fldChar w:fldCharType="separate"/>
      </w:r>
      <w:r>
        <w:rPr>
          <w:rFonts w:hAnsi="宋体"/>
          <w:color w:val="auto"/>
          <w:kern w:val="2"/>
          <w:sz w:val="24"/>
          <w:szCs w:val="24"/>
          <w:highlight w:val="none"/>
          <w:u w:val="single"/>
        </w:rPr>
        <w:t>10.8 暂列金额</w:t>
      </w:r>
      <w:r>
        <w:rPr>
          <w:rFonts w:hAnsi="宋体"/>
          <w:color w:val="auto"/>
          <w:kern w:val="2"/>
          <w:sz w:val="24"/>
          <w:szCs w:val="24"/>
          <w:highlight w:val="none"/>
        </w:rPr>
        <w:tab/>
      </w:r>
      <w:r>
        <w:rPr>
          <w:rFonts w:hAnsi="宋体"/>
          <w:color w:val="auto"/>
          <w:kern w:val="2"/>
          <w:sz w:val="24"/>
          <w:szCs w:val="24"/>
          <w:highlight w:val="none"/>
        </w:rPr>
        <w:fldChar w:fldCharType="end"/>
      </w:r>
    </w:p>
    <w:p w14:paraId="3C745B2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"_Toc351203576" </w:instrText>
      </w:r>
      <w:r>
        <w:rPr>
          <w:color w:val="auto"/>
          <w:sz w:val="24"/>
          <w:szCs w:val="24"/>
          <w:highlight w:val="none"/>
        </w:rPr>
        <w:fldChar w:fldCharType="separate"/>
      </w:r>
      <w:r>
        <w:rPr>
          <w:rFonts w:hAnsi="宋体"/>
          <w:color w:val="auto"/>
          <w:kern w:val="2"/>
          <w:sz w:val="24"/>
          <w:szCs w:val="24"/>
          <w:highlight w:val="none"/>
          <w:u w:val="single"/>
        </w:rPr>
        <w:t>10.9 计日工</w:t>
      </w:r>
      <w:r>
        <w:rPr>
          <w:rFonts w:hAnsi="宋体"/>
          <w:color w:val="auto"/>
          <w:kern w:val="2"/>
          <w:sz w:val="24"/>
          <w:szCs w:val="24"/>
          <w:highlight w:val="none"/>
        </w:rPr>
        <w:tab/>
      </w:r>
      <w:r>
        <w:rPr>
          <w:rFonts w:hAnsi="宋体"/>
          <w:color w:val="auto"/>
          <w:kern w:val="2"/>
          <w:sz w:val="24"/>
          <w:szCs w:val="24"/>
          <w:highlight w:val="none"/>
        </w:rPr>
        <w:fldChar w:fldCharType="end"/>
      </w:r>
    </w:p>
    <w:p w14:paraId="2F124EC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"_Toc351203577" </w:instrText>
      </w:r>
      <w:r>
        <w:rPr>
          <w:color w:val="auto"/>
          <w:sz w:val="24"/>
          <w:szCs w:val="24"/>
          <w:highlight w:val="none"/>
        </w:rPr>
        <w:fldChar w:fldCharType="separate"/>
      </w:r>
      <w:r>
        <w:rPr>
          <w:rFonts w:hAnsi="宋体"/>
          <w:color w:val="auto"/>
          <w:kern w:val="2"/>
          <w:sz w:val="24"/>
          <w:szCs w:val="24"/>
          <w:highlight w:val="none"/>
          <w:u w:val="single"/>
        </w:rPr>
        <w:t>11. 价格调整</w:t>
      </w:r>
      <w:r>
        <w:rPr>
          <w:rFonts w:hAnsi="宋体"/>
          <w:color w:val="auto"/>
          <w:kern w:val="2"/>
          <w:sz w:val="24"/>
          <w:szCs w:val="24"/>
          <w:highlight w:val="none"/>
        </w:rPr>
        <w:tab/>
      </w:r>
      <w:r>
        <w:rPr>
          <w:rFonts w:hAnsi="宋体"/>
          <w:color w:val="auto"/>
          <w:kern w:val="2"/>
          <w:sz w:val="24"/>
          <w:szCs w:val="24"/>
          <w:highlight w:val="none"/>
        </w:rPr>
        <w:fldChar w:fldCharType="end"/>
      </w:r>
    </w:p>
    <w:p w14:paraId="56741BE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"_Toc351203578" </w:instrText>
      </w:r>
      <w:r>
        <w:rPr>
          <w:color w:val="auto"/>
          <w:sz w:val="24"/>
          <w:szCs w:val="24"/>
          <w:highlight w:val="none"/>
        </w:rPr>
        <w:fldChar w:fldCharType="separate"/>
      </w:r>
      <w:r>
        <w:rPr>
          <w:rFonts w:hAnsi="宋体"/>
          <w:color w:val="auto"/>
          <w:kern w:val="2"/>
          <w:sz w:val="24"/>
          <w:szCs w:val="24"/>
          <w:highlight w:val="none"/>
          <w:u w:val="single"/>
        </w:rPr>
        <w:t>11.1 市场价格波动引起的调整</w:t>
      </w:r>
      <w:r>
        <w:rPr>
          <w:rFonts w:hAnsi="宋体"/>
          <w:color w:val="auto"/>
          <w:kern w:val="2"/>
          <w:sz w:val="24"/>
          <w:szCs w:val="24"/>
          <w:highlight w:val="none"/>
        </w:rPr>
        <w:tab/>
      </w:r>
      <w:r>
        <w:rPr>
          <w:rFonts w:hAnsi="宋体"/>
          <w:color w:val="auto"/>
          <w:kern w:val="2"/>
          <w:sz w:val="24"/>
          <w:szCs w:val="24"/>
          <w:highlight w:val="none"/>
        </w:rPr>
        <w:fldChar w:fldCharType="end"/>
      </w:r>
    </w:p>
    <w:p w14:paraId="15335D3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"_Toc351203579" </w:instrText>
      </w:r>
      <w:r>
        <w:rPr>
          <w:color w:val="auto"/>
          <w:sz w:val="24"/>
          <w:szCs w:val="24"/>
          <w:highlight w:val="none"/>
        </w:rPr>
        <w:fldChar w:fldCharType="separate"/>
      </w:r>
      <w:r>
        <w:rPr>
          <w:rFonts w:hAnsi="宋体"/>
          <w:color w:val="auto"/>
          <w:kern w:val="2"/>
          <w:sz w:val="24"/>
          <w:szCs w:val="24"/>
          <w:highlight w:val="none"/>
          <w:u w:val="single"/>
        </w:rPr>
        <w:t>11.2 法律变化引起的调整</w:t>
      </w:r>
      <w:r>
        <w:rPr>
          <w:rFonts w:hAnsi="宋体"/>
          <w:color w:val="auto"/>
          <w:kern w:val="2"/>
          <w:sz w:val="24"/>
          <w:szCs w:val="24"/>
          <w:highlight w:val="none"/>
        </w:rPr>
        <w:tab/>
      </w:r>
      <w:r>
        <w:rPr>
          <w:rFonts w:hAnsi="宋体"/>
          <w:color w:val="auto"/>
          <w:kern w:val="2"/>
          <w:sz w:val="24"/>
          <w:szCs w:val="24"/>
          <w:highlight w:val="none"/>
        </w:rPr>
        <w:fldChar w:fldCharType="end"/>
      </w:r>
    </w:p>
    <w:p w14:paraId="46DE583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"_Toc351203580" </w:instrText>
      </w:r>
      <w:r>
        <w:rPr>
          <w:color w:val="auto"/>
          <w:sz w:val="24"/>
          <w:szCs w:val="24"/>
          <w:highlight w:val="none"/>
        </w:rPr>
        <w:fldChar w:fldCharType="separate"/>
      </w:r>
      <w:r>
        <w:rPr>
          <w:rFonts w:hAnsi="宋体"/>
          <w:color w:val="auto"/>
          <w:kern w:val="2"/>
          <w:sz w:val="24"/>
          <w:szCs w:val="24"/>
          <w:highlight w:val="none"/>
          <w:u w:val="single"/>
        </w:rPr>
        <w:t>12. 合同价格、计量与支付</w:t>
      </w:r>
      <w:r>
        <w:rPr>
          <w:rFonts w:hAnsi="宋体"/>
          <w:color w:val="auto"/>
          <w:kern w:val="2"/>
          <w:sz w:val="24"/>
          <w:szCs w:val="24"/>
          <w:highlight w:val="none"/>
        </w:rPr>
        <w:tab/>
      </w:r>
      <w:r>
        <w:rPr>
          <w:rFonts w:hAnsi="宋体"/>
          <w:color w:val="auto"/>
          <w:kern w:val="2"/>
          <w:sz w:val="24"/>
          <w:szCs w:val="24"/>
          <w:highlight w:val="none"/>
        </w:rPr>
        <w:fldChar w:fldCharType="end"/>
      </w:r>
    </w:p>
    <w:p w14:paraId="4F8131B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"_Toc351203581" </w:instrText>
      </w:r>
      <w:r>
        <w:rPr>
          <w:color w:val="auto"/>
          <w:sz w:val="24"/>
          <w:szCs w:val="24"/>
          <w:highlight w:val="none"/>
        </w:rPr>
        <w:fldChar w:fldCharType="separate"/>
      </w:r>
      <w:r>
        <w:rPr>
          <w:rFonts w:hAnsi="宋体"/>
          <w:color w:val="auto"/>
          <w:kern w:val="2"/>
          <w:sz w:val="24"/>
          <w:szCs w:val="24"/>
          <w:highlight w:val="none"/>
          <w:u w:val="single"/>
        </w:rPr>
        <w:t>12.1 合同价格形式</w:t>
      </w:r>
      <w:r>
        <w:rPr>
          <w:rFonts w:hAnsi="宋体"/>
          <w:color w:val="auto"/>
          <w:kern w:val="2"/>
          <w:sz w:val="24"/>
          <w:szCs w:val="24"/>
          <w:highlight w:val="none"/>
        </w:rPr>
        <w:tab/>
      </w:r>
      <w:r>
        <w:rPr>
          <w:rFonts w:hAnsi="宋体"/>
          <w:color w:val="auto"/>
          <w:kern w:val="2"/>
          <w:sz w:val="24"/>
          <w:szCs w:val="24"/>
          <w:highlight w:val="none"/>
        </w:rPr>
        <w:fldChar w:fldCharType="end"/>
      </w:r>
    </w:p>
    <w:p w14:paraId="358327C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"_Toc351203582" </w:instrText>
      </w:r>
      <w:r>
        <w:rPr>
          <w:color w:val="auto"/>
          <w:sz w:val="24"/>
          <w:szCs w:val="24"/>
          <w:highlight w:val="none"/>
        </w:rPr>
        <w:fldChar w:fldCharType="separate"/>
      </w:r>
      <w:r>
        <w:rPr>
          <w:rFonts w:hAnsi="宋体"/>
          <w:color w:val="auto"/>
          <w:kern w:val="2"/>
          <w:sz w:val="24"/>
          <w:szCs w:val="24"/>
          <w:highlight w:val="none"/>
          <w:u w:val="single"/>
        </w:rPr>
        <w:t>12.2 预付款</w:t>
      </w:r>
      <w:r>
        <w:rPr>
          <w:rFonts w:hAnsi="宋体"/>
          <w:color w:val="auto"/>
          <w:kern w:val="2"/>
          <w:sz w:val="24"/>
          <w:szCs w:val="24"/>
          <w:highlight w:val="none"/>
        </w:rPr>
        <w:tab/>
      </w:r>
      <w:r>
        <w:rPr>
          <w:rFonts w:hAnsi="宋体"/>
          <w:color w:val="auto"/>
          <w:kern w:val="2"/>
          <w:sz w:val="24"/>
          <w:szCs w:val="24"/>
          <w:highlight w:val="none"/>
        </w:rPr>
        <w:fldChar w:fldCharType="end"/>
      </w:r>
    </w:p>
    <w:p w14:paraId="3C343CF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"_Toc351203583" </w:instrText>
      </w:r>
      <w:r>
        <w:rPr>
          <w:color w:val="auto"/>
          <w:sz w:val="24"/>
          <w:szCs w:val="24"/>
          <w:highlight w:val="none"/>
        </w:rPr>
        <w:fldChar w:fldCharType="separate"/>
      </w:r>
      <w:r>
        <w:rPr>
          <w:rFonts w:hAnsi="宋体"/>
          <w:color w:val="auto"/>
          <w:kern w:val="2"/>
          <w:sz w:val="24"/>
          <w:szCs w:val="24"/>
          <w:highlight w:val="none"/>
          <w:u w:val="single"/>
        </w:rPr>
        <w:t>12.3 计量</w:t>
      </w:r>
      <w:r>
        <w:rPr>
          <w:rFonts w:hAnsi="宋体"/>
          <w:color w:val="auto"/>
          <w:kern w:val="2"/>
          <w:sz w:val="24"/>
          <w:szCs w:val="24"/>
          <w:highlight w:val="none"/>
        </w:rPr>
        <w:tab/>
      </w:r>
      <w:r>
        <w:rPr>
          <w:rFonts w:hAnsi="宋体"/>
          <w:color w:val="auto"/>
          <w:kern w:val="2"/>
          <w:sz w:val="24"/>
          <w:szCs w:val="24"/>
          <w:highlight w:val="none"/>
        </w:rPr>
        <w:fldChar w:fldCharType="end"/>
      </w:r>
    </w:p>
    <w:p w14:paraId="4B55DB0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"_Toc351203584" </w:instrText>
      </w:r>
      <w:r>
        <w:rPr>
          <w:color w:val="auto"/>
          <w:sz w:val="24"/>
          <w:szCs w:val="24"/>
          <w:highlight w:val="none"/>
        </w:rPr>
        <w:fldChar w:fldCharType="separate"/>
      </w:r>
      <w:r>
        <w:rPr>
          <w:rFonts w:hAnsi="宋体"/>
          <w:color w:val="auto"/>
          <w:kern w:val="2"/>
          <w:sz w:val="24"/>
          <w:szCs w:val="24"/>
          <w:highlight w:val="none"/>
          <w:u w:val="single"/>
        </w:rPr>
        <w:t>12.4 工程进度款支付</w:t>
      </w:r>
      <w:r>
        <w:rPr>
          <w:rFonts w:hAnsi="宋体"/>
          <w:color w:val="auto"/>
          <w:kern w:val="2"/>
          <w:sz w:val="24"/>
          <w:szCs w:val="24"/>
          <w:highlight w:val="none"/>
        </w:rPr>
        <w:tab/>
      </w:r>
      <w:r>
        <w:rPr>
          <w:rFonts w:hAnsi="宋体"/>
          <w:color w:val="auto"/>
          <w:kern w:val="2"/>
          <w:sz w:val="24"/>
          <w:szCs w:val="24"/>
          <w:highlight w:val="none"/>
        </w:rPr>
        <w:fldChar w:fldCharType="end"/>
      </w:r>
    </w:p>
    <w:p w14:paraId="24B6EA4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"_Toc351203585" </w:instrText>
      </w:r>
      <w:r>
        <w:rPr>
          <w:color w:val="auto"/>
          <w:sz w:val="24"/>
          <w:szCs w:val="24"/>
          <w:highlight w:val="none"/>
        </w:rPr>
        <w:fldChar w:fldCharType="separate"/>
      </w:r>
      <w:r>
        <w:rPr>
          <w:rFonts w:hAnsi="宋体"/>
          <w:color w:val="auto"/>
          <w:kern w:val="2"/>
          <w:sz w:val="24"/>
          <w:szCs w:val="24"/>
          <w:highlight w:val="none"/>
          <w:u w:val="single"/>
        </w:rPr>
        <w:t>12.5 支付账户</w:t>
      </w:r>
      <w:r>
        <w:rPr>
          <w:rFonts w:hAnsi="宋体"/>
          <w:color w:val="auto"/>
          <w:kern w:val="2"/>
          <w:sz w:val="24"/>
          <w:szCs w:val="24"/>
          <w:highlight w:val="none"/>
        </w:rPr>
        <w:tab/>
      </w:r>
      <w:r>
        <w:rPr>
          <w:rFonts w:hAnsi="宋体"/>
          <w:color w:val="auto"/>
          <w:kern w:val="2"/>
          <w:sz w:val="24"/>
          <w:szCs w:val="24"/>
          <w:highlight w:val="none"/>
        </w:rPr>
        <w:fldChar w:fldCharType="end"/>
      </w:r>
    </w:p>
    <w:p w14:paraId="6C9130A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"_Toc351203586" </w:instrText>
      </w:r>
      <w:r>
        <w:rPr>
          <w:color w:val="auto"/>
          <w:sz w:val="24"/>
          <w:szCs w:val="24"/>
          <w:highlight w:val="none"/>
        </w:rPr>
        <w:fldChar w:fldCharType="separate"/>
      </w:r>
      <w:r>
        <w:rPr>
          <w:rFonts w:hAnsi="宋体"/>
          <w:color w:val="auto"/>
          <w:kern w:val="2"/>
          <w:sz w:val="24"/>
          <w:szCs w:val="24"/>
          <w:highlight w:val="none"/>
          <w:u w:val="single"/>
        </w:rPr>
        <w:t>13. 验收和工程试车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A9E3BE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"_Toc351203587" </w:instrText>
      </w:r>
      <w:r>
        <w:rPr>
          <w:color w:val="auto"/>
          <w:sz w:val="24"/>
          <w:szCs w:val="24"/>
          <w:highlight w:val="none"/>
        </w:rPr>
        <w:fldChar w:fldCharType="separate"/>
      </w:r>
      <w:r>
        <w:rPr>
          <w:rFonts w:hAnsi="宋体"/>
          <w:color w:val="auto"/>
          <w:kern w:val="2"/>
          <w:sz w:val="24"/>
          <w:szCs w:val="24"/>
          <w:highlight w:val="none"/>
          <w:u w:val="single"/>
        </w:rPr>
        <w:t>13.1 分部分项工程验收</w:t>
      </w:r>
      <w:r>
        <w:rPr>
          <w:rFonts w:hAnsi="宋体"/>
          <w:color w:val="auto"/>
          <w:kern w:val="2"/>
          <w:sz w:val="24"/>
          <w:szCs w:val="24"/>
          <w:highlight w:val="none"/>
          <w:u w:val="single"/>
        </w:rPr>
        <w:fldChar w:fldCharType="end"/>
      </w:r>
      <w:r>
        <w:rPr>
          <w:rFonts w:hint="eastAsia" w:hAnsi="宋体"/>
          <w:color w:val="auto"/>
          <w:kern w:val="2"/>
          <w:sz w:val="24"/>
          <w:szCs w:val="24"/>
          <w:highlight w:val="none"/>
        </w:rPr>
        <w:t xml:space="preserve"> </w:t>
      </w:r>
    </w:p>
    <w:p w14:paraId="627CA15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"_Toc351203588" </w:instrText>
      </w:r>
      <w:r>
        <w:rPr>
          <w:color w:val="auto"/>
          <w:sz w:val="24"/>
          <w:szCs w:val="24"/>
          <w:highlight w:val="none"/>
        </w:rPr>
        <w:fldChar w:fldCharType="separate"/>
      </w:r>
      <w:r>
        <w:rPr>
          <w:rFonts w:hAnsi="宋体"/>
          <w:color w:val="auto"/>
          <w:kern w:val="2"/>
          <w:sz w:val="24"/>
          <w:szCs w:val="24"/>
          <w:highlight w:val="none"/>
          <w:u w:val="single"/>
        </w:rPr>
        <w:t>13.2竣工验收</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EFE471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"_Toc351203589" </w:instrText>
      </w:r>
      <w:r>
        <w:rPr>
          <w:color w:val="auto"/>
          <w:sz w:val="24"/>
          <w:szCs w:val="24"/>
          <w:highlight w:val="none"/>
        </w:rPr>
        <w:fldChar w:fldCharType="separate"/>
      </w:r>
      <w:r>
        <w:rPr>
          <w:rFonts w:hAnsi="宋体"/>
          <w:color w:val="auto"/>
          <w:kern w:val="2"/>
          <w:sz w:val="24"/>
          <w:szCs w:val="24"/>
          <w:highlight w:val="none"/>
          <w:u w:val="single"/>
        </w:rPr>
        <w:t>13.3工程试车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31A3923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"_Toc351203590" </w:instrText>
      </w:r>
      <w:r>
        <w:rPr>
          <w:color w:val="auto"/>
          <w:sz w:val="24"/>
          <w:szCs w:val="24"/>
          <w:highlight w:val="none"/>
        </w:rPr>
        <w:fldChar w:fldCharType="separate"/>
      </w:r>
      <w:r>
        <w:rPr>
          <w:rFonts w:hAnsi="宋体"/>
          <w:color w:val="auto"/>
          <w:kern w:val="2"/>
          <w:sz w:val="24"/>
          <w:szCs w:val="24"/>
          <w:highlight w:val="none"/>
          <w:u w:val="single"/>
        </w:rPr>
        <w:t>13.4提前交付单位工程的验收</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8B4714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"_Toc351203591" </w:instrText>
      </w:r>
      <w:r>
        <w:rPr>
          <w:color w:val="auto"/>
          <w:sz w:val="24"/>
          <w:szCs w:val="24"/>
          <w:highlight w:val="none"/>
        </w:rPr>
        <w:fldChar w:fldCharType="separate"/>
      </w:r>
      <w:r>
        <w:rPr>
          <w:rFonts w:hAnsi="宋体"/>
          <w:color w:val="auto"/>
          <w:kern w:val="2"/>
          <w:sz w:val="24"/>
          <w:szCs w:val="24"/>
          <w:highlight w:val="none"/>
          <w:u w:val="single"/>
        </w:rPr>
        <w:t>13.5 施工期运行</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797EB70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"_Toc351203592" </w:instrText>
      </w:r>
      <w:r>
        <w:rPr>
          <w:color w:val="auto"/>
          <w:sz w:val="24"/>
          <w:szCs w:val="24"/>
          <w:highlight w:val="none"/>
        </w:rPr>
        <w:fldChar w:fldCharType="separate"/>
      </w:r>
      <w:r>
        <w:rPr>
          <w:rFonts w:hAnsi="宋体"/>
          <w:color w:val="auto"/>
          <w:kern w:val="2"/>
          <w:sz w:val="24"/>
          <w:szCs w:val="24"/>
          <w:highlight w:val="none"/>
          <w:u w:val="single"/>
        </w:rPr>
        <w:t>13.6 竣工退场</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319BC3B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"_Toc351203593" </w:instrText>
      </w:r>
      <w:r>
        <w:rPr>
          <w:color w:val="auto"/>
          <w:sz w:val="24"/>
          <w:szCs w:val="24"/>
          <w:highlight w:val="none"/>
        </w:rPr>
        <w:fldChar w:fldCharType="separate"/>
      </w:r>
      <w:r>
        <w:rPr>
          <w:rFonts w:hAnsi="宋体"/>
          <w:color w:val="auto"/>
          <w:kern w:val="2"/>
          <w:sz w:val="24"/>
          <w:szCs w:val="24"/>
          <w:highlight w:val="none"/>
          <w:u w:val="single"/>
        </w:rPr>
        <w:t>14. 竣工结算</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7C45C9F2">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"_Toc351203594" </w:instrText>
      </w:r>
      <w:r>
        <w:rPr>
          <w:color w:val="auto"/>
          <w:sz w:val="24"/>
          <w:szCs w:val="24"/>
          <w:highlight w:val="none"/>
        </w:rPr>
        <w:fldChar w:fldCharType="separate"/>
      </w:r>
      <w:r>
        <w:rPr>
          <w:rFonts w:hAnsi="宋体"/>
          <w:color w:val="auto"/>
          <w:kern w:val="2"/>
          <w:sz w:val="24"/>
          <w:szCs w:val="24"/>
          <w:highlight w:val="none"/>
          <w:u w:val="single"/>
        </w:rPr>
        <w:t>14.1 竣工结算申请</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00F2C7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"_Toc351203595" </w:instrText>
      </w:r>
      <w:r>
        <w:rPr>
          <w:color w:val="auto"/>
          <w:sz w:val="24"/>
          <w:szCs w:val="24"/>
          <w:highlight w:val="none"/>
        </w:rPr>
        <w:fldChar w:fldCharType="separate"/>
      </w:r>
      <w:r>
        <w:rPr>
          <w:rFonts w:hAnsi="宋体"/>
          <w:color w:val="auto"/>
          <w:kern w:val="2"/>
          <w:sz w:val="24"/>
          <w:szCs w:val="24"/>
          <w:highlight w:val="none"/>
          <w:u w:val="single"/>
        </w:rPr>
        <w:t>14.2 竣工结算审核</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30C3CCF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"_Toc351203596" </w:instrText>
      </w:r>
      <w:r>
        <w:rPr>
          <w:color w:val="auto"/>
          <w:sz w:val="24"/>
          <w:szCs w:val="24"/>
          <w:highlight w:val="none"/>
        </w:rPr>
        <w:fldChar w:fldCharType="separate"/>
      </w:r>
      <w:r>
        <w:rPr>
          <w:rFonts w:hAnsi="宋体"/>
          <w:color w:val="auto"/>
          <w:kern w:val="2"/>
          <w:sz w:val="24"/>
          <w:szCs w:val="24"/>
          <w:highlight w:val="none"/>
          <w:u w:val="single"/>
        </w:rPr>
        <w:t>14.3 甩项竣工协议</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9AF9CA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"_Toc351203597" </w:instrText>
      </w:r>
      <w:r>
        <w:rPr>
          <w:color w:val="auto"/>
          <w:sz w:val="24"/>
          <w:szCs w:val="24"/>
          <w:highlight w:val="none"/>
        </w:rPr>
        <w:fldChar w:fldCharType="separate"/>
      </w:r>
      <w:r>
        <w:rPr>
          <w:rFonts w:hAnsi="宋体"/>
          <w:color w:val="auto"/>
          <w:kern w:val="2"/>
          <w:sz w:val="24"/>
          <w:szCs w:val="24"/>
          <w:highlight w:val="none"/>
          <w:u w:val="single"/>
        </w:rPr>
        <w:t>14.4 最终结清</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F94668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"_Toc351203598" </w:instrText>
      </w:r>
      <w:r>
        <w:rPr>
          <w:color w:val="auto"/>
          <w:sz w:val="24"/>
          <w:szCs w:val="24"/>
          <w:highlight w:val="none"/>
        </w:rPr>
        <w:fldChar w:fldCharType="separate"/>
      </w:r>
      <w:r>
        <w:rPr>
          <w:rFonts w:hAnsi="宋体"/>
          <w:color w:val="auto"/>
          <w:kern w:val="2"/>
          <w:sz w:val="24"/>
          <w:szCs w:val="24"/>
          <w:highlight w:val="none"/>
          <w:u w:val="single"/>
        </w:rPr>
        <w:t>15. 缺陷责任与保修</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BA52BF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"_Toc351203599" </w:instrText>
      </w:r>
      <w:r>
        <w:rPr>
          <w:color w:val="auto"/>
          <w:sz w:val="24"/>
          <w:szCs w:val="24"/>
          <w:highlight w:val="none"/>
        </w:rPr>
        <w:fldChar w:fldCharType="separate"/>
      </w:r>
      <w:r>
        <w:rPr>
          <w:rFonts w:hAnsi="宋体"/>
          <w:color w:val="auto"/>
          <w:kern w:val="2"/>
          <w:sz w:val="24"/>
          <w:szCs w:val="24"/>
          <w:highlight w:val="none"/>
          <w:u w:val="single"/>
        </w:rPr>
        <w:t>15.1 工程保修的原则</w:t>
      </w:r>
      <w:r>
        <w:rPr>
          <w:rFonts w:hAnsi="宋体"/>
          <w:color w:val="auto"/>
          <w:kern w:val="2"/>
          <w:sz w:val="24"/>
          <w:szCs w:val="24"/>
          <w:highlight w:val="none"/>
          <w:u w:val="single"/>
        </w:rPr>
        <w:fldChar w:fldCharType="end"/>
      </w:r>
      <w:r>
        <w:rPr>
          <w:rFonts w:hint="eastAsia" w:hAnsi="宋体"/>
          <w:color w:val="auto"/>
          <w:kern w:val="2"/>
          <w:sz w:val="24"/>
          <w:szCs w:val="24"/>
          <w:highlight w:val="none"/>
        </w:rPr>
        <w:t xml:space="preserve"> </w:t>
      </w:r>
    </w:p>
    <w:p w14:paraId="0009F385">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"_Toc351203600" </w:instrText>
      </w:r>
      <w:r>
        <w:rPr>
          <w:color w:val="auto"/>
          <w:sz w:val="24"/>
          <w:szCs w:val="24"/>
          <w:highlight w:val="none"/>
        </w:rPr>
        <w:fldChar w:fldCharType="separate"/>
      </w:r>
      <w:r>
        <w:rPr>
          <w:rFonts w:hAnsi="宋体"/>
          <w:color w:val="auto"/>
          <w:kern w:val="2"/>
          <w:sz w:val="24"/>
          <w:szCs w:val="24"/>
          <w:highlight w:val="none"/>
          <w:u w:val="single"/>
        </w:rPr>
        <w:t>15.2 缺陷责任期</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5F85746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"_Toc351203601" </w:instrText>
      </w:r>
      <w:r>
        <w:rPr>
          <w:color w:val="auto"/>
          <w:sz w:val="24"/>
          <w:szCs w:val="24"/>
          <w:highlight w:val="none"/>
        </w:rPr>
        <w:fldChar w:fldCharType="separate"/>
      </w:r>
      <w:r>
        <w:rPr>
          <w:rFonts w:hAnsi="宋体"/>
          <w:color w:val="auto"/>
          <w:kern w:val="2"/>
          <w:sz w:val="24"/>
          <w:szCs w:val="24"/>
          <w:highlight w:val="none"/>
          <w:u w:val="single"/>
        </w:rPr>
        <w:t>15.3 质量保证金</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28D82EC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"_Toc351203602" </w:instrText>
      </w:r>
      <w:r>
        <w:rPr>
          <w:color w:val="auto"/>
          <w:sz w:val="24"/>
          <w:szCs w:val="24"/>
          <w:highlight w:val="none"/>
        </w:rPr>
        <w:fldChar w:fldCharType="separate"/>
      </w:r>
      <w:r>
        <w:rPr>
          <w:rFonts w:hAnsi="宋体"/>
          <w:color w:val="auto"/>
          <w:kern w:val="2"/>
          <w:sz w:val="24"/>
          <w:szCs w:val="24"/>
          <w:highlight w:val="none"/>
          <w:u w:val="single"/>
        </w:rPr>
        <w:t>15.4 保修</w:t>
      </w:r>
      <w:r>
        <w:rPr>
          <w:rFonts w:hAnsi="宋体"/>
          <w:color w:val="auto"/>
          <w:kern w:val="2"/>
          <w:sz w:val="24"/>
          <w:szCs w:val="24"/>
          <w:highlight w:val="none"/>
          <w:u w:val="single"/>
        </w:rPr>
        <w:fldChar w:fldCharType="end"/>
      </w:r>
      <w:r>
        <w:rPr>
          <w:rFonts w:hint="eastAsia" w:hAnsi="宋体"/>
          <w:color w:val="auto"/>
          <w:kern w:val="2"/>
          <w:sz w:val="24"/>
          <w:szCs w:val="24"/>
          <w:highlight w:val="none"/>
        </w:rPr>
        <w:t xml:space="preserve"> </w:t>
      </w:r>
    </w:p>
    <w:p w14:paraId="01865664">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"_Toc351203603" </w:instrText>
      </w:r>
      <w:r>
        <w:rPr>
          <w:color w:val="auto"/>
          <w:sz w:val="24"/>
          <w:szCs w:val="24"/>
          <w:highlight w:val="none"/>
        </w:rPr>
        <w:fldChar w:fldCharType="separate"/>
      </w:r>
      <w:r>
        <w:rPr>
          <w:rFonts w:hAnsi="宋体"/>
          <w:color w:val="auto"/>
          <w:kern w:val="2"/>
          <w:sz w:val="24"/>
          <w:szCs w:val="24"/>
          <w:highlight w:val="none"/>
          <w:u w:val="single"/>
        </w:rPr>
        <w:t>16. 违约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3A988D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"_Toc351203604" </w:instrText>
      </w:r>
      <w:r>
        <w:rPr>
          <w:color w:val="auto"/>
          <w:sz w:val="24"/>
          <w:szCs w:val="24"/>
          <w:highlight w:val="none"/>
        </w:rPr>
        <w:fldChar w:fldCharType="separate"/>
      </w:r>
      <w:r>
        <w:rPr>
          <w:rFonts w:hAnsi="宋体"/>
          <w:color w:val="auto"/>
          <w:kern w:val="2"/>
          <w:sz w:val="24"/>
          <w:szCs w:val="24"/>
          <w:highlight w:val="none"/>
          <w:u w:val="single"/>
        </w:rPr>
        <w:t>16.1 发包人违约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2F3624A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"_Toc351203605" </w:instrText>
      </w:r>
      <w:r>
        <w:rPr>
          <w:color w:val="auto"/>
          <w:sz w:val="24"/>
          <w:szCs w:val="24"/>
          <w:highlight w:val="none"/>
        </w:rPr>
        <w:fldChar w:fldCharType="separate"/>
      </w:r>
      <w:r>
        <w:rPr>
          <w:rFonts w:hAnsi="宋体"/>
          <w:color w:val="auto"/>
          <w:kern w:val="2"/>
          <w:sz w:val="24"/>
          <w:szCs w:val="24"/>
          <w:highlight w:val="none"/>
          <w:u w:val="single"/>
        </w:rPr>
        <w:t>16.2 承包人违约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50DFFD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"_Toc351203606" </w:instrText>
      </w:r>
      <w:r>
        <w:rPr>
          <w:color w:val="auto"/>
          <w:sz w:val="24"/>
          <w:szCs w:val="24"/>
          <w:highlight w:val="none"/>
        </w:rPr>
        <w:fldChar w:fldCharType="separate"/>
      </w:r>
      <w:r>
        <w:rPr>
          <w:rFonts w:hAnsi="宋体"/>
          <w:color w:val="auto"/>
          <w:kern w:val="2"/>
          <w:sz w:val="24"/>
          <w:szCs w:val="24"/>
          <w:highlight w:val="none"/>
          <w:u w:val="single"/>
        </w:rPr>
        <w:t>16.3 第三人造成的违约</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4CF1090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"_Toc351203607" </w:instrText>
      </w:r>
      <w:r>
        <w:rPr>
          <w:color w:val="auto"/>
          <w:sz w:val="24"/>
          <w:szCs w:val="24"/>
          <w:highlight w:val="none"/>
        </w:rPr>
        <w:fldChar w:fldCharType="separate"/>
      </w:r>
      <w:r>
        <w:rPr>
          <w:rFonts w:hAnsi="宋体"/>
          <w:color w:val="auto"/>
          <w:kern w:val="2"/>
          <w:sz w:val="24"/>
          <w:szCs w:val="24"/>
          <w:highlight w:val="none"/>
          <w:u w:val="single"/>
        </w:rPr>
        <w:t>17. 不可抗力</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8CDCD9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"_Toc351203608" </w:instrText>
      </w:r>
      <w:r>
        <w:rPr>
          <w:color w:val="auto"/>
          <w:sz w:val="24"/>
          <w:szCs w:val="24"/>
          <w:highlight w:val="none"/>
        </w:rPr>
        <w:fldChar w:fldCharType="separate"/>
      </w:r>
      <w:r>
        <w:rPr>
          <w:rFonts w:hAnsi="宋体"/>
          <w:color w:val="auto"/>
          <w:kern w:val="2"/>
          <w:sz w:val="24"/>
          <w:szCs w:val="24"/>
          <w:highlight w:val="none"/>
          <w:u w:val="single"/>
        </w:rPr>
        <w:t>17.1 不可抗力的确认</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E4D59EB">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"_Toc351203609" </w:instrText>
      </w:r>
      <w:r>
        <w:rPr>
          <w:color w:val="auto"/>
          <w:sz w:val="24"/>
          <w:szCs w:val="24"/>
          <w:highlight w:val="none"/>
        </w:rPr>
        <w:fldChar w:fldCharType="separate"/>
      </w:r>
      <w:r>
        <w:rPr>
          <w:rFonts w:hAnsi="宋体"/>
          <w:color w:val="auto"/>
          <w:kern w:val="2"/>
          <w:sz w:val="24"/>
          <w:szCs w:val="24"/>
          <w:highlight w:val="none"/>
          <w:u w:val="single"/>
        </w:rPr>
        <w:t>17.2 不可抗力的通知</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57B105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"_Toc351203610" </w:instrText>
      </w:r>
      <w:r>
        <w:rPr>
          <w:color w:val="auto"/>
          <w:sz w:val="24"/>
          <w:szCs w:val="24"/>
          <w:highlight w:val="none"/>
        </w:rPr>
        <w:fldChar w:fldCharType="separate"/>
      </w:r>
      <w:r>
        <w:rPr>
          <w:rFonts w:hAnsi="宋体"/>
          <w:color w:val="auto"/>
          <w:kern w:val="2"/>
          <w:sz w:val="24"/>
          <w:szCs w:val="24"/>
          <w:highlight w:val="none"/>
          <w:u w:val="single"/>
        </w:rPr>
        <w:t>17.3 不可抗力后果的承担</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C25424F">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"_Toc351203611" </w:instrText>
      </w:r>
      <w:r>
        <w:rPr>
          <w:color w:val="auto"/>
          <w:sz w:val="24"/>
          <w:szCs w:val="24"/>
          <w:highlight w:val="none"/>
        </w:rPr>
        <w:fldChar w:fldCharType="separate"/>
      </w:r>
      <w:r>
        <w:rPr>
          <w:rFonts w:hAnsi="宋体"/>
          <w:color w:val="auto"/>
          <w:kern w:val="2"/>
          <w:sz w:val="24"/>
          <w:szCs w:val="24"/>
          <w:highlight w:val="none"/>
          <w:u w:val="single"/>
        </w:rPr>
        <w:t>17.4 因不可抗力解除合同</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E4C6B3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"_Toc351203612" </w:instrText>
      </w:r>
      <w:r>
        <w:rPr>
          <w:color w:val="auto"/>
          <w:sz w:val="24"/>
          <w:szCs w:val="24"/>
          <w:highlight w:val="none"/>
        </w:rPr>
        <w:fldChar w:fldCharType="separate"/>
      </w:r>
      <w:r>
        <w:rPr>
          <w:rFonts w:hAnsi="宋体"/>
          <w:color w:val="auto"/>
          <w:kern w:val="2"/>
          <w:sz w:val="24"/>
          <w:szCs w:val="24"/>
          <w:highlight w:val="none"/>
          <w:u w:val="single"/>
        </w:rPr>
        <w:t>18. 保险</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2AC095E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"_Toc351203613" </w:instrText>
      </w:r>
      <w:r>
        <w:rPr>
          <w:color w:val="auto"/>
          <w:sz w:val="24"/>
          <w:szCs w:val="24"/>
          <w:highlight w:val="none"/>
        </w:rPr>
        <w:fldChar w:fldCharType="separate"/>
      </w:r>
      <w:r>
        <w:rPr>
          <w:rFonts w:hAnsi="宋体"/>
          <w:color w:val="auto"/>
          <w:kern w:val="2"/>
          <w:sz w:val="24"/>
          <w:szCs w:val="24"/>
          <w:highlight w:val="none"/>
          <w:u w:val="single"/>
        </w:rPr>
        <w:t>18.1 工程保险</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5B954930">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"_Toc351203614" </w:instrText>
      </w:r>
      <w:r>
        <w:rPr>
          <w:color w:val="auto"/>
          <w:sz w:val="24"/>
          <w:szCs w:val="24"/>
          <w:highlight w:val="none"/>
        </w:rPr>
        <w:fldChar w:fldCharType="separate"/>
      </w:r>
      <w:r>
        <w:rPr>
          <w:rFonts w:hAnsi="宋体"/>
          <w:color w:val="auto"/>
          <w:kern w:val="2"/>
          <w:sz w:val="24"/>
          <w:szCs w:val="24"/>
          <w:highlight w:val="none"/>
          <w:u w:val="single"/>
        </w:rPr>
        <w:t>18.2 工伤保险</w:t>
      </w:r>
      <w:r>
        <w:rPr>
          <w:rFonts w:hAnsi="宋体"/>
          <w:color w:val="auto"/>
          <w:kern w:val="2"/>
          <w:sz w:val="24"/>
          <w:szCs w:val="24"/>
          <w:highlight w:val="none"/>
          <w:u w:val="single"/>
        </w:rPr>
        <w:fldChar w:fldCharType="end"/>
      </w:r>
      <w:r>
        <w:rPr>
          <w:rFonts w:hint="eastAsia" w:hAnsi="宋体"/>
          <w:color w:val="auto"/>
          <w:kern w:val="2"/>
          <w:sz w:val="24"/>
          <w:szCs w:val="24"/>
          <w:highlight w:val="none"/>
        </w:rPr>
        <w:t xml:space="preserve"> </w:t>
      </w:r>
    </w:p>
    <w:p w14:paraId="7913693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"_Toc351203615" </w:instrText>
      </w:r>
      <w:r>
        <w:rPr>
          <w:color w:val="auto"/>
          <w:sz w:val="24"/>
          <w:szCs w:val="24"/>
          <w:highlight w:val="none"/>
        </w:rPr>
        <w:fldChar w:fldCharType="separate"/>
      </w:r>
      <w:r>
        <w:rPr>
          <w:rFonts w:hAnsi="宋体"/>
          <w:color w:val="auto"/>
          <w:kern w:val="2"/>
          <w:sz w:val="24"/>
          <w:szCs w:val="24"/>
          <w:highlight w:val="none"/>
          <w:u w:val="single"/>
        </w:rPr>
        <w:t>18.3</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其他保险</w:t>
      </w:r>
      <w:r>
        <w:rPr>
          <w:rFonts w:hAnsi="宋体"/>
          <w:color w:val="auto"/>
          <w:kern w:val="2"/>
          <w:sz w:val="24"/>
          <w:szCs w:val="24"/>
          <w:highlight w:val="none"/>
          <w:u w:val="single"/>
        </w:rPr>
        <w:fldChar w:fldCharType="end"/>
      </w:r>
      <w:r>
        <w:rPr>
          <w:rFonts w:hint="eastAsia" w:hAnsi="宋体"/>
          <w:color w:val="auto"/>
          <w:kern w:val="2"/>
          <w:sz w:val="24"/>
          <w:szCs w:val="24"/>
          <w:highlight w:val="none"/>
        </w:rPr>
        <w:t xml:space="preserve"> </w:t>
      </w:r>
    </w:p>
    <w:p w14:paraId="740EA5E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"_Toc351203616" </w:instrText>
      </w:r>
      <w:r>
        <w:rPr>
          <w:color w:val="auto"/>
          <w:sz w:val="24"/>
          <w:szCs w:val="24"/>
          <w:highlight w:val="none"/>
        </w:rPr>
        <w:fldChar w:fldCharType="separate"/>
      </w:r>
      <w:r>
        <w:rPr>
          <w:rFonts w:hAnsi="宋体"/>
          <w:color w:val="auto"/>
          <w:kern w:val="2"/>
          <w:sz w:val="24"/>
          <w:szCs w:val="24"/>
          <w:highlight w:val="none"/>
          <w:u w:val="single"/>
        </w:rPr>
        <w:t>18.4</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持续保险</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76B622A9">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"_Toc351203617" </w:instrText>
      </w:r>
      <w:r>
        <w:rPr>
          <w:color w:val="auto"/>
          <w:sz w:val="24"/>
          <w:szCs w:val="24"/>
          <w:highlight w:val="none"/>
        </w:rPr>
        <w:fldChar w:fldCharType="separate"/>
      </w:r>
      <w:r>
        <w:rPr>
          <w:rFonts w:hAnsi="宋体"/>
          <w:color w:val="auto"/>
          <w:kern w:val="2"/>
          <w:sz w:val="24"/>
          <w:szCs w:val="24"/>
          <w:highlight w:val="none"/>
          <w:u w:val="single"/>
        </w:rPr>
        <w:t>18.5 保险凭证</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51FC9F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"_Toc351203618" </w:instrText>
      </w:r>
      <w:r>
        <w:rPr>
          <w:color w:val="auto"/>
          <w:sz w:val="24"/>
          <w:szCs w:val="24"/>
          <w:highlight w:val="none"/>
        </w:rPr>
        <w:fldChar w:fldCharType="separate"/>
      </w:r>
      <w:r>
        <w:rPr>
          <w:rFonts w:hAnsi="宋体"/>
          <w:color w:val="auto"/>
          <w:kern w:val="2"/>
          <w:sz w:val="24"/>
          <w:szCs w:val="24"/>
          <w:highlight w:val="none"/>
          <w:u w:val="single"/>
        </w:rPr>
        <w:t>18.6 未按约定投保的补救</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3ECDE7DD">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"_Toc351203619" </w:instrText>
      </w:r>
      <w:r>
        <w:rPr>
          <w:color w:val="auto"/>
          <w:sz w:val="24"/>
          <w:szCs w:val="24"/>
          <w:highlight w:val="none"/>
        </w:rPr>
        <w:fldChar w:fldCharType="separate"/>
      </w:r>
      <w:r>
        <w:rPr>
          <w:rFonts w:hAnsi="宋体"/>
          <w:color w:val="auto"/>
          <w:kern w:val="2"/>
          <w:sz w:val="24"/>
          <w:szCs w:val="24"/>
          <w:highlight w:val="none"/>
          <w:u w:val="single"/>
        </w:rPr>
        <w:t>18.7 通知义务</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366B9F4E">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"_Toc351203620" </w:instrText>
      </w:r>
      <w:r>
        <w:rPr>
          <w:color w:val="auto"/>
          <w:sz w:val="24"/>
          <w:szCs w:val="24"/>
          <w:highlight w:val="none"/>
        </w:rPr>
        <w:fldChar w:fldCharType="separate"/>
      </w:r>
      <w:r>
        <w:rPr>
          <w:rFonts w:hAnsi="宋体"/>
          <w:color w:val="auto"/>
          <w:kern w:val="2"/>
          <w:sz w:val="24"/>
          <w:szCs w:val="24"/>
          <w:highlight w:val="none"/>
          <w:u w:val="single"/>
        </w:rPr>
        <w:t>19. 索赔</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2F33CC38">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"_Toc351203621" </w:instrText>
      </w:r>
      <w:r>
        <w:rPr>
          <w:color w:val="auto"/>
          <w:sz w:val="24"/>
          <w:szCs w:val="24"/>
          <w:highlight w:val="none"/>
        </w:rPr>
        <w:fldChar w:fldCharType="separate"/>
      </w:r>
      <w:r>
        <w:rPr>
          <w:rFonts w:hAnsi="宋体"/>
          <w:color w:val="auto"/>
          <w:kern w:val="2"/>
          <w:sz w:val="24"/>
          <w:szCs w:val="24"/>
          <w:highlight w:val="none"/>
          <w:u w:val="single"/>
        </w:rPr>
        <w:t>19.1</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承包人的索赔</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3BF7F36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"_Toc351203622" </w:instrText>
      </w:r>
      <w:r>
        <w:rPr>
          <w:color w:val="auto"/>
          <w:sz w:val="24"/>
          <w:szCs w:val="24"/>
          <w:highlight w:val="none"/>
        </w:rPr>
        <w:fldChar w:fldCharType="separate"/>
      </w:r>
      <w:r>
        <w:rPr>
          <w:rFonts w:hAnsi="宋体"/>
          <w:color w:val="auto"/>
          <w:kern w:val="2"/>
          <w:sz w:val="24"/>
          <w:szCs w:val="24"/>
          <w:highlight w:val="none"/>
          <w:u w:val="single"/>
        </w:rPr>
        <w:t>19.2 对承包人索赔的处理</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1E80F526">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"_Toc351203623" </w:instrText>
      </w:r>
      <w:r>
        <w:rPr>
          <w:color w:val="auto"/>
          <w:sz w:val="24"/>
          <w:szCs w:val="24"/>
          <w:highlight w:val="none"/>
        </w:rPr>
        <w:fldChar w:fldCharType="separate"/>
      </w:r>
      <w:r>
        <w:rPr>
          <w:rFonts w:hAnsi="宋体"/>
          <w:color w:val="auto"/>
          <w:kern w:val="2"/>
          <w:sz w:val="24"/>
          <w:szCs w:val="24"/>
          <w:highlight w:val="none"/>
          <w:u w:val="single"/>
        </w:rPr>
        <w:t>19.3</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发包人的索赔</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465FFE0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"_Toc351203624" </w:instrText>
      </w:r>
      <w:r>
        <w:rPr>
          <w:color w:val="auto"/>
          <w:sz w:val="24"/>
          <w:szCs w:val="24"/>
          <w:highlight w:val="none"/>
        </w:rPr>
        <w:fldChar w:fldCharType="separate"/>
      </w:r>
      <w:r>
        <w:rPr>
          <w:rFonts w:hAnsi="宋体"/>
          <w:color w:val="auto"/>
          <w:kern w:val="2"/>
          <w:sz w:val="24"/>
          <w:szCs w:val="24"/>
          <w:highlight w:val="none"/>
          <w:u w:val="single"/>
        </w:rPr>
        <w:t>19.4 对发包人索赔的处理</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EFB8991">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"_Toc351203625" </w:instrText>
      </w:r>
      <w:r>
        <w:rPr>
          <w:color w:val="auto"/>
          <w:sz w:val="24"/>
          <w:szCs w:val="24"/>
          <w:highlight w:val="none"/>
        </w:rPr>
        <w:fldChar w:fldCharType="separate"/>
      </w:r>
      <w:r>
        <w:rPr>
          <w:rFonts w:hAnsi="宋体"/>
          <w:color w:val="auto"/>
          <w:kern w:val="2"/>
          <w:sz w:val="24"/>
          <w:szCs w:val="24"/>
          <w:highlight w:val="none"/>
          <w:u w:val="single"/>
        </w:rPr>
        <w:t>19.5 提出索赔的期限</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56CB1663">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"_Toc351203626" </w:instrText>
      </w:r>
      <w:r>
        <w:rPr>
          <w:color w:val="auto"/>
          <w:sz w:val="24"/>
          <w:szCs w:val="24"/>
          <w:highlight w:val="none"/>
        </w:rPr>
        <w:fldChar w:fldCharType="separate"/>
      </w:r>
      <w:r>
        <w:rPr>
          <w:rFonts w:hAnsi="宋体"/>
          <w:color w:val="auto"/>
          <w:kern w:val="2"/>
          <w:sz w:val="24"/>
          <w:szCs w:val="24"/>
          <w:highlight w:val="none"/>
          <w:u w:val="single"/>
        </w:rPr>
        <w:t>20. 争议解决</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67F0D097">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"_Toc351203627" </w:instrText>
      </w:r>
      <w:r>
        <w:rPr>
          <w:color w:val="auto"/>
          <w:sz w:val="24"/>
          <w:szCs w:val="24"/>
          <w:highlight w:val="none"/>
        </w:rPr>
        <w:fldChar w:fldCharType="separate"/>
      </w:r>
      <w:r>
        <w:rPr>
          <w:rFonts w:hAnsi="宋体"/>
          <w:color w:val="auto"/>
          <w:kern w:val="2"/>
          <w:sz w:val="24"/>
          <w:szCs w:val="24"/>
          <w:highlight w:val="none"/>
          <w:u w:val="single"/>
        </w:rPr>
        <w:t>20.1和解</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2E82D11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"_Toc351203628" </w:instrText>
      </w:r>
      <w:r>
        <w:rPr>
          <w:color w:val="auto"/>
          <w:sz w:val="24"/>
          <w:szCs w:val="24"/>
          <w:highlight w:val="none"/>
        </w:rPr>
        <w:fldChar w:fldCharType="separate"/>
      </w:r>
      <w:r>
        <w:rPr>
          <w:rFonts w:hAnsi="宋体"/>
          <w:color w:val="auto"/>
          <w:kern w:val="2"/>
          <w:sz w:val="24"/>
          <w:szCs w:val="24"/>
          <w:highlight w:val="none"/>
          <w:u w:val="single"/>
        </w:rPr>
        <w:t>20.2调解</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76E547DA">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"_Toc351203629" </w:instrText>
      </w:r>
      <w:r>
        <w:rPr>
          <w:color w:val="auto"/>
          <w:sz w:val="24"/>
          <w:szCs w:val="24"/>
          <w:highlight w:val="none"/>
        </w:rPr>
        <w:fldChar w:fldCharType="separate"/>
      </w:r>
      <w:r>
        <w:rPr>
          <w:rFonts w:hAnsi="宋体"/>
          <w:color w:val="auto"/>
          <w:kern w:val="2"/>
          <w:sz w:val="24"/>
          <w:szCs w:val="24"/>
          <w:highlight w:val="none"/>
          <w:u w:val="single"/>
        </w:rPr>
        <w:t>20.3争议评审</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0498C83C">
      <w:pPr>
        <w:autoSpaceDE/>
        <w:autoSpaceDN/>
        <w:snapToGrid w:val="0"/>
        <w:spacing w:line="380" w:lineRule="exact"/>
        <w:ind w:left="1778" w:leftChars="129" w:hanging="1507" w:hangingChars="628"/>
        <w:textAlignment w:val="auto"/>
        <w:rPr>
          <w:rFonts w:hAnsi="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"_Toc351203630" </w:instrText>
      </w:r>
      <w:r>
        <w:rPr>
          <w:color w:val="auto"/>
          <w:sz w:val="24"/>
          <w:szCs w:val="24"/>
          <w:highlight w:val="none"/>
        </w:rPr>
        <w:fldChar w:fldCharType="separate"/>
      </w:r>
      <w:r>
        <w:rPr>
          <w:rFonts w:hAnsi="宋体"/>
          <w:color w:val="auto"/>
          <w:kern w:val="2"/>
          <w:sz w:val="24"/>
          <w:szCs w:val="24"/>
          <w:highlight w:val="none"/>
          <w:u w:val="single"/>
        </w:rPr>
        <w:t>20.4仲裁或诉讼</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49F447D3">
      <w:pPr>
        <w:widowControl/>
        <w:autoSpaceDE/>
        <w:autoSpaceDN/>
        <w:adjustRightInd/>
        <w:spacing w:line="380" w:lineRule="exact"/>
        <w:ind w:left="1778" w:leftChars="129" w:hanging="1507" w:hangingChars="628"/>
        <w:textAlignment w:val="auto"/>
        <w:rPr>
          <w:rFonts w:hAnsi="宋体" w:cs="Arial"/>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"_Toc351203631" </w:instrText>
      </w:r>
      <w:r>
        <w:rPr>
          <w:color w:val="auto"/>
          <w:sz w:val="24"/>
          <w:szCs w:val="24"/>
          <w:highlight w:val="none"/>
        </w:rPr>
        <w:fldChar w:fldCharType="separate"/>
      </w:r>
      <w:r>
        <w:rPr>
          <w:rFonts w:hAnsi="宋体"/>
          <w:color w:val="auto"/>
          <w:kern w:val="2"/>
          <w:sz w:val="24"/>
          <w:szCs w:val="24"/>
          <w:highlight w:val="none"/>
          <w:u w:val="single"/>
        </w:rPr>
        <w:t>20.5争议解决条款效力</w:t>
      </w:r>
      <w:r>
        <w:rPr>
          <w:rFonts w:hAnsi="宋体"/>
          <w:color w:val="auto"/>
          <w:kern w:val="2"/>
          <w:sz w:val="24"/>
          <w:szCs w:val="24"/>
          <w:highlight w:val="none"/>
        </w:rPr>
        <w:tab/>
      </w:r>
      <w:r>
        <w:rPr>
          <w:rFonts w:hAnsi="宋体"/>
          <w:color w:val="auto"/>
          <w:kern w:val="2"/>
          <w:sz w:val="24"/>
          <w:szCs w:val="24"/>
          <w:highlight w:val="none"/>
        </w:rPr>
        <w:fldChar w:fldCharType="end"/>
      </w:r>
      <w:r>
        <w:rPr>
          <w:rFonts w:hint="eastAsia" w:hAnsi="宋体"/>
          <w:color w:val="auto"/>
          <w:kern w:val="2"/>
          <w:sz w:val="24"/>
          <w:szCs w:val="24"/>
          <w:highlight w:val="none"/>
        </w:rPr>
        <w:t xml:space="preserve"> </w:t>
      </w:r>
    </w:p>
    <w:p w14:paraId="3E99E324">
      <w:pPr>
        <w:spacing w:before="120" w:beforeLines="50" w:after="120" w:afterLines="50"/>
        <w:jc w:val="center"/>
        <w:outlineLvl w:val="1"/>
        <w:rPr>
          <w:rFonts w:ascii="宋体" w:hAnsi="Courier New"/>
          <w:b/>
          <w:color w:val="auto"/>
          <w:kern w:val="2"/>
          <w:sz w:val="30"/>
          <w:highlight w:val="none"/>
        </w:rPr>
      </w:pPr>
      <w:r>
        <w:rPr>
          <w:rFonts w:ascii="宋体" w:hAnsi="Courier New"/>
          <w:color w:val="auto"/>
          <w:kern w:val="2"/>
          <w:sz w:val="21"/>
          <w:highlight w:val="none"/>
        </w:rPr>
        <w:br w:type="page"/>
      </w:r>
      <w:bookmarkStart w:id="114" w:name="_Toc300140817"/>
      <w:bookmarkStart w:id="115" w:name="_Toc8431"/>
      <w:bookmarkStart w:id="116" w:name="_Toc31049"/>
      <w:bookmarkStart w:id="117" w:name="_Toc504387653"/>
      <w:r>
        <w:rPr>
          <w:rFonts w:hint="eastAsia" w:ascii="宋体" w:hAnsi="Courier New"/>
          <w:b/>
          <w:color w:val="auto"/>
          <w:kern w:val="2"/>
          <w:sz w:val="30"/>
          <w:highlight w:val="none"/>
        </w:rPr>
        <w:t>第三部分 专用合同条款</w:t>
      </w:r>
      <w:bookmarkEnd w:id="114"/>
      <w:bookmarkEnd w:id="115"/>
      <w:bookmarkEnd w:id="116"/>
      <w:bookmarkEnd w:id="117"/>
    </w:p>
    <w:p w14:paraId="00DDF82F">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 一般约定</w:t>
      </w:r>
    </w:p>
    <w:p w14:paraId="786EB0D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 词语定义</w:t>
      </w:r>
    </w:p>
    <w:p w14:paraId="7DD3AB8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1.1.1合同</w:t>
      </w:r>
    </w:p>
    <w:p w14:paraId="55F2ADB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1.1.1.10其他合同文件包括：</w:t>
      </w:r>
    </w:p>
    <w:p w14:paraId="3D32965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施工组织设计：施工组织设计是用来指导施工项目全过程各项活动的技术、经济和组织的综合性文件。</w:t>
      </w:r>
    </w:p>
    <w:p w14:paraId="3C713CC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1.1.2 合同当事人及其他相关方</w:t>
      </w:r>
    </w:p>
    <w:p w14:paraId="61AE121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1.1.2.4监理人：</w:t>
      </w:r>
    </w:p>
    <w:p w14:paraId="2E7810E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名    称：</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 xml:space="preserve"> ；</w:t>
      </w:r>
    </w:p>
    <w:p w14:paraId="5F6EAD4B">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bCs/>
          <w:color w:val="auto"/>
          <w:kern w:val="2"/>
          <w:sz w:val="24"/>
          <w:szCs w:val="24"/>
          <w:highlight w:val="none"/>
        </w:rPr>
        <w:t>资质类别和等级：</w:t>
      </w:r>
      <w:r>
        <w:rPr>
          <w:rFonts w:hint="eastAsia" w:hAnsi="宋体" w:cs="MingLiU_HKSCS"/>
          <w:bCs/>
          <w:color w:val="auto"/>
          <w:kern w:val="2"/>
          <w:sz w:val="24"/>
          <w:szCs w:val="24"/>
          <w:highlight w:val="none"/>
        </w:rPr>
        <w:t></w:t>
      </w:r>
      <w:r>
        <w:rPr>
          <w:rFonts w:hint="eastAsia" w:hAnsi="宋体" w:cs="MingLiU_HKSCS"/>
          <w:bCs/>
          <w:color w:val="auto"/>
          <w:kern w:val="2"/>
          <w:sz w:val="24"/>
          <w:szCs w:val="24"/>
          <w:highlight w:val="none"/>
          <w:u w:val="single"/>
        </w:rPr>
        <w:t>               </w:t>
      </w:r>
      <w:r>
        <w:rPr>
          <w:rFonts w:hint="eastAsia" w:hAnsi="宋体" w:cs="MingLiU_HKSCS"/>
          <w:bCs/>
          <w:color w:val="auto"/>
          <w:kern w:val="2"/>
          <w:sz w:val="24"/>
          <w:szCs w:val="24"/>
          <w:highlight w:val="none"/>
        </w:rPr>
        <w:t>；</w:t>
      </w:r>
    </w:p>
    <w:p w14:paraId="5BC0707F">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联系电话：</w:t>
      </w:r>
      <w:r>
        <w:rPr>
          <w:rFonts w:hint="eastAsia" w:hAnsi="宋体" w:cs="MingLiU_HKSCS"/>
          <w:bCs/>
          <w:color w:val="auto"/>
          <w:kern w:val="2"/>
          <w:sz w:val="24"/>
          <w:szCs w:val="24"/>
          <w:highlight w:val="none"/>
          <w:u w:val="single"/>
        </w:rPr>
        <w:t>                </w:t>
      </w:r>
      <w:r>
        <w:rPr>
          <w:rFonts w:hint="eastAsia" w:hAnsi="宋体" w:cs="MingLiU_HKSCS"/>
          <w:bCs/>
          <w:color w:val="auto"/>
          <w:kern w:val="2"/>
          <w:sz w:val="24"/>
          <w:szCs w:val="24"/>
          <w:highlight w:val="none"/>
        </w:rPr>
        <w:t>；</w:t>
      </w:r>
    </w:p>
    <w:p w14:paraId="009BC414">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电子信箱：</w:t>
      </w:r>
      <w:r>
        <w:rPr>
          <w:rFonts w:hint="eastAsia" w:hAnsi="宋体" w:cs="MingLiU_HKSCS"/>
          <w:bCs/>
          <w:color w:val="auto"/>
          <w:kern w:val="2"/>
          <w:sz w:val="24"/>
          <w:szCs w:val="24"/>
          <w:highlight w:val="none"/>
          <w:u w:val="single"/>
        </w:rPr>
        <w:t>                </w:t>
      </w:r>
      <w:r>
        <w:rPr>
          <w:rFonts w:hint="eastAsia" w:hAnsi="宋体" w:cs="MingLiU_HKSCS"/>
          <w:bCs/>
          <w:color w:val="auto"/>
          <w:kern w:val="2"/>
          <w:sz w:val="24"/>
          <w:szCs w:val="24"/>
          <w:highlight w:val="none"/>
        </w:rPr>
        <w:t>；</w:t>
      </w:r>
    </w:p>
    <w:p w14:paraId="4A19F99E">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通信地址：</w:t>
      </w:r>
      <w:r>
        <w:rPr>
          <w:rFonts w:hint="eastAsia" w:hAnsi="宋体" w:cs="MingLiU_HKSCS"/>
          <w:bCs/>
          <w:color w:val="auto"/>
          <w:kern w:val="2"/>
          <w:sz w:val="24"/>
          <w:szCs w:val="24"/>
          <w:highlight w:val="none"/>
          <w:u w:val="single"/>
        </w:rPr>
        <w:t>                </w:t>
      </w:r>
      <w:r>
        <w:rPr>
          <w:rFonts w:hint="eastAsia" w:hAnsi="宋体" w:cs="MingLiU_HKSCS"/>
          <w:bCs/>
          <w:color w:val="auto"/>
          <w:kern w:val="2"/>
          <w:sz w:val="24"/>
          <w:szCs w:val="24"/>
          <w:highlight w:val="none"/>
        </w:rPr>
        <w:t>。</w:t>
      </w:r>
    </w:p>
    <w:p w14:paraId="0379C70F">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1.1.2.5 设计人：</w:t>
      </w:r>
    </w:p>
    <w:p w14:paraId="4183776F">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名    称：</w:t>
      </w:r>
      <w:r>
        <w:rPr>
          <w:rFonts w:hint="eastAsia" w:hAnsi="宋体" w:cs="MingLiU_HKSCS"/>
          <w:bCs/>
          <w:color w:val="auto"/>
          <w:kern w:val="2"/>
          <w:sz w:val="24"/>
          <w:szCs w:val="24"/>
          <w:highlight w:val="none"/>
          <w:u w:val="single"/>
        </w:rPr>
        <w:t xml:space="preserve">                 </w:t>
      </w:r>
      <w:r>
        <w:rPr>
          <w:rFonts w:hint="eastAsia" w:hAnsi="宋体" w:cs="MingLiU_HKSCS"/>
          <w:bCs/>
          <w:color w:val="auto"/>
          <w:kern w:val="2"/>
          <w:sz w:val="24"/>
          <w:szCs w:val="24"/>
          <w:highlight w:val="none"/>
        </w:rPr>
        <w:t>；</w:t>
      </w:r>
    </w:p>
    <w:p w14:paraId="6FABE003">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资质类别和等级：</w:t>
      </w:r>
      <w:r>
        <w:rPr>
          <w:rFonts w:hint="eastAsia" w:hAnsi="宋体" w:cs="MingLiU_HKSCS"/>
          <w:bCs/>
          <w:color w:val="auto"/>
          <w:kern w:val="2"/>
          <w:sz w:val="24"/>
          <w:szCs w:val="24"/>
          <w:highlight w:val="none"/>
          <w:u w:val="single"/>
        </w:rPr>
        <w:t>               </w:t>
      </w:r>
      <w:r>
        <w:rPr>
          <w:rFonts w:hint="eastAsia" w:hAnsi="宋体" w:cs="MingLiU_HKSCS"/>
          <w:bCs/>
          <w:color w:val="auto"/>
          <w:kern w:val="2"/>
          <w:sz w:val="24"/>
          <w:szCs w:val="24"/>
          <w:highlight w:val="none"/>
        </w:rPr>
        <w:t>；</w:t>
      </w:r>
    </w:p>
    <w:p w14:paraId="12110EB3">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联系电话：</w:t>
      </w:r>
      <w:r>
        <w:rPr>
          <w:rFonts w:hint="eastAsia" w:hAnsi="宋体" w:cs="MingLiU_HKSCS"/>
          <w:bCs/>
          <w:color w:val="auto"/>
          <w:kern w:val="2"/>
          <w:sz w:val="24"/>
          <w:szCs w:val="24"/>
          <w:highlight w:val="none"/>
          <w:u w:val="single"/>
        </w:rPr>
        <w:t>                 </w:t>
      </w:r>
      <w:r>
        <w:rPr>
          <w:rFonts w:hint="eastAsia" w:hAnsi="宋体" w:cs="MingLiU_HKSCS"/>
          <w:bCs/>
          <w:color w:val="auto"/>
          <w:kern w:val="2"/>
          <w:sz w:val="24"/>
          <w:szCs w:val="24"/>
          <w:highlight w:val="none"/>
        </w:rPr>
        <w:t>；</w:t>
      </w:r>
    </w:p>
    <w:p w14:paraId="07FF7F96">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电子信箱：</w:t>
      </w:r>
      <w:r>
        <w:rPr>
          <w:rFonts w:hint="eastAsia" w:hAnsi="宋体" w:cs="MingLiU_HKSCS"/>
          <w:bCs/>
          <w:color w:val="auto"/>
          <w:kern w:val="2"/>
          <w:sz w:val="24"/>
          <w:szCs w:val="24"/>
          <w:highlight w:val="none"/>
          <w:u w:val="single"/>
        </w:rPr>
        <w:t xml:space="preserve">                    </w:t>
      </w:r>
      <w:r>
        <w:rPr>
          <w:rFonts w:hint="eastAsia" w:hAnsi="宋体" w:cs="MingLiU_HKSCS"/>
          <w:bCs/>
          <w:color w:val="auto"/>
          <w:kern w:val="2"/>
          <w:sz w:val="24"/>
          <w:szCs w:val="24"/>
          <w:highlight w:val="none"/>
        </w:rPr>
        <w:t>；</w:t>
      </w:r>
    </w:p>
    <w:p w14:paraId="21DA09A8">
      <w:pPr>
        <w:autoSpaceDE/>
        <w:autoSpaceDN/>
        <w:adjustRightInd/>
        <w:spacing w:line="400" w:lineRule="exact"/>
        <w:ind w:firstLine="480" w:firstLineChars="200"/>
        <w:jc w:val="left"/>
        <w:textAlignment w:val="auto"/>
        <w:rPr>
          <w:rFonts w:hAnsi="宋体" w:cs="MingLiU_HKSCS"/>
          <w:bCs/>
          <w:color w:val="auto"/>
          <w:kern w:val="2"/>
          <w:sz w:val="24"/>
          <w:szCs w:val="24"/>
          <w:highlight w:val="none"/>
        </w:rPr>
      </w:pPr>
      <w:r>
        <w:rPr>
          <w:rFonts w:hint="eastAsia" w:hAnsi="宋体" w:cs="MingLiU_HKSCS"/>
          <w:bCs/>
          <w:color w:val="auto"/>
          <w:kern w:val="2"/>
          <w:sz w:val="24"/>
          <w:szCs w:val="24"/>
          <w:highlight w:val="none"/>
        </w:rPr>
        <w:t>通信地址：</w:t>
      </w:r>
      <w:r>
        <w:rPr>
          <w:rFonts w:hint="eastAsia" w:hAnsi="宋体" w:cs="MingLiU_HKSCS"/>
          <w:bCs/>
          <w:color w:val="auto"/>
          <w:kern w:val="2"/>
          <w:sz w:val="24"/>
          <w:szCs w:val="24"/>
          <w:highlight w:val="none"/>
          <w:u w:val="single"/>
        </w:rPr>
        <w:t>                </w:t>
      </w:r>
      <w:r>
        <w:rPr>
          <w:rFonts w:hint="eastAsia" w:hAnsi="宋体" w:cs="MingLiU_HKSCS"/>
          <w:bCs/>
          <w:color w:val="auto"/>
          <w:kern w:val="2"/>
          <w:sz w:val="24"/>
          <w:szCs w:val="24"/>
          <w:highlight w:val="none"/>
        </w:rPr>
        <w:t>。</w:t>
      </w:r>
    </w:p>
    <w:p w14:paraId="67B39BB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1.1.3 工程和设备</w:t>
      </w:r>
    </w:p>
    <w:p w14:paraId="638DA8E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1.1.3.7 作为施工现场组成部分的其他场所包括：</w:t>
      </w:r>
      <w:r>
        <w:rPr>
          <w:rFonts w:hint="eastAsia" w:hAnsi="宋体"/>
          <w:bCs/>
          <w:color w:val="auto"/>
          <w:kern w:val="2"/>
          <w:sz w:val="24"/>
          <w:szCs w:val="24"/>
          <w:highlight w:val="none"/>
          <w:u w:val="single"/>
        </w:rPr>
        <w:t xml:space="preserve">  是指用于工程施工的场所，以及在专用合同条款中指明作为施工场所组成部分的其他场所  </w:t>
      </w:r>
      <w:r>
        <w:rPr>
          <w:rFonts w:hint="eastAsia" w:hAnsi="宋体"/>
          <w:bCs/>
          <w:color w:val="auto"/>
          <w:kern w:val="2"/>
          <w:sz w:val="24"/>
          <w:szCs w:val="24"/>
          <w:highlight w:val="none"/>
        </w:rPr>
        <w:t>。</w:t>
      </w:r>
    </w:p>
    <w:p w14:paraId="2E6FA17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1.1.3.9 永久占地包括：</w:t>
      </w:r>
      <w:r>
        <w:rPr>
          <w:rFonts w:hint="eastAsia" w:hAnsi="宋体"/>
          <w:bCs/>
          <w:color w:val="auto"/>
          <w:kern w:val="2"/>
          <w:sz w:val="24"/>
          <w:szCs w:val="24"/>
          <w:highlight w:val="none"/>
          <w:u w:val="single"/>
        </w:rPr>
        <w:t>根据施工图所需永久占用的土地</w:t>
      </w:r>
      <w:r>
        <w:rPr>
          <w:rFonts w:hint="eastAsia" w:hAnsi="宋体"/>
          <w:bCs/>
          <w:color w:val="auto"/>
          <w:kern w:val="2"/>
          <w:sz w:val="24"/>
          <w:szCs w:val="24"/>
          <w:highlight w:val="none"/>
        </w:rPr>
        <w:t>。</w:t>
      </w:r>
    </w:p>
    <w:p w14:paraId="14432DF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1.1.3.10 临时占地包括：</w:t>
      </w:r>
      <w:r>
        <w:rPr>
          <w:rFonts w:hint="eastAsia" w:hAnsi="宋体"/>
          <w:bCs/>
          <w:color w:val="auto"/>
          <w:kern w:val="2"/>
          <w:sz w:val="24"/>
          <w:szCs w:val="24"/>
          <w:highlight w:val="none"/>
          <w:u w:val="single"/>
        </w:rPr>
        <w:t>红线范围外为配合施工需要临时占用的土地</w:t>
      </w:r>
      <w:r>
        <w:rPr>
          <w:rFonts w:hint="eastAsia" w:hAnsi="宋体"/>
          <w:bCs/>
          <w:color w:val="auto"/>
          <w:kern w:val="2"/>
          <w:sz w:val="24"/>
          <w:szCs w:val="24"/>
          <w:highlight w:val="none"/>
        </w:rPr>
        <w:t>。</w:t>
      </w:r>
    </w:p>
    <w:p w14:paraId="0D5830D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1.3法律 </w:t>
      </w:r>
    </w:p>
    <w:p w14:paraId="664A2C7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适用于合同的其他规范性文件：</w:t>
      </w:r>
    </w:p>
    <w:p w14:paraId="126B20E1">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（1）《杭州市建设工程工程量清单计价实施细则》</w:t>
      </w:r>
    </w:p>
    <w:p w14:paraId="51E56672">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（2）《关于进一步加强建筑施工领域企业安全生产工作的实施意见》的通知 （杭建工发〔2011〕130号）</w:t>
      </w:r>
    </w:p>
    <w:p w14:paraId="019BFF0C">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（3）《关于进一步加强建设工程安全质量物联网管理应用平台建设的通知》（杭建工发【2012】426号）</w:t>
      </w:r>
    </w:p>
    <w:p w14:paraId="17F65049">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（4）《杭州市人民政府办公厅关于印发杭州市建设工程推广应用预拌砂浆管理办法的通知》（杭政办函（2011）32号）</w:t>
      </w:r>
    </w:p>
    <w:p w14:paraId="665893FC">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（5）《关于落实建筑工棚安装空调事宜的通知》（杭建工发【2011】237号）</w:t>
      </w:r>
    </w:p>
    <w:p w14:paraId="37D75231">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 xml:space="preserve">（6）新工艺、新技术的约定： </w:t>
      </w:r>
    </w:p>
    <w:p w14:paraId="50E71AF4">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（7）其他：地方政府或部门颁发的其他相关规定 。</w:t>
      </w:r>
    </w:p>
    <w:p w14:paraId="335CA8C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 标准和规范</w:t>
      </w:r>
    </w:p>
    <w:p w14:paraId="432C2E9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1.4.1适用于工程的标准规范包括：</w:t>
      </w:r>
      <w:r>
        <w:rPr>
          <w:rFonts w:hint="eastAsia" w:hAnsi="宋体"/>
          <w:bCs/>
          <w:color w:val="auto"/>
          <w:kern w:val="2"/>
          <w:sz w:val="24"/>
          <w:szCs w:val="24"/>
          <w:highlight w:val="none"/>
          <w:u w:val="single"/>
        </w:rPr>
        <w:t>按通用条款约定；</w:t>
      </w:r>
      <w:r>
        <w:rPr>
          <w:rFonts w:hint="eastAsia" w:hAnsi="宋体"/>
          <w:bCs/>
          <w:color w:val="auto"/>
          <w:kern w:val="2"/>
          <w:sz w:val="24"/>
          <w:szCs w:val="24"/>
          <w:highlight w:val="none"/>
        </w:rPr>
        <w:t xml:space="preserve"> </w:t>
      </w:r>
    </w:p>
    <w:p w14:paraId="5747685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1.4.2 发包人提供国外标准、规范的名称：</w:t>
      </w:r>
      <w:r>
        <w:rPr>
          <w:rFonts w:hint="eastAsia" w:hAnsi="宋体"/>
          <w:bCs/>
          <w:i/>
          <w:color w:val="auto"/>
          <w:kern w:val="2"/>
          <w:sz w:val="24"/>
          <w:szCs w:val="24"/>
          <w:highlight w:val="none"/>
        </w:rPr>
        <w:t xml:space="preserve">   /       </w:t>
      </w:r>
      <w:r>
        <w:rPr>
          <w:rFonts w:hint="eastAsia" w:hAnsi="宋体"/>
          <w:bCs/>
          <w:color w:val="auto"/>
          <w:kern w:val="2"/>
          <w:sz w:val="24"/>
          <w:szCs w:val="24"/>
          <w:highlight w:val="none"/>
        </w:rPr>
        <w:t>；</w:t>
      </w:r>
    </w:p>
    <w:p w14:paraId="42174FB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发包人提供国外标准、规范的份数：</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190D3E0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发包人提供国外标准、规范的名称：</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4AE3771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1.4.3发包人对工程的技术标准和功能要求的特殊要求：</w:t>
      </w:r>
      <w:r>
        <w:rPr>
          <w:rFonts w:hint="eastAsia" w:hAnsi="宋体"/>
          <w:bCs/>
          <w:color w:val="auto"/>
          <w:kern w:val="2"/>
          <w:sz w:val="24"/>
          <w:szCs w:val="24"/>
          <w:highlight w:val="none"/>
          <w:u w:val="single"/>
        </w:rPr>
        <w:t>本工程按现行国家相应规范施工</w:t>
      </w:r>
      <w:r>
        <w:rPr>
          <w:rFonts w:hint="eastAsia" w:hAnsi="宋体"/>
          <w:bCs/>
          <w:color w:val="auto"/>
          <w:kern w:val="2"/>
          <w:sz w:val="24"/>
          <w:szCs w:val="24"/>
          <w:highlight w:val="none"/>
        </w:rPr>
        <w:t>。</w:t>
      </w:r>
    </w:p>
    <w:p w14:paraId="6116AC0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 合同文件的优先顺序</w:t>
      </w:r>
    </w:p>
    <w:p w14:paraId="20E15C2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合同文件组成及优先顺序为：</w:t>
      </w:r>
    </w:p>
    <w:p w14:paraId="50A82967">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（1）本合同协议书；</w:t>
      </w:r>
    </w:p>
    <w:p w14:paraId="79C7F482">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（2）中标通知书（或项目发承包基本情况表）；</w:t>
      </w:r>
    </w:p>
    <w:p w14:paraId="18689094">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（3）本合同专用条款及其附件；</w:t>
      </w:r>
    </w:p>
    <w:p w14:paraId="50EFFEA4">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（4）招标文件；</w:t>
      </w:r>
    </w:p>
    <w:p w14:paraId="59D0AC73">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（5）投标文件、投标函及其附录（如果有）；</w:t>
      </w:r>
    </w:p>
    <w:p w14:paraId="0E44621F">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（6）本合同通用条款；</w:t>
      </w:r>
    </w:p>
    <w:p w14:paraId="62A09B19">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（7）标准、规范及有关技术文件；</w:t>
      </w:r>
    </w:p>
    <w:p w14:paraId="5345915D">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（8）图纸；</w:t>
      </w:r>
    </w:p>
    <w:p w14:paraId="218CD5A3">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（9）已标价工程量清单或预算书；</w:t>
      </w:r>
    </w:p>
    <w:p w14:paraId="740C8349">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（10）其他合同文件：</w:t>
      </w:r>
    </w:p>
    <w:p w14:paraId="010BC908">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①施工组织设计；</w:t>
      </w:r>
    </w:p>
    <w:p w14:paraId="4791081D">
      <w:pPr>
        <w:autoSpaceDE/>
        <w:autoSpaceDN/>
        <w:adjustRightInd/>
        <w:spacing w:line="400" w:lineRule="exact"/>
        <w:ind w:firstLine="482" w:firstLineChars="200"/>
        <w:jc w:val="left"/>
        <w:textAlignment w:val="auto"/>
        <w:rPr>
          <w:rFonts w:hAnsi="宋体"/>
          <w:b/>
          <w:bCs/>
          <w:color w:val="auto"/>
          <w:kern w:val="2"/>
          <w:sz w:val="24"/>
          <w:szCs w:val="24"/>
          <w:highlight w:val="none"/>
          <w:u w:val="single"/>
        </w:rPr>
      </w:pPr>
      <w:r>
        <w:rPr>
          <w:rFonts w:hint="eastAsia" w:hAnsi="宋体"/>
          <w:b/>
          <w:bCs/>
          <w:color w:val="auto"/>
          <w:kern w:val="2"/>
          <w:sz w:val="24"/>
          <w:szCs w:val="24"/>
          <w:highlight w:val="none"/>
          <w:u w:val="single"/>
        </w:rPr>
        <w:t>②其他：/</w:t>
      </w:r>
    </w:p>
    <w:p w14:paraId="5030297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 图纸和承包人文件</w:t>
      </w:r>
      <w:r>
        <w:rPr>
          <w:rFonts w:hint="eastAsia" w:hAnsi="宋体"/>
          <w:bCs/>
          <w:color w:val="auto"/>
          <w:kern w:val="2"/>
          <w:sz w:val="24"/>
          <w:szCs w:val="24"/>
          <w:highlight w:val="none"/>
        </w:rPr>
        <w:tab/>
      </w:r>
    </w:p>
    <w:p w14:paraId="165CB1E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1.6.1 图纸的提供</w:t>
      </w:r>
    </w:p>
    <w:p w14:paraId="1B6DF2F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发包人向承包人提供图纸的期限：</w:t>
      </w:r>
      <w:r>
        <w:rPr>
          <w:rFonts w:hint="eastAsia" w:hAnsi="宋体"/>
          <w:bCs/>
          <w:color w:val="auto"/>
          <w:kern w:val="2"/>
          <w:sz w:val="24"/>
          <w:szCs w:val="24"/>
          <w:highlight w:val="none"/>
          <w:u w:val="single"/>
        </w:rPr>
        <w:t>合同签订后5日提供</w:t>
      </w:r>
      <w:r>
        <w:rPr>
          <w:rFonts w:hint="eastAsia" w:hAnsi="宋体"/>
          <w:bCs/>
          <w:color w:val="auto"/>
          <w:kern w:val="2"/>
          <w:sz w:val="24"/>
          <w:szCs w:val="24"/>
          <w:highlight w:val="none"/>
        </w:rPr>
        <w:t>；</w:t>
      </w:r>
    </w:p>
    <w:p w14:paraId="14F6F00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发包人向承包人提供图纸的数量：</w:t>
      </w:r>
      <w:r>
        <w:rPr>
          <w:rFonts w:hint="eastAsia" w:hAnsi="宋体"/>
          <w:bCs/>
          <w:color w:val="auto"/>
          <w:kern w:val="2"/>
          <w:sz w:val="24"/>
          <w:szCs w:val="24"/>
          <w:highlight w:val="none"/>
          <w:u w:val="single"/>
        </w:rPr>
        <w:t>叁套，如承包人额外需要提供施工图纸的，则额外增加的施工图纸的制作费由承包人承担</w:t>
      </w:r>
      <w:r>
        <w:rPr>
          <w:rFonts w:hint="eastAsia" w:hAnsi="宋体"/>
          <w:bCs/>
          <w:color w:val="auto"/>
          <w:kern w:val="2"/>
          <w:sz w:val="24"/>
          <w:szCs w:val="24"/>
          <w:highlight w:val="none"/>
        </w:rPr>
        <w:t>；</w:t>
      </w:r>
    </w:p>
    <w:p w14:paraId="0EF9477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发包人向承包人提供图纸的内容：</w:t>
      </w:r>
      <w:r>
        <w:rPr>
          <w:rFonts w:hint="eastAsia" w:hAnsi="宋体"/>
          <w:bCs/>
          <w:color w:val="auto"/>
          <w:kern w:val="2"/>
          <w:sz w:val="24"/>
          <w:szCs w:val="24"/>
          <w:highlight w:val="none"/>
          <w:u w:val="single"/>
        </w:rPr>
        <w:t>施工图（详见签收表）</w:t>
      </w:r>
      <w:r>
        <w:rPr>
          <w:rFonts w:hint="eastAsia" w:hAnsi="宋体"/>
          <w:bCs/>
          <w:color w:val="auto"/>
          <w:kern w:val="2"/>
          <w:sz w:val="24"/>
          <w:szCs w:val="24"/>
          <w:highlight w:val="none"/>
        </w:rPr>
        <w:t>。</w:t>
      </w:r>
    </w:p>
    <w:p w14:paraId="55277D6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1.6.4 承包人文件</w:t>
      </w:r>
    </w:p>
    <w:p w14:paraId="58B4841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需要由承包人提供的文件，包括：</w:t>
      </w:r>
      <w:r>
        <w:rPr>
          <w:rFonts w:hint="eastAsia" w:hAnsi="宋体"/>
          <w:bCs/>
          <w:color w:val="auto"/>
          <w:kern w:val="2"/>
          <w:sz w:val="24"/>
          <w:szCs w:val="24"/>
          <w:highlight w:val="none"/>
          <w:u w:val="single"/>
        </w:rPr>
        <w:t>发包人、监理人要求提供的开工前所需的所有资料</w:t>
      </w:r>
      <w:r>
        <w:rPr>
          <w:rFonts w:hint="eastAsia" w:hAnsi="宋体"/>
          <w:bCs/>
          <w:color w:val="auto"/>
          <w:kern w:val="2"/>
          <w:sz w:val="24"/>
          <w:szCs w:val="24"/>
          <w:highlight w:val="none"/>
        </w:rPr>
        <w:t>；</w:t>
      </w:r>
    </w:p>
    <w:p w14:paraId="4A7FA7C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承包人提供的文件的期限为：</w:t>
      </w:r>
      <w:r>
        <w:rPr>
          <w:rFonts w:hint="eastAsia" w:hAnsi="宋体"/>
          <w:bCs/>
          <w:color w:val="auto"/>
          <w:kern w:val="2"/>
          <w:sz w:val="24"/>
          <w:szCs w:val="24"/>
          <w:highlight w:val="none"/>
          <w:u w:val="single"/>
        </w:rPr>
        <w:t>正式开工前一周</w:t>
      </w:r>
      <w:r>
        <w:rPr>
          <w:rFonts w:hint="eastAsia" w:hAnsi="宋体"/>
          <w:bCs/>
          <w:color w:val="auto"/>
          <w:kern w:val="2"/>
          <w:sz w:val="24"/>
          <w:szCs w:val="24"/>
          <w:highlight w:val="none"/>
        </w:rPr>
        <w:t>；</w:t>
      </w:r>
    </w:p>
    <w:p w14:paraId="38AE058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承包人提供的文件的数量为：</w:t>
      </w:r>
      <w:r>
        <w:rPr>
          <w:rFonts w:hint="eastAsia" w:hAnsi="宋体"/>
          <w:bCs/>
          <w:color w:val="auto"/>
          <w:kern w:val="2"/>
          <w:sz w:val="24"/>
          <w:szCs w:val="24"/>
          <w:highlight w:val="none"/>
          <w:u w:val="single"/>
        </w:rPr>
        <w:t>开工报告一式四份，其余两份</w:t>
      </w:r>
      <w:r>
        <w:rPr>
          <w:rFonts w:hint="eastAsia" w:hAnsi="宋体"/>
          <w:bCs/>
          <w:color w:val="auto"/>
          <w:kern w:val="2"/>
          <w:sz w:val="24"/>
          <w:szCs w:val="24"/>
          <w:highlight w:val="none"/>
        </w:rPr>
        <w:t>；</w:t>
      </w:r>
    </w:p>
    <w:p w14:paraId="1A0F4A6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承包人提供的文件的形式为：</w:t>
      </w:r>
      <w:r>
        <w:rPr>
          <w:rFonts w:hint="eastAsia" w:hAnsi="宋体"/>
          <w:bCs/>
          <w:color w:val="auto"/>
          <w:kern w:val="2"/>
          <w:sz w:val="24"/>
          <w:szCs w:val="24"/>
          <w:highlight w:val="none"/>
          <w:u w:val="single"/>
        </w:rPr>
        <w:t>书面形式</w:t>
      </w:r>
      <w:r>
        <w:rPr>
          <w:rFonts w:hint="eastAsia" w:hAnsi="宋体"/>
          <w:bCs/>
          <w:color w:val="auto"/>
          <w:kern w:val="2"/>
          <w:sz w:val="24"/>
          <w:szCs w:val="24"/>
          <w:highlight w:val="none"/>
        </w:rPr>
        <w:t>；</w:t>
      </w:r>
    </w:p>
    <w:p w14:paraId="5921D78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发包人审批承包人文件的期限：</w:t>
      </w:r>
      <w:r>
        <w:rPr>
          <w:rFonts w:hint="eastAsia" w:hAnsi="宋体"/>
          <w:bCs/>
          <w:color w:val="auto"/>
          <w:kern w:val="2"/>
          <w:sz w:val="24"/>
          <w:szCs w:val="24"/>
          <w:highlight w:val="none"/>
          <w:u w:val="single"/>
        </w:rPr>
        <w:t>收到承包人齐全资料后一周内</w:t>
      </w:r>
      <w:r>
        <w:rPr>
          <w:rFonts w:hint="eastAsia" w:hAnsi="宋体"/>
          <w:bCs/>
          <w:color w:val="auto"/>
          <w:kern w:val="2"/>
          <w:sz w:val="24"/>
          <w:szCs w:val="24"/>
          <w:highlight w:val="none"/>
        </w:rPr>
        <w:t>。</w:t>
      </w:r>
    </w:p>
    <w:p w14:paraId="218F47E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1.6.5 现场图纸准备</w:t>
      </w:r>
    </w:p>
    <w:p w14:paraId="7EA888A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关于现场图纸准备的约定：</w:t>
      </w:r>
      <w:r>
        <w:rPr>
          <w:rFonts w:hint="eastAsia" w:hAnsi="宋体"/>
          <w:bCs/>
          <w:color w:val="auto"/>
          <w:kern w:val="2"/>
          <w:sz w:val="24"/>
          <w:szCs w:val="24"/>
          <w:highlight w:val="none"/>
          <w:u w:val="single"/>
        </w:rPr>
        <w:t>按通用条款约定</w:t>
      </w:r>
      <w:r>
        <w:rPr>
          <w:rFonts w:hint="eastAsia" w:hAnsi="宋体"/>
          <w:bCs/>
          <w:color w:val="auto"/>
          <w:kern w:val="2"/>
          <w:sz w:val="24"/>
          <w:szCs w:val="24"/>
          <w:highlight w:val="none"/>
        </w:rPr>
        <w:t>。</w:t>
      </w:r>
    </w:p>
    <w:p w14:paraId="3E6A399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1.7 联络</w:t>
      </w:r>
    </w:p>
    <w:p w14:paraId="6BC7A31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1.7.1发包人和承包人应当在</w:t>
      </w:r>
      <w:r>
        <w:rPr>
          <w:rFonts w:hint="eastAsia" w:hAnsi="宋体"/>
          <w:bCs/>
          <w:color w:val="auto"/>
          <w:kern w:val="2"/>
          <w:sz w:val="24"/>
          <w:szCs w:val="24"/>
          <w:highlight w:val="none"/>
          <w:u w:val="single"/>
        </w:rPr>
        <w:t>3  天</w:t>
      </w:r>
      <w:r>
        <w:rPr>
          <w:rFonts w:hint="eastAsia" w:hAnsi="宋体"/>
          <w:bCs/>
          <w:color w:val="auto"/>
          <w:kern w:val="2"/>
          <w:sz w:val="24"/>
          <w:szCs w:val="24"/>
          <w:highlight w:val="none"/>
        </w:rPr>
        <w:t>内将与合同有关的通知、批准、证明、证书、指示、指令、要求、请求、同意、意见、确定和决定等书面函件送达对方当事人。</w:t>
      </w:r>
    </w:p>
    <w:p w14:paraId="484AA11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1.7.2 发包人接收文件的地点：</w:t>
      </w:r>
      <w:r>
        <w:rPr>
          <w:rFonts w:hint="eastAsia" w:hAnsi="宋体"/>
          <w:bCs/>
          <w:color w:val="auto"/>
          <w:kern w:val="2"/>
          <w:sz w:val="24"/>
          <w:szCs w:val="24"/>
          <w:highlight w:val="none"/>
          <w:u w:val="single"/>
        </w:rPr>
        <w:t>发包人现场办公室</w:t>
      </w:r>
      <w:r>
        <w:rPr>
          <w:rFonts w:hint="eastAsia" w:hAnsi="宋体"/>
          <w:bCs/>
          <w:color w:val="auto"/>
          <w:kern w:val="2"/>
          <w:sz w:val="24"/>
          <w:szCs w:val="24"/>
          <w:highlight w:val="none"/>
        </w:rPr>
        <w:t>；</w:t>
      </w:r>
    </w:p>
    <w:p w14:paraId="0C0A7EF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发包人指定的接收人为：</w:t>
      </w:r>
      <w:r>
        <w:rPr>
          <w:rFonts w:hint="eastAsia" w:hAnsi="宋体"/>
          <w:bCs/>
          <w:color w:val="auto"/>
          <w:kern w:val="2"/>
          <w:sz w:val="24"/>
          <w:szCs w:val="24"/>
          <w:highlight w:val="none"/>
          <w:u w:val="single"/>
        </w:rPr>
        <w:t>发包人代表</w:t>
      </w:r>
      <w:r>
        <w:rPr>
          <w:rFonts w:hint="eastAsia" w:hAnsi="宋体"/>
          <w:bCs/>
          <w:color w:val="auto"/>
          <w:kern w:val="2"/>
          <w:sz w:val="24"/>
          <w:szCs w:val="24"/>
          <w:highlight w:val="none"/>
        </w:rPr>
        <w:t>。</w:t>
      </w:r>
    </w:p>
    <w:p w14:paraId="5BC7513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承包人接收文件的地点：</w:t>
      </w:r>
      <w:r>
        <w:rPr>
          <w:rFonts w:hint="eastAsia" w:hAnsi="宋体"/>
          <w:bCs/>
          <w:color w:val="auto"/>
          <w:kern w:val="2"/>
          <w:sz w:val="24"/>
          <w:szCs w:val="24"/>
          <w:highlight w:val="none"/>
          <w:u w:val="single"/>
        </w:rPr>
        <w:t>工程现场</w:t>
      </w:r>
      <w:r>
        <w:rPr>
          <w:rFonts w:hint="eastAsia" w:hAnsi="宋体"/>
          <w:bCs/>
          <w:color w:val="auto"/>
          <w:kern w:val="2"/>
          <w:sz w:val="24"/>
          <w:szCs w:val="24"/>
          <w:highlight w:val="none"/>
        </w:rPr>
        <w:t>；</w:t>
      </w:r>
    </w:p>
    <w:p w14:paraId="663C740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承包人指定的接收人为：</w:t>
      </w:r>
      <w:r>
        <w:rPr>
          <w:rFonts w:hint="eastAsia" w:hAnsi="宋体"/>
          <w:bCs/>
          <w:color w:val="auto"/>
          <w:kern w:val="2"/>
          <w:sz w:val="24"/>
          <w:szCs w:val="24"/>
          <w:highlight w:val="none"/>
          <w:u w:val="single"/>
        </w:rPr>
        <w:t>项目经理</w:t>
      </w:r>
      <w:r>
        <w:rPr>
          <w:rFonts w:hint="eastAsia" w:hAnsi="宋体"/>
          <w:bCs/>
          <w:color w:val="auto"/>
          <w:kern w:val="2"/>
          <w:sz w:val="24"/>
          <w:szCs w:val="24"/>
          <w:highlight w:val="none"/>
        </w:rPr>
        <w:t>。</w:t>
      </w:r>
    </w:p>
    <w:p w14:paraId="5E537B1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监理人接收文件的地点：</w:t>
      </w:r>
      <w:r>
        <w:rPr>
          <w:rFonts w:hint="eastAsia" w:hAnsi="宋体"/>
          <w:bCs/>
          <w:color w:val="auto"/>
          <w:kern w:val="2"/>
          <w:sz w:val="24"/>
          <w:szCs w:val="24"/>
          <w:highlight w:val="none"/>
          <w:u w:val="single"/>
        </w:rPr>
        <w:t>工程现场</w:t>
      </w:r>
      <w:r>
        <w:rPr>
          <w:rFonts w:hint="eastAsia" w:hAnsi="宋体"/>
          <w:bCs/>
          <w:color w:val="auto"/>
          <w:kern w:val="2"/>
          <w:sz w:val="24"/>
          <w:szCs w:val="24"/>
          <w:highlight w:val="none"/>
        </w:rPr>
        <w:t>；</w:t>
      </w:r>
    </w:p>
    <w:p w14:paraId="50F2A4D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监理人指定的接收人为：</w:t>
      </w:r>
      <w:r>
        <w:rPr>
          <w:rFonts w:hint="eastAsia" w:hAnsi="宋体"/>
          <w:bCs/>
          <w:color w:val="auto"/>
          <w:kern w:val="2"/>
          <w:sz w:val="24"/>
          <w:szCs w:val="24"/>
          <w:highlight w:val="none"/>
          <w:u w:val="single"/>
        </w:rPr>
        <w:t>总监或总监代表</w:t>
      </w:r>
      <w:r>
        <w:rPr>
          <w:rFonts w:hint="eastAsia" w:hAnsi="宋体"/>
          <w:bCs/>
          <w:color w:val="auto"/>
          <w:kern w:val="2"/>
          <w:sz w:val="24"/>
          <w:szCs w:val="24"/>
          <w:highlight w:val="none"/>
        </w:rPr>
        <w:t>。</w:t>
      </w:r>
    </w:p>
    <w:p w14:paraId="6F0A7B0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1.10 交通运输</w:t>
      </w:r>
    </w:p>
    <w:p w14:paraId="553E53A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1.10.1 出入现场的权利</w:t>
      </w:r>
    </w:p>
    <w:p w14:paraId="12F7AC9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关于出入现场的权利的约定：</w:t>
      </w:r>
      <w:r>
        <w:rPr>
          <w:rFonts w:hint="eastAsia" w:hAnsi="宋体"/>
          <w:bCs/>
          <w:color w:val="auto"/>
          <w:kern w:val="2"/>
          <w:sz w:val="24"/>
          <w:szCs w:val="24"/>
          <w:highlight w:val="none"/>
          <w:u w:val="single"/>
        </w:rPr>
        <w:t>发包人应根据施工需要，负责取得出入施工现场所需的批准手续和全部权利</w:t>
      </w:r>
      <w:r>
        <w:rPr>
          <w:rFonts w:hint="eastAsia" w:hAnsi="宋体"/>
          <w:bCs/>
          <w:color w:val="auto"/>
          <w:kern w:val="2"/>
          <w:sz w:val="24"/>
          <w:szCs w:val="24"/>
          <w:highlight w:val="none"/>
        </w:rPr>
        <w:t>。</w:t>
      </w:r>
    </w:p>
    <w:p w14:paraId="56AA398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hAnsi="宋体"/>
          <w:bCs/>
          <w:color w:val="auto"/>
          <w:kern w:val="2"/>
          <w:sz w:val="24"/>
          <w:szCs w:val="24"/>
          <w:highlight w:val="none"/>
        </w:rPr>
        <w:t>。</w:t>
      </w:r>
    </w:p>
    <w:p w14:paraId="63A5393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1.10.3 场内交通</w:t>
      </w:r>
    </w:p>
    <w:p w14:paraId="312D236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关于场外交通和场内交通的边界的约定：</w:t>
      </w:r>
      <w:r>
        <w:rPr>
          <w:rFonts w:hint="eastAsia" w:hAnsi="宋体"/>
          <w:bCs/>
          <w:color w:val="auto"/>
          <w:kern w:val="2"/>
          <w:sz w:val="24"/>
          <w:szCs w:val="24"/>
          <w:highlight w:val="none"/>
          <w:u w:val="single"/>
        </w:rPr>
        <w:t xml:space="preserve">以施工现场围墙（挡）为界   </w:t>
      </w:r>
      <w:r>
        <w:rPr>
          <w:rFonts w:hint="eastAsia" w:hAnsi="宋体"/>
          <w:bCs/>
          <w:color w:val="auto"/>
          <w:kern w:val="2"/>
          <w:sz w:val="24"/>
          <w:szCs w:val="24"/>
          <w:highlight w:val="none"/>
        </w:rPr>
        <w:t>。</w:t>
      </w:r>
    </w:p>
    <w:p w14:paraId="2B79C4D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关于发包人向承包人免费提供满足工程施工需要的场内道路和交通设施的约定：</w:t>
      </w:r>
      <w:r>
        <w:rPr>
          <w:rFonts w:hint="eastAsia" w:hAnsi="宋体"/>
          <w:bCs/>
          <w:color w:val="auto"/>
          <w:kern w:val="2"/>
          <w:sz w:val="24"/>
          <w:szCs w:val="24"/>
          <w:highlight w:val="none"/>
          <w:u w:val="single"/>
        </w:rPr>
        <w:t>利用现有的场内道路和交通设施，如需新建，承包人自行建设，并承担费用</w:t>
      </w:r>
      <w:r>
        <w:rPr>
          <w:rFonts w:hint="eastAsia" w:hAnsi="宋体"/>
          <w:bCs/>
          <w:color w:val="auto"/>
          <w:kern w:val="2"/>
          <w:sz w:val="24"/>
          <w:szCs w:val="24"/>
          <w:highlight w:val="none"/>
        </w:rPr>
        <w:t xml:space="preserve">。  </w:t>
      </w:r>
    </w:p>
    <w:p w14:paraId="06BEF9F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1.10.4超大件和超重件的运输</w:t>
      </w:r>
    </w:p>
    <w:p w14:paraId="24DA0AC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运输超大件或超重件所需的道路和桥梁临时加固改造费用和其他有关费用由</w:t>
      </w:r>
      <w:r>
        <w:rPr>
          <w:rFonts w:hint="eastAsia" w:hAnsi="宋体"/>
          <w:bCs/>
          <w:color w:val="auto"/>
          <w:kern w:val="2"/>
          <w:sz w:val="24"/>
          <w:szCs w:val="24"/>
          <w:highlight w:val="none"/>
          <w:u w:val="single"/>
        </w:rPr>
        <w:t xml:space="preserve"> 承包人 </w:t>
      </w:r>
      <w:r>
        <w:rPr>
          <w:rFonts w:hint="eastAsia" w:hAnsi="宋体"/>
          <w:bCs/>
          <w:color w:val="auto"/>
          <w:kern w:val="2"/>
          <w:sz w:val="24"/>
          <w:szCs w:val="24"/>
          <w:highlight w:val="none"/>
        </w:rPr>
        <w:t>承担。</w:t>
      </w:r>
    </w:p>
    <w:p w14:paraId="105D35F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本工程的超大件：</w:t>
      </w:r>
      <w:r>
        <w:rPr>
          <w:rFonts w:hint="eastAsia" w:hAnsi="宋体"/>
          <w:bCs/>
          <w:color w:val="auto"/>
          <w:kern w:val="2"/>
          <w:sz w:val="24"/>
          <w:szCs w:val="24"/>
          <w:highlight w:val="none"/>
          <w:u w:val="single"/>
        </w:rPr>
        <w:t xml:space="preserve">   见设计文件 </w:t>
      </w:r>
      <w:r>
        <w:rPr>
          <w:rFonts w:hint="eastAsia" w:hAnsi="宋体"/>
          <w:bCs/>
          <w:color w:val="auto"/>
          <w:kern w:val="2"/>
          <w:sz w:val="24"/>
          <w:szCs w:val="24"/>
          <w:highlight w:val="none"/>
        </w:rPr>
        <w:t xml:space="preserve"> </w:t>
      </w:r>
    </w:p>
    <w:p w14:paraId="37FC267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本工程的超重件：</w:t>
      </w:r>
      <w:r>
        <w:rPr>
          <w:rFonts w:hint="eastAsia" w:hAnsi="宋体"/>
          <w:bCs/>
          <w:color w:val="auto"/>
          <w:kern w:val="2"/>
          <w:sz w:val="24"/>
          <w:szCs w:val="24"/>
          <w:highlight w:val="none"/>
          <w:u w:val="single"/>
        </w:rPr>
        <w:t xml:space="preserve">   见设计文件</w:t>
      </w:r>
      <w:r>
        <w:rPr>
          <w:rFonts w:hint="eastAsia" w:hAnsi="宋体"/>
          <w:bCs/>
          <w:color w:val="auto"/>
          <w:kern w:val="2"/>
          <w:sz w:val="24"/>
          <w:szCs w:val="24"/>
          <w:highlight w:val="none"/>
        </w:rPr>
        <w:t xml:space="preserve">  </w:t>
      </w:r>
    </w:p>
    <w:p w14:paraId="3B8155D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 知识产权</w:t>
      </w:r>
    </w:p>
    <w:p w14:paraId="7B6A473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1.11.1关于发包人提供给承包人的图纸、发包人为实施工程自行编制或委托编制的技术规范以及反映发包人关于合同要求或其他类似性质的文件的著作权的归属：按通用条款执行。</w:t>
      </w:r>
    </w:p>
    <w:p w14:paraId="368C24C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关于发包人提供的上述文件的使用限制的要求：</w:t>
      </w:r>
      <w:r>
        <w:rPr>
          <w:rFonts w:hint="eastAsia" w:hAnsi="宋体"/>
          <w:bCs/>
          <w:color w:val="auto"/>
          <w:kern w:val="2"/>
          <w:sz w:val="24"/>
          <w:szCs w:val="24"/>
          <w:highlight w:val="none"/>
          <w:u w:val="single"/>
        </w:rPr>
        <w:t>按通用条款执行</w:t>
      </w:r>
      <w:r>
        <w:rPr>
          <w:rFonts w:hint="eastAsia" w:hAnsi="宋体"/>
          <w:bCs/>
          <w:color w:val="auto"/>
          <w:kern w:val="2"/>
          <w:sz w:val="24"/>
          <w:szCs w:val="24"/>
          <w:highlight w:val="none"/>
        </w:rPr>
        <w:t>。</w:t>
      </w:r>
    </w:p>
    <w:p w14:paraId="3807F33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1.11.2 关于承包人为实施工程所编制文件的著作权的归属：</w:t>
      </w:r>
      <w:r>
        <w:rPr>
          <w:rFonts w:hint="eastAsia" w:hAnsi="宋体"/>
          <w:bCs/>
          <w:color w:val="auto"/>
          <w:kern w:val="2"/>
          <w:sz w:val="24"/>
          <w:szCs w:val="24"/>
          <w:highlight w:val="none"/>
          <w:u w:val="single"/>
        </w:rPr>
        <w:t>按通用条款执行</w:t>
      </w:r>
      <w:r>
        <w:rPr>
          <w:rFonts w:hint="eastAsia" w:hAnsi="宋体"/>
          <w:bCs/>
          <w:color w:val="auto"/>
          <w:kern w:val="2"/>
          <w:sz w:val="24"/>
          <w:szCs w:val="24"/>
          <w:highlight w:val="none"/>
        </w:rPr>
        <w:t>。</w:t>
      </w:r>
    </w:p>
    <w:p w14:paraId="6EF0579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关于承包人提供的上述文件的使用限制的要求：按通用条款执行。</w:t>
      </w:r>
    </w:p>
    <w:p w14:paraId="7ACC474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1.11.4 承包人在施工过程中所采用的专利、专有技术、技术秘密的使用费的承担方式：</w:t>
      </w:r>
      <w:r>
        <w:rPr>
          <w:rFonts w:hint="eastAsia" w:hAnsi="宋体"/>
          <w:bCs/>
          <w:color w:val="auto"/>
          <w:kern w:val="2"/>
          <w:sz w:val="24"/>
          <w:szCs w:val="24"/>
          <w:highlight w:val="none"/>
          <w:u w:val="single"/>
        </w:rPr>
        <w:t xml:space="preserve">（除发包人指明外）承包人在施工过程中所采用的专利、专有技术、技术秘密的使用费包含在合同价款内  </w:t>
      </w:r>
      <w:r>
        <w:rPr>
          <w:rFonts w:hint="eastAsia" w:hAnsi="宋体"/>
          <w:bCs/>
          <w:color w:val="auto"/>
          <w:kern w:val="2"/>
          <w:sz w:val="24"/>
          <w:szCs w:val="24"/>
          <w:highlight w:val="none"/>
        </w:rPr>
        <w:t>。</w:t>
      </w:r>
    </w:p>
    <w:p w14:paraId="10AEF86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1.13工程量清单错误的修正</w:t>
      </w:r>
    </w:p>
    <w:p w14:paraId="79010E6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出现工程量清单错误时，是否调整合同价格</w:t>
      </w:r>
      <w:r>
        <w:rPr>
          <w:rFonts w:hint="eastAsia" w:hAnsi="宋体"/>
          <w:bCs/>
          <w:color w:val="auto"/>
          <w:kern w:val="2"/>
          <w:sz w:val="24"/>
          <w:szCs w:val="24"/>
          <w:highlight w:val="none"/>
          <w:u w:val="none"/>
        </w:rPr>
        <w:t>：</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u w:val="single"/>
          <w:lang w:val="en-US" w:eastAsia="zh-CN"/>
        </w:rPr>
        <w:t>/</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7E0EB77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允许调整合同价格的工程量偏差范围：</w:t>
      </w:r>
      <w:r>
        <w:rPr>
          <w:rFonts w:hint="eastAsia" w:hAnsi="宋体"/>
          <w:b/>
          <w:bCs/>
          <w:color w:val="auto"/>
          <w:kern w:val="2"/>
          <w:sz w:val="24"/>
          <w:szCs w:val="24"/>
          <w:highlight w:val="none"/>
          <w:u w:val="single"/>
        </w:rPr>
        <w:t xml:space="preserve">  </w:t>
      </w:r>
      <w:r>
        <w:rPr>
          <w:rFonts w:hint="eastAsia" w:hAnsi="宋体"/>
          <w:b/>
          <w:bCs/>
          <w:color w:val="auto"/>
          <w:kern w:val="2"/>
          <w:sz w:val="24"/>
          <w:szCs w:val="24"/>
          <w:highlight w:val="none"/>
          <w:u w:val="single"/>
          <w:lang w:val="en-US" w:eastAsia="zh-CN"/>
        </w:rPr>
        <w:t>/</w:t>
      </w:r>
      <w:r>
        <w:rPr>
          <w:rFonts w:hint="eastAsia" w:hAnsi="宋体"/>
          <w:b/>
          <w:bCs/>
          <w:color w:val="auto"/>
          <w:kern w:val="2"/>
          <w:sz w:val="24"/>
          <w:szCs w:val="24"/>
          <w:highlight w:val="none"/>
          <w:u w:val="single"/>
        </w:rPr>
        <w:t xml:space="preserve">  </w:t>
      </w:r>
      <w:r>
        <w:rPr>
          <w:rFonts w:hint="eastAsia" w:hAnsi="宋体"/>
          <w:bCs/>
          <w:color w:val="auto"/>
          <w:kern w:val="2"/>
          <w:sz w:val="24"/>
          <w:szCs w:val="24"/>
          <w:highlight w:val="none"/>
        </w:rPr>
        <w:t>；</w:t>
      </w:r>
    </w:p>
    <w:p w14:paraId="01539BB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调整合同价格的修正时间：</w:t>
      </w:r>
      <w:r>
        <w:rPr>
          <w:rFonts w:hint="eastAsia" w:hAnsi="宋体"/>
          <w:b/>
          <w:bCs/>
          <w:color w:val="auto"/>
          <w:kern w:val="2"/>
          <w:sz w:val="24"/>
          <w:szCs w:val="24"/>
          <w:highlight w:val="none"/>
          <w:u w:val="single"/>
          <w:lang w:val="en-US" w:eastAsia="zh-CN"/>
        </w:rPr>
        <w:t>/</w:t>
      </w:r>
      <w:r>
        <w:rPr>
          <w:rFonts w:hint="eastAsia" w:hAnsi="宋体"/>
          <w:bCs/>
          <w:color w:val="auto"/>
          <w:kern w:val="2"/>
          <w:sz w:val="24"/>
          <w:szCs w:val="24"/>
          <w:highlight w:val="none"/>
          <w:u w:val="single"/>
        </w:rPr>
        <w:t xml:space="preserve"> </w:t>
      </w:r>
    </w:p>
    <w:p w14:paraId="5B1E8EE8">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2. 发包人</w:t>
      </w:r>
    </w:p>
    <w:p w14:paraId="6E513F7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发包人应根据工程所需配备发包人代表，同时配备1-2名相关人员到岗履职。</w:t>
      </w:r>
    </w:p>
    <w:p w14:paraId="2242F8C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2.2 发包人代表</w:t>
      </w:r>
    </w:p>
    <w:p w14:paraId="34E6800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发包人代表：</w:t>
      </w:r>
    </w:p>
    <w:p w14:paraId="00C9B9A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姓    名：</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宋体"/>
          <w:bCs/>
          <w:color w:val="auto"/>
          <w:kern w:val="2"/>
          <w:sz w:val="24"/>
          <w:szCs w:val="24"/>
          <w:highlight w:val="none"/>
        </w:rPr>
        <w:t>；</w:t>
      </w:r>
    </w:p>
    <w:p w14:paraId="0877AD3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身份证号：</w:t>
      </w:r>
      <w:r>
        <w:rPr>
          <w:rFonts w:hint="eastAsia" w:hAnsi="宋体" w:cs="MingLiU_HKSCS"/>
          <w:bCs/>
          <w:color w:val="auto"/>
          <w:kern w:val="2"/>
          <w:sz w:val="24"/>
          <w:szCs w:val="24"/>
          <w:highlight w:val="none"/>
          <w:u w:val="single"/>
        </w:rPr>
        <w:t>      </w:t>
      </w:r>
      <w:r>
        <w:rPr>
          <w:rFonts w:hint="eastAsia" w:hAnsi="宋体" w:cs="宋体"/>
          <w:bCs/>
          <w:color w:val="auto"/>
          <w:kern w:val="2"/>
          <w:sz w:val="24"/>
          <w:szCs w:val="24"/>
          <w:highlight w:val="none"/>
        </w:rPr>
        <w:t>；</w:t>
      </w:r>
    </w:p>
    <w:p w14:paraId="371A406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职    务：</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6F1FF56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联系电话：</w:t>
      </w:r>
      <w:r>
        <w:rPr>
          <w:rFonts w:hint="eastAsia" w:hAnsi="宋体" w:cs="MingLiU_HKSCS"/>
          <w:bCs/>
          <w:color w:val="auto"/>
          <w:kern w:val="2"/>
          <w:sz w:val="24"/>
          <w:szCs w:val="24"/>
          <w:highlight w:val="none"/>
          <w:u w:val="single"/>
        </w:rPr>
        <w:t>     </w:t>
      </w:r>
      <w:r>
        <w:rPr>
          <w:rFonts w:hint="eastAsia" w:hAnsi="宋体" w:cs="宋体"/>
          <w:bCs/>
          <w:color w:val="auto"/>
          <w:kern w:val="2"/>
          <w:sz w:val="24"/>
          <w:szCs w:val="24"/>
          <w:highlight w:val="none"/>
        </w:rPr>
        <w:t>；</w:t>
      </w:r>
    </w:p>
    <w:p w14:paraId="70D4213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电子信箱：</w:t>
      </w:r>
      <w:r>
        <w:rPr>
          <w:rFonts w:hint="eastAsia" w:hAnsi="宋体" w:cs="MingLiU_HKSCS"/>
          <w:bCs/>
          <w:color w:val="auto"/>
          <w:kern w:val="2"/>
          <w:sz w:val="24"/>
          <w:szCs w:val="24"/>
          <w:highlight w:val="none"/>
          <w:u w:val="single"/>
        </w:rPr>
        <w:t>     </w:t>
      </w:r>
      <w:r>
        <w:rPr>
          <w:rFonts w:hint="eastAsia" w:hAnsi="宋体" w:cs="宋体"/>
          <w:bCs/>
          <w:color w:val="auto"/>
          <w:kern w:val="2"/>
          <w:sz w:val="24"/>
          <w:szCs w:val="24"/>
          <w:highlight w:val="none"/>
        </w:rPr>
        <w:t>；</w:t>
      </w:r>
    </w:p>
    <w:p w14:paraId="7E090A0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通信地址：</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57B29FE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发包人对发包人代表的授权范围如下：</w:t>
      </w:r>
      <w:r>
        <w:rPr>
          <w:rFonts w:hint="eastAsia" w:hAnsi="宋体" w:cs="MingLiU_HKSCS"/>
          <w:bCs/>
          <w:color w:val="auto"/>
          <w:kern w:val="2"/>
          <w:sz w:val="24"/>
          <w:szCs w:val="24"/>
          <w:highlight w:val="none"/>
          <w:u w:val="single"/>
        </w:rPr>
        <w:t>对质量、成本、安全、进度进行全面管理，涉及合同价格变更、安全事故、质量事故等重大事项的处理须经发包人领导班子签字同意</w:t>
      </w:r>
      <w:r>
        <w:rPr>
          <w:rFonts w:hint="eastAsia" w:hAnsi="宋体"/>
          <w:bCs/>
          <w:color w:val="auto"/>
          <w:kern w:val="2"/>
          <w:sz w:val="24"/>
          <w:szCs w:val="24"/>
          <w:highlight w:val="none"/>
        </w:rPr>
        <w:t>。</w:t>
      </w:r>
    </w:p>
    <w:p w14:paraId="6AFA7A9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2.4 施工现场、施工条件和基础资料的提供</w:t>
      </w:r>
    </w:p>
    <w:p w14:paraId="6F26E84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2.4.1 提供施工现场</w:t>
      </w:r>
    </w:p>
    <w:p w14:paraId="185E24E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关于发包人移交施工现场的期限要求：</w:t>
      </w:r>
      <w:r>
        <w:rPr>
          <w:rFonts w:hint="eastAsia" w:hAnsi="宋体" w:cs="MingLiU_HKSCS"/>
          <w:bCs/>
          <w:color w:val="auto"/>
          <w:kern w:val="2"/>
          <w:sz w:val="24"/>
          <w:szCs w:val="24"/>
          <w:highlight w:val="none"/>
          <w:u w:val="single"/>
        </w:rPr>
        <w:t>按通用条款执行</w:t>
      </w:r>
      <w:r>
        <w:rPr>
          <w:rFonts w:hint="eastAsia" w:hAnsi="宋体"/>
          <w:bCs/>
          <w:color w:val="auto"/>
          <w:kern w:val="2"/>
          <w:sz w:val="24"/>
          <w:szCs w:val="24"/>
          <w:highlight w:val="none"/>
        </w:rPr>
        <w:t>。</w:t>
      </w:r>
    </w:p>
    <w:p w14:paraId="647FBEB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2.4.2 提供施工条件</w:t>
      </w:r>
    </w:p>
    <w:p w14:paraId="2E8DBD8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关于发包人应负责提供施工所需要的条件，包括：</w:t>
      </w:r>
      <w:r>
        <w:rPr>
          <w:rFonts w:hint="eastAsia" w:hAnsi="宋体" w:cs="MingLiU_HKSCS"/>
          <w:bCs/>
          <w:color w:val="auto"/>
          <w:kern w:val="2"/>
          <w:sz w:val="24"/>
          <w:szCs w:val="24"/>
          <w:highlight w:val="none"/>
          <w:u w:val="single"/>
        </w:rPr>
        <w:t>除通用合同条款第2.4.2条规定外，开工日3天前，由发包人组织设计人、承包人、监理单位进行图纸会审，设计人向承包人进行设计交底</w:t>
      </w:r>
      <w:r>
        <w:rPr>
          <w:rFonts w:hint="eastAsia" w:hAnsi="宋体"/>
          <w:bCs/>
          <w:color w:val="auto"/>
          <w:kern w:val="2"/>
          <w:sz w:val="24"/>
          <w:szCs w:val="24"/>
          <w:highlight w:val="none"/>
        </w:rPr>
        <w:t>。</w:t>
      </w:r>
    </w:p>
    <w:p w14:paraId="08F63DC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2.5 资金来源证明及支付担保</w:t>
      </w:r>
    </w:p>
    <w:p w14:paraId="612F2BB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发包人提供资金来源证明的期限要求：</w:t>
      </w:r>
      <w:r>
        <w:rPr>
          <w:rFonts w:hint="eastAsia" w:hAnsi="宋体" w:cs="MingLiU_HKSCS"/>
          <w:bCs/>
          <w:color w:val="auto"/>
          <w:kern w:val="2"/>
          <w:sz w:val="24"/>
          <w:szCs w:val="24"/>
          <w:highlight w:val="none"/>
          <w:u w:val="single"/>
        </w:rPr>
        <w:t>无</w:t>
      </w:r>
      <w:r>
        <w:rPr>
          <w:rFonts w:hint="eastAsia" w:hAnsi="宋体"/>
          <w:bCs/>
          <w:color w:val="auto"/>
          <w:kern w:val="2"/>
          <w:sz w:val="24"/>
          <w:szCs w:val="24"/>
          <w:highlight w:val="none"/>
        </w:rPr>
        <w:t>。</w:t>
      </w:r>
    </w:p>
    <w:p w14:paraId="597B7B4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发包人是否提供支付担保：</w:t>
      </w:r>
      <w:r>
        <w:rPr>
          <w:rFonts w:hint="eastAsia" w:hAnsi="宋体" w:cs="MingLiU_HKSCS"/>
          <w:bCs/>
          <w:color w:val="auto"/>
          <w:kern w:val="2"/>
          <w:sz w:val="24"/>
          <w:szCs w:val="24"/>
          <w:highlight w:val="none"/>
          <w:u w:val="single"/>
        </w:rPr>
        <w:t xml:space="preserve">无 </w:t>
      </w:r>
      <w:r>
        <w:rPr>
          <w:rFonts w:hint="eastAsia" w:hAnsi="宋体"/>
          <w:bCs/>
          <w:color w:val="auto"/>
          <w:kern w:val="2"/>
          <w:sz w:val="24"/>
          <w:szCs w:val="24"/>
          <w:highlight w:val="none"/>
        </w:rPr>
        <w:t>。</w:t>
      </w:r>
    </w:p>
    <w:p w14:paraId="498F950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发包人提供支付担保的形式：</w:t>
      </w:r>
      <w:r>
        <w:rPr>
          <w:rFonts w:hint="eastAsia" w:hAnsi="宋体" w:cs="MingLiU_HKSCS"/>
          <w:bCs/>
          <w:color w:val="auto"/>
          <w:kern w:val="2"/>
          <w:sz w:val="24"/>
          <w:szCs w:val="24"/>
          <w:highlight w:val="none"/>
          <w:u w:val="single"/>
        </w:rPr>
        <w:t>无</w:t>
      </w:r>
      <w:r>
        <w:rPr>
          <w:rFonts w:hint="eastAsia" w:hAnsi="宋体"/>
          <w:bCs/>
          <w:color w:val="auto"/>
          <w:kern w:val="2"/>
          <w:sz w:val="24"/>
          <w:szCs w:val="24"/>
          <w:highlight w:val="none"/>
        </w:rPr>
        <w:t xml:space="preserve"> 。</w:t>
      </w:r>
    </w:p>
    <w:p w14:paraId="6A72C786">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3. 承包人</w:t>
      </w:r>
    </w:p>
    <w:p w14:paraId="5145ADD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3.1 承包人的一般义务</w:t>
      </w:r>
    </w:p>
    <w:p w14:paraId="4D89C96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（9）承包人提交的竣工资料的内容：</w:t>
      </w:r>
      <w:r>
        <w:rPr>
          <w:rFonts w:hint="eastAsia" w:hAnsi="宋体" w:cs="MingLiU_HKSCS"/>
          <w:bCs/>
          <w:color w:val="auto"/>
          <w:kern w:val="2"/>
          <w:sz w:val="24"/>
          <w:szCs w:val="24"/>
          <w:highlight w:val="none"/>
          <w:u w:val="single"/>
        </w:rPr>
        <w:t>按JGJ／T185-2009、杭建办发〔2013〕153号及杭州市城建档案馆资料归档要求</w:t>
      </w:r>
      <w:r>
        <w:rPr>
          <w:rFonts w:hint="eastAsia" w:hAnsi="宋体"/>
          <w:bCs/>
          <w:color w:val="auto"/>
          <w:kern w:val="2"/>
          <w:sz w:val="24"/>
          <w:szCs w:val="24"/>
          <w:highlight w:val="none"/>
        </w:rPr>
        <w:t>。</w:t>
      </w:r>
    </w:p>
    <w:p w14:paraId="33366EC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承包人需要提交的竣工资料套数：</w:t>
      </w:r>
      <w:r>
        <w:rPr>
          <w:rFonts w:hint="eastAsia" w:hAnsi="宋体" w:cs="MingLiU_HKSCS"/>
          <w:bCs/>
          <w:color w:val="auto"/>
          <w:kern w:val="2"/>
          <w:sz w:val="24"/>
          <w:szCs w:val="24"/>
          <w:highlight w:val="none"/>
          <w:u w:val="single"/>
        </w:rPr>
        <w:t xml:space="preserve">   一式叁份，同时提供电子文档 </w:t>
      </w:r>
      <w:r>
        <w:rPr>
          <w:rFonts w:hint="eastAsia" w:hAnsi="宋体"/>
          <w:bCs/>
          <w:color w:val="auto"/>
          <w:kern w:val="2"/>
          <w:sz w:val="24"/>
          <w:szCs w:val="24"/>
          <w:highlight w:val="none"/>
        </w:rPr>
        <w:t xml:space="preserve"> 。</w:t>
      </w:r>
    </w:p>
    <w:p w14:paraId="4C894FE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承包人提交的竣工资料的费用承担：</w:t>
      </w:r>
      <w:r>
        <w:rPr>
          <w:rFonts w:hint="eastAsia" w:hAnsi="宋体" w:cs="MingLiU_HKSCS"/>
          <w:bCs/>
          <w:color w:val="auto"/>
          <w:kern w:val="2"/>
          <w:sz w:val="24"/>
          <w:szCs w:val="24"/>
          <w:highlight w:val="none"/>
          <w:u w:val="single"/>
        </w:rPr>
        <w:t xml:space="preserve">   承包人承担 </w:t>
      </w:r>
      <w:r>
        <w:rPr>
          <w:rFonts w:hint="eastAsia" w:hAnsi="宋体"/>
          <w:bCs/>
          <w:color w:val="auto"/>
          <w:kern w:val="2"/>
          <w:sz w:val="24"/>
          <w:szCs w:val="24"/>
          <w:highlight w:val="none"/>
        </w:rPr>
        <w:t xml:space="preserve">   。</w:t>
      </w:r>
    </w:p>
    <w:p w14:paraId="250B9CF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承包人提交的竣工资料移交时间：</w:t>
      </w:r>
      <w:r>
        <w:rPr>
          <w:rFonts w:hint="eastAsia" w:hAnsi="宋体" w:cs="MingLiU_HKSCS"/>
          <w:bCs/>
          <w:color w:val="auto"/>
          <w:kern w:val="2"/>
          <w:sz w:val="24"/>
          <w:szCs w:val="24"/>
          <w:highlight w:val="none"/>
          <w:u w:val="single"/>
        </w:rPr>
        <w:t xml:space="preserve">  合同规定的工程竣工前28天 </w:t>
      </w:r>
      <w:r>
        <w:rPr>
          <w:rFonts w:hint="eastAsia" w:hAnsi="宋体"/>
          <w:bCs/>
          <w:color w:val="auto"/>
          <w:kern w:val="2"/>
          <w:sz w:val="24"/>
          <w:szCs w:val="24"/>
          <w:highlight w:val="none"/>
        </w:rPr>
        <w:t xml:space="preserve"> 。</w:t>
      </w:r>
    </w:p>
    <w:p w14:paraId="5D16407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承包人提交的竣工资料形式要求：</w:t>
      </w:r>
      <w:r>
        <w:rPr>
          <w:rFonts w:hint="eastAsia" w:hAnsi="宋体" w:cs="MingLiU_HKSCS"/>
          <w:bCs/>
          <w:color w:val="auto"/>
          <w:kern w:val="2"/>
          <w:sz w:val="24"/>
          <w:szCs w:val="24"/>
          <w:highlight w:val="none"/>
          <w:u w:val="single"/>
        </w:rPr>
        <w:t xml:space="preserve">  按JGJ／T185-2009、杭建办发〔2013〕153号及杭州市城建档案馆资料归档要求，需档案馆重新整理，费用由承包人承担</w:t>
      </w:r>
      <w:r>
        <w:rPr>
          <w:rFonts w:hint="eastAsia" w:hAnsi="宋体"/>
          <w:bCs/>
          <w:color w:val="auto"/>
          <w:kern w:val="2"/>
          <w:sz w:val="24"/>
          <w:szCs w:val="24"/>
          <w:highlight w:val="none"/>
        </w:rPr>
        <w:t>。</w:t>
      </w:r>
    </w:p>
    <w:p w14:paraId="04BF357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（6）承包人应履行的其他义务：</w:t>
      </w:r>
    </w:p>
    <w:p w14:paraId="2064418E">
      <w:pPr>
        <w:spacing w:line="400" w:lineRule="exact"/>
        <w:ind w:firstLine="482" w:firstLineChars="200"/>
        <w:jc w:val="left"/>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a.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磋商报价中。</w:t>
      </w:r>
    </w:p>
    <w:p w14:paraId="5B43D00A">
      <w:pPr>
        <w:spacing w:line="400" w:lineRule="exact"/>
        <w:ind w:firstLine="482" w:firstLineChars="200"/>
        <w:jc w:val="left"/>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b. 施工场地清洁卫生要求：按浙江省、杭州市标化工地管理的有关要求、规定执行。所发生的各项清理费用、临时性收费、临时性占用场地费、临时性设施费及不可预见的费用，均已包括在合同总价内。施工场地做到“工完、料净、场地清”，承担因自身原因违反有关规定造成的损失和罚款。</w:t>
      </w:r>
    </w:p>
    <w:p w14:paraId="32EEC945">
      <w:pPr>
        <w:spacing w:line="400" w:lineRule="exact"/>
        <w:ind w:firstLine="482" w:firstLineChars="200"/>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c.承包人对承包范围内的工程内容必须自行完成，不得转包或分包。进场项目班子应是承包人建制内的，挂靠承包人或临时拼凑的施工班子，一经发现并经查实后，施工合同将被中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45C4E8FB">
      <w:pPr>
        <w:spacing w:line="400" w:lineRule="exact"/>
        <w:ind w:firstLine="482" w:firstLineChars="200"/>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d.承包人应严格按已确认的施工技术方案实施，并无条件在接受发包人派遣的现场代表对施工质量、进度、安全、投资及协调方面的监督和管理。</w:t>
      </w:r>
    </w:p>
    <w:p w14:paraId="17FAA81A">
      <w:pPr>
        <w:spacing w:line="400" w:lineRule="exact"/>
        <w:ind w:firstLine="482" w:firstLineChars="200"/>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e.承包人应按期支付工人（农民工）的劳动工资，发包人有权监督承包人对于工人工资支付的发放。并有权按劳动仲裁部门的意见支付相应工资款项。</w:t>
      </w:r>
    </w:p>
    <w:p w14:paraId="71C20DAB">
      <w:pPr>
        <w:spacing w:line="400" w:lineRule="exact"/>
        <w:ind w:firstLine="482" w:firstLineChars="200"/>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f.工期以发包人发出书面开工通知的次日起起算，实际工期为工期起算日起至本次招标内容通过竣工验收签证的时间总和，扣除非承包人原因产生的延期或误期。</w:t>
      </w:r>
    </w:p>
    <w:p w14:paraId="510FEA96">
      <w:pPr>
        <w:spacing w:line="400" w:lineRule="exact"/>
        <w:ind w:firstLine="482" w:firstLineChars="200"/>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g.承包人应加强安全、文明施工，确保安全操作，在施工现场采取相应的安全防护措施，由此发生有关费用，由承包人负责并承担。</w:t>
      </w:r>
    </w:p>
    <w:p w14:paraId="0475A5CA">
      <w:pPr>
        <w:autoSpaceDE/>
        <w:autoSpaceDN/>
        <w:adjustRightInd/>
        <w:spacing w:line="400" w:lineRule="exact"/>
        <w:ind w:firstLine="482" w:firstLineChars="200"/>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h.施工用水、用电按实际发生费用（装表计量）加损耗，由承包人自行向收费部门缴纳。</w:t>
      </w:r>
    </w:p>
    <w:p w14:paraId="4B5FD3A1">
      <w:pPr>
        <w:widowControl/>
        <w:tabs>
          <w:tab w:val="left" w:pos="1140"/>
        </w:tabs>
        <w:autoSpaceDE/>
        <w:autoSpaceDN/>
        <w:snapToGrid w:val="0"/>
        <w:spacing w:line="400" w:lineRule="exact"/>
        <w:ind w:firstLine="482" w:firstLineChars="200"/>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 xml:space="preserve">i.承包人应交的各种规费及其它费用分摊已包含在配合费中，不得再向分包单位另行收取，如：与市政、市容、环保、保险、交通、治安、绿化、卫生、工程所在地村委村民等方面关系所发生的各种费用）； </w:t>
      </w:r>
    </w:p>
    <w:p w14:paraId="3F41B77E">
      <w:pPr>
        <w:widowControl/>
        <w:tabs>
          <w:tab w:val="left" w:pos="1140"/>
        </w:tabs>
        <w:autoSpaceDE/>
        <w:autoSpaceDN/>
        <w:snapToGrid w:val="0"/>
        <w:spacing w:line="400" w:lineRule="exact"/>
        <w:ind w:firstLine="482" w:firstLineChars="200"/>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j.承包人施工时，应合理考虑工期，不得影响其他分包单位的施工进度。除以上的情况外，在具体的施工过程中，承包人必须坚决服从发包人的指挥，同时发包人有权对违反以上规定和不服从指挥的现象处以1000-10000元的罚款。</w:t>
      </w:r>
    </w:p>
    <w:p w14:paraId="65AAA199">
      <w:pPr>
        <w:widowControl/>
        <w:tabs>
          <w:tab w:val="left" w:pos="1140"/>
        </w:tabs>
        <w:autoSpaceDE/>
        <w:autoSpaceDN/>
        <w:snapToGrid w:val="0"/>
        <w:spacing w:line="400" w:lineRule="exact"/>
        <w:ind w:firstLine="482" w:firstLineChars="200"/>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k.承包人应承担与周围群众及民间组织的协调、沟通、安抚任务，并承担所发生的一切费用，如承包人不能协调好与周围群众的关系而导致施工无法正常进行，承包人应无条件服从发包人的协调结果，并承担相关费用。</w:t>
      </w:r>
    </w:p>
    <w:p w14:paraId="7F73462C">
      <w:pPr>
        <w:spacing w:line="400" w:lineRule="exact"/>
        <w:ind w:firstLine="482" w:firstLineChars="200"/>
        <w:jc w:val="left"/>
        <w:textAlignment w:val="auto"/>
        <w:rPr>
          <w:rFonts w:hAnsi="宋体" w:cs="MingLiU_HKSCS"/>
          <w:b/>
          <w:bCs/>
          <w:color w:val="auto"/>
          <w:kern w:val="2"/>
          <w:sz w:val="24"/>
          <w:szCs w:val="24"/>
          <w:highlight w:val="none"/>
          <w:u w:val="single"/>
        </w:rPr>
      </w:pPr>
      <w:r>
        <w:rPr>
          <w:rFonts w:hint="eastAsia" w:hAnsi="宋体" w:cs="MingLiU_HKSCS"/>
          <w:b/>
          <w:bCs/>
          <w:color w:val="auto"/>
          <w:kern w:val="2"/>
          <w:sz w:val="24"/>
          <w:szCs w:val="24"/>
          <w:highlight w:val="none"/>
          <w:u w:val="single"/>
        </w:rPr>
        <w:t>L. 根据工程需要，提供和维修非夜间施工使用的照明、围栏设施，并负责安全保卫。承包人对于必须连续施工的分部分项工程，因电力不足或停电，应自备发电机确保连续施工，购置费用已在磋商报价中包干，否则由承包人承担造成的损失。</w:t>
      </w:r>
    </w:p>
    <w:p w14:paraId="36E6F2D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3.2 项目经理</w:t>
      </w:r>
    </w:p>
    <w:p w14:paraId="1D0F306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3.2.1 项目经理：</w:t>
      </w:r>
    </w:p>
    <w:p w14:paraId="5E78A88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姓    名：</w:t>
      </w:r>
      <w:r>
        <w:rPr>
          <w:rFonts w:hint="eastAsia" w:hAnsi="宋体" w:cs="MingLiU_HKSCS"/>
          <w:bCs/>
          <w:color w:val="auto"/>
          <w:kern w:val="2"/>
          <w:sz w:val="24"/>
          <w:szCs w:val="24"/>
          <w:highlight w:val="none"/>
          <w:u w:val="single"/>
        </w:rPr>
        <w:t>         </w:t>
      </w:r>
      <w:r>
        <w:rPr>
          <w:rFonts w:hint="eastAsia" w:hAnsi="宋体" w:cs="宋体"/>
          <w:bCs/>
          <w:color w:val="auto"/>
          <w:kern w:val="2"/>
          <w:sz w:val="24"/>
          <w:szCs w:val="24"/>
          <w:highlight w:val="none"/>
        </w:rPr>
        <w:t>；</w:t>
      </w:r>
    </w:p>
    <w:p w14:paraId="70B68F3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身份证号：</w:t>
      </w:r>
      <w:r>
        <w:rPr>
          <w:rFonts w:hint="eastAsia" w:hAnsi="宋体" w:cs="MingLiU_HKSCS"/>
          <w:bCs/>
          <w:color w:val="auto"/>
          <w:kern w:val="2"/>
          <w:sz w:val="24"/>
          <w:szCs w:val="24"/>
          <w:highlight w:val="none"/>
          <w:u w:val="single"/>
        </w:rPr>
        <w:t>         </w:t>
      </w:r>
      <w:r>
        <w:rPr>
          <w:rFonts w:hint="eastAsia" w:hAnsi="宋体" w:cs="宋体"/>
          <w:bCs/>
          <w:color w:val="auto"/>
          <w:kern w:val="2"/>
          <w:sz w:val="24"/>
          <w:szCs w:val="24"/>
          <w:highlight w:val="none"/>
        </w:rPr>
        <w:t>；</w:t>
      </w:r>
    </w:p>
    <w:p w14:paraId="2A4766A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建造师执业资格等级：</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2564E93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建造师注册证书号：</w:t>
      </w:r>
      <w:r>
        <w:rPr>
          <w:rFonts w:hint="eastAsia" w:hAnsi="宋体" w:cs="MingLiU_HKSCS"/>
          <w:bCs/>
          <w:color w:val="auto"/>
          <w:kern w:val="2"/>
          <w:sz w:val="24"/>
          <w:szCs w:val="24"/>
          <w:highlight w:val="none"/>
          <w:u w:val="single"/>
        </w:rPr>
        <w:t> </w:t>
      </w:r>
      <w:r>
        <w:rPr>
          <w:rFonts w:hint="eastAsia" w:hAnsi="宋体" w:cs="宋体"/>
          <w:bCs/>
          <w:color w:val="auto"/>
          <w:kern w:val="2"/>
          <w:sz w:val="24"/>
          <w:szCs w:val="24"/>
          <w:highlight w:val="none"/>
        </w:rPr>
        <w:t>；</w:t>
      </w:r>
    </w:p>
    <w:p w14:paraId="172762C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建造师执业印章号：</w:t>
      </w:r>
      <w:r>
        <w:rPr>
          <w:rFonts w:hint="eastAsia" w:hAnsi="宋体" w:cs="MingLiU_HKSCS"/>
          <w:bCs/>
          <w:color w:val="auto"/>
          <w:kern w:val="2"/>
          <w:sz w:val="24"/>
          <w:szCs w:val="24"/>
          <w:highlight w:val="none"/>
          <w:u w:val="single"/>
        </w:rPr>
        <w:t> </w:t>
      </w:r>
      <w:r>
        <w:rPr>
          <w:rFonts w:hint="eastAsia" w:hAnsi="宋体" w:cs="宋体"/>
          <w:bCs/>
          <w:color w:val="auto"/>
          <w:kern w:val="2"/>
          <w:sz w:val="24"/>
          <w:szCs w:val="24"/>
          <w:highlight w:val="none"/>
        </w:rPr>
        <w:t>；</w:t>
      </w:r>
    </w:p>
    <w:p w14:paraId="30D1BF3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安全生产考核合格证书号：</w:t>
      </w:r>
      <w:r>
        <w:rPr>
          <w:rFonts w:hint="eastAsia" w:hAnsi="宋体" w:cs="MingLiU_HKSCS"/>
          <w:bCs/>
          <w:color w:val="auto"/>
          <w:kern w:val="2"/>
          <w:sz w:val="24"/>
          <w:szCs w:val="24"/>
          <w:highlight w:val="none"/>
          <w:u w:val="single"/>
        </w:rPr>
        <w:t> </w:t>
      </w:r>
      <w:r>
        <w:rPr>
          <w:rFonts w:hint="eastAsia" w:hAnsi="宋体" w:cs="宋体"/>
          <w:bCs/>
          <w:color w:val="auto"/>
          <w:kern w:val="2"/>
          <w:sz w:val="24"/>
          <w:szCs w:val="24"/>
          <w:highlight w:val="none"/>
        </w:rPr>
        <w:t>；</w:t>
      </w:r>
    </w:p>
    <w:p w14:paraId="7760694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联系电话：</w:t>
      </w:r>
      <w:r>
        <w:rPr>
          <w:rFonts w:hint="eastAsia" w:hAnsi="宋体" w:cs="MingLiU_HKSCS"/>
          <w:bCs/>
          <w:color w:val="auto"/>
          <w:kern w:val="2"/>
          <w:sz w:val="24"/>
          <w:szCs w:val="24"/>
          <w:highlight w:val="none"/>
          <w:u w:val="single"/>
        </w:rPr>
        <w:t>         </w:t>
      </w:r>
      <w:r>
        <w:rPr>
          <w:rFonts w:hint="eastAsia" w:hAnsi="宋体" w:cs="宋体"/>
          <w:bCs/>
          <w:color w:val="auto"/>
          <w:kern w:val="2"/>
          <w:sz w:val="24"/>
          <w:szCs w:val="24"/>
          <w:highlight w:val="none"/>
        </w:rPr>
        <w:t>；</w:t>
      </w:r>
    </w:p>
    <w:p w14:paraId="3F06CB9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电子信箱：</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52368FA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通信地址：</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4A403A6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承包人对项目经理的授权范围如下：</w:t>
      </w:r>
      <w:r>
        <w:rPr>
          <w:rFonts w:hint="eastAsia" w:hAnsi="宋体" w:cs="MingLiU_HKSCS"/>
          <w:bCs/>
          <w:color w:val="auto"/>
          <w:kern w:val="2"/>
          <w:sz w:val="24"/>
          <w:szCs w:val="24"/>
          <w:highlight w:val="none"/>
          <w:u w:val="single"/>
        </w:rPr>
        <w:t>按国家相应法规约定</w:t>
      </w:r>
      <w:r>
        <w:rPr>
          <w:rFonts w:hint="eastAsia" w:hAnsi="宋体" w:cs="宋体"/>
          <w:bCs/>
          <w:color w:val="auto"/>
          <w:kern w:val="2"/>
          <w:sz w:val="24"/>
          <w:szCs w:val="24"/>
          <w:highlight w:val="none"/>
        </w:rPr>
        <w:t>。</w:t>
      </w:r>
    </w:p>
    <w:p w14:paraId="23C7DB0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关于项目经理每月在施工现场的时间要求：</w:t>
      </w:r>
      <w:r>
        <w:rPr>
          <w:rFonts w:hint="eastAsia" w:hAnsi="宋体" w:cs="MingLiU_HKSCS"/>
          <w:bCs/>
          <w:color w:val="auto"/>
          <w:kern w:val="2"/>
          <w:sz w:val="24"/>
          <w:szCs w:val="24"/>
          <w:highlight w:val="none"/>
          <w:u w:val="single"/>
        </w:rPr>
        <w:t>到位率为80%(按每月25天，每天工作8小时考勤)，重要施工工序或环节时项目经理等必须到场</w:t>
      </w:r>
      <w:r>
        <w:rPr>
          <w:rFonts w:hint="eastAsia" w:hAnsi="宋体"/>
          <w:bCs/>
          <w:color w:val="auto"/>
          <w:kern w:val="2"/>
          <w:sz w:val="24"/>
          <w:szCs w:val="24"/>
          <w:highlight w:val="none"/>
        </w:rPr>
        <w:t>。</w:t>
      </w:r>
    </w:p>
    <w:p w14:paraId="16DE678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承包人未提交劳动合同，以及没有为项目经理缴纳社会保险证明的违约责任：</w:t>
      </w:r>
      <w:r>
        <w:rPr>
          <w:rFonts w:hint="eastAsia" w:hAnsi="宋体" w:cs="MingLiU_HKSCS"/>
          <w:bCs/>
          <w:color w:val="auto"/>
          <w:kern w:val="2"/>
          <w:sz w:val="24"/>
          <w:szCs w:val="24"/>
          <w:highlight w:val="none"/>
          <w:u w:val="single"/>
        </w:rPr>
        <w:t>发包人有权要求更换项目经理，并通报有关建设行政主管部门进行处罚</w:t>
      </w:r>
      <w:r>
        <w:rPr>
          <w:rFonts w:hint="eastAsia" w:hAnsi="宋体"/>
          <w:bCs/>
          <w:color w:val="auto"/>
          <w:kern w:val="2"/>
          <w:sz w:val="24"/>
          <w:szCs w:val="24"/>
          <w:highlight w:val="none"/>
        </w:rPr>
        <w:t>。</w:t>
      </w:r>
    </w:p>
    <w:p w14:paraId="505B784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项目经理未经批准，擅自离开施工现场的违约责任：</w:t>
      </w:r>
      <w:r>
        <w:rPr>
          <w:rFonts w:hint="eastAsia" w:hAnsi="宋体" w:cs="MingLiU_HKSCS"/>
          <w:bCs/>
          <w:color w:val="auto"/>
          <w:kern w:val="2"/>
          <w:sz w:val="24"/>
          <w:szCs w:val="24"/>
          <w:highlight w:val="none"/>
          <w:u w:val="single"/>
        </w:rPr>
        <w:t>按违约金人民币5000元/天从结算款中扣除</w:t>
      </w:r>
      <w:r>
        <w:rPr>
          <w:rFonts w:hint="eastAsia" w:hAnsi="宋体"/>
          <w:bCs/>
          <w:color w:val="auto"/>
          <w:kern w:val="2"/>
          <w:sz w:val="24"/>
          <w:szCs w:val="24"/>
          <w:highlight w:val="none"/>
        </w:rPr>
        <w:t>。</w:t>
      </w:r>
    </w:p>
    <w:p w14:paraId="41D18E1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3.2.3 承包人擅自更换项目经理的违约责任：</w:t>
      </w:r>
    </w:p>
    <w:p w14:paraId="540228C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（1）承包人确需更换项目经理的，继任项目经理注册执业资格、管理经验的约定：</w:t>
      </w:r>
      <w:r>
        <w:rPr>
          <w:rFonts w:hint="eastAsia" w:hAnsi="宋体" w:cs="MingLiU_HKSCS"/>
          <w:bCs/>
          <w:color w:val="auto"/>
          <w:kern w:val="2"/>
          <w:sz w:val="24"/>
          <w:szCs w:val="24"/>
          <w:highlight w:val="none"/>
          <w:u w:val="single"/>
        </w:rPr>
        <w:t>按通用条款约定</w:t>
      </w:r>
      <w:r>
        <w:rPr>
          <w:rFonts w:hint="eastAsia" w:hAnsi="宋体"/>
          <w:bCs/>
          <w:color w:val="auto"/>
          <w:kern w:val="2"/>
          <w:sz w:val="24"/>
          <w:szCs w:val="24"/>
          <w:highlight w:val="none"/>
        </w:rPr>
        <w:t>。</w:t>
      </w:r>
    </w:p>
    <w:p w14:paraId="17EA314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（2）承包人擅自更换项目经理的违约责任：</w:t>
      </w:r>
      <w:r>
        <w:rPr>
          <w:rFonts w:hint="eastAsia" w:hAnsi="宋体" w:cs="MingLiU_HKSCS"/>
          <w:bCs/>
          <w:color w:val="auto"/>
          <w:kern w:val="2"/>
          <w:sz w:val="24"/>
          <w:szCs w:val="24"/>
          <w:highlight w:val="none"/>
          <w:u w:val="single"/>
        </w:rPr>
        <w:t>在施工期间不准更换，特殊情况要求更换的项目经理的，须经发包人同意。承包人更换项目经理的将被视为承包人违约，并按照1万元/人•次付给发包人违约金</w:t>
      </w:r>
      <w:r>
        <w:rPr>
          <w:rFonts w:hint="eastAsia" w:hAnsi="宋体"/>
          <w:bCs/>
          <w:color w:val="auto"/>
          <w:kern w:val="2"/>
          <w:sz w:val="24"/>
          <w:szCs w:val="24"/>
          <w:highlight w:val="none"/>
        </w:rPr>
        <w:t>。</w:t>
      </w:r>
    </w:p>
    <w:p w14:paraId="704FF42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3.2.4 承包人无正当理由拒绝更换项目经理的违约责任：</w:t>
      </w:r>
      <w:r>
        <w:rPr>
          <w:rFonts w:hint="eastAsia" w:hAnsi="宋体" w:cs="MingLiU_HKSCS"/>
          <w:bCs/>
          <w:color w:val="auto"/>
          <w:kern w:val="2"/>
          <w:sz w:val="24"/>
          <w:szCs w:val="24"/>
          <w:highlight w:val="none"/>
          <w:u w:val="single"/>
        </w:rPr>
        <w:t>从结算款中扣除</w:t>
      </w:r>
      <w:r>
        <w:rPr>
          <w:rFonts w:hint="eastAsia" w:hAnsi="宋体" w:cs="MingLiU_HKSCS"/>
          <w:bCs/>
          <w:color w:val="auto"/>
          <w:kern w:val="2"/>
          <w:sz w:val="24"/>
          <w:szCs w:val="24"/>
          <w:highlight w:val="none"/>
          <w:u w:val="single"/>
          <w:lang w:val="en-US" w:eastAsia="zh-CN"/>
        </w:rPr>
        <w:t>2</w:t>
      </w:r>
      <w:r>
        <w:rPr>
          <w:rFonts w:hint="eastAsia" w:hAnsi="宋体" w:cs="MingLiU_HKSCS"/>
          <w:bCs/>
          <w:color w:val="auto"/>
          <w:kern w:val="2"/>
          <w:sz w:val="24"/>
          <w:szCs w:val="24"/>
          <w:highlight w:val="none"/>
          <w:u w:val="single"/>
        </w:rPr>
        <w:t>万元/人/次的违约金</w:t>
      </w:r>
      <w:r>
        <w:rPr>
          <w:rFonts w:hint="eastAsia" w:hAnsi="宋体"/>
          <w:bCs/>
          <w:color w:val="auto"/>
          <w:kern w:val="2"/>
          <w:sz w:val="24"/>
          <w:szCs w:val="24"/>
          <w:highlight w:val="none"/>
        </w:rPr>
        <w:t>。</w:t>
      </w:r>
    </w:p>
    <w:p w14:paraId="0862542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 承包人人员</w:t>
      </w:r>
    </w:p>
    <w:p w14:paraId="67D8263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3.3.1 承包人提交项目管理机构及施工现场管理人员安排报告的期限：</w:t>
      </w:r>
      <w:r>
        <w:rPr>
          <w:rFonts w:hint="eastAsia" w:hAnsi="宋体" w:cs="MingLiU_HKSCS"/>
          <w:bCs/>
          <w:color w:val="auto"/>
          <w:kern w:val="2"/>
          <w:sz w:val="24"/>
          <w:szCs w:val="24"/>
          <w:highlight w:val="none"/>
          <w:u w:val="single"/>
        </w:rPr>
        <w:t xml:space="preserve">  合同生效后7天内</w:t>
      </w:r>
      <w:r>
        <w:rPr>
          <w:rFonts w:hint="eastAsia" w:hAnsi="宋体"/>
          <w:bCs/>
          <w:color w:val="auto"/>
          <w:kern w:val="2"/>
          <w:sz w:val="24"/>
          <w:szCs w:val="24"/>
          <w:highlight w:val="none"/>
        </w:rPr>
        <w:t>。</w:t>
      </w:r>
    </w:p>
    <w:p w14:paraId="76C5C80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3.3.2 承包人需更换主要施工管理人员的，继任人员的数量、注册执业资格、管理经验的约定：</w:t>
      </w:r>
      <w:r>
        <w:rPr>
          <w:rFonts w:hint="eastAsia" w:hAnsi="宋体" w:cs="MingLiU_HKSCS"/>
          <w:bCs/>
          <w:color w:val="auto"/>
          <w:kern w:val="2"/>
          <w:sz w:val="24"/>
          <w:szCs w:val="24"/>
          <w:highlight w:val="none"/>
          <w:u w:val="single"/>
        </w:rPr>
        <w:t xml:space="preserve">  不得低于原主要施工管理人员的数量、注册执业资格、管理经验   </w:t>
      </w:r>
      <w:r>
        <w:rPr>
          <w:rFonts w:hint="eastAsia" w:hAnsi="宋体"/>
          <w:bCs/>
          <w:color w:val="auto"/>
          <w:kern w:val="2"/>
          <w:sz w:val="24"/>
          <w:szCs w:val="24"/>
          <w:highlight w:val="none"/>
        </w:rPr>
        <w:t>。</w:t>
      </w:r>
    </w:p>
    <w:p w14:paraId="37BBF48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3.3.3 承包人无正当理由拒绝撤换主要施工管理人员的违约责任：</w:t>
      </w:r>
      <w:r>
        <w:rPr>
          <w:rFonts w:hint="eastAsia" w:hAnsi="宋体" w:cs="MingLiU_HKSCS"/>
          <w:bCs/>
          <w:color w:val="auto"/>
          <w:kern w:val="2"/>
          <w:sz w:val="24"/>
          <w:szCs w:val="24"/>
          <w:highlight w:val="none"/>
          <w:u w:val="single"/>
        </w:rPr>
        <w:t>从结算款中扣除</w:t>
      </w:r>
      <w:r>
        <w:rPr>
          <w:rFonts w:hint="eastAsia" w:hAnsi="宋体" w:cs="MingLiU_HKSCS"/>
          <w:bCs/>
          <w:color w:val="auto"/>
          <w:kern w:val="2"/>
          <w:sz w:val="24"/>
          <w:szCs w:val="24"/>
          <w:highlight w:val="none"/>
          <w:u w:val="single"/>
          <w:lang w:val="en-US" w:eastAsia="zh-CN"/>
        </w:rPr>
        <w:t>0.5</w:t>
      </w:r>
      <w:r>
        <w:rPr>
          <w:rFonts w:hint="eastAsia" w:hAnsi="宋体" w:cs="MingLiU_HKSCS"/>
          <w:bCs/>
          <w:color w:val="auto"/>
          <w:kern w:val="2"/>
          <w:sz w:val="24"/>
          <w:szCs w:val="24"/>
          <w:highlight w:val="none"/>
          <w:u w:val="single"/>
        </w:rPr>
        <w:t>万元/人/次的违约金</w:t>
      </w:r>
      <w:r>
        <w:rPr>
          <w:rFonts w:hint="eastAsia" w:hAnsi="宋体"/>
          <w:bCs/>
          <w:color w:val="auto"/>
          <w:kern w:val="2"/>
          <w:sz w:val="24"/>
          <w:szCs w:val="24"/>
          <w:highlight w:val="none"/>
        </w:rPr>
        <w:t>。</w:t>
      </w:r>
    </w:p>
    <w:p w14:paraId="08A4186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3.3.4 承包人主要施工管理人员离开施工现场的批准要求：</w:t>
      </w:r>
      <w:r>
        <w:rPr>
          <w:rFonts w:hint="eastAsia" w:hAnsi="宋体" w:cs="MingLiU_HKSCS"/>
          <w:bCs/>
          <w:color w:val="auto"/>
          <w:kern w:val="2"/>
          <w:sz w:val="24"/>
          <w:szCs w:val="24"/>
          <w:highlight w:val="none"/>
          <w:u w:val="single"/>
        </w:rPr>
        <w:t>按通用条款执行</w:t>
      </w:r>
      <w:r>
        <w:rPr>
          <w:rFonts w:hint="eastAsia" w:hAnsi="宋体"/>
          <w:bCs/>
          <w:color w:val="auto"/>
          <w:kern w:val="2"/>
          <w:sz w:val="24"/>
          <w:szCs w:val="24"/>
          <w:highlight w:val="none"/>
        </w:rPr>
        <w:t>。</w:t>
      </w:r>
    </w:p>
    <w:p w14:paraId="092D331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3.3.5承包人擅自更换主要施工管理人员的违约责任：</w:t>
      </w:r>
      <w:r>
        <w:rPr>
          <w:rFonts w:hint="eastAsia" w:hAnsi="宋体" w:cs="MingLiU_HKSCS"/>
          <w:bCs/>
          <w:color w:val="auto"/>
          <w:kern w:val="2"/>
          <w:sz w:val="24"/>
          <w:szCs w:val="24"/>
          <w:highlight w:val="none"/>
          <w:u w:val="single"/>
        </w:rPr>
        <w:t>在施工期间不准更换，特殊情况要求更换的，须经发包人同意备案。承包人更换项目经理的将被视为承包人违约，并按照</w:t>
      </w:r>
      <w:r>
        <w:rPr>
          <w:rFonts w:hint="eastAsia" w:hAnsi="宋体" w:cs="MingLiU_HKSCS"/>
          <w:bCs/>
          <w:color w:val="auto"/>
          <w:kern w:val="2"/>
          <w:sz w:val="24"/>
          <w:szCs w:val="24"/>
          <w:highlight w:val="none"/>
          <w:u w:val="single"/>
          <w:lang w:val="en-US" w:eastAsia="zh-CN"/>
        </w:rPr>
        <w:t>3</w:t>
      </w:r>
      <w:r>
        <w:rPr>
          <w:rFonts w:hint="eastAsia" w:hAnsi="宋体" w:cs="MingLiU_HKSCS"/>
          <w:bCs/>
          <w:color w:val="auto"/>
          <w:kern w:val="2"/>
          <w:sz w:val="24"/>
          <w:szCs w:val="24"/>
          <w:highlight w:val="none"/>
          <w:u w:val="single"/>
        </w:rPr>
        <w:t>000元/人•次付给发包人违约金</w:t>
      </w:r>
      <w:r>
        <w:rPr>
          <w:rFonts w:hint="eastAsia" w:hAnsi="宋体"/>
          <w:bCs/>
          <w:color w:val="auto"/>
          <w:kern w:val="2"/>
          <w:sz w:val="24"/>
          <w:szCs w:val="24"/>
          <w:highlight w:val="none"/>
        </w:rPr>
        <w:t xml:space="preserve">。     </w:t>
      </w:r>
    </w:p>
    <w:p w14:paraId="3B7F787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承包人主要施工管理人员擅自离开施工现场的违约责任：</w:t>
      </w:r>
      <w:r>
        <w:rPr>
          <w:rFonts w:hint="eastAsia" w:hAnsi="宋体" w:cs="MingLiU_HKSCS"/>
          <w:bCs/>
          <w:color w:val="auto"/>
          <w:kern w:val="2"/>
          <w:sz w:val="24"/>
          <w:szCs w:val="24"/>
          <w:highlight w:val="none"/>
          <w:u w:val="single"/>
        </w:rPr>
        <w:t>若项目经理出勤率不足投标承诺，支付违约金1000元人民币/天/人；安全员、质检员、材料员出勤率不足投标承诺，支付违约金500元人民币/天/人</w:t>
      </w:r>
      <w:r>
        <w:rPr>
          <w:rFonts w:hint="eastAsia" w:hAnsi="宋体"/>
          <w:bCs/>
          <w:color w:val="auto"/>
          <w:kern w:val="2"/>
          <w:sz w:val="24"/>
          <w:szCs w:val="24"/>
          <w:highlight w:val="none"/>
        </w:rPr>
        <w:t>。</w:t>
      </w:r>
    </w:p>
    <w:p w14:paraId="012098A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3.5 分包</w:t>
      </w:r>
    </w:p>
    <w:p w14:paraId="3889874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3.5.1 分包的一般约定</w:t>
      </w:r>
    </w:p>
    <w:p w14:paraId="6906E9D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禁止分包的工程包括：</w:t>
      </w:r>
      <w:r>
        <w:rPr>
          <w:rFonts w:hint="eastAsia" w:hAnsi="宋体" w:cs="MingLiU_HKSCS"/>
          <w:bCs/>
          <w:color w:val="auto"/>
          <w:kern w:val="2"/>
          <w:sz w:val="24"/>
          <w:szCs w:val="24"/>
          <w:highlight w:val="none"/>
          <w:u w:val="single"/>
        </w:rPr>
        <w:t xml:space="preserve">关键性工作  </w:t>
      </w:r>
      <w:r>
        <w:rPr>
          <w:rFonts w:hint="eastAsia" w:hAnsi="宋体"/>
          <w:bCs/>
          <w:color w:val="auto"/>
          <w:kern w:val="2"/>
          <w:sz w:val="24"/>
          <w:szCs w:val="24"/>
          <w:highlight w:val="none"/>
        </w:rPr>
        <w:t xml:space="preserve"> 。</w:t>
      </w:r>
    </w:p>
    <w:p w14:paraId="1A6851E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主体结构、关键性工作的范围：</w:t>
      </w:r>
      <w:r>
        <w:rPr>
          <w:rFonts w:hint="eastAsia" w:hAnsi="宋体" w:cs="MingLiU_HKSCS"/>
          <w:bCs/>
          <w:color w:val="auto"/>
          <w:kern w:val="2"/>
          <w:sz w:val="24"/>
          <w:szCs w:val="24"/>
          <w:highlight w:val="none"/>
          <w:u w:val="single"/>
        </w:rPr>
        <w:t xml:space="preserve">发生时双方协商确定  </w:t>
      </w:r>
      <w:r>
        <w:rPr>
          <w:rFonts w:hint="eastAsia" w:hAnsi="宋体"/>
          <w:bCs/>
          <w:color w:val="auto"/>
          <w:kern w:val="2"/>
          <w:sz w:val="24"/>
          <w:szCs w:val="24"/>
          <w:highlight w:val="none"/>
        </w:rPr>
        <w:t>。</w:t>
      </w:r>
    </w:p>
    <w:p w14:paraId="1F152A6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3.5.2分包的确定</w:t>
      </w:r>
    </w:p>
    <w:p w14:paraId="245EA01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允许分包的专业工程包括：</w:t>
      </w:r>
      <w:r>
        <w:rPr>
          <w:rFonts w:hint="eastAsia" w:hAnsi="宋体" w:cs="MingLiU_HKSCS"/>
          <w:bCs/>
          <w:color w:val="auto"/>
          <w:kern w:val="2"/>
          <w:sz w:val="24"/>
          <w:szCs w:val="24"/>
          <w:highlight w:val="none"/>
          <w:u w:val="single"/>
        </w:rPr>
        <w:t>未经发包人同意，承包人不得将承包工程的任何部分分包，如发现擅自分包，除立即取消分包人的分包资格外，承包人还应按合同价的1%向发包人支付违约金</w:t>
      </w:r>
      <w:r>
        <w:rPr>
          <w:rFonts w:hint="eastAsia" w:hAnsi="宋体"/>
          <w:bCs/>
          <w:color w:val="auto"/>
          <w:kern w:val="2"/>
          <w:sz w:val="24"/>
          <w:szCs w:val="24"/>
          <w:highlight w:val="none"/>
        </w:rPr>
        <w:t>。</w:t>
      </w:r>
    </w:p>
    <w:p w14:paraId="08AD05C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其他关于分包的约定：</w:t>
      </w:r>
      <w:r>
        <w:rPr>
          <w:rFonts w:hint="eastAsia" w:hAnsi="宋体" w:cs="MingLiU_HKSCS"/>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6FB2C17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3.5.4 分包合同价款</w:t>
      </w:r>
    </w:p>
    <w:p w14:paraId="3793EE5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关于分包合同价款支付的约定：</w:t>
      </w:r>
      <w:r>
        <w:rPr>
          <w:rFonts w:hint="eastAsia" w:hAnsi="宋体" w:cs="MingLiU_HKSCS"/>
          <w:bCs/>
          <w:color w:val="auto"/>
          <w:kern w:val="2"/>
          <w:sz w:val="24"/>
          <w:szCs w:val="24"/>
          <w:highlight w:val="none"/>
          <w:u w:val="single"/>
        </w:rPr>
        <w:t xml:space="preserve">按通用条款执行   </w:t>
      </w:r>
      <w:r>
        <w:rPr>
          <w:rFonts w:hint="eastAsia" w:hAnsi="宋体"/>
          <w:bCs/>
          <w:color w:val="auto"/>
          <w:kern w:val="2"/>
          <w:sz w:val="24"/>
          <w:szCs w:val="24"/>
          <w:highlight w:val="none"/>
        </w:rPr>
        <w:t xml:space="preserve"> 。</w:t>
      </w:r>
    </w:p>
    <w:p w14:paraId="3E4FA3A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3.6 工程照管与成品、半成品保护</w:t>
      </w:r>
    </w:p>
    <w:p w14:paraId="4E64D9D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承包人负责照管工程及工程相关的材料、工程设备的起始时间：</w:t>
      </w:r>
      <w:r>
        <w:rPr>
          <w:rFonts w:hint="eastAsia" w:hAnsi="宋体" w:cs="MingLiU_HKSCS"/>
          <w:bCs/>
          <w:color w:val="auto"/>
          <w:kern w:val="2"/>
          <w:sz w:val="24"/>
          <w:szCs w:val="24"/>
          <w:highlight w:val="none"/>
          <w:u w:val="single"/>
        </w:rPr>
        <w:t xml:space="preserve">    按通用条款执行</w:t>
      </w:r>
      <w:r>
        <w:rPr>
          <w:rFonts w:hint="eastAsia" w:hAnsi="宋体"/>
          <w:bCs/>
          <w:color w:val="auto"/>
          <w:kern w:val="2"/>
          <w:sz w:val="24"/>
          <w:szCs w:val="24"/>
          <w:highlight w:val="none"/>
        </w:rPr>
        <w:t>。</w:t>
      </w:r>
    </w:p>
    <w:p w14:paraId="670F60B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3.7 履约担保</w:t>
      </w:r>
    </w:p>
    <w:p w14:paraId="79793A9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承包人是否提供履约担保：</w:t>
      </w:r>
      <w:r>
        <w:rPr>
          <w:rFonts w:hint="eastAsia" w:hAnsi="宋体" w:cs="MingLiU_HKSCS"/>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422839F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承包人提供履约担保的形式、金额及期限的：</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rPr>
        <w:t>。</w:t>
      </w:r>
    </w:p>
    <w:p w14:paraId="5139D15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cs="MingLiU_HKSCS"/>
          <w:bCs/>
          <w:color w:val="auto"/>
          <w:kern w:val="2"/>
          <w:sz w:val="24"/>
          <w:szCs w:val="24"/>
          <w:highlight w:val="none"/>
        </w:rPr>
        <w:t>履约担保的退还：</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rPr>
        <w:t>。</w:t>
      </w:r>
    </w:p>
    <w:p w14:paraId="54E53D9F">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4. 监理人</w:t>
      </w:r>
    </w:p>
    <w:p w14:paraId="640E614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4.1监理人的一般规定</w:t>
      </w:r>
    </w:p>
    <w:p w14:paraId="13C7D8F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关于监理人的监理内容</w:t>
      </w:r>
      <w:r>
        <w:rPr>
          <w:rFonts w:hint="eastAsia" w:hAnsi="宋体" w:cs="MingLiU_HKSCS"/>
          <w:bCs/>
          <w:color w:val="auto"/>
          <w:kern w:val="2"/>
          <w:sz w:val="24"/>
          <w:szCs w:val="24"/>
          <w:highlight w:val="none"/>
          <w:u w:val="single"/>
        </w:rPr>
        <w:t xml:space="preserve">：   / </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 xml:space="preserve"> </w:t>
      </w:r>
      <w:r>
        <w:rPr>
          <w:rFonts w:hint="eastAsia" w:hAnsi="宋体"/>
          <w:bCs/>
          <w:color w:val="auto"/>
          <w:kern w:val="2"/>
          <w:sz w:val="24"/>
          <w:szCs w:val="24"/>
          <w:highlight w:val="none"/>
        </w:rPr>
        <w:t>。</w:t>
      </w:r>
    </w:p>
    <w:p w14:paraId="3C7F472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关于监理人的监理权限：</w:t>
      </w:r>
      <w:r>
        <w:rPr>
          <w:rFonts w:hint="eastAsia" w:hAnsi="宋体" w:cs="MingLiU_HKSCS"/>
          <w:bCs/>
          <w:color w:val="auto"/>
          <w:kern w:val="2"/>
          <w:sz w:val="24"/>
          <w:szCs w:val="24"/>
          <w:highlight w:val="none"/>
          <w:u w:val="single"/>
        </w:rPr>
        <w:t xml:space="preserve">   /</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 xml:space="preserve"> </w:t>
      </w:r>
      <w:r>
        <w:rPr>
          <w:rFonts w:hint="eastAsia" w:hAnsi="宋体"/>
          <w:bCs/>
          <w:color w:val="auto"/>
          <w:kern w:val="2"/>
          <w:sz w:val="24"/>
          <w:szCs w:val="24"/>
          <w:highlight w:val="none"/>
        </w:rPr>
        <w:t xml:space="preserve"> 。 </w:t>
      </w:r>
    </w:p>
    <w:p w14:paraId="0E79433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关于监理人在施工现场的办公场所、生活场所的提供和费用承担的约定：</w:t>
      </w:r>
      <w:r>
        <w:rPr>
          <w:rFonts w:hint="eastAsia" w:hAnsi="宋体" w:cs="MingLiU_HKSCS"/>
          <w:bCs/>
          <w:color w:val="auto"/>
          <w:kern w:val="2"/>
          <w:sz w:val="24"/>
          <w:szCs w:val="24"/>
          <w:highlight w:val="none"/>
          <w:u w:val="single"/>
        </w:rPr>
        <w:t xml:space="preserve"> /</w:t>
      </w:r>
      <w:r>
        <w:rPr>
          <w:rFonts w:hint="eastAsia" w:hAnsi="宋体"/>
          <w:bCs/>
          <w:color w:val="auto"/>
          <w:kern w:val="2"/>
          <w:sz w:val="24"/>
          <w:szCs w:val="24"/>
          <w:highlight w:val="none"/>
        </w:rPr>
        <w:t>。</w:t>
      </w:r>
    </w:p>
    <w:p w14:paraId="28F773E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4.2 监理人员</w:t>
      </w:r>
    </w:p>
    <w:p w14:paraId="576C412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总监理工程师：</w:t>
      </w:r>
    </w:p>
    <w:p w14:paraId="10BCC10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姓    名：</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0A81C31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职    务：</w:t>
      </w:r>
      <w:r>
        <w:rPr>
          <w:rFonts w:hint="eastAsia" w:hAnsi="宋体" w:cs="MingLiU_HKSCS"/>
          <w:bCs/>
          <w:color w:val="auto"/>
          <w:kern w:val="2"/>
          <w:sz w:val="24"/>
          <w:szCs w:val="24"/>
          <w:highlight w:val="none"/>
          <w:u w:val="single"/>
        </w:rPr>
        <w:t>   ；</w:t>
      </w:r>
    </w:p>
    <w:p w14:paraId="2D102DD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监理工程师执业资格证书号：</w:t>
      </w:r>
      <w:r>
        <w:rPr>
          <w:rFonts w:hint="eastAsia" w:hAnsi="宋体" w:cs="MingLiU_HKSCS"/>
          <w:bCs/>
          <w:color w:val="auto"/>
          <w:kern w:val="2"/>
          <w:sz w:val="24"/>
          <w:szCs w:val="24"/>
          <w:highlight w:val="none"/>
          <w:u w:val="single"/>
        </w:rPr>
        <w:t> </w:t>
      </w:r>
      <w:r>
        <w:rPr>
          <w:rFonts w:hint="eastAsia" w:hAnsi="宋体" w:cs="宋体"/>
          <w:bCs/>
          <w:color w:val="auto"/>
          <w:kern w:val="2"/>
          <w:sz w:val="24"/>
          <w:szCs w:val="24"/>
          <w:highlight w:val="none"/>
        </w:rPr>
        <w:t>；</w:t>
      </w:r>
    </w:p>
    <w:p w14:paraId="4646DCE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联系电话：</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1B0BB2E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电子信箱：</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412D571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通信地址：</w:t>
      </w:r>
      <w:r>
        <w:rPr>
          <w:rFonts w:hint="eastAsia" w:hAnsi="宋体" w:cs="MingLiU_HKSCS"/>
          <w:bCs/>
          <w:color w:val="auto"/>
          <w:kern w:val="2"/>
          <w:sz w:val="24"/>
          <w:szCs w:val="24"/>
          <w:highlight w:val="none"/>
          <w:u w:val="single"/>
        </w:rPr>
        <w:t>   </w:t>
      </w:r>
      <w:r>
        <w:rPr>
          <w:rFonts w:hint="eastAsia" w:hAnsi="宋体" w:cs="宋体"/>
          <w:bCs/>
          <w:color w:val="auto"/>
          <w:kern w:val="2"/>
          <w:sz w:val="24"/>
          <w:szCs w:val="24"/>
          <w:highlight w:val="none"/>
        </w:rPr>
        <w:t>；</w:t>
      </w:r>
    </w:p>
    <w:p w14:paraId="5121A16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关于监理人的其他约定：</w:t>
      </w:r>
      <w:r>
        <w:rPr>
          <w:rFonts w:hint="eastAsia" w:hAnsi="宋体" w:cs="MingLiU_HKSCS"/>
          <w:bCs/>
          <w:color w:val="auto"/>
          <w:kern w:val="2"/>
          <w:sz w:val="24"/>
          <w:szCs w:val="24"/>
          <w:highlight w:val="none"/>
          <w:u w:val="single"/>
        </w:rPr>
        <w:t>/ </w:t>
      </w:r>
      <w:r>
        <w:rPr>
          <w:rFonts w:hint="eastAsia" w:hAnsi="宋体" w:cs="宋体"/>
          <w:bCs/>
          <w:color w:val="auto"/>
          <w:kern w:val="2"/>
          <w:sz w:val="24"/>
          <w:szCs w:val="24"/>
          <w:highlight w:val="none"/>
        </w:rPr>
        <w:t>。</w:t>
      </w:r>
    </w:p>
    <w:p w14:paraId="79D9BC2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4.4 商定或确定</w:t>
      </w:r>
    </w:p>
    <w:p w14:paraId="4316E88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在发包人和承包人不能通过协商达成一致意见时，发包人授权监理人对以下事项进行确定</w:t>
      </w:r>
      <w:r>
        <w:rPr>
          <w:rFonts w:hint="eastAsia" w:hAnsi="宋体" w:cs="MingLiU_HKSCS"/>
          <w:bCs/>
          <w:color w:val="auto"/>
          <w:kern w:val="2"/>
          <w:sz w:val="24"/>
          <w:szCs w:val="24"/>
          <w:highlight w:val="none"/>
          <w:u w:val="single"/>
        </w:rPr>
        <w:t>/</w:t>
      </w:r>
    </w:p>
    <w:p w14:paraId="65C3DCF1">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5. 工程质量</w:t>
      </w:r>
    </w:p>
    <w:p w14:paraId="4E6FFFB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5.1 质量要求</w:t>
      </w:r>
    </w:p>
    <w:p w14:paraId="7763BB8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5.1.1 特殊质量标准和要求：</w:t>
      </w:r>
      <w:r>
        <w:rPr>
          <w:rFonts w:hint="eastAsia" w:hAnsi="宋体" w:cs="MingLiU_HKSCS"/>
          <w:bCs/>
          <w:color w:val="auto"/>
          <w:kern w:val="2"/>
          <w:sz w:val="24"/>
          <w:szCs w:val="24"/>
          <w:highlight w:val="none"/>
          <w:u w:val="single"/>
        </w:rPr>
        <w:t xml:space="preserve">     /          </w:t>
      </w:r>
      <w:r>
        <w:rPr>
          <w:rFonts w:hint="eastAsia" w:hAnsi="宋体"/>
          <w:bCs/>
          <w:color w:val="auto"/>
          <w:kern w:val="2"/>
          <w:sz w:val="24"/>
          <w:szCs w:val="24"/>
          <w:highlight w:val="none"/>
        </w:rPr>
        <w:t>。</w:t>
      </w:r>
    </w:p>
    <w:p w14:paraId="6D8AD6C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关于工程奖项的约定</w:t>
      </w:r>
      <w:r>
        <w:rPr>
          <w:rFonts w:hint="eastAsia" w:hAnsi="宋体" w:cs="MingLiU_HKSCS"/>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41ECF0F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5.3 隐蔽工程检查</w:t>
      </w:r>
    </w:p>
    <w:p w14:paraId="154E45B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5.3.2承包人提前通知监理人隐蔽工程检查的期限的约定：</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rPr>
        <w:t>。</w:t>
      </w:r>
    </w:p>
    <w:p w14:paraId="1D6A055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监理人不能按时进行检查时，应提前</w:t>
      </w:r>
      <w:r>
        <w:rPr>
          <w:rFonts w:hint="eastAsia" w:hAnsi="宋体" w:cs="MingLiU_HKSCS"/>
          <w:bCs/>
          <w:color w:val="auto"/>
          <w:kern w:val="2"/>
          <w:sz w:val="24"/>
          <w:szCs w:val="24"/>
          <w:highlight w:val="none"/>
          <w:u w:val="single"/>
        </w:rPr>
        <w:t xml:space="preserve">  /</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 xml:space="preserve">  </w:t>
      </w:r>
      <w:r>
        <w:rPr>
          <w:rFonts w:hint="eastAsia" w:hAnsi="宋体"/>
          <w:bCs/>
          <w:color w:val="auto"/>
          <w:kern w:val="2"/>
          <w:sz w:val="24"/>
          <w:szCs w:val="24"/>
          <w:highlight w:val="none"/>
        </w:rPr>
        <w:t>小时提交书面延期要求。</w:t>
      </w:r>
    </w:p>
    <w:p w14:paraId="028FF99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关于延期最长不得超过：</w:t>
      </w:r>
      <w:r>
        <w:rPr>
          <w:rFonts w:hint="eastAsia" w:hAnsi="宋体" w:cs="MingLiU_HKSCS"/>
          <w:bCs/>
          <w:color w:val="auto"/>
          <w:kern w:val="2"/>
          <w:sz w:val="24"/>
          <w:szCs w:val="24"/>
          <w:highlight w:val="none"/>
          <w:u w:val="single"/>
        </w:rPr>
        <w:t xml:space="preserve">   /</w:t>
      </w:r>
      <w:r>
        <w:rPr>
          <w:rFonts w:hint="eastAsia" w:hAnsi="宋体" w:cs="MingLiU_HKSCS"/>
          <w:bCs/>
          <w:color w:val="auto"/>
          <w:kern w:val="2"/>
          <w:sz w:val="24"/>
          <w:szCs w:val="24"/>
          <w:highlight w:val="none"/>
          <w:u w:val="single"/>
          <w:lang w:val="en-US" w:eastAsia="zh-CN"/>
        </w:rPr>
        <w:t xml:space="preserve"> </w:t>
      </w:r>
      <w:r>
        <w:rPr>
          <w:rFonts w:hint="eastAsia" w:hAnsi="宋体" w:cs="MingLiU_HKSCS"/>
          <w:bCs/>
          <w:color w:val="auto"/>
          <w:kern w:val="2"/>
          <w:sz w:val="24"/>
          <w:szCs w:val="24"/>
          <w:highlight w:val="none"/>
          <w:u w:val="single"/>
        </w:rPr>
        <w:t xml:space="preserve">   </w:t>
      </w:r>
      <w:r>
        <w:rPr>
          <w:rFonts w:hint="eastAsia" w:hAnsi="宋体"/>
          <w:bCs/>
          <w:color w:val="auto"/>
          <w:kern w:val="2"/>
          <w:sz w:val="24"/>
          <w:szCs w:val="24"/>
          <w:highlight w:val="none"/>
        </w:rPr>
        <w:t>小时。</w:t>
      </w:r>
    </w:p>
    <w:p w14:paraId="76D6C8B2">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6. 安全文明施工与环境保护</w:t>
      </w:r>
    </w:p>
    <w:p w14:paraId="3127DC8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6.1安全文明施工</w:t>
      </w:r>
    </w:p>
    <w:p w14:paraId="3D4D6E1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6.1.1 项目安全生产的达标目标及相应事项的约定：</w:t>
      </w:r>
      <w:r>
        <w:rPr>
          <w:rFonts w:hint="eastAsia" w:hAnsi="宋体" w:cs="MingLiU_HKSCS"/>
          <w:bCs/>
          <w:color w:val="auto"/>
          <w:kern w:val="2"/>
          <w:sz w:val="24"/>
          <w:szCs w:val="24"/>
          <w:highlight w:val="none"/>
          <w:u w:val="single"/>
        </w:rPr>
        <w:t>施工现场按照《建筑施工安全检查标准》（JGJ59-2011）评定达到“合格”标准</w:t>
      </w:r>
      <w:r>
        <w:rPr>
          <w:rFonts w:hint="eastAsia" w:hAnsi="宋体"/>
          <w:bCs/>
          <w:color w:val="auto"/>
          <w:kern w:val="2"/>
          <w:sz w:val="24"/>
          <w:szCs w:val="24"/>
          <w:highlight w:val="none"/>
        </w:rPr>
        <w:t>。</w:t>
      </w:r>
    </w:p>
    <w:p w14:paraId="485822D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6.1.4 关于治安保卫的特别约定：</w:t>
      </w:r>
      <w:r>
        <w:rPr>
          <w:rFonts w:hint="eastAsia" w:hAnsi="宋体" w:cs="MingLiU_HKSCS"/>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64DABFA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关于编制施工场地治安管理计划的约定：</w:t>
      </w:r>
      <w:r>
        <w:rPr>
          <w:rFonts w:hint="eastAsia" w:hAnsi="宋体" w:cs="MingLiU_HKSCS"/>
          <w:bCs/>
          <w:color w:val="auto"/>
          <w:kern w:val="2"/>
          <w:sz w:val="24"/>
          <w:szCs w:val="24"/>
          <w:highlight w:val="none"/>
          <w:u w:val="single"/>
        </w:rPr>
        <w:t xml:space="preserve">   按通用条款执行 </w:t>
      </w:r>
      <w:r>
        <w:rPr>
          <w:rFonts w:hint="eastAsia" w:hAnsi="宋体"/>
          <w:bCs/>
          <w:color w:val="auto"/>
          <w:kern w:val="2"/>
          <w:sz w:val="24"/>
          <w:szCs w:val="24"/>
          <w:highlight w:val="none"/>
        </w:rPr>
        <w:t xml:space="preserve"> 。</w:t>
      </w:r>
    </w:p>
    <w:p w14:paraId="095DD0C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6.1.5 文明施工</w:t>
      </w:r>
    </w:p>
    <w:p w14:paraId="47242AC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合同当事人对文明施工的要求：</w:t>
      </w:r>
    </w:p>
    <w:p w14:paraId="1EC3C2A8">
      <w:pPr>
        <w:autoSpaceDE/>
        <w:autoSpaceDN/>
        <w:adjustRightInd/>
        <w:spacing w:line="400" w:lineRule="exact"/>
        <w:ind w:firstLine="480" w:firstLineChars="200"/>
        <w:jc w:val="left"/>
        <w:textAlignment w:val="auto"/>
        <w:rPr>
          <w:rFonts w:hAnsi="宋体" w:cs="MingLiU_HKSCS"/>
          <w:bCs/>
          <w:color w:val="auto"/>
          <w:kern w:val="2"/>
          <w:sz w:val="24"/>
          <w:szCs w:val="24"/>
          <w:highlight w:val="none"/>
          <w:u w:val="single"/>
        </w:rPr>
      </w:pPr>
      <w:r>
        <w:rPr>
          <w:rFonts w:hint="eastAsia" w:hAnsi="宋体" w:cs="MingLiU_HKSCS"/>
          <w:bCs/>
          <w:color w:val="auto"/>
          <w:kern w:val="2"/>
          <w:sz w:val="24"/>
          <w:szCs w:val="24"/>
          <w:highlight w:val="none"/>
          <w:u w:val="single"/>
        </w:rPr>
        <w:t>（1）遵守地方政府和有关部门对施工场地交通、环卫、安全和施工噪音等管理规定，并办理相关审批手续。</w:t>
      </w:r>
    </w:p>
    <w:p w14:paraId="2200DA72">
      <w:pPr>
        <w:autoSpaceDE/>
        <w:autoSpaceDN/>
        <w:adjustRightInd/>
        <w:spacing w:line="400" w:lineRule="exact"/>
        <w:ind w:firstLine="480" w:firstLineChars="200"/>
        <w:jc w:val="left"/>
        <w:textAlignment w:val="auto"/>
        <w:rPr>
          <w:rFonts w:hAnsi="宋体" w:cs="MingLiU_HKSCS"/>
          <w:bCs/>
          <w:color w:val="auto"/>
          <w:kern w:val="2"/>
          <w:sz w:val="24"/>
          <w:szCs w:val="24"/>
          <w:highlight w:val="none"/>
          <w:u w:val="single"/>
        </w:rPr>
      </w:pPr>
      <w:r>
        <w:rPr>
          <w:rFonts w:hint="eastAsia" w:hAnsi="宋体" w:cs="MingLiU_HKSCS"/>
          <w:bCs/>
          <w:color w:val="auto"/>
          <w:kern w:val="2"/>
          <w:sz w:val="24"/>
          <w:szCs w:val="24"/>
          <w:highlight w:val="none"/>
          <w:u w:val="single"/>
        </w:rPr>
        <w:t>（2）承包人应采取有效措施尽量减小尘土和噪音污染，需要进行夜间作业时应经有关部门批准。</w:t>
      </w:r>
    </w:p>
    <w:p w14:paraId="696A05F2">
      <w:pPr>
        <w:autoSpaceDE/>
        <w:autoSpaceDN/>
        <w:adjustRightInd/>
        <w:spacing w:line="400" w:lineRule="exact"/>
        <w:ind w:firstLine="480" w:firstLineChars="200"/>
        <w:jc w:val="left"/>
        <w:textAlignment w:val="auto"/>
        <w:rPr>
          <w:rFonts w:hAnsi="宋体" w:cs="MingLiU_HKSCS"/>
          <w:bCs/>
          <w:color w:val="auto"/>
          <w:kern w:val="2"/>
          <w:sz w:val="24"/>
          <w:szCs w:val="24"/>
          <w:highlight w:val="none"/>
          <w:u w:val="single"/>
        </w:rPr>
      </w:pPr>
      <w:r>
        <w:rPr>
          <w:rFonts w:hint="eastAsia" w:hAnsi="宋体" w:cs="MingLiU_HKSCS"/>
          <w:bCs/>
          <w:color w:val="auto"/>
          <w:kern w:val="2"/>
          <w:sz w:val="24"/>
          <w:szCs w:val="24"/>
          <w:highlight w:val="none"/>
          <w:u w:val="single"/>
        </w:rPr>
        <w:t xml:space="preserve">（3）其他：承包人应严格按浙江省和杭州市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 。 </w:t>
      </w:r>
    </w:p>
    <w:p w14:paraId="3489FD4B">
      <w:pPr>
        <w:autoSpaceDE/>
        <w:autoSpaceDN/>
        <w:adjustRightInd/>
        <w:spacing w:line="400" w:lineRule="exact"/>
        <w:ind w:firstLine="480" w:firstLineChars="200"/>
        <w:jc w:val="left"/>
        <w:textAlignment w:val="auto"/>
        <w:rPr>
          <w:rFonts w:hAnsi="宋体" w:cs="MingLiU_HKSCS"/>
          <w:bCs/>
          <w:color w:val="auto"/>
          <w:kern w:val="2"/>
          <w:sz w:val="24"/>
          <w:szCs w:val="24"/>
          <w:highlight w:val="none"/>
          <w:u w:val="single"/>
        </w:rPr>
      </w:pPr>
      <w:r>
        <w:rPr>
          <w:rFonts w:hint="eastAsia" w:hAnsi="宋体" w:cs="MingLiU_HKSCS"/>
          <w:bCs/>
          <w:color w:val="auto"/>
          <w:kern w:val="2"/>
          <w:sz w:val="24"/>
          <w:szCs w:val="24"/>
          <w:highlight w:val="none"/>
          <w:u w:val="single"/>
        </w:rPr>
        <w:t>（4）上述手续办理费用约定如下：由承包人支付。</w:t>
      </w:r>
    </w:p>
    <w:p w14:paraId="4E4E0E19">
      <w:pPr>
        <w:autoSpaceDE/>
        <w:autoSpaceDN/>
        <w:adjustRightInd/>
        <w:spacing w:line="400" w:lineRule="exact"/>
        <w:ind w:firstLine="480" w:firstLineChars="200"/>
        <w:jc w:val="left"/>
        <w:textAlignment w:val="auto"/>
        <w:rPr>
          <w:rFonts w:hint="default" w:hAnsi="宋体"/>
          <w:bCs/>
          <w:color w:val="auto"/>
          <w:kern w:val="2"/>
          <w:sz w:val="24"/>
          <w:szCs w:val="24"/>
          <w:highlight w:val="none"/>
        </w:rPr>
      </w:pPr>
      <w:r>
        <w:rPr>
          <w:rFonts w:hint="eastAsia" w:hAnsi="宋体"/>
          <w:bCs/>
          <w:color w:val="auto"/>
          <w:kern w:val="2"/>
          <w:sz w:val="24"/>
          <w:szCs w:val="24"/>
          <w:highlight w:val="none"/>
        </w:rPr>
        <w:t>6.1.6 关于安全文明施工费支付比例和支付期限的约定：</w:t>
      </w:r>
      <w:r>
        <w:rPr>
          <w:rFonts w:hint="eastAsia" w:hAnsi="宋体"/>
          <w:bCs/>
          <w:color w:val="auto"/>
          <w:kern w:val="2"/>
          <w:sz w:val="24"/>
          <w:szCs w:val="24"/>
          <w:highlight w:val="none"/>
          <w:u w:val="single"/>
          <w:lang w:val="en-US" w:eastAsia="zh-CN"/>
        </w:rPr>
        <w:t xml:space="preserve"> / </w:t>
      </w:r>
    </w:p>
    <w:p w14:paraId="7E3DC445">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7. 工期和进度</w:t>
      </w:r>
    </w:p>
    <w:p w14:paraId="34B4FEF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7.1 施工组织设计</w:t>
      </w:r>
    </w:p>
    <w:p w14:paraId="06C3C9F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7.1.1 合同当事人约定的施工组织设计应包括的其他内容：</w:t>
      </w:r>
      <w:r>
        <w:rPr>
          <w:rFonts w:hint="eastAsia" w:hAnsi="宋体"/>
          <w:bCs/>
          <w:color w:val="auto"/>
          <w:kern w:val="2"/>
          <w:sz w:val="24"/>
          <w:szCs w:val="24"/>
          <w:highlight w:val="none"/>
          <w:u w:val="single"/>
        </w:rPr>
        <w:t xml:space="preserve">按通用条款执行  </w:t>
      </w:r>
      <w:r>
        <w:rPr>
          <w:rFonts w:hint="eastAsia" w:hAnsi="宋体"/>
          <w:bCs/>
          <w:color w:val="auto"/>
          <w:kern w:val="2"/>
          <w:sz w:val="24"/>
          <w:szCs w:val="24"/>
          <w:highlight w:val="none"/>
        </w:rPr>
        <w:t>。</w:t>
      </w:r>
    </w:p>
    <w:p w14:paraId="4441D22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7.1.2 施工组织设计的提交和修改</w:t>
      </w:r>
    </w:p>
    <w:p w14:paraId="2509135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承包人提交详细施工组织设计的期限的约定：</w:t>
      </w:r>
      <w:r>
        <w:rPr>
          <w:rFonts w:hint="eastAsia" w:hAnsi="宋体"/>
          <w:bCs/>
          <w:color w:val="auto"/>
          <w:kern w:val="2"/>
          <w:sz w:val="24"/>
          <w:szCs w:val="24"/>
          <w:highlight w:val="none"/>
          <w:u w:val="single"/>
        </w:rPr>
        <w:t xml:space="preserve">合同签订后（ 14 ）天内提供详细施工组织设计（施工方案）和进度计划  </w:t>
      </w:r>
      <w:r>
        <w:rPr>
          <w:rFonts w:hint="eastAsia" w:hAnsi="宋体"/>
          <w:bCs/>
          <w:color w:val="auto"/>
          <w:kern w:val="2"/>
          <w:sz w:val="24"/>
          <w:szCs w:val="24"/>
          <w:highlight w:val="none"/>
        </w:rPr>
        <w:t xml:space="preserve"> 。</w:t>
      </w:r>
    </w:p>
    <w:p w14:paraId="5C047CF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发包人和监理人在收到详细的施工组织设计后确认或提出修改意见的期限：</w:t>
      </w:r>
      <w:r>
        <w:rPr>
          <w:rFonts w:hint="eastAsia" w:hAnsi="宋体"/>
          <w:bCs/>
          <w:color w:val="auto"/>
          <w:kern w:val="2"/>
          <w:sz w:val="24"/>
          <w:szCs w:val="24"/>
          <w:highlight w:val="none"/>
          <w:u w:val="single"/>
        </w:rPr>
        <w:t>收到施工组织设计后 14天内</w:t>
      </w:r>
      <w:r>
        <w:rPr>
          <w:rFonts w:hint="eastAsia" w:hAnsi="宋体"/>
          <w:bCs/>
          <w:color w:val="auto"/>
          <w:kern w:val="2"/>
          <w:sz w:val="24"/>
          <w:szCs w:val="24"/>
          <w:highlight w:val="none"/>
        </w:rPr>
        <w:t>。</w:t>
      </w:r>
    </w:p>
    <w:p w14:paraId="5EE71F9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7.2 施工进度计划</w:t>
      </w:r>
    </w:p>
    <w:p w14:paraId="523DF7E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7.2.2 施工进度计划的修订</w:t>
      </w:r>
    </w:p>
    <w:p w14:paraId="05EE5F4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发包人和监理人在收到修订的施工进度计划后确认或提出修改意见的期限：</w:t>
      </w:r>
      <w:r>
        <w:rPr>
          <w:rFonts w:hint="eastAsia" w:hAnsi="宋体"/>
          <w:bCs/>
          <w:color w:val="auto"/>
          <w:kern w:val="2"/>
          <w:sz w:val="24"/>
          <w:szCs w:val="24"/>
          <w:highlight w:val="none"/>
          <w:u w:val="single"/>
        </w:rPr>
        <w:t xml:space="preserve">  收到修订的施工进度计划后7 天内  </w:t>
      </w:r>
      <w:r>
        <w:rPr>
          <w:rFonts w:hint="eastAsia" w:hAnsi="宋体"/>
          <w:bCs/>
          <w:color w:val="auto"/>
          <w:kern w:val="2"/>
          <w:sz w:val="24"/>
          <w:szCs w:val="24"/>
          <w:highlight w:val="none"/>
        </w:rPr>
        <w:t>。</w:t>
      </w:r>
    </w:p>
    <w:p w14:paraId="7581222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7.3 开工</w:t>
      </w:r>
    </w:p>
    <w:p w14:paraId="015DAA1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7.3.1 开工准备</w:t>
      </w:r>
    </w:p>
    <w:p w14:paraId="39F4AD3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关于承包人提交工程开工报审表的期限：</w:t>
      </w:r>
      <w:r>
        <w:rPr>
          <w:rFonts w:hint="eastAsia" w:hAnsi="宋体"/>
          <w:bCs/>
          <w:color w:val="auto"/>
          <w:kern w:val="2"/>
          <w:sz w:val="24"/>
          <w:szCs w:val="24"/>
          <w:highlight w:val="none"/>
          <w:u w:val="single"/>
        </w:rPr>
        <w:t xml:space="preserve">  开工前 7 天  </w:t>
      </w:r>
      <w:r>
        <w:rPr>
          <w:rFonts w:hint="eastAsia" w:hAnsi="宋体"/>
          <w:bCs/>
          <w:color w:val="auto"/>
          <w:kern w:val="2"/>
          <w:sz w:val="24"/>
          <w:szCs w:val="24"/>
          <w:highlight w:val="none"/>
        </w:rPr>
        <w:t>。</w:t>
      </w:r>
    </w:p>
    <w:p w14:paraId="09AE54D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关于发包人应完成的其他开工准备工作及期限：</w:t>
      </w:r>
      <w:r>
        <w:rPr>
          <w:rFonts w:hint="eastAsia" w:hAnsi="宋体"/>
          <w:bCs/>
          <w:color w:val="auto"/>
          <w:kern w:val="2"/>
          <w:sz w:val="24"/>
          <w:szCs w:val="24"/>
          <w:highlight w:val="none"/>
          <w:u w:val="single"/>
        </w:rPr>
        <w:t xml:space="preserve">开工前 7 天  </w:t>
      </w:r>
      <w:r>
        <w:rPr>
          <w:rFonts w:hint="eastAsia" w:hAnsi="宋体"/>
          <w:bCs/>
          <w:color w:val="auto"/>
          <w:kern w:val="2"/>
          <w:sz w:val="24"/>
          <w:szCs w:val="24"/>
          <w:highlight w:val="none"/>
        </w:rPr>
        <w:t>。</w:t>
      </w:r>
    </w:p>
    <w:p w14:paraId="0A8A8EC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关于承包人应完成的其他开工准备工作及期限：</w:t>
      </w:r>
      <w:r>
        <w:rPr>
          <w:rFonts w:hint="eastAsia" w:hAnsi="宋体"/>
          <w:bCs/>
          <w:color w:val="auto"/>
          <w:kern w:val="2"/>
          <w:sz w:val="24"/>
          <w:szCs w:val="24"/>
          <w:highlight w:val="none"/>
          <w:u w:val="single"/>
        </w:rPr>
        <w:t>开工前 7 天</w:t>
      </w:r>
      <w:r>
        <w:rPr>
          <w:rFonts w:hint="eastAsia" w:hAnsi="宋体"/>
          <w:bCs/>
          <w:color w:val="auto"/>
          <w:kern w:val="2"/>
          <w:sz w:val="24"/>
          <w:szCs w:val="24"/>
          <w:highlight w:val="none"/>
        </w:rPr>
        <w:t>。</w:t>
      </w:r>
    </w:p>
    <w:p w14:paraId="4091A19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7.3.2开工通知</w:t>
      </w:r>
    </w:p>
    <w:p w14:paraId="5564BE4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因发包人原因造成监理人未能在计划开工日期之日起</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天内发出开工通知的，承包人有权提出价格调整要求，或者解除合同。</w:t>
      </w:r>
    </w:p>
    <w:p w14:paraId="6053956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7.4 测量放线</w:t>
      </w:r>
    </w:p>
    <w:p w14:paraId="258ABB8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7.4.1发包人通过监理人向承包人提供测量基准点、基准线和水准点及其书面资料的期限：</w:t>
      </w:r>
      <w:r>
        <w:rPr>
          <w:rFonts w:hint="eastAsia" w:hAnsi="宋体"/>
          <w:bCs/>
          <w:color w:val="auto"/>
          <w:kern w:val="2"/>
          <w:sz w:val="24"/>
          <w:szCs w:val="24"/>
          <w:highlight w:val="none"/>
          <w:u w:val="single"/>
        </w:rPr>
        <w:t xml:space="preserve">开工前 7 天 </w:t>
      </w:r>
      <w:r>
        <w:rPr>
          <w:rFonts w:hint="eastAsia" w:hAnsi="宋体"/>
          <w:bCs/>
          <w:color w:val="auto"/>
          <w:kern w:val="2"/>
          <w:sz w:val="24"/>
          <w:szCs w:val="24"/>
          <w:highlight w:val="none"/>
        </w:rPr>
        <w:t>。</w:t>
      </w:r>
    </w:p>
    <w:p w14:paraId="6055B9E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7.5 工期延误</w:t>
      </w:r>
    </w:p>
    <w:p w14:paraId="7095FB0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7.5.1 因发包人原因导致工期延误</w:t>
      </w:r>
    </w:p>
    <w:p w14:paraId="3C7C369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（7）因发包人原因导致工期延误的其他情形：</w:t>
      </w:r>
    </w:p>
    <w:p w14:paraId="168AD07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①重大设计变更引起的工期延误 </w:t>
      </w:r>
      <w:r>
        <w:rPr>
          <w:rFonts w:hint="eastAsia" w:hAnsi="宋体"/>
          <w:bCs/>
          <w:color w:val="auto"/>
          <w:kern w:val="2"/>
          <w:sz w:val="24"/>
          <w:szCs w:val="24"/>
          <w:highlight w:val="none"/>
        </w:rPr>
        <w:t xml:space="preserve"> ；</w:t>
      </w:r>
    </w:p>
    <w:p w14:paraId="5659E3B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②其他：  /  </w:t>
      </w:r>
      <w:r>
        <w:rPr>
          <w:rFonts w:hint="eastAsia" w:hAnsi="宋体"/>
          <w:bCs/>
          <w:color w:val="auto"/>
          <w:kern w:val="2"/>
          <w:sz w:val="24"/>
          <w:szCs w:val="24"/>
          <w:highlight w:val="none"/>
        </w:rPr>
        <w:t>。</w:t>
      </w:r>
    </w:p>
    <w:p w14:paraId="068F6C2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7.5.2 因承包人原因导致工期延误</w:t>
      </w:r>
    </w:p>
    <w:p w14:paraId="1C2A34E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因承包人原因造成工期延误，逾期竣工违约金的计算方法为：</w:t>
      </w:r>
      <w:r>
        <w:rPr>
          <w:rFonts w:hint="eastAsia" w:hAnsi="宋体"/>
          <w:bCs/>
          <w:color w:val="auto"/>
          <w:kern w:val="2"/>
          <w:sz w:val="24"/>
          <w:szCs w:val="24"/>
          <w:highlight w:val="none"/>
          <w:u w:val="single"/>
        </w:rPr>
        <w:t>每延误一天，按</w:t>
      </w:r>
      <w:r>
        <w:rPr>
          <w:rFonts w:hint="eastAsia" w:hAnsi="宋体"/>
          <w:bCs/>
          <w:color w:val="auto"/>
          <w:kern w:val="2"/>
          <w:sz w:val="24"/>
          <w:szCs w:val="24"/>
          <w:highlight w:val="none"/>
          <w:u w:val="single"/>
          <w:lang w:val="en-US" w:eastAsia="zh-CN"/>
        </w:rPr>
        <w:t>1</w:t>
      </w:r>
      <w:r>
        <w:rPr>
          <w:rFonts w:hint="eastAsia" w:hAnsi="宋体"/>
          <w:bCs/>
          <w:color w:val="auto"/>
          <w:kern w:val="2"/>
          <w:sz w:val="24"/>
          <w:szCs w:val="24"/>
          <w:highlight w:val="none"/>
          <w:u w:val="single"/>
        </w:rPr>
        <w:t>000元/天向发包人支付违约金，延误工期延误超过20天的，发包人同时有权解除合同</w:t>
      </w:r>
      <w:r>
        <w:rPr>
          <w:rFonts w:hint="eastAsia" w:hAnsi="宋体"/>
          <w:bCs/>
          <w:color w:val="auto"/>
          <w:kern w:val="2"/>
          <w:sz w:val="24"/>
          <w:szCs w:val="24"/>
          <w:highlight w:val="none"/>
        </w:rPr>
        <w:t>。</w:t>
      </w:r>
    </w:p>
    <w:p w14:paraId="5CF1197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因承包人原因造成工期延误，逾期竣工违约金的上限：</w:t>
      </w:r>
      <w:r>
        <w:rPr>
          <w:rFonts w:hint="eastAsia" w:hAnsi="宋体"/>
          <w:bCs/>
          <w:color w:val="auto"/>
          <w:kern w:val="2"/>
          <w:sz w:val="24"/>
          <w:szCs w:val="24"/>
          <w:highlight w:val="none"/>
          <w:u w:val="single"/>
        </w:rPr>
        <w:t>合同价的2%</w:t>
      </w:r>
      <w:r>
        <w:rPr>
          <w:rFonts w:hint="eastAsia" w:hAnsi="宋体"/>
          <w:bCs/>
          <w:color w:val="auto"/>
          <w:kern w:val="2"/>
          <w:sz w:val="24"/>
          <w:szCs w:val="24"/>
          <w:highlight w:val="none"/>
        </w:rPr>
        <w:t>。</w:t>
      </w:r>
    </w:p>
    <w:p w14:paraId="75A8AA0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7.6 不利物质条件</w:t>
      </w:r>
    </w:p>
    <w:p w14:paraId="08EBEEB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不利物质条件的其他情形和有关约定：</w:t>
      </w:r>
    </w:p>
    <w:p w14:paraId="2867E04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（1）施工场地周围地下管线    </w:t>
      </w:r>
      <w:r>
        <w:rPr>
          <w:rFonts w:hint="eastAsia" w:hAnsi="宋体"/>
          <w:bCs/>
          <w:color w:val="auto"/>
          <w:kern w:val="2"/>
          <w:sz w:val="24"/>
          <w:szCs w:val="24"/>
          <w:highlight w:val="none"/>
        </w:rPr>
        <w:t xml:space="preserve"> ；</w:t>
      </w:r>
    </w:p>
    <w:p w14:paraId="30F71DD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（2）地下障碍物和污染物       </w:t>
      </w:r>
      <w:r>
        <w:rPr>
          <w:rFonts w:hint="eastAsia" w:hAnsi="宋体"/>
          <w:bCs/>
          <w:color w:val="auto"/>
          <w:kern w:val="2"/>
          <w:sz w:val="24"/>
          <w:szCs w:val="24"/>
          <w:highlight w:val="none"/>
        </w:rPr>
        <w:t>；</w:t>
      </w:r>
    </w:p>
    <w:p w14:paraId="3AE9393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（3）邻近建筑物、构筑物的保护要求  </w:t>
      </w:r>
      <w:r>
        <w:rPr>
          <w:rFonts w:hint="eastAsia" w:hAnsi="宋体"/>
          <w:bCs/>
          <w:color w:val="auto"/>
          <w:kern w:val="2"/>
          <w:sz w:val="24"/>
          <w:szCs w:val="24"/>
          <w:highlight w:val="none"/>
        </w:rPr>
        <w:t xml:space="preserve"> ；</w:t>
      </w:r>
    </w:p>
    <w:p w14:paraId="7AE441E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（4）其他 ： /    </w:t>
      </w:r>
      <w:r>
        <w:rPr>
          <w:rFonts w:hint="eastAsia" w:hAnsi="宋体"/>
          <w:bCs/>
          <w:color w:val="auto"/>
          <w:kern w:val="2"/>
          <w:sz w:val="24"/>
          <w:szCs w:val="24"/>
          <w:highlight w:val="none"/>
        </w:rPr>
        <w:t xml:space="preserve"> 。</w:t>
      </w:r>
    </w:p>
    <w:p w14:paraId="7C01F4D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7.7异常恶劣的气候条件</w:t>
      </w:r>
    </w:p>
    <w:p w14:paraId="05ED5F7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发包人和承包人同意以下情形视为异常恶劣的气候条件：</w:t>
      </w:r>
      <w:r>
        <w:rPr>
          <w:rFonts w:hint="eastAsia" w:hAnsi="宋体"/>
          <w:bCs/>
          <w:color w:val="auto"/>
          <w:kern w:val="2"/>
          <w:sz w:val="24"/>
          <w:szCs w:val="24"/>
          <w:highlight w:val="none"/>
          <w:u w:val="single"/>
        </w:rPr>
        <w:t>日最高气温达到40度及以上的天气；启动台风橙色及以上的预警的天气；启动防汛预案一级响应的天气；启动防冻预案一级响应的天气</w:t>
      </w:r>
      <w:r>
        <w:rPr>
          <w:rFonts w:hint="eastAsia" w:hAnsi="宋体"/>
          <w:bCs/>
          <w:color w:val="auto"/>
          <w:kern w:val="2"/>
          <w:sz w:val="24"/>
          <w:szCs w:val="24"/>
          <w:highlight w:val="none"/>
        </w:rPr>
        <w:t>。</w:t>
      </w:r>
    </w:p>
    <w:p w14:paraId="2955F51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7.9 提前竣工的奖励</w:t>
      </w:r>
    </w:p>
    <w:p w14:paraId="7CA01E9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7.9.2提前竣工的奖励：</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697DA77C">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8. 材料与设备</w:t>
      </w:r>
    </w:p>
    <w:p w14:paraId="4EFA6AE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8.4材料与工程设备的保管与使用</w:t>
      </w:r>
    </w:p>
    <w:p w14:paraId="2E56587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8.4.1发包人供应的材料设备的保管费用的承担：</w:t>
      </w:r>
      <w:r>
        <w:rPr>
          <w:rFonts w:hint="eastAsia" w:hAnsi="宋体"/>
          <w:bCs/>
          <w:color w:val="auto"/>
          <w:kern w:val="2"/>
          <w:sz w:val="24"/>
          <w:szCs w:val="24"/>
          <w:highlight w:val="none"/>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hAnsi="宋体"/>
          <w:bCs/>
          <w:color w:val="auto"/>
          <w:kern w:val="2"/>
          <w:sz w:val="24"/>
          <w:szCs w:val="24"/>
          <w:highlight w:val="none"/>
        </w:rPr>
        <w:t>。</w:t>
      </w:r>
    </w:p>
    <w:p w14:paraId="69E3774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8.6 样品</w:t>
      </w:r>
    </w:p>
    <w:p w14:paraId="09B05D7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8.6.1</w:t>
      </w:r>
      <w:r>
        <w:rPr>
          <w:rFonts w:hint="eastAsia" w:hAnsi="宋体"/>
          <w:bCs/>
          <w:color w:val="auto"/>
          <w:kern w:val="2"/>
          <w:sz w:val="24"/>
          <w:szCs w:val="24"/>
          <w:highlight w:val="none"/>
        </w:rPr>
        <w:tab/>
      </w:r>
      <w:r>
        <w:rPr>
          <w:rFonts w:hint="eastAsia" w:hAnsi="宋体"/>
          <w:bCs/>
          <w:color w:val="auto"/>
          <w:kern w:val="2"/>
          <w:sz w:val="24"/>
          <w:szCs w:val="24"/>
          <w:highlight w:val="none"/>
        </w:rPr>
        <w:t>样品的报送与封存</w:t>
      </w:r>
    </w:p>
    <w:p w14:paraId="467B619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需要承包人报送样品的材料或工程设备，样品的种类、名称、规格、数量要求：</w:t>
      </w:r>
      <w:r>
        <w:rPr>
          <w:rFonts w:hint="eastAsia" w:hAnsi="宋体"/>
          <w:bCs/>
          <w:color w:val="auto"/>
          <w:kern w:val="2"/>
          <w:sz w:val="24"/>
          <w:szCs w:val="24"/>
          <w:highlight w:val="none"/>
          <w:u w:val="single"/>
        </w:rPr>
        <w:t xml:space="preserve">   按有关规定和监理人要求执行  </w:t>
      </w:r>
      <w:r>
        <w:rPr>
          <w:rFonts w:hint="eastAsia" w:hAnsi="宋体"/>
          <w:bCs/>
          <w:color w:val="auto"/>
          <w:kern w:val="2"/>
          <w:sz w:val="24"/>
          <w:szCs w:val="24"/>
          <w:highlight w:val="none"/>
        </w:rPr>
        <w:t>。</w:t>
      </w:r>
    </w:p>
    <w:p w14:paraId="400A5C4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8.8 施工设备和临时设施</w:t>
      </w:r>
    </w:p>
    <w:p w14:paraId="6853640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8.8.1 承包人提供的施工设备和临时设施</w:t>
      </w:r>
    </w:p>
    <w:p w14:paraId="19BC802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关于修建临时设施费用承担的约定：</w:t>
      </w:r>
      <w:r>
        <w:rPr>
          <w:rFonts w:hint="eastAsia" w:hAnsi="宋体"/>
          <w:bCs/>
          <w:color w:val="auto"/>
          <w:kern w:val="2"/>
          <w:sz w:val="24"/>
          <w:szCs w:val="24"/>
          <w:highlight w:val="none"/>
          <w:u w:val="single"/>
        </w:rPr>
        <w:t xml:space="preserve">   按通用合同条款约定</w:t>
      </w:r>
      <w:r>
        <w:rPr>
          <w:rFonts w:hint="eastAsia" w:hAnsi="宋体"/>
          <w:bCs/>
          <w:color w:val="auto"/>
          <w:kern w:val="2"/>
          <w:sz w:val="24"/>
          <w:szCs w:val="24"/>
          <w:highlight w:val="none"/>
        </w:rPr>
        <w:t xml:space="preserve">。   </w:t>
      </w:r>
    </w:p>
    <w:p w14:paraId="4EEE7CBA">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9. 试验与检验</w:t>
      </w:r>
    </w:p>
    <w:p w14:paraId="41DE5D9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9.1试验设备与试验人员</w:t>
      </w:r>
    </w:p>
    <w:p w14:paraId="0B57AB8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9.1.2 试验设备</w:t>
      </w:r>
    </w:p>
    <w:p w14:paraId="1CF6BD2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施工现场需要配置的试验场所：</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 xml:space="preserve">。 </w:t>
      </w:r>
    </w:p>
    <w:p w14:paraId="7730447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施工现场需要配备的试验设备：</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1CBE1D0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施工现场需要具备的其他试验条件：</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rPr>
        <w:t>。</w:t>
      </w:r>
    </w:p>
    <w:p w14:paraId="4E773E2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9.3材料、工程设备和工程的试验和检验</w:t>
      </w:r>
    </w:p>
    <w:p w14:paraId="6790FCB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试验、检测单位资质条件约定：</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690DD53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试验、检测单位选择约定</w:t>
      </w:r>
      <w:r>
        <w:rPr>
          <w:rFonts w:hint="eastAsia" w:hAnsi="宋体"/>
          <w:bCs/>
          <w:color w:val="auto"/>
          <w:kern w:val="2"/>
          <w:sz w:val="24"/>
          <w:szCs w:val="24"/>
          <w:highlight w:val="none"/>
          <w:u w:val="single"/>
        </w:rPr>
        <w:t xml:space="preserve">：  承包人选择单位后报监理人、发包人审核，审核通过后方可确定试验、检测单位   </w:t>
      </w:r>
      <w:r>
        <w:rPr>
          <w:rFonts w:hint="eastAsia" w:hAnsi="宋体"/>
          <w:bCs/>
          <w:color w:val="auto"/>
          <w:kern w:val="2"/>
          <w:sz w:val="24"/>
          <w:szCs w:val="24"/>
          <w:highlight w:val="none"/>
        </w:rPr>
        <w:t>；</w:t>
      </w:r>
    </w:p>
    <w:p w14:paraId="2B9CB76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试验、检测费用约定：</w:t>
      </w:r>
      <w:r>
        <w:rPr>
          <w:rFonts w:hint="eastAsia" w:hAnsi="宋体"/>
          <w:bCs/>
          <w:color w:val="auto"/>
          <w:kern w:val="2"/>
          <w:sz w:val="24"/>
          <w:szCs w:val="24"/>
          <w:highlight w:val="none"/>
          <w:u w:val="single"/>
        </w:rPr>
        <w:t xml:space="preserve">   工程有关试验、检测费用由承包人承担（政府有关部门明确规定需要发包人支付的除外），并已包含在合同价款中，不再另行计算  </w:t>
      </w:r>
      <w:r>
        <w:rPr>
          <w:rFonts w:hint="eastAsia" w:hAnsi="宋体"/>
          <w:bCs/>
          <w:color w:val="auto"/>
          <w:kern w:val="2"/>
          <w:sz w:val="24"/>
          <w:szCs w:val="24"/>
          <w:highlight w:val="none"/>
        </w:rPr>
        <w:t>。</w:t>
      </w:r>
    </w:p>
    <w:p w14:paraId="0D9527A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9.4 现场工艺试验 </w:t>
      </w:r>
    </w:p>
    <w:p w14:paraId="0E76DEA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现场工艺试验的有关约定：</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62CED005">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10. 变更</w:t>
      </w:r>
    </w:p>
    <w:p w14:paraId="1DC400C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10.1变更的范围</w:t>
      </w:r>
    </w:p>
    <w:p w14:paraId="3F7B325E">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rPr>
        <w:t>关于变更的范围的约定：</w:t>
      </w:r>
      <w:r>
        <w:rPr>
          <w:rFonts w:hint="eastAsia" w:hAnsi="宋体"/>
          <w:bCs/>
          <w:color w:val="auto"/>
          <w:kern w:val="2"/>
          <w:sz w:val="24"/>
          <w:szCs w:val="24"/>
          <w:highlight w:val="none"/>
          <w:u w:val="single"/>
        </w:rPr>
        <w:t>本项目采用总价合同，乙方在投标报价时必须考虑到工程的复杂性、施工环境、市场的变化、自然灾害等可能影响工程造价的因素，除遇重大工程变更外，乙方不得因任何原因提出调整合同价格。</w:t>
      </w:r>
    </w:p>
    <w:p w14:paraId="07F5E03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10.4 变更估价</w:t>
      </w:r>
    </w:p>
    <w:p w14:paraId="2D19319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10.4.1 变更估价原则</w:t>
      </w:r>
    </w:p>
    <w:p w14:paraId="7F92219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关于变更估价的约定:</w:t>
      </w:r>
      <w:r>
        <w:rPr>
          <w:rFonts w:hint="eastAsia" w:hAnsi="宋体"/>
          <w:bCs/>
          <w:color w:val="auto"/>
          <w:kern w:val="2"/>
          <w:sz w:val="24"/>
          <w:szCs w:val="24"/>
          <w:highlight w:val="none"/>
          <w:u w:val="single"/>
        </w:rPr>
        <w:t xml:space="preserve"> </w:t>
      </w:r>
      <w:r>
        <w:rPr>
          <w:rFonts w:hint="eastAsia" w:hAnsi="宋体"/>
          <w:b/>
          <w:bCs/>
          <w:color w:val="auto"/>
          <w:kern w:val="2"/>
          <w:sz w:val="24"/>
          <w:szCs w:val="24"/>
          <w:highlight w:val="none"/>
          <w:u w:val="single"/>
        </w:rPr>
        <w:t>按本合同条款12.1执行_</w:t>
      </w:r>
      <w:r>
        <w:rPr>
          <w:rFonts w:hint="eastAsia" w:hAnsi="宋体"/>
          <w:bCs/>
          <w:color w:val="auto"/>
          <w:kern w:val="2"/>
          <w:sz w:val="24"/>
          <w:szCs w:val="24"/>
          <w:highlight w:val="none"/>
        </w:rPr>
        <w:t>。</w:t>
      </w:r>
    </w:p>
    <w:p w14:paraId="48DCCA5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10.5承包人的合理化建议</w:t>
      </w:r>
    </w:p>
    <w:p w14:paraId="21ADF6C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监理人审查承包人合理化建议的期限：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7B3F9A7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发包人审批承包人合理化建议的期限：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51DE572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承包人提出的合理化建议降低了合同价格或者提高了工程经济效益的奖励的方法和金额为：</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13E7209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10.7 暂估价</w:t>
      </w:r>
    </w:p>
    <w:p w14:paraId="5B08DB6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暂估价材料和工程设备的明细详见附件11：《暂估价一览表》。</w:t>
      </w:r>
    </w:p>
    <w:p w14:paraId="3446275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10.7.1 依法必须招标的暂估价项目</w:t>
      </w:r>
    </w:p>
    <w:p w14:paraId="2E0E997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对于依法必须招标的暂估价项目的确认和批准采取第 </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种方式确定。</w:t>
      </w:r>
    </w:p>
    <w:p w14:paraId="7BFACD3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10.7.2 不属于依法必须招标的暂估价项目</w:t>
      </w:r>
    </w:p>
    <w:p w14:paraId="6310364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对于不属于依法必须招标的暂估价项目的确认和批准采取第</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种方式确定。</w:t>
      </w:r>
    </w:p>
    <w:p w14:paraId="6832E3A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第3种方式：承包人直接实施的暂估价项目</w:t>
      </w:r>
    </w:p>
    <w:p w14:paraId="29A0787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承包人直接实施的暂估价项目的约定：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3868A6C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10.8 暂列金额</w:t>
      </w:r>
    </w:p>
    <w:p w14:paraId="2DB6162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合同当事人关于暂列金额使用的约定：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2B85B030">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11. 价格调整</w:t>
      </w:r>
    </w:p>
    <w:p w14:paraId="4A64FC4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11.1 市场价格波动引起的调整</w:t>
      </w:r>
    </w:p>
    <w:p w14:paraId="107C3D9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市场价格波动是否调整合同价格的约定：</w:t>
      </w:r>
      <w:r>
        <w:rPr>
          <w:rFonts w:hint="eastAsia" w:hAnsi="宋体"/>
          <w:bCs/>
          <w:color w:val="auto"/>
          <w:kern w:val="2"/>
          <w:sz w:val="24"/>
          <w:szCs w:val="24"/>
          <w:highlight w:val="none"/>
          <w:u w:val="single"/>
        </w:rPr>
        <w:t xml:space="preserve">    否    </w:t>
      </w:r>
      <w:r>
        <w:rPr>
          <w:rFonts w:hint="eastAsia" w:hAnsi="宋体"/>
          <w:bCs/>
          <w:color w:val="auto"/>
          <w:kern w:val="2"/>
          <w:sz w:val="24"/>
          <w:szCs w:val="24"/>
          <w:highlight w:val="none"/>
        </w:rPr>
        <w:t>。</w:t>
      </w:r>
    </w:p>
    <w:p w14:paraId="490C259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因市场价格波动调整合同价格，采用以下第</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种方式对合同价格进行调整：</w:t>
      </w:r>
    </w:p>
    <w:p w14:paraId="0899E79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第1种方式：采用价格指数进行价格调整。</w:t>
      </w:r>
    </w:p>
    <w:p w14:paraId="7F2994C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关于各可调因子、定值和变值权重，以及基本价格指数及其来源的约定：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19EA244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第2种方式：采用造价信息进行价格调整。</w:t>
      </w:r>
    </w:p>
    <w:p w14:paraId="3D1F67E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（2）关于基准价格的约定：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4C83741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%时，或材料单价跌幅以已标价工程量清单或预算书中载明材料单价为基础超过</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%时，其超过部分据实调整。</w:t>
      </w:r>
    </w:p>
    <w:p w14:paraId="09B2509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②承包人在已标价工程量清单或预算书中载明的材料单价高于基准价格的：专用合同条款合同履行期间材料单价跌幅以基准价格为基础超过</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%时，材料单价涨幅以已标价工程量清单或预算书中载明材料单价为基础超过</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%时，其超过部分据实调整。</w:t>
      </w:r>
    </w:p>
    <w:p w14:paraId="013C4D4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③承包人在已标价工程量清单或预算书中载明的材料单价等于基准单价的：专用合同条款合同履行期间材料单价涨跌幅以基准单价为基础超过±</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%时，其超过部分据实调整。</w:t>
      </w:r>
    </w:p>
    <w:p w14:paraId="16049FF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第3种方式：采用政策性文件进行价格调整。</w:t>
      </w:r>
    </w:p>
    <w:p w14:paraId="27A55AC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政府投资工程因市场价格波动引起的调整按以下</w:t>
      </w:r>
      <w:r>
        <w:rPr>
          <w:rFonts w:hint="eastAsia" w:hAnsi="宋体"/>
          <w:bCs/>
          <w:color w:val="auto"/>
          <w:kern w:val="2"/>
          <w:sz w:val="24"/>
          <w:szCs w:val="24"/>
          <w:highlight w:val="none"/>
          <w:u w:val="single"/>
        </w:rPr>
        <w:t>第1种方式</w:t>
      </w:r>
      <w:r>
        <w:rPr>
          <w:rFonts w:hint="eastAsia" w:hAnsi="宋体"/>
          <w:bCs/>
          <w:color w:val="auto"/>
          <w:kern w:val="2"/>
          <w:sz w:val="24"/>
          <w:szCs w:val="24"/>
          <w:highlight w:val="none"/>
        </w:rPr>
        <w:t>约定执行：</w:t>
      </w:r>
    </w:p>
    <w:p w14:paraId="555338D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其中：</w:t>
      </w:r>
    </w:p>
    <w:p w14:paraId="0BD5DBB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1、风险范围及幅度的约定：</w:t>
      </w:r>
    </w:p>
    <w:p w14:paraId="0D1E010F">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（1）人工费的风险幅度（/ %）</w:t>
      </w:r>
    </w:p>
    <w:p w14:paraId="086F39BF">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（2）材料价格的风险幅度（/ %）</w:t>
      </w:r>
    </w:p>
    <w:p w14:paraId="0529440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2、材料价款动态调整结算方式采用以下第</w:t>
      </w:r>
      <w:r>
        <w:rPr>
          <w:rFonts w:hint="eastAsia" w:hAnsi="宋体"/>
          <w:bCs/>
          <w:color w:val="auto"/>
          <w:kern w:val="2"/>
          <w:sz w:val="24"/>
          <w:szCs w:val="24"/>
          <w:highlight w:val="none"/>
          <w:u w:val="single"/>
        </w:rPr>
        <w:t xml:space="preserve"> / 种</w:t>
      </w:r>
      <w:r>
        <w:rPr>
          <w:rFonts w:hint="eastAsia" w:hAnsi="宋体"/>
          <w:bCs/>
          <w:color w:val="auto"/>
          <w:kern w:val="2"/>
          <w:sz w:val="24"/>
          <w:szCs w:val="24"/>
          <w:highlight w:val="none"/>
        </w:rPr>
        <w:t>方式约定：</w:t>
      </w:r>
    </w:p>
    <w:p w14:paraId="176FB87E">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（1）按时间进度分段结算： /  。</w:t>
      </w:r>
    </w:p>
    <w:p w14:paraId="41B7E79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 xml:space="preserve">（2）按工程形象部位(目标)分段结算：/  </w:t>
      </w:r>
      <w:r>
        <w:rPr>
          <w:rFonts w:hint="eastAsia" w:hAnsi="宋体"/>
          <w:bCs/>
          <w:color w:val="auto"/>
          <w:kern w:val="2"/>
          <w:sz w:val="24"/>
          <w:szCs w:val="24"/>
          <w:highlight w:val="none"/>
        </w:rPr>
        <w:t>。</w:t>
      </w:r>
    </w:p>
    <w:p w14:paraId="05E3297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（3）竣工后一次性结算</w:t>
      </w:r>
      <w:r>
        <w:rPr>
          <w:rFonts w:hint="eastAsia" w:hAnsi="宋体"/>
          <w:bCs/>
          <w:color w:val="auto"/>
          <w:kern w:val="2"/>
          <w:sz w:val="24"/>
          <w:szCs w:val="24"/>
          <w:highlight w:val="none"/>
        </w:rPr>
        <w:t>。</w:t>
      </w:r>
    </w:p>
    <w:p w14:paraId="6014179C">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12. 合同价格、计量与支付</w:t>
      </w:r>
    </w:p>
    <w:p w14:paraId="229DD52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12.1 合同价格形式</w:t>
      </w:r>
    </w:p>
    <w:p w14:paraId="53BD439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1、单价合同。</w:t>
      </w:r>
    </w:p>
    <w:p w14:paraId="352CE0F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综合单价包含的风险范围：</w:t>
      </w:r>
    </w:p>
    <w:p w14:paraId="7B1CDDB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风险费用的计算方法：</w:t>
      </w:r>
    </w:p>
    <w:p w14:paraId="3497245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风险范围以外合同价格的调整方法：</w:t>
      </w:r>
    </w:p>
    <w:p w14:paraId="3A1066A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2、总价合同。</w:t>
      </w:r>
    </w:p>
    <w:p w14:paraId="185F305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总价包含的风险范围：各项费用</w:t>
      </w:r>
      <w:r>
        <w:rPr>
          <w:rFonts w:hint="eastAsia" w:hAnsi="宋体"/>
          <w:bCs/>
          <w:color w:val="auto"/>
          <w:kern w:val="2"/>
          <w:sz w:val="24"/>
          <w:szCs w:val="24"/>
          <w:highlight w:val="none"/>
          <w:u w:val="single"/>
        </w:rPr>
        <w:t>均不再调整</w:t>
      </w:r>
      <w:r>
        <w:rPr>
          <w:rFonts w:hint="eastAsia" w:hAnsi="宋体"/>
          <w:bCs/>
          <w:color w:val="auto"/>
          <w:kern w:val="2"/>
          <w:sz w:val="24"/>
          <w:szCs w:val="24"/>
          <w:highlight w:val="none"/>
        </w:rPr>
        <w:t>。</w:t>
      </w:r>
    </w:p>
    <w:p w14:paraId="7E8CF6E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风险费用的计算方法：</w:t>
      </w:r>
      <w:r>
        <w:rPr>
          <w:rFonts w:hint="eastAsia" w:hAnsi="宋体"/>
          <w:bCs/>
          <w:color w:val="auto"/>
          <w:kern w:val="2"/>
          <w:sz w:val="24"/>
          <w:szCs w:val="24"/>
          <w:highlight w:val="none"/>
          <w:u w:val="single"/>
        </w:rPr>
        <w:t>以上风险范围之内费用已由承包人自行预测并计入投标总价中</w:t>
      </w:r>
      <w:r>
        <w:rPr>
          <w:rFonts w:hint="eastAsia" w:hAnsi="宋体"/>
          <w:bCs/>
          <w:color w:val="auto"/>
          <w:kern w:val="2"/>
          <w:sz w:val="24"/>
          <w:szCs w:val="24"/>
          <w:highlight w:val="none"/>
        </w:rPr>
        <w:t>。</w:t>
      </w:r>
    </w:p>
    <w:p w14:paraId="46C3F4E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风险范围以外合同价格的调整方法：</w:t>
      </w:r>
      <w:r>
        <w:rPr>
          <w:rFonts w:hint="eastAsia" w:hAnsi="宋体"/>
          <w:bCs/>
          <w:color w:val="auto"/>
          <w:kern w:val="2"/>
          <w:sz w:val="24"/>
          <w:szCs w:val="24"/>
          <w:highlight w:val="none"/>
          <w:u w:val="single"/>
        </w:rPr>
        <w:t>1、标后调整造价按本合同第1.13款执行。2、设计变更按计价依据有关政策及本合同第10条约定执行。</w:t>
      </w:r>
      <w:r>
        <w:rPr>
          <w:rFonts w:hint="eastAsia" w:hAnsi="宋体"/>
          <w:bCs/>
          <w:color w:val="auto"/>
          <w:kern w:val="2"/>
          <w:sz w:val="24"/>
          <w:szCs w:val="24"/>
          <w:highlight w:val="none"/>
        </w:rPr>
        <w:t>。</w:t>
      </w:r>
    </w:p>
    <w:p w14:paraId="4AEF194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3、其他价格方式：</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2FABFB2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12.2 预付款</w:t>
      </w:r>
    </w:p>
    <w:p w14:paraId="1DFF76E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12.2.1 预付款的支付</w:t>
      </w:r>
    </w:p>
    <w:p w14:paraId="7FC3355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预付款支付比例或金额：</w:t>
      </w:r>
      <w:r>
        <w:rPr>
          <w:rFonts w:hint="eastAsia" w:hAnsi="宋体"/>
          <w:bCs/>
          <w:color w:val="auto"/>
          <w:kern w:val="2"/>
          <w:sz w:val="24"/>
          <w:szCs w:val="24"/>
          <w:highlight w:val="none"/>
          <w:u w:val="single"/>
          <w:lang w:val="en-US" w:eastAsia="zh-CN"/>
        </w:rPr>
        <w:t>4</w:t>
      </w:r>
      <w:r>
        <w:rPr>
          <w:rFonts w:hint="eastAsia" w:hAnsi="宋体"/>
          <w:bCs/>
          <w:color w:val="auto"/>
          <w:kern w:val="2"/>
          <w:sz w:val="24"/>
          <w:szCs w:val="24"/>
          <w:highlight w:val="none"/>
          <w:u w:val="single"/>
        </w:rPr>
        <w:t>0%</w:t>
      </w:r>
      <w:r>
        <w:rPr>
          <w:rFonts w:hint="eastAsia" w:hAnsi="宋体"/>
          <w:bCs/>
          <w:color w:val="auto"/>
          <w:kern w:val="2"/>
          <w:sz w:val="24"/>
          <w:szCs w:val="24"/>
          <w:highlight w:val="none"/>
        </w:rPr>
        <w:t xml:space="preserve"> 。</w:t>
      </w:r>
    </w:p>
    <w:p w14:paraId="6F5F1FF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预付款支付期限：</w:t>
      </w:r>
      <w:r>
        <w:rPr>
          <w:rFonts w:hint="eastAsia" w:hAnsi="宋体"/>
          <w:bCs/>
          <w:color w:val="auto"/>
          <w:kern w:val="2"/>
          <w:sz w:val="24"/>
          <w:szCs w:val="24"/>
          <w:highlight w:val="none"/>
          <w:u w:val="single"/>
        </w:rPr>
        <w:t>合同签订后且财政预算下达后</w:t>
      </w:r>
      <w:r>
        <w:rPr>
          <w:rFonts w:hint="eastAsia" w:hAnsi="宋体"/>
          <w:bCs/>
          <w:color w:val="auto"/>
          <w:kern w:val="2"/>
          <w:sz w:val="24"/>
          <w:szCs w:val="24"/>
          <w:highlight w:val="none"/>
        </w:rPr>
        <w:t>。</w:t>
      </w:r>
    </w:p>
    <w:p w14:paraId="0316C29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预付款扣回的方式：</w:t>
      </w:r>
      <w:r>
        <w:rPr>
          <w:rFonts w:hint="eastAsia" w:hAnsi="宋体"/>
          <w:bCs/>
          <w:color w:val="auto"/>
          <w:kern w:val="2"/>
          <w:sz w:val="24"/>
          <w:szCs w:val="24"/>
          <w:highlight w:val="none"/>
          <w:u w:val="single"/>
        </w:rPr>
        <w:t>/</w:t>
      </w:r>
      <w:r>
        <w:rPr>
          <w:rFonts w:hint="eastAsia" w:hAnsi="宋体"/>
          <w:bCs/>
          <w:color w:val="auto"/>
          <w:kern w:val="2"/>
          <w:sz w:val="24"/>
          <w:szCs w:val="24"/>
          <w:highlight w:val="none"/>
        </w:rPr>
        <w:t>。</w:t>
      </w:r>
    </w:p>
    <w:p w14:paraId="2704996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12.2.2 预付款担保</w:t>
      </w:r>
    </w:p>
    <w:p w14:paraId="1E6FE4F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承包人提交预付款担保的期限：</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 xml:space="preserve"> 。</w:t>
      </w:r>
    </w:p>
    <w:p w14:paraId="420AFFE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预付款担保的形式为</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2D491E7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 计量</w:t>
      </w:r>
    </w:p>
    <w:p w14:paraId="3250F0C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12.3.1 计量原则</w:t>
      </w:r>
    </w:p>
    <w:p w14:paraId="2EC3D1E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工程量计算规则：</w:t>
      </w:r>
    </w:p>
    <w:p w14:paraId="2FCBA19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（1） </w:t>
      </w:r>
      <w:r>
        <w:rPr>
          <w:rFonts w:hint="eastAsia" w:hAnsi="宋体"/>
          <w:bCs/>
          <w:color w:val="auto"/>
          <w:kern w:val="2"/>
          <w:sz w:val="24"/>
          <w:szCs w:val="24"/>
          <w:highlight w:val="none"/>
          <w:u w:val="single"/>
        </w:rPr>
        <w:t>实行工程量清单计价的工程项目，其工程量的计算规则应按国家标准工程量计算规范及省级行业主管部门颁布的补充规定执行</w:t>
      </w:r>
      <w:r>
        <w:rPr>
          <w:rFonts w:hint="eastAsia" w:hAnsi="宋体"/>
          <w:bCs/>
          <w:color w:val="auto"/>
          <w:kern w:val="2"/>
          <w:sz w:val="24"/>
          <w:szCs w:val="24"/>
          <w:highlight w:val="none"/>
        </w:rPr>
        <w:t>。</w:t>
      </w:r>
    </w:p>
    <w:p w14:paraId="274A251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w:t>
      </w:r>
      <w:r>
        <w:rPr>
          <w:rFonts w:hint="eastAsia" w:hAnsi="宋体"/>
          <w:bCs/>
          <w:color w:val="auto"/>
          <w:kern w:val="2"/>
          <w:sz w:val="24"/>
          <w:szCs w:val="24"/>
          <w:highlight w:val="none"/>
          <w:u w:val="single"/>
        </w:rPr>
        <w:t>不实行工程量清单计价的工程项目，工程量的计算规则应按省、市行业主管部门颁布的各专业工程定额的工程量计算规则执行</w:t>
      </w:r>
      <w:r>
        <w:rPr>
          <w:rFonts w:hint="eastAsia" w:hAnsi="宋体"/>
          <w:bCs/>
          <w:color w:val="auto"/>
          <w:kern w:val="2"/>
          <w:sz w:val="24"/>
          <w:szCs w:val="24"/>
          <w:highlight w:val="none"/>
        </w:rPr>
        <w:t>。</w:t>
      </w:r>
    </w:p>
    <w:p w14:paraId="096AAB5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12.3.2 计量周期</w:t>
      </w:r>
    </w:p>
    <w:p w14:paraId="1871404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关于计量周期的约定：</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7195C67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12.3.3 单价合同的计量</w:t>
      </w:r>
    </w:p>
    <w:p w14:paraId="5F123CA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关于单价合同计量的约定：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69C8806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12.3.4 总价合同的计量</w:t>
      </w:r>
    </w:p>
    <w:p w14:paraId="486DB0E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关于总价合同计量的约定</w:t>
      </w:r>
      <w:r>
        <w:rPr>
          <w:rFonts w:hint="eastAsia" w:hAnsi="宋体"/>
          <w:bCs/>
          <w:color w:val="auto"/>
          <w:kern w:val="2"/>
          <w:sz w:val="24"/>
          <w:szCs w:val="24"/>
          <w:highlight w:val="none"/>
          <w:u w:val="none"/>
        </w:rPr>
        <w:t>：</w:t>
      </w:r>
      <w:r>
        <w:rPr>
          <w:rFonts w:hint="eastAsia" w:hAnsi="宋体"/>
          <w:bCs/>
          <w:color w:val="auto"/>
          <w:kern w:val="2"/>
          <w:sz w:val="24"/>
          <w:szCs w:val="24"/>
          <w:highlight w:val="none"/>
          <w:u w:val="single"/>
        </w:rPr>
        <w:t xml:space="preserve">按通用条款执行  </w:t>
      </w:r>
      <w:r>
        <w:rPr>
          <w:rFonts w:hint="eastAsia" w:hAnsi="宋体"/>
          <w:bCs/>
          <w:color w:val="auto"/>
          <w:kern w:val="2"/>
          <w:sz w:val="24"/>
          <w:szCs w:val="24"/>
          <w:highlight w:val="none"/>
        </w:rPr>
        <w:t>。</w:t>
      </w:r>
    </w:p>
    <w:p w14:paraId="28E62F1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12.3.5总价合同采用支付分解表计量支付的，是否适用第12.3.4 项〔总价合同的计量〕约定进行计量：</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71AA10D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12.3.6 其他价格形式合同的计量</w:t>
      </w:r>
    </w:p>
    <w:p w14:paraId="128F562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其他价格形式的计量方式和程序：</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0192836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 工程进度款支付</w:t>
      </w:r>
    </w:p>
    <w:p w14:paraId="2773DFE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12.4.1 付款周期</w:t>
      </w:r>
    </w:p>
    <w:p w14:paraId="115636B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关于付款周期的约定： / 。</w:t>
      </w:r>
    </w:p>
    <w:p w14:paraId="31F1F9F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12.4.2 进度付款申请单的编制</w:t>
      </w:r>
    </w:p>
    <w:p w14:paraId="06455F0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关于进度付款申请单编制的约定：</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4D2A5C8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12.4.3 进度付款申请单的提交</w:t>
      </w:r>
    </w:p>
    <w:p w14:paraId="188F3344">
      <w:pPr>
        <w:autoSpaceDE/>
        <w:autoSpaceDN/>
        <w:adjustRightInd/>
        <w:spacing w:line="360" w:lineRule="auto"/>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（1）单价合同进度付款申请单提交的约定：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6BB0FE0E">
      <w:pPr>
        <w:spacing w:line="360" w:lineRule="auto"/>
        <w:ind w:firstLine="480" w:firstLineChars="200"/>
        <w:rPr>
          <w:rFonts w:hint="eastAsia" w:ascii="宋体" w:hAnsi="宋体" w:cs="宋体"/>
          <w:b/>
          <w:bCs/>
          <w:color w:val="auto"/>
          <w:sz w:val="24"/>
          <w:szCs w:val="24"/>
          <w:highlight w:val="none"/>
        </w:rPr>
      </w:pPr>
      <w:r>
        <w:rPr>
          <w:rFonts w:hint="eastAsia" w:hAnsi="宋体"/>
          <w:bCs/>
          <w:color w:val="auto"/>
          <w:kern w:val="2"/>
          <w:sz w:val="24"/>
          <w:szCs w:val="24"/>
          <w:highlight w:val="none"/>
        </w:rPr>
        <w:t>（2）总价合同进度付款申请单提交的约定：</w:t>
      </w:r>
      <w:r>
        <w:rPr>
          <w:rFonts w:hint="eastAsia" w:hAnsi="宋体"/>
          <w:bCs/>
          <w:color w:val="auto"/>
          <w:kern w:val="2"/>
          <w:sz w:val="24"/>
          <w:szCs w:val="24"/>
          <w:highlight w:val="none"/>
          <w:u w:val="single"/>
        </w:rPr>
        <w:t>合同签订并在施工单位进场后十个工作日内，发包方向承包方支付合同总价的40%</w:t>
      </w:r>
      <w:r>
        <w:rPr>
          <w:rFonts w:hint="eastAsia" w:hAnsi="宋体"/>
          <w:bCs/>
          <w:color w:val="auto"/>
          <w:kern w:val="2"/>
          <w:sz w:val="24"/>
          <w:szCs w:val="24"/>
          <w:highlight w:val="none"/>
          <w:u w:val="single"/>
          <w:lang w:val="en-US" w:eastAsia="zh-CN"/>
        </w:rPr>
        <w:t>预付款</w:t>
      </w:r>
      <w:r>
        <w:rPr>
          <w:rFonts w:hint="eastAsia" w:hAnsi="宋体" w:eastAsia="宋体"/>
          <w:bCs/>
          <w:color w:val="auto"/>
          <w:kern w:val="2"/>
          <w:sz w:val="24"/>
          <w:szCs w:val="24"/>
          <w:highlight w:val="none"/>
          <w:u w:val="single"/>
        </w:rPr>
        <w:t>；</w:t>
      </w:r>
      <w:r>
        <w:rPr>
          <w:rFonts w:hint="eastAsia" w:hAnsi="宋体" w:eastAsia="宋体"/>
          <w:bCs/>
          <w:color w:val="auto"/>
          <w:kern w:val="2"/>
          <w:sz w:val="24"/>
          <w:szCs w:val="24"/>
          <w:highlight w:val="none"/>
          <w:u w:val="single"/>
          <w:lang w:val="en-US" w:eastAsia="zh-CN"/>
        </w:rPr>
        <w:t>施工完成符合初验要求后支付到合同金额的95%，剩余金额在</w:t>
      </w:r>
      <w:r>
        <w:rPr>
          <w:rFonts w:hint="eastAsia" w:hAnsi="宋体" w:eastAsia="宋体"/>
          <w:bCs/>
          <w:color w:val="auto"/>
          <w:kern w:val="2"/>
          <w:sz w:val="24"/>
          <w:szCs w:val="24"/>
          <w:highlight w:val="none"/>
          <w:u w:val="single"/>
        </w:rPr>
        <w:t>项目通过验收后，</w:t>
      </w:r>
      <w:r>
        <w:rPr>
          <w:rFonts w:hint="eastAsia" w:hAnsi="宋体" w:eastAsia="宋体"/>
          <w:bCs/>
          <w:color w:val="auto"/>
          <w:kern w:val="2"/>
          <w:sz w:val="24"/>
          <w:szCs w:val="24"/>
          <w:highlight w:val="none"/>
          <w:u w:val="single"/>
          <w:lang w:eastAsia="zh-CN"/>
        </w:rPr>
        <w:t>甲方再于二十个</w:t>
      </w:r>
      <w:r>
        <w:rPr>
          <w:rFonts w:hint="eastAsia" w:hAnsi="宋体" w:eastAsia="宋体"/>
          <w:bCs/>
          <w:color w:val="auto"/>
          <w:kern w:val="2"/>
          <w:sz w:val="24"/>
          <w:szCs w:val="24"/>
          <w:highlight w:val="none"/>
          <w:u w:val="single"/>
        </w:rPr>
        <w:t>工作日内，</w:t>
      </w:r>
      <w:r>
        <w:rPr>
          <w:rFonts w:hint="eastAsia" w:hAnsi="宋体" w:eastAsia="宋体"/>
          <w:bCs/>
          <w:color w:val="auto"/>
          <w:kern w:val="2"/>
          <w:sz w:val="24"/>
          <w:szCs w:val="24"/>
          <w:highlight w:val="none"/>
          <w:u w:val="single"/>
          <w:lang w:val="en-US" w:eastAsia="zh-CN"/>
        </w:rPr>
        <w:t>一次性支付完毕</w:t>
      </w:r>
      <w:r>
        <w:rPr>
          <w:rFonts w:hint="eastAsia" w:hAnsi="宋体" w:eastAsia="宋体"/>
          <w:bCs/>
          <w:color w:val="auto"/>
          <w:kern w:val="2"/>
          <w:sz w:val="24"/>
          <w:szCs w:val="24"/>
          <w:highlight w:val="none"/>
          <w:u w:val="single"/>
        </w:rPr>
        <w:t>。</w:t>
      </w:r>
    </w:p>
    <w:p w14:paraId="06F7D44A">
      <w:pPr>
        <w:snapToGrid w:val="0"/>
        <w:spacing w:line="36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保修期期间如出现质量问题，施工单位在接到甲方维修通知后2天内没有响应，甲方将自行委托维修，费用</w:t>
      </w:r>
      <w:r>
        <w:rPr>
          <w:rFonts w:hint="eastAsia" w:ascii="宋体" w:hAnsi="宋体"/>
          <w:bCs/>
          <w:color w:val="auto"/>
          <w:sz w:val="24"/>
          <w:szCs w:val="24"/>
          <w:highlight w:val="none"/>
          <w:u w:val="single"/>
          <w:lang w:eastAsia="zh-CN"/>
        </w:rPr>
        <w:t>由施工单位承担。</w:t>
      </w:r>
    </w:p>
    <w:p w14:paraId="447E6EC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（3）其他价格形式合同进度付款申请单提交的约定：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5F591D9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12.4.4 进度款审核和支付</w:t>
      </w:r>
    </w:p>
    <w:p w14:paraId="1279E78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（1）监理人审查并报送发包人的期限：</w:t>
      </w:r>
      <w:r>
        <w:rPr>
          <w:rFonts w:hint="eastAsia" w:hAnsi="宋体"/>
          <w:bCs/>
          <w:color w:val="auto"/>
          <w:kern w:val="2"/>
          <w:sz w:val="24"/>
          <w:szCs w:val="24"/>
          <w:highlight w:val="none"/>
          <w:u w:val="single"/>
        </w:rPr>
        <w:t>按通用条款执行</w:t>
      </w:r>
      <w:r>
        <w:rPr>
          <w:rFonts w:hint="eastAsia" w:hAnsi="宋体"/>
          <w:bCs/>
          <w:color w:val="auto"/>
          <w:kern w:val="2"/>
          <w:sz w:val="24"/>
          <w:szCs w:val="24"/>
          <w:highlight w:val="none"/>
        </w:rPr>
        <w:t>。</w:t>
      </w:r>
    </w:p>
    <w:p w14:paraId="7213D62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发包人完成审批并签发进度款支付证书的期限：</w:t>
      </w:r>
      <w:r>
        <w:rPr>
          <w:rFonts w:hint="eastAsia" w:hAnsi="宋体"/>
          <w:bCs/>
          <w:color w:val="auto"/>
          <w:kern w:val="2"/>
          <w:sz w:val="24"/>
          <w:szCs w:val="24"/>
          <w:highlight w:val="none"/>
          <w:u w:val="single"/>
        </w:rPr>
        <w:t xml:space="preserve">  按通用条款执行</w:t>
      </w:r>
      <w:r>
        <w:rPr>
          <w:rFonts w:hint="eastAsia" w:hAnsi="宋体"/>
          <w:bCs/>
          <w:color w:val="auto"/>
          <w:kern w:val="2"/>
          <w:sz w:val="24"/>
          <w:szCs w:val="24"/>
          <w:highlight w:val="none"/>
        </w:rPr>
        <w:t>。</w:t>
      </w:r>
    </w:p>
    <w:p w14:paraId="4A083EA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（2）发包人支付进度款的期限：</w:t>
      </w:r>
      <w:r>
        <w:rPr>
          <w:rFonts w:hint="eastAsia" w:hAnsi="宋体"/>
          <w:bCs/>
          <w:color w:val="auto"/>
          <w:kern w:val="2"/>
          <w:sz w:val="24"/>
          <w:szCs w:val="24"/>
          <w:highlight w:val="none"/>
          <w:u w:val="single"/>
        </w:rPr>
        <w:t xml:space="preserve">  在进度款支付证书或临时进度款支付证书签发后30天内完成支付  </w:t>
      </w:r>
      <w:r>
        <w:rPr>
          <w:rFonts w:hint="eastAsia" w:hAnsi="宋体"/>
          <w:bCs/>
          <w:color w:val="auto"/>
          <w:kern w:val="2"/>
          <w:sz w:val="24"/>
          <w:szCs w:val="24"/>
          <w:highlight w:val="none"/>
        </w:rPr>
        <w:t>。</w:t>
      </w:r>
    </w:p>
    <w:p w14:paraId="2FCBA04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发包人逾期支付进度款的违约金的计算方式：</w:t>
      </w:r>
      <w:r>
        <w:rPr>
          <w:rFonts w:hint="eastAsia" w:hAnsi="宋体"/>
          <w:bCs/>
          <w:color w:val="auto"/>
          <w:kern w:val="2"/>
          <w:sz w:val="24"/>
          <w:szCs w:val="24"/>
          <w:highlight w:val="none"/>
          <w:u w:val="single"/>
        </w:rPr>
        <w:t xml:space="preserve">  按通用条款执行</w:t>
      </w:r>
      <w:r>
        <w:rPr>
          <w:rFonts w:hint="eastAsia" w:hAnsi="宋体"/>
          <w:bCs/>
          <w:color w:val="auto"/>
          <w:kern w:val="2"/>
          <w:sz w:val="24"/>
          <w:szCs w:val="24"/>
          <w:highlight w:val="none"/>
        </w:rPr>
        <w:t>。</w:t>
      </w:r>
    </w:p>
    <w:p w14:paraId="47C1773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12.4.6 支付分解表的编制</w:t>
      </w:r>
    </w:p>
    <w:p w14:paraId="03880BB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2、总价合同支付分解表的编制与审批：</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4867B22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3、单价合同的总价项目支付分解表的编制与审批：</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396A5E93">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13. 验收和工程试车</w:t>
      </w:r>
    </w:p>
    <w:p w14:paraId="0AD3CF3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13.1 分部分项工程验收</w:t>
      </w:r>
    </w:p>
    <w:p w14:paraId="0001943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13.1.2监理人不能按时进行验收时，应提前</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小时提交书面延期要求。</w:t>
      </w:r>
    </w:p>
    <w:p w14:paraId="5A8C655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关于延期最长不得超过：</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小时。</w:t>
      </w:r>
    </w:p>
    <w:p w14:paraId="04381F7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13.2 竣工验收</w:t>
      </w:r>
    </w:p>
    <w:p w14:paraId="31F370E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13.2.2竣工验收程序</w:t>
      </w:r>
    </w:p>
    <w:p w14:paraId="603C9AF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关于竣工验收程序的约定：</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 xml:space="preserve"> 。</w:t>
      </w:r>
    </w:p>
    <w:p w14:paraId="4ABC6EC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发包人不按照本项约定组织竣工验收、颁发工程接收证书的违约金的计算方法：</w:t>
      </w:r>
      <w:r>
        <w:rPr>
          <w:rFonts w:hint="eastAsia" w:hAnsi="宋体"/>
          <w:bCs/>
          <w:color w:val="auto"/>
          <w:kern w:val="2"/>
          <w:sz w:val="24"/>
          <w:szCs w:val="24"/>
          <w:highlight w:val="none"/>
          <w:u w:val="single"/>
        </w:rPr>
        <w:t>按通用条款执行</w:t>
      </w:r>
      <w:r>
        <w:rPr>
          <w:rFonts w:hint="eastAsia" w:hAnsi="宋体"/>
          <w:bCs/>
          <w:color w:val="auto"/>
          <w:kern w:val="2"/>
          <w:sz w:val="24"/>
          <w:szCs w:val="24"/>
          <w:highlight w:val="none"/>
        </w:rPr>
        <w:t>。</w:t>
      </w:r>
    </w:p>
    <w:p w14:paraId="34ED43A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13.2.5移交、接收全部与部分工程</w:t>
      </w:r>
    </w:p>
    <w:p w14:paraId="4B3314A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承包人向发包人移交工程的期限：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4A1E2F2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发包人未按本合同约定接收全部或部分工程的，违约金的计算方法为：</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0B0553A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承包人未按时移交工程的，违约金的计算方法为：</w:t>
      </w:r>
      <w:r>
        <w:rPr>
          <w:rFonts w:hint="eastAsia" w:hAnsi="宋体"/>
          <w:bCs/>
          <w:color w:val="auto"/>
          <w:kern w:val="2"/>
          <w:sz w:val="24"/>
          <w:szCs w:val="24"/>
          <w:highlight w:val="none"/>
          <w:u w:val="single"/>
        </w:rPr>
        <w:t>工程竣工验收通过后 3日内，承包人须向发包人移交全部工程，逾期移交的，每逾期一日，按人民币</w:t>
      </w:r>
      <w:r>
        <w:rPr>
          <w:rFonts w:hint="eastAsia" w:hAnsi="宋体"/>
          <w:bCs/>
          <w:color w:val="auto"/>
          <w:kern w:val="2"/>
          <w:sz w:val="24"/>
          <w:szCs w:val="24"/>
          <w:highlight w:val="none"/>
          <w:u w:val="single"/>
          <w:lang w:val="en-US" w:eastAsia="zh-CN"/>
        </w:rPr>
        <w:t>1</w:t>
      </w:r>
      <w:r>
        <w:rPr>
          <w:rFonts w:hint="eastAsia" w:hAnsi="宋体"/>
          <w:bCs/>
          <w:color w:val="auto"/>
          <w:kern w:val="2"/>
          <w:sz w:val="24"/>
          <w:szCs w:val="24"/>
          <w:highlight w:val="none"/>
          <w:u w:val="single"/>
        </w:rPr>
        <w:t>000元/天向发包人支付违约金，因逾期交付工程给发包人造成经济损失的，赔偿损失。同时，承包人移交所有工程之前，发包人有权拒绝结算、支付工程款</w:t>
      </w:r>
      <w:r>
        <w:rPr>
          <w:rFonts w:hint="eastAsia" w:hAnsi="宋体"/>
          <w:bCs/>
          <w:color w:val="auto"/>
          <w:kern w:val="2"/>
          <w:sz w:val="24"/>
          <w:szCs w:val="24"/>
          <w:highlight w:val="none"/>
        </w:rPr>
        <w:t>。</w:t>
      </w:r>
    </w:p>
    <w:p w14:paraId="2D4F81A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13.3 工程试车</w:t>
      </w:r>
    </w:p>
    <w:p w14:paraId="472A083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13.3.1 试车程序</w:t>
      </w:r>
    </w:p>
    <w:p w14:paraId="10FB39C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工程试车内容：</w:t>
      </w:r>
      <w:r>
        <w:rPr>
          <w:rFonts w:hint="eastAsia" w:hAnsi="宋体"/>
          <w:bCs/>
          <w:color w:val="auto"/>
          <w:kern w:val="2"/>
          <w:sz w:val="24"/>
          <w:szCs w:val="24"/>
          <w:highlight w:val="none"/>
          <w:u w:val="single"/>
        </w:rPr>
        <w:t xml:space="preserve">  试车内容应与承包人承包范围相一致，试车费用由承包人承担</w:t>
      </w:r>
      <w:r>
        <w:rPr>
          <w:rFonts w:hint="eastAsia" w:hAnsi="宋体"/>
          <w:bCs/>
          <w:color w:val="auto"/>
          <w:kern w:val="2"/>
          <w:sz w:val="24"/>
          <w:szCs w:val="24"/>
          <w:highlight w:val="none"/>
        </w:rPr>
        <w:t>。   。</w:t>
      </w:r>
    </w:p>
    <w:p w14:paraId="3760B0C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（1）单机无负荷试车费用由 </w:t>
      </w:r>
      <w:r>
        <w:rPr>
          <w:rFonts w:hint="eastAsia" w:hAnsi="宋体"/>
          <w:bCs/>
          <w:color w:val="auto"/>
          <w:kern w:val="2"/>
          <w:sz w:val="24"/>
          <w:szCs w:val="24"/>
          <w:highlight w:val="none"/>
          <w:u w:val="single"/>
        </w:rPr>
        <w:t xml:space="preserve">  承包人   </w:t>
      </w:r>
      <w:r>
        <w:rPr>
          <w:rFonts w:hint="eastAsia" w:hAnsi="宋体"/>
          <w:bCs/>
          <w:color w:val="auto"/>
          <w:kern w:val="2"/>
          <w:sz w:val="24"/>
          <w:szCs w:val="24"/>
          <w:highlight w:val="none"/>
        </w:rPr>
        <w:t>承担；</w:t>
      </w:r>
    </w:p>
    <w:p w14:paraId="5B93BAF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（2）无负荷联动试车费用由</w:t>
      </w:r>
      <w:r>
        <w:rPr>
          <w:rFonts w:hint="eastAsia" w:hAnsi="宋体"/>
          <w:bCs/>
          <w:color w:val="auto"/>
          <w:kern w:val="2"/>
          <w:sz w:val="24"/>
          <w:szCs w:val="24"/>
          <w:highlight w:val="none"/>
          <w:u w:val="single"/>
        </w:rPr>
        <w:t xml:space="preserve">   承包人   </w:t>
      </w:r>
      <w:r>
        <w:rPr>
          <w:rFonts w:hint="eastAsia" w:hAnsi="宋体"/>
          <w:bCs/>
          <w:color w:val="auto"/>
          <w:kern w:val="2"/>
          <w:sz w:val="24"/>
          <w:szCs w:val="24"/>
          <w:highlight w:val="none"/>
        </w:rPr>
        <w:t>承担。</w:t>
      </w:r>
    </w:p>
    <w:p w14:paraId="52D006E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13.3.3 投料试车</w:t>
      </w:r>
    </w:p>
    <w:p w14:paraId="0C03211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关于投料试车相关事项的约定：</w:t>
      </w:r>
      <w:r>
        <w:rPr>
          <w:rFonts w:hint="eastAsia" w:hAnsi="宋体"/>
          <w:bCs/>
          <w:color w:val="auto"/>
          <w:kern w:val="2"/>
          <w:sz w:val="24"/>
          <w:szCs w:val="24"/>
          <w:highlight w:val="none"/>
          <w:u w:val="single"/>
        </w:rPr>
        <w:t xml:space="preserve">按通用条款执行  </w:t>
      </w:r>
      <w:r>
        <w:rPr>
          <w:rFonts w:hint="eastAsia" w:hAnsi="宋体"/>
          <w:bCs/>
          <w:color w:val="auto"/>
          <w:kern w:val="2"/>
          <w:sz w:val="24"/>
          <w:szCs w:val="24"/>
          <w:highlight w:val="none"/>
        </w:rPr>
        <w:t>。</w:t>
      </w:r>
    </w:p>
    <w:p w14:paraId="4BF3A9A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13.6 竣工退场</w:t>
      </w:r>
    </w:p>
    <w:p w14:paraId="210A857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13.6.1 竣工退场</w:t>
      </w:r>
    </w:p>
    <w:p w14:paraId="2D81B7F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承包人完成竣工退场的期限：</w:t>
      </w:r>
      <w:r>
        <w:rPr>
          <w:rFonts w:hint="eastAsia" w:hAnsi="宋体"/>
          <w:bCs/>
          <w:color w:val="auto"/>
          <w:kern w:val="2"/>
          <w:sz w:val="24"/>
          <w:szCs w:val="24"/>
          <w:highlight w:val="none"/>
          <w:u w:val="single"/>
        </w:rPr>
        <w:t xml:space="preserve">   颁发工程接收证书后14天 </w:t>
      </w:r>
      <w:r>
        <w:rPr>
          <w:rFonts w:hint="eastAsia" w:hAnsi="宋体"/>
          <w:bCs/>
          <w:color w:val="auto"/>
          <w:kern w:val="2"/>
          <w:sz w:val="24"/>
          <w:szCs w:val="24"/>
          <w:highlight w:val="none"/>
        </w:rPr>
        <w:t xml:space="preserve"> 。</w:t>
      </w:r>
    </w:p>
    <w:p w14:paraId="63A09750">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14. 竣工结算</w:t>
      </w:r>
    </w:p>
    <w:p w14:paraId="01140C1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14.1 竣工付款申请</w:t>
      </w:r>
    </w:p>
    <w:p w14:paraId="657EC1C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承包人提交竣工付款申请单的期限：</w:t>
      </w:r>
      <w:r>
        <w:rPr>
          <w:rFonts w:hint="eastAsia" w:hAnsi="宋体"/>
          <w:bCs/>
          <w:color w:val="auto"/>
          <w:kern w:val="2"/>
          <w:sz w:val="24"/>
          <w:szCs w:val="24"/>
          <w:highlight w:val="none"/>
          <w:u w:val="single"/>
        </w:rPr>
        <w:t xml:space="preserve">  按通用条款执行</w:t>
      </w:r>
      <w:r>
        <w:rPr>
          <w:rFonts w:hint="eastAsia" w:hAnsi="宋体"/>
          <w:bCs/>
          <w:color w:val="auto"/>
          <w:kern w:val="2"/>
          <w:sz w:val="24"/>
          <w:szCs w:val="24"/>
          <w:highlight w:val="none"/>
        </w:rPr>
        <w:t>。</w:t>
      </w:r>
    </w:p>
    <w:p w14:paraId="78E3E5C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竣工付款申请单应包括的内容：</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 xml:space="preserve"> 。</w:t>
      </w:r>
    </w:p>
    <w:p w14:paraId="1984E08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14.2 竣工结算审核</w:t>
      </w:r>
    </w:p>
    <w:p w14:paraId="46FC1D7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发包人审批竣工付款申请单的期限：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04E1B56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发包人完成竣工付款的期限：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24BFCA8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关于竣工付款证书异议部分复核的方式和程序：</w:t>
      </w:r>
      <w:r>
        <w:rPr>
          <w:rFonts w:hint="eastAsia" w:hAnsi="宋体"/>
          <w:bCs/>
          <w:color w:val="auto"/>
          <w:kern w:val="2"/>
          <w:sz w:val="24"/>
          <w:szCs w:val="24"/>
          <w:highlight w:val="none"/>
          <w:u w:val="single"/>
        </w:rPr>
        <w:t>按通用条款执行</w:t>
      </w:r>
      <w:r>
        <w:rPr>
          <w:rFonts w:hint="eastAsia" w:hAnsi="宋体"/>
          <w:bCs/>
          <w:color w:val="auto"/>
          <w:kern w:val="2"/>
          <w:sz w:val="24"/>
          <w:szCs w:val="24"/>
          <w:highlight w:val="none"/>
        </w:rPr>
        <w:t>。</w:t>
      </w:r>
    </w:p>
    <w:p w14:paraId="430AA53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14.4 最终结清</w:t>
      </w:r>
    </w:p>
    <w:p w14:paraId="1541211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14.4.1 最终结清申请单</w:t>
      </w:r>
    </w:p>
    <w:p w14:paraId="3CE809F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承包人提交最终结清申请单的份数：</w:t>
      </w:r>
      <w:r>
        <w:rPr>
          <w:rFonts w:hint="eastAsia" w:hAnsi="宋体"/>
          <w:bCs/>
          <w:color w:val="auto"/>
          <w:kern w:val="2"/>
          <w:sz w:val="24"/>
          <w:szCs w:val="24"/>
          <w:highlight w:val="none"/>
          <w:u w:val="single"/>
        </w:rPr>
        <w:t xml:space="preserve"> 叁份   </w:t>
      </w:r>
      <w:r>
        <w:rPr>
          <w:rFonts w:hint="eastAsia" w:hAnsi="宋体"/>
          <w:bCs/>
          <w:color w:val="auto"/>
          <w:kern w:val="2"/>
          <w:sz w:val="24"/>
          <w:szCs w:val="24"/>
          <w:highlight w:val="none"/>
        </w:rPr>
        <w:t xml:space="preserve"> 。</w:t>
      </w:r>
    </w:p>
    <w:p w14:paraId="069D9B1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承包人提交最终结算申请单的期限：</w:t>
      </w:r>
      <w:r>
        <w:rPr>
          <w:rFonts w:hint="eastAsia" w:hAnsi="宋体"/>
          <w:bCs/>
          <w:color w:val="auto"/>
          <w:kern w:val="2"/>
          <w:sz w:val="24"/>
          <w:szCs w:val="24"/>
          <w:highlight w:val="none"/>
          <w:u w:val="single"/>
        </w:rPr>
        <w:t xml:space="preserve">  按通用条款执行</w:t>
      </w:r>
      <w:r>
        <w:rPr>
          <w:rFonts w:hint="eastAsia" w:hAnsi="宋体"/>
          <w:bCs/>
          <w:color w:val="auto"/>
          <w:kern w:val="2"/>
          <w:sz w:val="24"/>
          <w:szCs w:val="24"/>
          <w:highlight w:val="none"/>
        </w:rPr>
        <w:t xml:space="preserve">。 </w:t>
      </w:r>
    </w:p>
    <w:p w14:paraId="4AFFC47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14.4.2 最终结清证书和支付</w:t>
      </w:r>
    </w:p>
    <w:p w14:paraId="24F121A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（1）发包人完成最终结清申请单的审批并颁发最终结清证书的期限：</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12D2293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（2）发包人完成支付的期限：</w:t>
      </w:r>
      <w:r>
        <w:rPr>
          <w:rFonts w:hint="eastAsia" w:hAnsi="宋体"/>
          <w:bCs/>
          <w:color w:val="auto"/>
          <w:kern w:val="2"/>
          <w:sz w:val="24"/>
          <w:szCs w:val="24"/>
          <w:highlight w:val="none"/>
          <w:u w:val="single"/>
        </w:rPr>
        <w:t xml:space="preserve">按通用条款执行 </w:t>
      </w:r>
      <w:r>
        <w:rPr>
          <w:rFonts w:hint="eastAsia" w:hAnsi="宋体"/>
          <w:bCs/>
          <w:color w:val="auto"/>
          <w:kern w:val="2"/>
          <w:sz w:val="24"/>
          <w:szCs w:val="24"/>
          <w:highlight w:val="none"/>
        </w:rPr>
        <w:t xml:space="preserve"> 。</w:t>
      </w:r>
    </w:p>
    <w:p w14:paraId="49DC6FF4">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15. 缺陷责任期与保修</w:t>
      </w:r>
    </w:p>
    <w:p w14:paraId="5632BA6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15.2缺陷责任期</w:t>
      </w:r>
    </w:p>
    <w:p w14:paraId="024C431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缺陷责任期的具体期限：</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u w:val="single"/>
          <w:lang w:val="en-US" w:eastAsia="zh-CN"/>
        </w:rPr>
        <w:t>24</w:t>
      </w:r>
      <w:r>
        <w:rPr>
          <w:rFonts w:hint="eastAsia" w:hAnsi="宋体"/>
          <w:bCs/>
          <w:color w:val="auto"/>
          <w:kern w:val="2"/>
          <w:sz w:val="24"/>
          <w:szCs w:val="24"/>
          <w:highlight w:val="none"/>
          <w:u w:val="single"/>
        </w:rPr>
        <w:t xml:space="preserve">个月   </w:t>
      </w:r>
      <w:r>
        <w:rPr>
          <w:rFonts w:hint="eastAsia" w:hAnsi="宋体"/>
          <w:bCs/>
          <w:color w:val="auto"/>
          <w:kern w:val="2"/>
          <w:sz w:val="24"/>
          <w:szCs w:val="24"/>
          <w:highlight w:val="none"/>
        </w:rPr>
        <w:t>。</w:t>
      </w:r>
    </w:p>
    <w:p w14:paraId="3CC8617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15.3 质量保证金</w:t>
      </w:r>
    </w:p>
    <w:p w14:paraId="776FB6C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关于是否扣留质量保证金的约定：</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1887F44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15.3.1 承包人提供质量保证金的方式</w:t>
      </w:r>
    </w:p>
    <w:p w14:paraId="309D8A5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质量保证金采用以下第</w:t>
      </w:r>
      <w:r>
        <w:rPr>
          <w:rFonts w:hint="eastAsia" w:hAnsi="宋体"/>
          <w:bCs/>
          <w:color w:val="auto"/>
          <w:kern w:val="2"/>
          <w:sz w:val="24"/>
          <w:szCs w:val="24"/>
          <w:highlight w:val="none"/>
          <w:u w:val="single"/>
        </w:rPr>
        <w:t xml:space="preserve">  </w:t>
      </w:r>
      <w:r>
        <w:rPr>
          <w:rFonts w:hint="eastAsia" w:hAnsi="宋体" w:cs="MingLiU_HKSCS"/>
          <w:bCs/>
          <w:color w:val="auto"/>
          <w:kern w:val="2"/>
          <w:sz w:val="24"/>
          <w:szCs w:val="24"/>
          <w:highlight w:val="none"/>
          <w:u w:val="single"/>
        </w:rPr>
        <w:t>/</w:t>
      </w:r>
      <w:r>
        <w:rPr>
          <w:rFonts w:hint="eastAsia" w:hAnsi="宋体" w:cs="MingLiU_HKSCS"/>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种方式：</w:t>
      </w:r>
    </w:p>
    <w:p w14:paraId="2A85F4F1">
      <w:pPr>
        <w:spacing w:line="400" w:lineRule="exact"/>
        <w:ind w:firstLine="480" w:firstLineChars="200"/>
        <w:rPr>
          <w:rFonts w:hAnsi="宋体"/>
          <w:bCs/>
          <w:color w:val="auto"/>
          <w:kern w:val="2"/>
          <w:sz w:val="24"/>
          <w:szCs w:val="24"/>
          <w:highlight w:val="none"/>
        </w:rPr>
      </w:pPr>
      <w:r>
        <w:rPr>
          <w:rFonts w:hint="eastAsia" w:hAnsi="宋体"/>
          <w:bCs/>
          <w:color w:val="auto"/>
          <w:kern w:val="2"/>
          <w:sz w:val="24"/>
          <w:szCs w:val="24"/>
          <w:highlight w:val="none"/>
        </w:rPr>
        <w:t>（1）质量保证金保函，</w:t>
      </w:r>
      <w:r>
        <w:rPr>
          <w:rFonts w:hint="eastAsia" w:ascii="宋体" w:hAnsi="宋体" w:cs="宋体"/>
          <w:bCs/>
          <w:color w:val="auto"/>
          <w:kern w:val="2"/>
          <w:sz w:val="24"/>
          <w:szCs w:val="24"/>
          <w:highlight w:val="none"/>
          <w:lang w:bidi="ar"/>
        </w:rPr>
        <w:t>保证金额为：</w:t>
      </w:r>
      <w:r>
        <w:rPr>
          <w:rFonts w:hint="eastAsia" w:hAnsi="宋体"/>
          <w:bCs/>
          <w:color w:val="auto"/>
          <w:kern w:val="2"/>
          <w:sz w:val="24"/>
          <w:szCs w:val="24"/>
          <w:highlight w:val="none"/>
          <w:u w:val="single"/>
          <w:lang w:bidi="ar"/>
        </w:rPr>
        <w:t xml:space="preserve">      </w:t>
      </w:r>
      <w:r>
        <w:rPr>
          <w:rFonts w:hint="eastAsia" w:hAnsi="宋体"/>
          <w:bCs/>
          <w:color w:val="auto"/>
          <w:kern w:val="2"/>
          <w:sz w:val="24"/>
          <w:szCs w:val="24"/>
          <w:highlight w:val="none"/>
        </w:rPr>
        <w:t xml:space="preserve">； </w:t>
      </w:r>
    </w:p>
    <w:p w14:paraId="18D10F0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（2）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u w:val="single"/>
          <w:lang w:val="en-US" w:eastAsia="zh-CN"/>
        </w:rPr>
        <w:t xml:space="preserve">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%的工程款；</w:t>
      </w:r>
    </w:p>
    <w:p w14:paraId="54E2448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（3）其他方式：</w:t>
      </w:r>
      <w:r>
        <w:rPr>
          <w:rFonts w:hint="eastAsia" w:hAnsi="宋体"/>
          <w:bCs/>
          <w:color w:val="auto"/>
          <w:kern w:val="2"/>
          <w:sz w:val="24"/>
          <w:szCs w:val="24"/>
          <w:highlight w:val="yellow"/>
          <w:u w:val="single"/>
          <w:lang w:val="en-US" w:eastAsia="zh-CN"/>
        </w:rPr>
        <w:t>/</w:t>
      </w:r>
      <w:r>
        <w:rPr>
          <w:rFonts w:hint="eastAsia" w:hAnsi="宋体"/>
          <w:bCs/>
          <w:color w:val="auto"/>
          <w:kern w:val="2"/>
          <w:sz w:val="24"/>
          <w:szCs w:val="24"/>
          <w:highlight w:val="none"/>
        </w:rPr>
        <w:t xml:space="preserve"> </w:t>
      </w:r>
    </w:p>
    <w:p w14:paraId="2A39901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15.3.2 质量保证金的扣留 </w:t>
      </w:r>
    </w:p>
    <w:p w14:paraId="5ABAC43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质量保证金的扣留采取以下第</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u w:val="single"/>
          <w:lang w:val="en-US" w:eastAsia="zh-CN"/>
        </w:rPr>
        <w:t>/</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种方式：</w:t>
      </w:r>
    </w:p>
    <w:p w14:paraId="0DC94B3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（1）在支付工程进度款时逐次扣留，在此情形下，质量保证金的计算基数不包括预付款的支付、扣回以及价格调整的金额；</w:t>
      </w:r>
    </w:p>
    <w:p w14:paraId="7CC6BEE7">
      <w:pPr>
        <w:autoSpaceDE/>
        <w:autoSpaceDN/>
        <w:adjustRightInd/>
        <w:spacing w:line="400" w:lineRule="exact"/>
        <w:ind w:firstLine="480" w:firstLineChars="200"/>
        <w:jc w:val="left"/>
        <w:textAlignment w:val="auto"/>
        <w:rPr>
          <w:rFonts w:hAnsi="宋体"/>
          <w:b w:val="0"/>
          <w:bCs w:val="0"/>
          <w:color w:val="auto"/>
          <w:kern w:val="2"/>
          <w:sz w:val="24"/>
          <w:szCs w:val="24"/>
          <w:highlight w:val="none"/>
        </w:rPr>
      </w:pPr>
      <w:r>
        <w:rPr>
          <w:rFonts w:hint="eastAsia" w:hAnsi="宋体"/>
          <w:b w:val="0"/>
          <w:bCs w:val="0"/>
          <w:color w:val="auto"/>
          <w:kern w:val="2"/>
          <w:sz w:val="24"/>
          <w:szCs w:val="24"/>
          <w:highlight w:val="none"/>
        </w:rPr>
        <w:t>（</w:t>
      </w:r>
      <w:r>
        <w:rPr>
          <w:rFonts w:hAnsi="宋体"/>
          <w:b w:val="0"/>
          <w:bCs w:val="0"/>
          <w:color w:val="auto"/>
          <w:kern w:val="2"/>
          <w:sz w:val="24"/>
          <w:szCs w:val="24"/>
          <w:highlight w:val="none"/>
        </w:rPr>
        <w:t>2）工程竣工结算时一次性</w:t>
      </w:r>
      <w:r>
        <w:rPr>
          <w:rFonts w:hint="eastAsia" w:hAnsi="宋体"/>
          <w:b w:val="0"/>
          <w:bCs w:val="0"/>
          <w:color w:val="auto"/>
          <w:kern w:val="2"/>
          <w:sz w:val="24"/>
          <w:szCs w:val="24"/>
          <w:highlight w:val="none"/>
          <w:lang w:val="en-US" w:eastAsia="zh-CN"/>
        </w:rPr>
        <w:t>缴纳</w:t>
      </w:r>
      <w:r>
        <w:rPr>
          <w:rFonts w:hAnsi="宋体"/>
          <w:b w:val="0"/>
          <w:bCs w:val="0"/>
          <w:color w:val="auto"/>
          <w:kern w:val="2"/>
          <w:sz w:val="24"/>
          <w:szCs w:val="24"/>
          <w:highlight w:val="none"/>
        </w:rPr>
        <w:t>质量保证金；</w:t>
      </w:r>
      <w:r>
        <w:rPr>
          <w:rFonts w:hint="eastAsia" w:hAnsi="宋体"/>
          <w:b w:val="0"/>
          <w:bCs w:val="0"/>
          <w:color w:val="auto"/>
          <w:kern w:val="2"/>
          <w:sz w:val="24"/>
          <w:szCs w:val="24"/>
          <w:highlight w:val="none"/>
        </w:rPr>
        <w:t>（由承包人向采购人缴纳保证金）</w:t>
      </w:r>
    </w:p>
    <w:p w14:paraId="49293F71">
      <w:pPr>
        <w:autoSpaceDE/>
        <w:autoSpaceDN/>
        <w:adjustRightInd/>
        <w:spacing w:line="400" w:lineRule="exact"/>
        <w:ind w:firstLine="480" w:firstLineChars="200"/>
        <w:jc w:val="left"/>
        <w:textAlignment w:val="auto"/>
        <w:rPr>
          <w:rFonts w:hint="eastAsia" w:hAnsi="宋体" w:eastAsia="宋体"/>
          <w:bCs/>
          <w:color w:val="auto"/>
          <w:kern w:val="2"/>
          <w:sz w:val="24"/>
          <w:szCs w:val="24"/>
          <w:highlight w:val="yellow"/>
          <w:u w:val="single"/>
          <w:lang w:eastAsia="zh-CN"/>
        </w:rPr>
      </w:pPr>
      <w:r>
        <w:rPr>
          <w:rFonts w:hint="eastAsia" w:hAnsi="宋体"/>
          <w:bCs/>
          <w:color w:val="auto"/>
          <w:kern w:val="2"/>
          <w:sz w:val="24"/>
          <w:szCs w:val="24"/>
          <w:highlight w:val="none"/>
        </w:rPr>
        <w:t>（3）其他扣留方式:</w:t>
      </w:r>
    </w:p>
    <w:p w14:paraId="5126EBB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关于质量保证金的补充约定：/</w:t>
      </w:r>
    </w:p>
    <w:p w14:paraId="36646DD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15.4保修</w:t>
      </w:r>
    </w:p>
    <w:p w14:paraId="015D86A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15.4.1 保修责任</w:t>
      </w:r>
    </w:p>
    <w:p w14:paraId="45DC7F5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工程保修期为：</w:t>
      </w:r>
      <w:r>
        <w:rPr>
          <w:rFonts w:hint="eastAsia" w:hAnsi="宋体"/>
          <w:bCs/>
          <w:color w:val="auto"/>
          <w:kern w:val="2"/>
          <w:sz w:val="24"/>
          <w:szCs w:val="24"/>
          <w:highlight w:val="none"/>
          <w:u w:val="single"/>
        </w:rPr>
        <w:t xml:space="preserve">  按工程质量保修书规定执行 </w:t>
      </w:r>
      <w:r>
        <w:rPr>
          <w:rFonts w:hint="eastAsia" w:hAnsi="宋体"/>
          <w:bCs/>
          <w:color w:val="auto"/>
          <w:kern w:val="2"/>
          <w:sz w:val="24"/>
          <w:szCs w:val="24"/>
          <w:highlight w:val="none"/>
        </w:rPr>
        <w:t xml:space="preserve"> 。</w:t>
      </w:r>
    </w:p>
    <w:p w14:paraId="334F33B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15.4.3 修复通知</w:t>
      </w:r>
    </w:p>
    <w:p w14:paraId="246CAA9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承包人收到保修通知并到达工程现场的合理时间： </w:t>
      </w:r>
      <w:r>
        <w:rPr>
          <w:rFonts w:hint="eastAsia" w:hAnsi="宋体"/>
          <w:bCs/>
          <w:color w:val="auto"/>
          <w:kern w:val="2"/>
          <w:sz w:val="24"/>
          <w:szCs w:val="24"/>
          <w:highlight w:val="none"/>
          <w:u w:val="single"/>
        </w:rPr>
        <w:t xml:space="preserve">  24小时   </w:t>
      </w:r>
      <w:r>
        <w:rPr>
          <w:rFonts w:hint="eastAsia" w:hAnsi="宋体"/>
          <w:bCs/>
          <w:color w:val="auto"/>
          <w:kern w:val="2"/>
          <w:sz w:val="24"/>
          <w:szCs w:val="24"/>
          <w:highlight w:val="none"/>
        </w:rPr>
        <w:t>。发包人的保修通知采用口头通知、书面通知、书面留置通知等方式，承包人应无条件承认。</w:t>
      </w:r>
    </w:p>
    <w:p w14:paraId="50373CD4">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16. 违约</w:t>
      </w:r>
    </w:p>
    <w:p w14:paraId="5E48978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16.1 发包人违约</w:t>
      </w:r>
    </w:p>
    <w:p w14:paraId="5BB89AE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16.1.1发包人违约的情形</w:t>
      </w:r>
    </w:p>
    <w:p w14:paraId="5A587BD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发包人违约的其他情形：</w:t>
      </w:r>
      <w:r>
        <w:rPr>
          <w:rFonts w:hint="eastAsia" w:hAnsi="宋体"/>
          <w:bCs/>
          <w:color w:val="auto"/>
          <w:kern w:val="2"/>
          <w:sz w:val="24"/>
          <w:szCs w:val="24"/>
          <w:highlight w:val="none"/>
          <w:u w:val="single"/>
        </w:rPr>
        <w:t xml:space="preserve">按通用条款执行  </w:t>
      </w:r>
      <w:r>
        <w:rPr>
          <w:rFonts w:hint="eastAsia" w:hAnsi="宋体"/>
          <w:bCs/>
          <w:color w:val="auto"/>
          <w:kern w:val="2"/>
          <w:sz w:val="24"/>
          <w:szCs w:val="24"/>
          <w:highlight w:val="none"/>
        </w:rPr>
        <w:t>。</w:t>
      </w:r>
    </w:p>
    <w:p w14:paraId="4321E8A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16.1.2 发包人违约的责任</w:t>
      </w:r>
    </w:p>
    <w:p w14:paraId="71ED11A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发包人违约责任的承担方式和计算方法：</w:t>
      </w:r>
    </w:p>
    <w:p w14:paraId="2A5C683B">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（1）因发包人原因未能在计划开工日期前7天内下达开工通知的违约责任：</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123EB6C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（2）因发包人原因未能按合同约定支付合同价款的违约责任：</w:t>
      </w:r>
      <w:r>
        <w:rPr>
          <w:rFonts w:hint="eastAsia" w:hAnsi="宋体"/>
          <w:bCs/>
          <w:color w:val="auto"/>
          <w:kern w:val="2"/>
          <w:sz w:val="24"/>
          <w:szCs w:val="24"/>
          <w:highlight w:val="none"/>
          <w:u w:val="single"/>
        </w:rPr>
        <w:t xml:space="preserve">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 </w:t>
      </w:r>
      <w:r>
        <w:rPr>
          <w:rFonts w:hint="eastAsia" w:hAnsi="宋体"/>
          <w:bCs/>
          <w:color w:val="auto"/>
          <w:kern w:val="2"/>
          <w:sz w:val="24"/>
          <w:szCs w:val="24"/>
          <w:highlight w:val="none"/>
        </w:rPr>
        <w:t>。</w:t>
      </w:r>
    </w:p>
    <w:p w14:paraId="75630EFE">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（3）发包人违反第10.1款〔变更的范围〕第（2）项约定，自行实施被取消的工作或转由他人实施的违约责任：</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0F89D255">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（4）发包人提供的材料、工程设备的规格、数量或质量不符合合同约定，或因发包人原因导致交货日期延误或交货地点变更等情况的违约责任：</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18CC09F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（5）因发包人违反合同约定造成暂停施工的违约责任： </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30B0485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 xml:space="preserve">（6）发包人无正当理由没有在约定期限内发出复工指示，导致承包人无法复工的违约责任： </w:t>
      </w:r>
      <w:r>
        <w:rPr>
          <w:rFonts w:hint="eastAsia" w:hAnsi="宋体"/>
          <w:bCs/>
          <w:color w:val="auto"/>
          <w:kern w:val="2"/>
          <w:sz w:val="24"/>
          <w:szCs w:val="24"/>
          <w:highlight w:val="none"/>
          <w:u w:val="single"/>
        </w:rPr>
        <w:t xml:space="preserve">/  </w:t>
      </w:r>
      <w:r>
        <w:rPr>
          <w:rFonts w:hint="eastAsia" w:hAnsi="宋体"/>
          <w:bCs/>
          <w:color w:val="auto"/>
          <w:kern w:val="2"/>
          <w:sz w:val="24"/>
          <w:szCs w:val="24"/>
          <w:highlight w:val="none"/>
        </w:rPr>
        <w:t>。</w:t>
      </w:r>
    </w:p>
    <w:p w14:paraId="3146101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（7）其他：</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006D0D3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16.1.3 因发包人违约解除合同</w:t>
      </w:r>
    </w:p>
    <w:p w14:paraId="12EC8EF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承包人按16.1.1项〔发包人违约的情形〕约定暂停施工满 / 天后发包人仍不纠正其违约行为并致使合同目的不能实现的，承包人有权解除合同。</w:t>
      </w:r>
    </w:p>
    <w:p w14:paraId="4FA8371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16.2 承包人违约</w:t>
      </w:r>
    </w:p>
    <w:p w14:paraId="474952E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16.2.1 承包人违约的情形</w:t>
      </w:r>
    </w:p>
    <w:p w14:paraId="66CC0B0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承包人违约的其他情形：</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14B6707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16.2.2承包人违约的责任</w:t>
      </w:r>
    </w:p>
    <w:p w14:paraId="2AFB61F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承包人违约责任的承担方式和计算方法：</w:t>
      </w:r>
    </w:p>
    <w:p w14:paraId="7272000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（1）承包人违反合同约定进行转包或违法分包的违约责任：</w:t>
      </w:r>
      <w:r>
        <w:rPr>
          <w:rFonts w:hint="eastAsia" w:hAnsi="宋体"/>
          <w:bCs/>
          <w:color w:val="auto"/>
          <w:kern w:val="2"/>
          <w:sz w:val="24"/>
          <w:szCs w:val="24"/>
          <w:highlight w:val="none"/>
          <w:u w:val="single"/>
        </w:rPr>
        <w:t>发包人有权解除合同，如给发包人造成的损失超过保证金数额的还应当对超过部份予以赔偿，并依法承担相应的法律责任</w:t>
      </w:r>
      <w:r>
        <w:rPr>
          <w:rFonts w:hint="eastAsia" w:hAnsi="宋体"/>
          <w:bCs/>
          <w:color w:val="auto"/>
          <w:kern w:val="2"/>
          <w:sz w:val="24"/>
          <w:szCs w:val="24"/>
          <w:highlight w:val="none"/>
        </w:rPr>
        <w:t>；</w:t>
      </w:r>
    </w:p>
    <w:p w14:paraId="1545642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（2）承包人违反合同约定采购和使用不合格的材料和工程设备的违约责任：</w:t>
      </w:r>
      <w:r>
        <w:rPr>
          <w:rFonts w:hint="eastAsia" w:hAnsi="宋体"/>
          <w:bCs/>
          <w:color w:val="auto"/>
          <w:kern w:val="2"/>
          <w:sz w:val="24"/>
          <w:szCs w:val="24"/>
          <w:highlight w:val="none"/>
          <w:u w:val="single"/>
        </w:rPr>
        <w:t>发包人有权要求承包人重新采购合格的材料和工程设备，承包人必须及时改正并承担相应损失</w:t>
      </w:r>
      <w:r>
        <w:rPr>
          <w:rFonts w:hint="eastAsia" w:hAnsi="宋体"/>
          <w:bCs/>
          <w:color w:val="auto"/>
          <w:kern w:val="2"/>
          <w:sz w:val="24"/>
          <w:szCs w:val="24"/>
          <w:highlight w:val="none"/>
        </w:rPr>
        <w:t>；</w:t>
      </w:r>
    </w:p>
    <w:p w14:paraId="5524A19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（3）因承包人原因导致工程质量不符合合同要求的违约责任：</w:t>
      </w:r>
      <w:r>
        <w:rPr>
          <w:rFonts w:hint="eastAsia" w:hAnsi="宋体"/>
          <w:bCs/>
          <w:color w:val="auto"/>
          <w:kern w:val="2"/>
          <w:sz w:val="24"/>
          <w:szCs w:val="24"/>
          <w:highlight w:val="none"/>
          <w:u w:val="single"/>
        </w:rPr>
        <w:t>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处以工程结算总造价的5%的违约金。并承担由此造成发包人的经济损失；如因此造成工期延误的，还应承担工期延误的违约责任</w:t>
      </w:r>
      <w:r>
        <w:rPr>
          <w:rFonts w:hint="eastAsia" w:hAnsi="宋体"/>
          <w:bCs/>
          <w:color w:val="auto"/>
          <w:kern w:val="2"/>
          <w:sz w:val="24"/>
          <w:szCs w:val="24"/>
          <w:highlight w:val="none"/>
        </w:rPr>
        <w:t>。</w:t>
      </w:r>
    </w:p>
    <w:p w14:paraId="1F0837BC">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u w:val="single"/>
        </w:rPr>
        <w:t>经监理单位检查或发包人抽检，发现承包人不按设计要求或者工程质量验收规范标准施工，有偷工减料现象，每发现一次，发包人有权对承包人罚款人民币5000元/次，并要求承包人及时整改，承包人应承担全部整改费用，直到质量合格为止。如果承包人屡教不改，发包人有权将其清退出场并解除合同</w:t>
      </w:r>
      <w:r>
        <w:rPr>
          <w:rFonts w:hint="eastAsia" w:hAnsi="宋体"/>
          <w:bCs/>
          <w:color w:val="auto"/>
          <w:kern w:val="2"/>
          <w:sz w:val="24"/>
          <w:szCs w:val="24"/>
          <w:highlight w:val="none"/>
        </w:rPr>
        <w:t>。</w:t>
      </w:r>
    </w:p>
    <w:p w14:paraId="0B2B4A8A">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（4）承包人违反第8.9款〔材料与设备专用要求〕的约定，未经批准，私自将已按照合同约定进入施工现场的材料或设备撤离施工现场的违约责任：</w:t>
      </w:r>
      <w:r>
        <w:rPr>
          <w:rFonts w:hint="eastAsia" w:hAnsi="宋体"/>
          <w:bCs/>
          <w:color w:val="auto"/>
          <w:kern w:val="2"/>
          <w:sz w:val="24"/>
          <w:szCs w:val="24"/>
          <w:highlight w:val="none"/>
          <w:u w:val="single"/>
        </w:rPr>
        <w:t>承包人应及时停止撤离，并承担相应损失</w:t>
      </w:r>
      <w:r>
        <w:rPr>
          <w:rFonts w:hint="eastAsia" w:hAnsi="宋体"/>
          <w:bCs/>
          <w:color w:val="auto"/>
          <w:kern w:val="2"/>
          <w:sz w:val="24"/>
          <w:szCs w:val="24"/>
          <w:highlight w:val="none"/>
        </w:rPr>
        <w:t>；</w:t>
      </w:r>
    </w:p>
    <w:p w14:paraId="7039DA9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（5）承包人未能按施工进度计划及时完成合同约定的工作，造成工期延误的违约责任：</w:t>
      </w:r>
      <w:r>
        <w:rPr>
          <w:rFonts w:hint="eastAsia" w:hAnsi="宋体"/>
          <w:bCs/>
          <w:color w:val="auto"/>
          <w:kern w:val="2"/>
          <w:sz w:val="24"/>
          <w:szCs w:val="24"/>
          <w:highlight w:val="none"/>
          <w:u w:val="single"/>
        </w:rPr>
        <w:t>每延误一天，按2000元/天向发包人支付违约金，工期延误超过20天的，发包人同时有权解除合同。</w:t>
      </w:r>
    </w:p>
    <w:p w14:paraId="48445724">
      <w:pPr>
        <w:autoSpaceDE/>
        <w:autoSpaceDN/>
        <w:adjustRightInd/>
        <w:spacing w:line="400" w:lineRule="exact"/>
        <w:ind w:firstLine="480" w:firstLineChars="200"/>
        <w:jc w:val="left"/>
        <w:textAlignment w:val="auto"/>
        <w:rPr>
          <w:rFonts w:hAnsi="宋体"/>
          <w:bCs/>
          <w:color w:val="FF0000"/>
          <w:kern w:val="2"/>
          <w:sz w:val="24"/>
          <w:szCs w:val="24"/>
          <w:highlight w:val="none"/>
        </w:rPr>
      </w:pPr>
      <w:r>
        <w:rPr>
          <w:rFonts w:hint="eastAsia" w:hAnsi="宋体"/>
          <w:bCs/>
          <w:color w:val="auto"/>
          <w:kern w:val="2"/>
          <w:sz w:val="24"/>
          <w:szCs w:val="24"/>
          <w:highlight w:val="none"/>
        </w:rPr>
        <w:t>（6）承包人在缺陷责任期及保修期内，未能在合理期限对工程缺陷进行修复，或拒绝按发包人要求进行修复的违约责任：</w:t>
      </w:r>
      <w:r>
        <w:rPr>
          <w:rFonts w:hint="eastAsia" w:hAnsi="宋体"/>
          <w:bCs/>
          <w:color w:val="auto"/>
          <w:kern w:val="2"/>
          <w:sz w:val="24"/>
          <w:szCs w:val="24"/>
          <w:highlight w:val="none"/>
          <w:u w:val="single"/>
        </w:rPr>
        <w:t>工程移交后，如发包人发现存在质量问题的，有权要求承包人及时维修，并赔偿给发包人带来的各种直接、间接经济损失。</w:t>
      </w:r>
    </w:p>
    <w:p w14:paraId="5419979D">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工程移交后，如发包人发现存在重大质量问题的，有权扣除承包人的全部保修金，要求承包人及时维修，并赔偿给发包人带来的各种直接、间接经济损失。</w:t>
      </w:r>
    </w:p>
    <w:p w14:paraId="74E3F263">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081C691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（7）承包人明确表示或者以其行为表明不履行合同主要义务的违约责任：</w:t>
      </w:r>
      <w:r>
        <w:rPr>
          <w:rFonts w:hint="eastAsia" w:hAnsi="宋体"/>
          <w:bCs/>
          <w:color w:val="auto"/>
          <w:kern w:val="2"/>
          <w:sz w:val="24"/>
          <w:szCs w:val="24"/>
          <w:highlight w:val="none"/>
          <w:u w:val="single"/>
        </w:rPr>
        <w:t>发包人有权终止合同，承包人承担发包人的一切损失</w:t>
      </w:r>
      <w:r>
        <w:rPr>
          <w:rFonts w:hint="eastAsia" w:hAnsi="宋体"/>
          <w:bCs/>
          <w:color w:val="auto"/>
          <w:kern w:val="2"/>
          <w:sz w:val="24"/>
          <w:szCs w:val="24"/>
          <w:highlight w:val="none"/>
        </w:rPr>
        <w:t>；</w:t>
      </w:r>
    </w:p>
    <w:p w14:paraId="0AECCB3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（8）承包人未能按照合同约定履行其他义务的违约责任：</w:t>
      </w:r>
    </w:p>
    <w:p w14:paraId="46C41CB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①</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结算中直接扣除；因此导致对会议内容不了解的，其后果由承包人自负</w:t>
      </w:r>
      <w:r>
        <w:rPr>
          <w:rFonts w:hint="eastAsia" w:hAnsi="宋体"/>
          <w:bCs/>
          <w:color w:val="auto"/>
          <w:kern w:val="2"/>
          <w:sz w:val="24"/>
          <w:szCs w:val="24"/>
          <w:highlight w:val="none"/>
        </w:rPr>
        <w:t>。</w:t>
      </w:r>
    </w:p>
    <w:p w14:paraId="3103E12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②</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1000-5000元/次的处罚，该笔罚款由发包人在结算中直接扣除</w:t>
      </w:r>
      <w:r>
        <w:rPr>
          <w:rFonts w:hint="eastAsia" w:hAnsi="宋体"/>
          <w:bCs/>
          <w:color w:val="auto"/>
          <w:kern w:val="2"/>
          <w:sz w:val="24"/>
          <w:szCs w:val="24"/>
          <w:highlight w:val="none"/>
        </w:rPr>
        <w:t>；</w:t>
      </w:r>
    </w:p>
    <w:p w14:paraId="5D14844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③</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结算中直接扣除</w:t>
      </w:r>
      <w:r>
        <w:rPr>
          <w:rFonts w:hint="eastAsia" w:hAnsi="宋体"/>
          <w:bCs/>
          <w:color w:val="auto"/>
          <w:kern w:val="2"/>
          <w:sz w:val="24"/>
          <w:szCs w:val="24"/>
          <w:highlight w:val="none"/>
        </w:rPr>
        <w:t>；</w:t>
      </w:r>
    </w:p>
    <w:p w14:paraId="57FD47F3">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④</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合同及本协议履行期间，承包人保证不拖欠民工工资，因拖欠民工工资造成的一切后果均由承包人承担。若发包人因此为承包人垫款支付的，承包人应按发包人垫付款项金额的30%向发包人偿付违约金，该笔违约金由发包人在结算中直接扣除</w:t>
      </w:r>
      <w:r>
        <w:rPr>
          <w:rFonts w:hint="eastAsia" w:hAnsi="宋体"/>
          <w:bCs/>
          <w:color w:val="auto"/>
          <w:kern w:val="2"/>
          <w:sz w:val="24"/>
          <w:szCs w:val="24"/>
          <w:highlight w:val="none"/>
        </w:rPr>
        <w:t>；</w:t>
      </w:r>
    </w:p>
    <w:p w14:paraId="05D11B8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⑤</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由此引起的工期延误责任及损失由承包人负责承担</w:t>
      </w:r>
      <w:r>
        <w:rPr>
          <w:rFonts w:hint="eastAsia" w:hAnsi="宋体"/>
          <w:bCs/>
          <w:color w:val="auto"/>
          <w:kern w:val="2"/>
          <w:sz w:val="24"/>
          <w:szCs w:val="24"/>
          <w:highlight w:val="none"/>
        </w:rPr>
        <w:t xml:space="preserve">； </w:t>
      </w:r>
    </w:p>
    <w:p w14:paraId="70E3BD2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⑥</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施工期间，承包人应严格实行隐蔽工程验收制度，如有未经监理方验收自行隐蔽，监理和发包人有权要求复验，所有费用由承包人承担，发包人有权视情节轻重对承包人处以人民币</w:t>
      </w:r>
      <w:r>
        <w:rPr>
          <w:rFonts w:hint="eastAsia" w:hAnsi="宋体"/>
          <w:bCs/>
          <w:color w:val="auto"/>
          <w:kern w:val="2"/>
          <w:sz w:val="24"/>
          <w:szCs w:val="24"/>
          <w:highlight w:val="none"/>
          <w:u w:val="single"/>
          <w:lang w:val="en-US" w:eastAsia="zh-CN"/>
        </w:rPr>
        <w:t>0.3</w:t>
      </w:r>
      <w:r>
        <w:rPr>
          <w:rFonts w:hint="eastAsia" w:hAnsi="宋体"/>
          <w:bCs/>
          <w:color w:val="auto"/>
          <w:kern w:val="2"/>
          <w:sz w:val="24"/>
          <w:szCs w:val="24"/>
          <w:highlight w:val="none"/>
          <w:u w:val="single"/>
        </w:rPr>
        <w:t>万元/次的违约金，该笔违约金由发包人在结算中直接扣除</w:t>
      </w:r>
      <w:r>
        <w:rPr>
          <w:rFonts w:hint="eastAsia" w:hAnsi="宋体"/>
          <w:bCs/>
          <w:color w:val="auto"/>
          <w:kern w:val="2"/>
          <w:sz w:val="24"/>
          <w:szCs w:val="24"/>
          <w:highlight w:val="none"/>
        </w:rPr>
        <w:t>；</w:t>
      </w:r>
    </w:p>
    <w:p w14:paraId="40C4828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⑦</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承包人应确保工程安全进行，如工程实施过程中出现一般安全责任事故，承包人须向发包人支付人民币3万元/起的违约金；出现较大及以上安全责任事故，承包人须向发包人支付人民币5万元/起的违约金；所有安全事故的全部责任均由承包人承担</w:t>
      </w:r>
      <w:r>
        <w:rPr>
          <w:rFonts w:hint="eastAsia" w:hAnsi="宋体"/>
          <w:bCs/>
          <w:color w:val="auto"/>
          <w:kern w:val="2"/>
          <w:sz w:val="24"/>
          <w:szCs w:val="24"/>
          <w:highlight w:val="none"/>
        </w:rPr>
        <w:t>；</w:t>
      </w:r>
    </w:p>
    <w:p w14:paraId="5F56B54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⑧</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本合同履行过程中，承包人被处以罚款的，以实际行为发生之日为罚款缴纳的时间</w:t>
      </w:r>
      <w:r>
        <w:rPr>
          <w:rFonts w:hint="eastAsia" w:hAnsi="宋体"/>
          <w:bCs/>
          <w:color w:val="auto"/>
          <w:kern w:val="2"/>
          <w:sz w:val="24"/>
          <w:szCs w:val="24"/>
          <w:highlight w:val="none"/>
        </w:rPr>
        <w:t>；</w:t>
      </w:r>
    </w:p>
    <w:p w14:paraId="40CC417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⑨</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本合同中的罚款特指惩罚性违约金，本合同约定的违约金、罚款及损失赔偿款，发包人有权从工程款中直接扣减</w:t>
      </w:r>
      <w:r>
        <w:rPr>
          <w:rFonts w:hint="eastAsia" w:hAnsi="宋体"/>
          <w:bCs/>
          <w:color w:val="auto"/>
          <w:kern w:val="2"/>
          <w:sz w:val="24"/>
          <w:szCs w:val="24"/>
          <w:highlight w:val="none"/>
        </w:rPr>
        <w:t>。</w:t>
      </w:r>
    </w:p>
    <w:p w14:paraId="0E80AEF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⑩</w:t>
      </w:r>
      <w:r>
        <w:rPr>
          <w:rFonts w:hint="eastAsia" w:hAnsi="宋体"/>
          <w:bCs/>
          <w:color w:val="auto"/>
          <w:kern w:val="2"/>
          <w:sz w:val="24"/>
          <w:szCs w:val="24"/>
          <w:highlight w:val="none"/>
        </w:rPr>
        <w:tab/>
      </w:r>
      <w:r>
        <w:rPr>
          <w:rFonts w:hint="eastAsia" w:hAnsi="宋体"/>
          <w:bCs/>
          <w:color w:val="auto"/>
          <w:kern w:val="2"/>
          <w:sz w:val="24"/>
          <w:szCs w:val="24"/>
          <w:highlight w:val="none"/>
          <w:u w:val="single"/>
        </w:rPr>
        <w:t>合同生效后，承包人无正当理由，单方终止合同的，应向发包人承担违约责任，违约金按照合同总价的10%计取，并赔偿发包人因此造成的损失</w:t>
      </w:r>
      <w:r>
        <w:rPr>
          <w:rFonts w:hint="eastAsia" w:hAnsi="宋体"/>
          <w:bCs/>
          <w:color w:val="auto"/>
          <w:kern w:val="2"/>
          <w:sz w:val="24"/>
          <w:szCs w:val="24"/>
          <w:highlight w:val="none"/>
        </w:rPr>
        <w:t>。</w:t>
      </w:r>
    </w:p>
    <w:p w14:paraId="4A86AE0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16.2.3 因承包人违约解除合同</w:t>
      </w:r>
    </w:p>
    <w:p w14:paraId="4363808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关于承包人违约解除合同的特别约定：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3490AB1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发包人继续使用承包人在施工现场的材料、设备、临时工程、承包人文件和由承包人或以其名义编制的其他文件的费用承担方式：</w:t>
      </w:r>
      <w:r>
        <w:rPr>
          <w:rFonts w:hint="eastAsia" w:hAnsi="宋体"/>
          <w:bCs/>
          <w:color w:val="auto"/>
          <w:kern w:val="2"/>
          <w:sz w:val="24"/>
          <w:szCs w:val="24"/>
          <w:highlight w:val="none"/>
          <w:u w:val="single"/>
        </w:rPr>
        <w:t xml:space="preserve">  费用另行约定，由发包人承担</w:t>
      </w:r>
      <w:r>
        <w:rPr>
          <w:rFonts w:hint="eastAsia" w:hAnsi="宋体"/>
          <w:bCs/>
          <w:color w:val="auto"/>
          <w:kern w:val="2"/>
          <w:sz w:val="24"/>
          <w:szCs w:val="24"/>
          <w:highlight w:val="none"/>
        </w:rPr>
        <w:t>。</w:t>
      </w:r>
    </w:p>
    <w:p w14:paraId="32A440BC">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 xml:space="preserve">17. 不可抗力 </w:t>
      </w:r>
    </w:p>
    <w:p w14:paraId="21FCB2A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17.1 不可抗力的确认</w:t>
      </w:r>
    </w:p>
    <w:p w14:paraId="0172E93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除通用合同条款约定的不可抗力事件之外，视为不可抗力的其他情形：</w:t>
      </w:r>
      <w:r>
        <w:rPr>
          <w:rFonts w:hint="eastAsia" w:hAnsi="宋体"/>
          <w:bCs/>
          <w:color w:val="auto"/>
          <w:kern w:val="2"/>
          <w:sz w:val="24"/>
          <w:szCs w:val="24"/>
          <w:highlight w:val="none"/>
          <w:u w:val="single"/>
        </w:rPr>
        <w:t xml:space="preserve">   按通用条款执行  </w:t>
      </w:r>
      <w:r>
        <w:rPr>
          <w:rFonts w:hint="eastAsia" w:hAnsi="宋体"/>
          <w:bCs/>
          <w:color w:val="auto"/>
          <w:kern w:val="2"/>
          <w:sz w:val="24"/>
          <w:szCs w:val="24"/>
          <w:highlight w:val="none"/>
        </w:rPr>
        <w:t>。</w:t>
      </w:r>
    </w:p>
    <w:p w14:paraId="0A4F1344">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17.4 因不可抗力解除合同</w:t>
      </w:r>
    </w:p>
    <w:p w14:paraId="66D8384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合同解除后，发包人应在商定或确定发包人应支付款项后</w:t>
      </w:r>
      <w:r>
        <w:rPr>
          <w:rFonts w:hint="eastAsia" w:hAnsi="宋体"/>
          <w:bCs/>
          <w:color w:val="auto"/>
          <w:kern w:val="2"/>
          <w:sz w:val="24"/>
          <w:szCs w:val="24"/>
          <w:highlight w:val="none"/>
          <w:u w:val="single"/>
        </w:rPr>
        <w:t xml:space="preserve">  28  </w:t>
      </w:r>
      <w:r>
        <w:rPr>
          <w:rFonts w:hint="eastAsia" w:hAnsi="宋体"/>
          <w:bCs/>
          <w:color w:val="auto"/>
          <w:kern w:val="2"/>
          <w:sz w:val="24"/>
          <w:szCs w:val="24"/>
          <w:highlight w:val="none"/>
        </w:rPr>
        <w:t>天内完成款项的支付。</w:t>
      </w:r>
    </w:p>
    <w:p w14:paraId="78CA1074">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18. 保险</w:t>
      </w:r>
    </w:p>
    <w:p w14:paraId="14F96CB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18.1 工程保险</w:t>
      </w:r>
    </w:p>
    <w:p w14:paraId="3CFB7B9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关于工程保险的特别约定：</w:t>
      </w:r>
      <w:r>
        <w:rPr>
          <w:rFonts w:hint="eastAsia" w:hAnsi="宋体"/>
          <w:bCs/>
          <w:color w:val="auto"/>
          <w:kern w:val="2"/>
          <w:sz w:val="24"/>
          <w:szCs w:val="24"/>
          <w:highlight w:val="none"/>
          <w:u w:val="single"/>
        </w:rPr>
        <w:t>由承包人按规定办理农民工工伤保险、意外险、工程一切险等，保险费用由承包人承担</w:t>
      </w:r>
      <w:r>
        <w:rPr>
          <w:rFonts w:hint="eastAsia" w:hAnsi="宋体"/>
          <w:bCs/>
          <w:color w:val="auto"/>
          <w:kern w:val="2"/>
          <w:sz w:val="24"/>
          <w:szCs w:val="24"/>
          <w:highlight w:val="none"/>
        </w:rPr>
        <w:t>。</w:t>
      </w:r>
    </w:p>
    <w:p w14:paraId="7F36724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18.3 其他保险</w:t>
      </w:r>
    </w:p>
    <w:p w14:paraId="23F33B5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关于其他保险的约定：</w:t>
      </w:r>
      <w:r>
        <w:rPr>
          <w:rFonts w:hint="eastAsia" w:hAnsi="宋体"/>
          <w:bCs/>
          <w:color w:val="auto"/>
          <w:kern w:val="2"/>
          <w:sz w:val="24"/>
          <w:szCs w:val="24"/>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hAnsi="宋体"/>
          <w:bCs/>
          <w:color w:val="auto"/>
          <w:kern w:val="2"/>
          <w:sz w:val="24"/>
          <w:szCs w:val="24"/>
          <w:highlight w:val="none"/>
        </w:rPr>
        <w:t>。</w:t>
      </w:r>
    </w:p>
    <w:p w14:paraId="2212C9F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承包人是否应为其施工设备等办理财产保险：</w:t>
      </w:r>
      <w:r>
        <w:rPr>
          <w:rFonts w:hint="eastAsia" w:hAnsi="宋体"/>
          <w:bCs/>
          <w:color w:val="auto"/>
          <w:kern w:val="2"/>
          <w:sz w:val="24"/>
          <w:szCs w:val="24"/>
          <w:highlight w:val="none"/>
          <w:u w:val="single"/>
        </w:rPr>
        <w:t xml:space="preserve">  是  </w:t>
      </w:r>
      <w:r>
        <w:rPr>
          <w:rFonts w:hint="eastAsia" w:hAnsi="宋体"/>
          <w:bCs/>
          <w:color w:val="auto"/>
          <w:kern w:val="2"/>
          <w:sz w:val="24"/>
          <w:szCs w:val="24"/>
          <w:highlight w:val="none"/>
        </w:rPr>
        <w:t>。</w:t>
      </w:r>
    </w:p>
    <w:p w14:paraId="5C970740">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18.7 通知义务</w:t>
      </w:r>
    </w:p>
    <w:p w14:paraId="20A0BD7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关于变更保险合同时的通知义务的约定：</w:t>
      </w:r>
      <w:r>
        <w:rPr>
          <w:rFonts w:hint="eastAsia" w:hAnsi="宋体"/>
          <w:bCs/>
          <w:color w:val="auto"/>
          <w:kern w:val="2"/>
          <w:sz w:val="24"/>
          <w:szCs w:val="24"/>
          <w:highlight w:val="none"/>
          <w:u w:val="single"/>
        </w:rPr>
        <w:t xml:space="preserve">  按通用条款执行</w:t>
      </w:r>
      <w:r>
        <w:rPr>
          <w:rFonts w:hint="eastAsia" w:hAnsi="宋体"/>
          <w:bCs/>
          <w:color w:val="auto"/>
          <w:kern w:val="2"/>
          <w:sz w:val="24"/>
          <w:szCs w:val="24"/>
          <w:highlight w:val="none"/>
        </w:rPr>
        <w:t>。</w:t>
      </w:r>
    </w:p>
    <w:p w14:paraId="56ED52D9">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20. 争议解决</w:t>
      </w:r>
    </w:p>
    <w:p w14:paraId="4E716FF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20.3 争议评审</w:t>
      </w:r>
    </w:p>
    <w:p w14:paraId="212F4CA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合同当事人是否同意将工程争议提交争议评审小组决定：</w:t>
      </w:r>
      <w:r>
        <w:rPr>
          <w:rFonts w:hint="eastAsia" w:hAnsi="宋体"/>
          <w:bCs/>
          <w:color w:val="auto"/>
          <w:kern w:val="2"/>
          <w:sz w:val="24"/>
          <w:szCs w:val="24"/>
          <w:highlight w:val="none"/>
          <w:u w:val="single"/>
        </w:rPr>
        <w:t xml:space="preserve">  否  </w:t>
      </w:r>
      <w:r>
        <w:rPr>
          <w:rFonts w:hint="eastAsia" w:hAnsi="宋体"/>
          <w:bCs/>
          <w:color w:val="auto"/>
          <w:kern w:val="2"/>
          <w:sz w:val="24"/>
          <w:szCs w:val="24"/>
          <w:highlight w:val="none"/>
        </w:rPr>
        <w:t xml:space="preserve">。  </w:t>
      </w:r>
    </w:p>
    <w:p w14:paraId="3FFA660D">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20.3.1 争议评审小组的确定</w:t>
      </w:r>
    </w:p>
    <w:p w14:paraId="60497C8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争议评审小组成员的确定：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0F70CD59">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选定争议评审员的期限：</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6C313C22">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争议评审小组成员的报酬承担方式：</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2F300B4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其他事项的约定：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3FF490C6">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20.3.2 争议评审小组的决定</w:t>
      </w:r>
    </w:p>
    <w:p w14:paraId="469C0C81">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合同当事人关于本项的约定：</w:t>
      </w:r>
      <w:r>
        <w:rPr>
          <w:rFonts w:hint="eastAsia" w:hAnsi="宋体"/>
          <w:bCs/>
          <w:color w:val="auto"/>
          <w:kern w:val="2"/>
          <w:sz w:val="24"/>
          <w:szCs w:val="24"/>
          <w:highlight w:val="none"/>
          <w:u w:val="single"/>
        </w:rPr>
        <w:t xml:space="preserve"> /  </w:t>
      </w:r>
      <w:r>
        <w:rPr>
          <w:rFonts w:hint="eastAsia" w:hAnsi="宋体"/>
          <w:bCs/>
          <w:color w:val="auto"/>
          <w:kern w:val="2"/>
          <w:sz w:val="24"/>
          <w:szCs w:val="24"/>
          <w:highlight w:val="none"/>
        </w:rPr>
        <w:t>。</w:t>
      </w:r>
    </w:p>
    <w:p w14:paraId="50EE5F1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20.4仲裁或诉讼</w:t>
      </w:r>
    </w:p>
    <w:p w14:paraId="64ABFD37">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因合同及合同有关事项发生的争议，双方当事人一致同意提交杭州仲裁委员会申请仲裁；但双方当事人特别约定下列解决方式中第 1  种方式解决争议的除外：</w:t>
      </w:r>
    </w:p>
    <w:p w14:paraId="4FF8EBA8">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（1）提交  杭州  仲裁委员会申请仲裁；</w:t>
      </w:r>
    </w:p>
    <w:p w14:paraId="59FADA1F">
      <w:pPr>
        <w:autoSpaceDE/>
        <w:autoSpaceDN/>
        <w:adjustRightInd/>
        <w:spacing w:line="400" w:lineRule="exact"/>
        <w:ind w:firstLine="480" w:firstLineChars="200"/>
        <w:jc w:val="left"/>
        <w:textAlignment w:val="auto"/>
        <w:rPr>
          <w:rFonts w:hAnsi="宋体"/>
          <w:bCs/>
          <w:color w:val="auto"/>
          <w:kern w:val="2"/>
          <w:sz w:val="24"/>
          <w:szCs w:val="24"/>
          <w:highlight w:val="none"/>
        </w:rPr>
      </w:pPr>
      <w:r>
        <w:rPr>
          <w:rFonts w:hint="eastAsia" w:hAnsi="宋体"/>
          <w:bCs/>
          <w:color w:val="auto"/>
          <w:kern w:val="2"/>
          <w:sz w:val="24"/>
          <w:szCs w:val="24"/>
          <w:highlight w:val="none"/>
        </w:rPr>
        <w:t>（2）依法向   /  人民法院起诉。</w:t>
      </w:r>
    </w:p>
    <w:p w14:paraId="5743CA7B">
      <w:pPr>
        <w:autoSpaceDE/>
        <w:autoSpaceDN/>
        <w:adjustRightInd/>
        <w:spacing w:line="400" w:lineRule="exact"/>
        <w:ind w:firstLine="482" w:firstLineChars="200"/>
        <w:jc w:val="left"/>
        <w:textAlignment w:val="auto"/>
        <w:rPr>
          <w:rFonts w:hAnsi="宋体"/>
          <w:b/>
          <w:bCs/>
          <w:color w:val="auto"/>
          <w:kern w:val="2"/>
          <w:sz w:val="24"/>
          <w:szCs w:val="24"/>
          <w:highlight w:val="none"/>
        </w:rPr>
      </w:pPr>
      <w:r>
        <w:rPr>
          <w:rFonts w:hint="eastAsia" w:hAnsi="宋体"/>
          <w:b/>
          <w:bCs/>
          <w:color w:val="auto"/>
          <w:kern w:val="2"/>
          <w:sz w:val="24"/>
          <w:szCs w:val="24"/>
          <w:highlight w:val="none"/>
        </w:rPr>
        <w:t>21．其他补充事项的约定</w:t>
      </w:r>
    </w:p>
    <w:p w14:paraId="07736394">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（1）承包人违约，造成合同终止，赔偿由此给发包人造成的直接经济损失。</w:t>
      </w:r>
    </w:p>
    <w:p w14:paraId="4D0F91DF">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（2）承包人必须按期如实支付民工的劳动工资，发包人有权监督承包人对于民工工资的发放，并按相关规定处理，如发生因民工的劳动工资拖欠问题给发包人造成不良社会影响将追究一切责任。</w:t>
      </w:r>
    </w:p>
    <w:p w14:paraId="7F80201C">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3）承包人对施工场地周边一定范围环境负有责任，如：施工中不得随意排放泥浆和其他浑浊废弃物，不得随意抛掷各类垃圾、建筑材料等杂物；运输建筑材料、垃圾和工程渣土的车辆应采取有效措施保证行驶途中不污染道路和环境等</w:t>
      </w:r>
    </w:p>
    <w:p w14:paraId="3FD6AEBB">
      <w:pPr>
        <w:autoSpaceDE/>
        <w:autoSpaceDN/>
        <w:adjustRightInd/>
        <w:spacing w:line="400" w:lineRule="exact"/>
        <w:ind w:firstLine="480" w:firstLineChars="200"/>
        <w:jc w:val="left"/>
        <w:textAlignment w:val="auto"/>
        <w:rPr>
          <w:rFonts w:hAnsi="宋体"/>
          <w:bCs/>
          <w:color w:val="auto"/>
          <w:kern w:val="2"/>
          <w:sz w:val="24"/>
          <w:szCs w:val="24"/>
          <w:highlight w:val="none"/>
          <w:u w:val="single"/>
        </w:rPr>
      </w:pPr>
      <w:r>
        <w:rPr>
          <w:rFonts w:hint="eastAsia" w:hAnsi="宋体"/>
          <w:bCs/>
          <w:color w:val="auto"/>
          <w:kern w:val="2"/>
          <w:sz w:val="24"/>
          <w:szCs w:val="24"/>
          <w:highlight w:val="none"/>
          <w:u w:val="single"/>
        </w:rPr>
        <w:t>（4）承包人负责办理配电系统通电调试及手续，并通过权威供电部门验收认可，费用包括在磋商报价中</w:t>
      </w:r>
    </w:p>
    <w:p w14:paraId="1E8EAF31">
      <w:pPr>
        <w:autoSpaceDE/>
        <w:autoSpaceDN/>
        <w:snapToGrid w:val="0"/>
        <w:spacing w:line="500" w:lineRule="exact"/>
        <w:ind w:firstLine="482" w:firstLineChars="200"/>
        <w:jc w:val="left"/>
        <w:textAlignment w:val="auto"/>
        <w:rPr>
          <w:rFonts w:ascii="宋体" w:hAnsi="宋体"/>
          <w:b/>
          <w:color w:val="auto"/>
          <w:kern w:val="2"/>
          <w:sz w:val="24"/>
          <w:szCs w:val="24"/>
          <w:highlight w:val="none"/>
        </w:rPr>
      </w:pPr>
      <w:r>
        <w:rPr>
          <w:rFonts w:hint="eastAsia" w:ascii="宋体" w:hAnsi="宋体"/>
          <w:b/>
          <w:color w:val="auto"/>
          <w:kern w:val="2"/>
          <w:sz w:val="24"/>
          <w:szCs w:val="24"/>
          <w:highlight w:val="none"/>
        </w:rPr>
        <w:t>附件</w:t>
      </w:r>
    </w:p>
    <w:p w14:paraId="111B0C31">
      <w:pPr>
        <w:autoSpaceDE/>
        <w:autoSpaceDN/>
        <w:snapToGrid w:val="0"/>
        <w:spacing w:line="500" w:lineRule="exact"/>
        <w:jc w:val="left"/>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附件3：工程质量保修书</w:t>
      </w:r>
    </w:p>
    <w:p w14:paraId="0A582DA3">
      <w:pPr>
        <w:autoSpaceDE/>
        <w:autoSpaceDN/>
        <w:adjustRightInd/>
        <w:spacing w:line="440" w:lineRule="exact"/>
        <w:textAlignment w:val="auto"/>
        <w:rPr>
          <w:rFonts w:ascii="宋体" w:hAnsi="宋体"/>
          <w:b/>
          <w:color w:val="auto"/>
          <w:kern w:val="2"/>
          <w:sz w:val="21"/>
          <w:szCs w:val="21"/>
          <w:highlight w:val="none"/>
        </w:rPr>
      </w:pPr>
      <w:r>
        <w:rPr>
          <w:rFonts w:ascii="宋体" w:hAnsi="宋体"/>
          <w:b/>
          <w:color w:val="auto"/>
          <w:kern w:val="2"/>
          <w:sz w:val="21"/>
          <w:szCs w:val="21"/>
          <w:highlight w:val="none"/>
        </w:rPr>
        <w:br w:type="page"/>
      </w:r>
      <w:r>
        <w:rPr>
          <w:rFonts w:ascii="宋体" w:hAnsi="宋体"/>
          <w:b/>
          <w:color w:val="auto"/>
          <w:kern w:val="2"/>
          <w:sz w:val="21"/>
          <w:szCs w:val="21"/>
          <w:highlight w:val="none"/>
        </w:rPr>
        <w:t xml:space="preserve">附件3：    </w:t>
      </w:r>
    </w:p>
    <w:p w14:paraId="123EDD7E">
      <w:pPr>
        <w:autoSpaceDE/>
        <w:autoSpaceDN/>
        <w:adjustRightInd/>
        <w:spacing w:before="120" w:beforeLines="50" w:after="120" w:afterLines="50" w:line="440" w:lineRule="exact"/>
        <w:jc w:val="center"/>
        <w:textAlignment w:val="auto"/>
        <w:rPr>
          <w:rFonts w:hAnsi="宋体"/>
          <w:color w:val="auto"/>
          <w:kern w:val="2"/>
          <w:sz w:val="28"/>
          <w:szCs w:val="28"/>
          <w:highlight w:val="none"/>
        </w:rPr>
      </w:pPr>
      <w:r>
        <w:rPr>
          <w:rFonts w:hint="eastAsia" w:hAnsi="宋体"/>
          <w:color w:val="auto"/>
          <w:kern w:val="2"/>
          <w:sz w:val="28"/>
          <w:szCs w:val="28"/>
          <w:highlight w:val="none"/>
        </w:rPr>
        <w:t>工程质量保修书</w:t>
      </w:r>
    </w:p>
    <w:p w14:paraId="5A82551F">
      <w:pPr>
        <w:autoSpaceDE/>
        <w:autoSpaceDN/>
        <w:snapToGrid w:val="0"/>
        <w:spacing w:line="360" w:lineRule="auto"/>
        <w:ind w:firstLine="480" w:firstLineChars="200"/>
        <w:textAlignment w:val="auto"/>
        <w:rPr>
          <w:rFonts w:hAnsi="宋体"/>
          <w:color w:val="auto"/>
          <w:kern w:val="2"/>
          <w:sz w:val="24"/>
          <w:szCs w:val="24"/>
          <w:highlight w:val="none"/>
        </w:rPr>
      </w:pPr>
      <w:r>
        <w:rPr>
          <w:rFonts w:hint="eastAsia" w:hAnsi="宋体"/>
          <w:color w:val="auto"/>
          <w:kern w:val="2"/>
          <w:sz w:val="24"/>
          <w:szCs w:val="24"/>
          <w:highlight w:val="none"/>
        </w:rPr>
        <w:t>发包人（全称）：</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 xml:space="preserve"> </w:t>
      </w:r>
    </w:p>
    <w:p w14:paraId="78152469">
      <w:pPr>
        <w:autoSpaceDE/>
        <w:autoSpaceDN/>
        <w:snapToGrid w:val="0"/>
        <w:spacing w:line="360" w:lineRule="auto"/>
        <w:textAlignment w:val="auto"/>
        <w:rPr>
          <w:rFonts w:hAnsi="宋体"/>
          <w:color w:val="auto"/>
          <w:kern w:val="2"/>
          <w:sz w:val="24"/>
          <w:szCs w:val="24"/>
          <w:highlight w:val="none"/>
        </w:rPr>
      </w:pPr>
      <w:r>
        <w:rPr>
          <w:rFonts w:hint="eastAsia" w:hAnsi="宋体"/>
          <w:color w:val="auto"/>
          <w:kern w:val="2"/>
          <w:sz w:val="24"/>
          <w:szCs w:val="24"/>
          <w:highlight w:val="none"/>
        </w:rPr>
        <w:t>　　承包人（全称）：</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 xml:space="preserve"> </w:t>
      </w:r>
    </w:p>
    <w:p w14:paraId="558D0812">
      <w:pPr>
        <w:autoSpaceDE/>
        <w:autoSpaceDN/>
        <w:snapToGrid w:val="0"/>
        <w:spacing w:line="360" w:lineRule="auto"/>
        <w:textAlignment w:val="auto"/>
        <w:rPr>
          <w:rFonts w:hAnsi="宋体"/>
          <w:color w:val="auto"/>
          <w:kern w:val="2"/>
          <w:sz w:val="24"/>
          <w:szCs w:val="24"/>
          <w:highlight w:val="none"/>
        </w:rPr>
      </w:pPr>
    </w:p>
    <w:p w14:paraId="767232B9">
      <w:pPr>
        <w:autoSpaceDE/>
        <w:autoSpaceDN/>
        <w:snapToGrid w:val="0"/>
        <w:spacing w:line="360" w:lineRule="auto"/>
        <w:textAlignment w:val="auto"/>
        <w:rPr>
          <w:rFonts w:ascii="宋体" w:hAnsi="宋体"/>
          <w:color w:val="auto"/>
          <w:kern w:val="2"/>
          <w:sz w:val="24"/>
          <w:szCs w:val="24"/>
          <w:highlight w:val="none"/>
        </w:rPr>
      </w:pPr>
      <w:r>
        <w:rPr>
          <w:rFonts w:hint="eastAsia" w:hAnsi="宋体"/>
          <w:color w:val="auto"/>
          <w:kern w:val="2"/>
          <w:sz w:val="24"/>
          <w:szCs w:val="24"/>
          <w:highlight w:val="none"/>
        </w:rPr>
        <w:t>　</w:t>
      </w:r>
      <w:r>
        <w:rPr>
          <w:rFonts w:hint="eastAsia" w:ascii="宋体" w:hAnsi="宋体"/>
          <w:color w:val="auto"/>
          <w:kern w:val="2"/>
          <w:sz w:val="24"/>
          <w:szCs w:val="24"/>
          <w:highlight w:val="none"/>
        </w:rPr>
        <w:t>　发包人和承包人根据《中华人民共和国建筑法》和《建设工程质量管理条例》，经协商一致就</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u w:val="single"/>
          <w:lang w:eastAsia="zh-CN"/>
        </w:rPr>
        <w:t>省粮干校实验室改造工程</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（工程全称）签订工程质量保修书。</w:t>
      </w:r>
    </w:p>
    <w:p w14:paraId="60E591FF">
      <w:pPr>
        <w:autoSpaceDE/>
        <w:autoSpaceDN/>
        <w:snapToGrid w:val="0"/>
        <w:spacing w:line="360" w:lineRule="auto"/>
        <w:textAlignment w:val="auto"/>
        <w:rPr>
          <w:rFonts w:ascii="宋体" w:hAnsi="宋体"/>
          <w:b/>
          <w:color w:val="auto"/>
          <w:kern w:val="2"/>
          <w:sz w:val="24"/>
          <w:szCs w:val="24"/>
          <w:highlight w:val="none"/>
        </w:rPr>
      </w:pPr>
      <w:r>
        <w:rPr>
          <w:rFonts w:hint="eastAsia" w:ascii="宋体" w:hAnsi="宋体"/>
          <w:b/>
          <w:color w:val="auto"/>
          <w:kern w:val="2"/>
          <w:sz w:val="24"/>
          <w:szCs w:val="24"/>
          <w:highlight w:val="none"/>
        </w:rPr>
        <w:t>一、工程质量保修范围和内容</w:t>
      </w:r>
    </w:p>
    <w:p w14:paraId="6E2D626D">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　　承包人在质量保修期内，按照有关法律规定和合同约定，承担工程质量保修责任。</w:t>
      </w:r>
    </w:p>
    <w:p w14:paraId="105E5656">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auto"/>
          <w:kern w:val="2"/>
          <w:sz w:val="24"/>
          <w:szCs w:val="24"/>
          <w:highlight w:val="none"/>
          <w:u w:val="single"/>
          <w:lang w:eastAsia="zh-CN"/>
        </w:rPr>
        <w:t>省粮干校实验室改造工程</w:t>
      </w:r>
      <w:r>
        <w:rPr>
          <w:rFonts w:hint="eastAsia" w:ascii="宋体" w:hAnsi="宋体"/>
          <w:color w:val="auto"/>
          <w:kern w:val="2"/>
          <w:sz w:val="24"/>
          <w:szCs w:val="24"/>
          <w:highlight w:val="none"/>
          <w:u w:val="single"/>
        </w:rPr>
        <w:t>采购范围内的全部内容 。</w:t>
      </w:r>
    </w:p>
    <w:p w14:paraId="4C2B5DE0">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b/>
          <w:color w:val="auto"/>
          <w:kern w:val="2"/>
          <w:sz w:val="24"/>
          <w:szCs w:val="24"/>
          <w:highlight w:val="none"/>
        </w:rPr>
        <w:t>二、质量保修期</w:t>
      </w:r>
    </w:p>
    <w:p w14:paraId="5CEBE956">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根据《建设工程质量管理条例》及有关规定，工程的质量保修期如下：</w:t>
      </w:r>
    </w:p>
    <w:p w14:paraId="3BAE2613">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1．地基基础工程和主体结构工程为设计文件规定的工程合理使用年限；</w:t>
      </w:r>
    </w:p>
    <w:p w14:paraId="6BAAC5B9">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2．屋面防水工程、有防水要求的卫生间、房间和外墙面的防渗为</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年；</w:t>
      </w:r>
    </w:p>
    <w:p w14:paraId="624E8B52">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3．装修工程为</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年；</w:t>
      </w:r>
    </w:p>
    <w:p w14:paraId="0E91BC60">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4．电气管线、给排水管道、设备安装工程为</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u w:val="single"/>
          <w:lang w:val="en-US" w:eastAsia="zh-CN"/>
        </w:rPr>
        <w:t>2</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年；</w:t>
      </w:r>
    </w:p>
    <w:p w14:paraId="19C39583">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5．供热与供冷系统为</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个采暖期、供冷期；</w:t>
      </w:r>
    </w:p>
    <w:p w14:paraId="4215E405">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6．住宅小区内的给排水设施、道路等配套工程为</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年；</w:t>
      </w:r>
    </w:p>
    <w:p w14:paraId="7C319FD4">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7．其他项目保修期限约定如下</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w:t>
      </w:r>
    </w:p>
    <w:p w14:paraId="249B2F95">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　　质量保修期自工程竣工验收合格之日起计算。</w:t>
      </w:r>
    </w:p>
    <w:p w14:paraId="5E0CFD02">
      <w:pPr>
        <w:autoSpaceDE/>
        <w:autoSpaceDN/>
        <w:snapToGrid w:val="0"/>
        <w:spacing w:line="360" w:lineRule="auto"/>
        <w:textAlignment w:val="auto"/>
        <w:rPr>
          <w:rFonts w:ascii="宋体" w:hAnsi="宋体"/>
          <w:b/>
          <w:color w:val="auto"/>
          <w:kern w:val="2"/>
          <w:sz w:val="24"/>
          <w:szCs w:val="24"/>
          <w:highlight w:val="none"/>
        </w:rPr>
      </w:pPr>
      <w:r>
        <w:rPr>
          <w:rFonts w:hint="eastAsia" w:ascii="宋体" w:hAnsi="宋体"/>
          <w:b/>
          <w:color w:val="auto"/>
          <w:kern w:val="2"/>
          <w:sz w:val="24"/>
          <w:szCs w:val="24"/>
          <w:highlight w:val="none"/>
        </w:rPr>
        <w:t>三、缺陷责任期</w:t>
      </w:r>
    </w:p>
    <w:p w14:paraId="4B9BC510">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工程缺陷责任期为</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u w:val="single"/>
          <w:lang w:val="en-US" w:eastAsia="zh-CN"/>
        </w:rPr>
        <w:t>24</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个月，缺陷责任期自工程竣工验收合格之日起计算。单位工程先于全部工程进行验收，单位工程缺陷责任期自单位工程验收合格之日期起算。</w:t>
      </w:r>
    </w:p>
    <w:p w14:paraId="07A35C47">
      <w:pPr>
        <w:autoSpaceDE/>
        <w:autoSpaceDN/>
        <w:snapToGrid w:val="0"/>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缺陷责任期终止后，发包人应退还剩余的质量保证金。</w:t>
      </w:r>
    </w:p>
    <w:p w14:paraId="3DA604C5">
      <w:pPr>
        <w:autoSpaceDE/>
        <w:autoSpaceDN/>
        <w:snapToGrid w:val="0"/>
        <w:spacing w:line="360" w:lineRule="auto"/>
        <w:textAlignment w:val="auto"/>
        <w:rPr>
          <w:rFonts w:ascii="宋体" w:hAnsi="宋体"/>
          <w:b/>
          <w:color w:val="auto"/>
          <w:kern w:val="2"/>
          <w:sz w:val="24"/>
          <w:szCs w:val="24"/>
          <w:highlight w:val="none"/>
        </w:rPr>
      </w:pPr>
      <w:r>
        <w:rPr>
          <w:rFonts w:hint="eastAsia" w:ascii="宋体" w:hAnsi="宋体"/>
          <w:b/>
          <w:color w:val="auto"/>
          <w:kern w:val="2"/>
          <w:sz w:val="24"/>
          <w:szCs w:val="24"/>
          <w:highlight w:val="none"/>
        </w:rPr>
        <w:t>四、质量保修责任</w:t>
      </w:r>
    </w:p>
    <w:p w14:paraId="0A17A5D7">
      <w:pPr>
        <w:autoSpaceDE/>
        <w:autoSpaceDN/>
        <w:snapToGrid w:val="0"/>
        <w:spacing w:line="360" w:lineRule="auto"/>
        <w:ind w:firstLine="576" w:firstLineChars="24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1．属于保修范围、内容的项目，承包人应当在接到保修通知之日起24小时内派人保修。承包人不在约定期限内派人保修的，发包人可以委托他人修理。</w:t>
      </w:r>
    </w:p>
    <w:p w14:paraId="1C2B97A7">
      <w:pPr>
        <w:autoSpaceDE/>
        <w:autoSpaceDN/>
        <w:snapToGrid w:val="0"/>
        <w:spacing w:line="360" w:lineRule="auto"/>
        <w:ind w:left="105" w:leftChars="50" w:firstLine="491" w:firstLineChars="205"/>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2．发生紧急事故需抢修的，承包人在接到事故通知后，应当立即到达事故现场抢修。</w:t>
      </w:r>
    </w:p>
    <w:p w14:paraId="6A221D8D">
      <w:pPr>
        <w:autoSpaceDE/>
        <w:autoSpaceDN/>
        <w:snapToGrid w:val="0"/>
        <w:spacing w:line="360" w:lineRule="auto"/>
        <w:ind w:left="105" w:leftChars="50" w:firstLine="491" w:firstLineChars="205"/>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1C1EC2C">
      <w:pPr>
        <w:autoSpaceDE/>
        <w:autoSpaceDN/>
        <w:snapToGrid w:val="0"/>
        <w:spacing w:line="360" w:lineRule="auto"/>
        <w:ind w:left="420" w:leftChars="200" w:firstLine="120" w:firstLineChars="5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4．质量保修完成后，由发包人组织验收。</w:t>
      </w:r>
    </w:p>
    <w:p w14:paraId="664FACE1">
      <w:pPr>
        <w:autoSpaceDE/>
        <w:autoSpaceDN/>
        <w:snapToGrid w:val="0"/>
        <w:spacing w:line="360" w:lineRule="auto"/>
        <w:textAlignment w:val="auto"/>
        <w:rPr>
          <w:rFonts w:ascii="宋体" w:hAnsi="宋体"/>
          <w:b/>
          <w:color w:val="auto"/>
          <w:kern w:val="2"/>
          <w:sz w:val="24"/>
          <w:szCs w:val="24"/>
          <w:highlight w:val="none"/>
        </w:rPr>
      </w:pPr>
      <w:r>
        <w:rPr>
          <w:rFonts w:hint="eastAsia" w:ascii="宋体" w:hAnsi="宋体"/>
          <w:b/>
          <w:color w:val="auto"/>
          <w:kern w:val="2"/>
          <w:sz w:val="24"/>
          <w:szCs w:val="24"/>
          <w:highlight w:val="none"/>
        </w:rPr>
        <w:t>五、保修费用</w:t>
      </w:r>
    </w:p>
    <w:p w14:paraId="085516F5">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　　保修费用由造成质量缺陷的责任方承担。</w:t>
      </w:r>
    </w:p>
    <w:p w14:paraId="12ABB832">
      <w:pPr>
        <w:autoSpaceDE/>
        <w:autoSpaceDN/>
        <w:adjustRightInd/>
        <w:spacing w:line="360" w:lineRule="auto"/>
        <w:textAlignment w:val="auto"/>
        <w:rPr>
          <w:rFonts w:ascii="宋体" w:hAnsi="宋体" w:cs="Courier New"/>
          <w:b/>
          <w:color w:val="auto"/>
          <w:kern w:val="2"/>
          <w:sz w:val="24"/>
          <w:szCs w:val="24"/>
          <w:highlight w:val="none"/>
          <w:u w:val="single"/>
        </w:rPr>
      </w:pPr>
      <w:r>
        <w:rPr>
          <w:rFonts w:hint="eastAsia" w:ascii="宋体" w:hAnsi="宋体"/>
          <w:b/>
          <w:color w:val="auto"/>
          <w:kern w:val="2"/>
          <w:sz w:val="24"/>
          <w:szCs w:val="24"/>
          <w:highlight w:val="none"/>
        </w:rPr>
        <w:t>六</w:t>
      </w:r>
      <w:r>
        <w:rPr>
          <w:rFonts w:hint="eastAsia" w:ascii="宋体" w:hAnsi="宋体"/>
          <w:color w:val="auto"/>
          <w:kern w:val="2"/>
          <w:sz w:val="24"/>
          <w:szCs w:val="24"/>
          <w:highlight w:val="none"/>
        </w:rPr>
        <w:t>、双方约定的其他工程质量保修事项：</w:t>
      </w:r>
      <w:r>
        <w:rPr>
          <w:rFonts w:hint="eastAsia" w:ascii="宋体" w:hAnsi="宋体" w:cs="Courier New"/>
          <w:b/>
          <w:color w:val="auto"/>
          <w:kern w:val="2"/>
          <w:sz w:val="24"/>
          <w:szCs w:val="24"/>
          <w:highlight w:val="none"/>
          <w:u w:val="single"/>
          <w:lang w:val="en-US" w:eastAsia="zh-CN"/>
        </w:rPr>
        <w:t>/</w:t>
      </w:r>
      <w:r>
        <w:rPr>
          <w:rFonts w:hint="eastAsia" w:ascii="宋体" w:hAnsi="宋体" w:cs="Courier New"/>
          <w:b/>
          <w:color w:val="auto"/>
          <w:kern w:val="2"/>
          <w:sz w:val="24"/>
          <w:szCs w:val="24"/>
          <w:highlight w:val="none"/>
          <w:u w:val="single"/>
        </w:rPr>
        <w:t>。</w:t>
      </w:r>
    </w:p>
    <w:p w14:paraId="3BD22563">
      <w:pPr>
        <w:autoSpaceDE/>
        <w:autoSpaceDN/>
        <w:snapToGrid w:val="0"/>
        <w:spacing w:line="360" w:lineRule="auto"/>
        <w:ind w:firstLine="456" w:firstLineChars="19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工程质量保修书由发包人、承包人在工程竣工验收前共同签署，作为施工合同附件，其有效期限至保修期满。</w:t>
      </w:r>
    </w:p>
    <w:p w14:paraId="2B26D843">
      <w:pPr>
        <w:autoSpaceDE/>
        <w:autoSpaceDN/>
        <w:snapToGrid w:val="0"/>
        <w:spacing w:line="360" w:lineRule="auto"/>
        <w:ind w:firstLine="420"/>
        <w:textAlignment w:val="auto"/>
        <w:rPr>
          <w:rFonts w:ascii="宋体" w:hAnsi="宋体"/>
          <w:color w:val="auto"/>
          <w:kern w:val="2"/>
          <w:sz w:val="24"/>
          <w:szCs w:val="24"/>
          <w:highlight w:val="none"/>
        </w:rPr>
      </w:pPr>
    </w:p>
    <w:p w14:paraId="1DA4A36C">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发包人(公章)：</w:t>
      </w:r>
      <w:r>
        <w:rPr>
          <w:rFonts w:hint="eastAsia" w:ascii="宋体" w:hAnsi="宋体"/>
          <w:color w:val="auto"/>
          <w:kern w:val="2"/>
          <w:sz w:val="24"/>
          <w:szCs w:val="24"/>
          <w:highlight w:val="none"/>
          <w:u w:val="single"/>
        </w:rPr>
        <w:t xml:space="preserve">        </w:t>
      </w:r>
      <w:r>
        <w:rPr>
          <w:rFonts w:hint="eastAsia" w:ascii="宋体" w:hAnsi="宋体"/>
          <w:color w:val="auto"/>
          <w:kern w:val="2"/>
          <w:sz w:val="24"/>
          <w:szCs w:val="24"/>
          <w:highlight w:val="none"/>
        </w:rPr>
        <w:t xml:space="preserve"> 承包人(公章)：</w:t>
      </w:r>
      <w:r>
        <w:rPr>
          <w:rFonts w:hint="eastAsia" w:ascii="宋体" w:hAnsi="宋体"/>
          <w:color w:val="auto"/>
          <w:kern w:val="2"/>
          <w:sz w:val="24"/>
          <w:szCs w:val="24"/>
          <w:highlight w:val="none"/>
          <w:u w:val="single"/>
        </w:rPr>
        <w:t xml:space="preserve">           </w:t>
      </w:r>
    </w:p>
    <w:p w14:paraId="569BEFEA">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地  址：</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 xml:space="preserve"> 地  址：</w:t>
      </w:r>
      <w:r>
        <w:rPr>
          <w:rFonts w:hint="eastAsia" w:ascii="宋体" w:hAnsi="宋体"/>
          <w:color w:val="auto"/>
          <w:kern w:val="2"/>
          <w:sz w:val="24"/>
          <w:szCs w:val="24"/>
          <w:highlight w:val="none"/>
          <w:u w:val="single"/>
        </w:rPr>
        <w:t xml:space="preserve">       </w:t>
      </w:r>
    </w:p>
    <w:p w14:paraId="0D195F73">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法定代表人(签字)：</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法定代表人(签字)：</w:t>
      </w:r>
      <w:r>
        <w:rPr>
          <w:rFonts w:hint="eastAsia" w:ascii="宋体" w:hAnsi="宋体"/>
          <w:color w:val="auto"/>
          <w:kern w:val="2"/>
          <w:sz w:val="24"/>
          <w:szCs w:val="24"/>
          <w:highlight w:val="none"/>
          <w:u w:val="single"/>
        </w:rPr>
        <w:t xml:space="preserve">       </w:t>
      </w:r>
    </w:p>
    <w:p w14:paraId="6ECED975">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委托代理人(签字)：</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委托代理人(签字)：</w:t>
      </w:r>
      <w:r>
        <w:rPr>
          <w:rFonts w:hint="eastAsia" w:ascii="宋体" w:hAnsi="宋体"/>
          <w:color w:val="auto"/>
          <w:kern w:val="2"/>
          <w:sz w:val="24"/>
          <w:szCs w:val="24"/>
          <w:highlight w:val="none"/>
          <w:u w:val="single"/>
        </w:rPr>
        <w:t xml:space="preserve">       </w:t>
      </w:r>
    </w:p>
    <w:p w14:paraId="688CF622">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电  话：</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电  话：</w:t>
      </w:r>
      <w:r>
        <w:rPr>
          <w:rFonts w:hint="eastAsia" w:ascii="宋体" w:hAnsi="宋体"/>
          <w:color w:val="auto"/>
          <w:kern w:val="2"/>
          <w:sz w:val="24"/>
          <w:szCs w:val="24"/>
          <w:highlight w:val="none"/>
          <w:u w:val="single"/>
        </w:rPr>
        <w:t xml:space="preserve">     </w:t>
      </w:r>
    </w:p>
    <w:p w14:paraId="292383E8">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传  真：</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传  真：</w:t>
      </w:r>
      <w:r>
        <w:rPr>
          <w:rFonts w:hint="eastAsia" w:ascii="宋体" w:hAnsi="宋体"/>
          <w:color w:val="auto"/>
          <w:kern w:val="2"/>
          <w:sz w:val="24"/>
          <w:szCs w:val="24"/>
          <w:highlight w:val="none"/>
          <w:u w:val="single"/>
        </w:rPr>
        <w:t xml:space="preserve">     </w:t>
      </w:r>
    </w:p>
    <w:p w14:paraId="5F680BE1">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开户银行：</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开户银行：</w:t>
      </w:r>
      <w:r>
        <w:rPr>
          <w:rFonts w:hint="eastAsia" w:ascii="宋体" w:hAnsi="宋体"/>
          <w:color w:val="auto"/>
          <w:kern w:val="2"/>
          <w:sz w:val="24"/>
          <w:szCs w:val="24"/>
          <w:highlight w:val="none"/>
          <w:u w:val="single"/>
        </w:rPr>
        <w:t xml:space="preserve">   </w:t>
      </w:r>
    </w:p>
    <w:p w14:paraId="258A5E17">
      <w:pPr>
        <w:autoSpaceDE/>
        <w:autoSpaceDN/>
        <w:snapToGrid w:val="0"/>
        <w:spacing w:line="360"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账  号：</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 xml:space="preserve">  账  号：</w:t>
      </w:r>
      <w:r>
        <w:rPr>
          <w:rFonts w:hint="eastAsia" w:ascii="宋体" w:hAnsi="宋体"/>
          <w:color w:val="auto"/>
          <w:kern w:val="2"/>
          <w:sz w:val="24"/>
          <w:szCs w:val="24"/>
          <w:highlight w:val="none"/>
          <w:u w:val="single"/>
        </w:rPr>
        <w:t xml:space="preserve">     </w:t>
      </w:r>
    </w:p>
    <w:p w14:paraId="3E5244A0">
      <w:pPr>
        <w:spacing w:line="300" w:lineRule="auto"/>
        <w:rPr>
          <w:color w:val="auto"/>
          <w:sz w:val="24"/>
          <w:szCs w:val="24"/>
          <w:highlight w:val="none"/>
        </w:rPr>
      </w:pPr>
      <w:r>
        <w:rPr>
          <w:rFonts w:hint="eastAsia" w:ascii="宋体" w:hAnsi="宋体"/>
          <w:color w:val="auto"/>
          <w:kern w:val="2"/>
          <w:sz w:val="24"/>
          <w:szCs w:val="24"/>
          <w:highlight w:val="none"/>
        </w:rPr>
        <w:t>邮政编码：</w:t>
      </w:r>
      <w:r>
        <w:rPr>
          <w:rFonts w:hint="eastAsia" w:ascii="宋体" w:hAnsi="宋体"/>
          <w:color w:val="auto"/>
          <w:kern w:val="2"/>
          <w:sz w:val="24"/>
          <w:szCs w:val="24"/>
          <w:highlight w:val="none"/>
          <w:u w:val="single"/>
        </w:rPr>
        <w:t xml:space="preserve">     </w:t>
      </w:r>
      <w:r>
        <w:rPr>
          <w:rFonts w:hint="eastAsia" w:ascii="宋体" w:hAnsi="宋体"/>
          <w:color w:val="auto"/>
          <w:kern w:val="2"/>
          <w:sz w:val="24"/>
          <w:szCs w:val="24"/>
          <w:highlight w:val="none"/>
        </w:rPr>
        <w:t xml:space="preserve"> 邮政编码：</w:t>
      </w:r>
      <w:r>
        <w:rPr>
          <w:rFonts w:hint="eastAsia" w:ascii="宋体" w:hAnsi="宋体"/>
          <w:color w:val="auto"/>
          <w:kern w:val="2"/>
          <w:sz w:val="24"/>
          <w:szCs w:val="24"/>
          <w:highlight w:val="none"/>
          <w:u w:val="single"/>
        </w:rPr>
        <w:t xml:space="preserve">   </w:t>
      </w:r>
    </w:p>
    <w:p w14:paraId="3E5DCA59">
      <w:pPr>
        <w:spacing w:line="300" w:lineRule="auto"/>
        <w:rPr>
          <w:color w:val="auto"/>
          <w:highlight w:val="none"/>
        </w:rPr>
      </w:pPr>
    </w:p>
    <w:bookmarkEnd w:id="92"/>
    <w:bookmarkEnd w:id="93"/>
    <w:bookmarkEnd w:id="94"/>
    <w:bookmarkEnd w:id="95"/>
    <w:bookmarkEnd w:id="96"/>
    <w:p w14:paraId="7EE34F3C">
      <w:pPr>
        <w:jc w:val="left"/>
        <w:rPr>
          <w:rFonts w:hint="eastAsia" w:ascii="宋体" w:hAnsi="宋体" w:cs="宋体"/>
          <w:b/>
          <w:sz w:val="36"/>
          <w:szCs w:val="20"/>
        </w:rPr>
      </w:pPr>
      <w:r>
        <w:rPr>
          <w:rFonts w:hint="eastAsia" w:ascii="宋体" w:hAnsi="宋体" w:cs="宋体"/>
          <w:b/>
          <w:sz w:val="36"/>
          <w:szCs w:val="20"/>
        </w:rPr>
        <w:br w:type="page"/>
      </w:r>
    </w:p>
    <w:p w14:paraId="1D61F109">
      <w:pPr>
        <w:spacing w:line="360" w:lineRule="auto"/>
        <w:jc w:val="center"/>
        <w:outlineLvl w:val="0"/>
        <w:rPr>
          <w:rFonts w:hint="eastAsia" w:ascii="宋体" w:hAnsi="宋体" w:cs="宋体"/>
          <w:b/>
          <w:sz w:val="36"/>
          <w:szCs w:val="36"/>
        </w:rPr>
      </w:pPr>
      <w:r>
        <w:rPr>
          <w:rFonts w:hint="eastAsia" w:ascii="宋体" w:hAnsi="宋体" w:cs="宋体"/>
          <w:b/>
          <w:sz w:val="36"/>
          <w:szCs w:val="36"/>
        </w:rPr>
        <w:t>第六部分 应提交的有关格式范例</w:t>
      </w:r>
    </w:p>
    <w:p w14:paraId="522D9316">
      <w:pPr>
        <w:spacing w:line="360" w:lineRule="auto"/>
        <w:jc w:val="center"/>
        <w:rPr>
          <w:rFonts w:hint="eastAsia" w:ascii="宋体" w:hAnsi="宋体" w:cs="宋体"/>
          <w:b/>
          <w:kern w:val="0"/>
          <w:sz w:val="36"/>
          <w:szCs w:val="36"/>
        </w:rPr>
      </w:pPr>
    </w:p>
    <w:p w14:paraId="36AB6E4B">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资格文件部分</w:t>
      </w:r>
    </w:p>
    <w:p w14:paraId="1E14B21E">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7E16B3FC">
      <w:pPr>
        <w:spacing w:line="360" w:lineRule="auto"/>
        <w:jc w:val="center"/>
        <w:rPr>
          <w:rFonts w:hint="eastAsia" w:ascii="宋体" w:hAnsi="宋体" w:cs="宋体"/>
          <w:b/>
          <w:kern w:val="0"/>
          <w:sz w:val="36"/>
          <w:szCs w:val="36"/>
        </w:rPr>
      </w:pPr>
    </w:p>
    <w:p w14:paraId="202249B5">
      <w:pPr>
        <w:numPr>
          <w:ilvl w:val="0"/>
          <w:numId w:val="10"/>
        </w:numPr>
        <w:snapToGrid w:val="0"/>
        <w:spacing w:line="360" w:lineRule="auto"/>
        <w:ind w:firstLine="480" w:firstLineChars="200"/>
        <w:rPr>
          <w:rFonts w:hint="eastAsia" w:ascii="宋体" w:hAnsi="宋体" w:cs="宋体"/>
          <w:sz w:val="24"/>
        </w:rPr>
      </w:pPr>
      <w:r>
        <w:rPr>
          <w:rFonts w:hint="eastAsia" w:ascii="宋体" w:hAnsi="宋体" w:cs="宋体"/>
          <w:sz w:val="24"/>
        </w:rPr>
        <w:t>营业执照（或事业法人登记证或其他工商等登记证明材料）复印件</w:t>
      </w:r>
    </w:p>
    <w:p w14:paraId="45369791">
      <w:pPr>
        <w:snapToGrid w:val="0"/>
        <w:spacing w:line="360" w:lineRule="auto"/>
        <w:ind w:firstLine="480" w:firstLineChars="200"/>
        <w:rPr>
          <w:rFonts w:hint="eastAsia" w:ascii="宋体" w:hAnsi="宋体" w:cs="宋体"/>
          <w:sz w:val="24"/>
        </w:rPr>
      </w:pPr>
      <w:r>
        <w:rPr>
          <w:rFonts w:hint="eastAsia" w:ascii="宋体" w:hAnsi="宋体" w:cs="宋体"/>
          <w:sz w:val="24"/>
        </w:rPr>
        <w:t>（供应商为自然人的，提供自然人的身份证明）………………………（页码）</w:t>
      </w:r>
    </w:p>
    <w:p w14:paraId="54140203">
      <w:pPr>
        <w:snapToGrid w:val="0"/>
        <w:spacing w:line="360" w:lineRule="auto"/>
        <w:ind w:firstLine="480" w:firstLineChars="200"/>
        <w:rPr>
          <w:rFonts w:hint="eastAsia" w:ascii="宋体" w:hAnsi="宋体" w:cs="宋体"/>
          <w:sz w:val="24"/>
        </w:rPr>
      </w:pPr>
      <w:r>
        <w:rPr>
          <w:rFonts w:hint="eastAsia" w:ascii="宋体" w:hAnsi="宋体" w:cs="宋体"/>
          <w:sz w:val="24"/>
        </w:rPr>
        <w:t>（2）符合参加政府采购活动应当具备的一般条件的承诺函……………（页码）</w:t>
      </w:r>
    </w:p>
    <w:p w14:paraId="7FA84733">
      <w:pPr>
        <w:snapToGrid w:val="0"/>
        <w:spacing w:line="360" w:lineRule="auto"/>
        <w:ind w:firstLine="480" w:firstLineChars="200"/>
        <w:rPr>
          <w:rFonts w:hint="eastAsia" w:ascii="宋体" w:hAnsi="宋体" w:cs="宋体"/>
          <w:sz w:val="24"/>
        </w:rPr>
      </w:pPr>
      <w:r>
        <w:rPr>
          <w:rFonts w:hint="eastAsia" w:ascii="宋体" w:hAnsi="宋体" w:cs="宋体"/>
          <w:snapToGrid w:val="0"/>
          <w:kern w:val="28"/>
          <w:sz w:val="24"/>
          <w:szCs w:val="20"/>
        </w:rPr>
        <w:t>（3）联合协议</w:t>
      </w:r>
      <w:r>
        <w:rPr>
          <w:rFonts w:hint="eastAsia" w:ascii="宋体" w:hAnsi="宋体" w:cs="宋体"/>
          <w:sz w:val="24"/>
        </w:rPr>
        <w:t>（如为联合体投标的，须提供）…………………………（页码）</w:t>
      </w:r>
    </w:p>
    <w:p w14:paraId="105FC597">
      <w:pPr>
        <w:snapToGrid w:val="0"/>
        <w:spacing w:line="360" w:lineRule="auto"/>
        <w:ind w:firstLine="480" w:firstLineChars="200"/>
        <w:rPr>
          <w:rFonts w:hint="eastAsia" w:ascii="宋体" w:hAnsi="宋体" w:cs="宋体"/>
          <w:sz w:val="24"/>
        </w:rPr>
      </w:pPr>
      <w:r>
        <w:rPr>
          <w:rFonts w:hint="eastAsia" w:ascii="宋体" w:hAnsi="宋体" w:cs="宋体"/>
          <w:snapToGrid w:val="0"/>
          <w:kern w:val="28"/>
          <w:sz w:val="24"/>
          <w:szCs w:val="20"/>
        </w:rPr>
        <w:t>（4）</w:t>
      </w:r>
      <w:r>
        <w:rPr>
          <w:rFonts w:hint="eastAsia" w:ascii="宋体" w:hAnsi="宋体" w:cs="宋体"/>
          <w:sz w:val="24"/>
        </w:rPr>
        <w:t>分包意向协议（需明确分包的金额比重、中小企业声明函中需体现分包</w:t>
      </w:r>
    </w:p>
    <w:p w14:paraId="12217EA6">
      <w:pPr>
        <w:snapToGrid w:val="0"/>
        <w:spacing w:line="360" w:lineRule="auto"/>
        <w:ind w:firstLine="480" w:firstLineChars="200"/>
        <w:rPr>
          <w:rFonts w:hint="eastAsia" w:ascii="宋体" w:hAnsi="宋体" w:cs="宋体"/>
          <w:sz w:val="24"/>
        </w:rPr>
      </w:pPr>
      <w:r>
        <w:rPr>
          <w:rFonts w:hint="eastAsia" w:ascii="宋体" w:hAnsi="宋体" w:cs="宋体"/>
          <w:sz w:val="24"/>
        </w:rPr>
        <w:t>商的信息）（如有）……………………………………………………… （页码）</w:t>
      </w:r>
    </w:p>
    <w:p w14:paraId="665DD437">
      <w:pPr>
        <w:snapToGrid w:val="0"/>
        <w:spacing w:line="360" w:lineRule="auto"/>
        <w:ind w:firstLine="480" w:firstLineChars="200"/>
        <w:rPr>
          <w:rFonts w:hint="eastAsia" w:ascii="宋体" w:hAnsi="宋体" w:cs="宋体"/>
          <w:sz w:val="24"/>
        </w:rPr>
      </w:pPr>
      <w:r>
        <w:rPr>
          <w:rFonts w:hint="eastAsia" w:ascii="宋体" w:hAnsi="宋体" w:cs="宋体"/>
          <w:sz w:val="24"/>
        </w:rPr>
        <w:t>（5）落实政府采购政策需满足的资格要求………………………………（页码）</w:t>
      </w:r>
    </w:p>
    <w:p w14:paraId="0D2EB43C">
      <w:pPr>
        <w:snapToGrid w:val="0"/>
        <w:spacing w:line="360" w:lineRule="auto"/>
        <w:ind w:firstLine="480" w:firstLineChars="200"/>
        <w:rPr>
          <w:rFonts w:hint="eastAsia" w:ascii="宋体" w:hAnsi="宋体" w:cs="宋体"/>
          <w:sz w:val="24"/>
        </w:rPr>
      </w:pPr>
      <w:r>
        <w:rPr>
          <w:rFonts w:hint="eastAsia" w:ascii="宋体" w:hAnsi="宋体" w:cs="宋体"/>
          <w:sz w:val="24"/>
        </w:rPr>
        <w:t>（6）符合特定资格条件的相关证明材料…………………………………（页码）</w:t>
      </w:r>
    </w:p>
    <w:p w14:paraId="0A2044A8">
      <w:pPr>
        <w:snapToGrid w:val="0"/>
        <w:spacing w:line="360" w:lineRule="auto"/>
        <w:ind w:right="480"/>
        <w:jc w:val="center"/>
        <w:rPr>
          <w:rFonts w:hint="eastAsia" w:ascii="宋体" w:hAnsi="宋体" w:cs="宋体"/>
          <w:kern w:val="0"/>
          <w:sz w:val="24"/>
        </w:rPr>
      </w:pPr>
      <w:r>
        <w:rPr>
          <w:rFonts w:hint="eastAsia" w:ascii="宋体" w:hAnsi="宋体" w:cs="宋体"/>
          <w:kern w:val="0"/>
          <w:sz w:val="24"/>
        </w:rPr>
        <w:br w:type="page"/>
      </w:r>
    </w:p>
    <w:p w14:paraId="14DEBDC0">
      <w:pPr>
        <w:snapToGrid w:val="0"/>
        <w:spacing w:line="360" w:lineRule="auto"/>
        <w:ind w:right="480"/>
        <w:jc w:val="center"/>
        <w:outlineLvl w:val="2"/>
        <w:rPr>
          <w:rFonts w:hint="eastAsia" w:ascii="宋体" w:hAnsi="宋体" w:cs="宋体"/>
          <w:b/>
          <w:kern w:val="0"/>
          <w:sz w:val="32"/>
          <w:szCs w:val="32"/>
        </w:rPr>
      </w:pPr>
      <w:bookmarkStart w:id="118" w:name="_Toc12286"/>
      <w:r>
        <w:rPr>
          <w:rFonts w:hint="eastAsia" w:ascii="宋体" w:hAnsi="宋体" w:cs="宋体"/>
          <w:b/>
          <w:kern w:val="0"/>
          <w:sz w:val="32"/>
          <w:szCs w:val="32"/>
        </w:rPr>
        <w:t>一、营业执照（或事业法人登记证或其他工商等登记证明材料）复印件（供应商为自然人的，提供自然人的身份证明）</w:t>
      </w:r>
      <w:bookmarkEnd w:id="118"/>
    </w:p>
    <w:p w14:paraId="3D626C71">
      <w:pPr>
        <w:jc w:val="left"/>
        <w:rPr>
          <w:rFonts w:hint="eastAsia" w:ascii="宋体" w:hAnsi="宋体" w:cs="宋体"/>
          <w:b/>
          <w:kern w:val="0"/>
          <w:sz w:val="32"/>
          <w:szCs w:val="32"/>
        </w:rPr>
      </w:pPr>
      <w:r>
        <w:rPr>
          <w:rFonts w:hint="eastAsia" w:ascii="宋体" w:hAnsi="宋体" w:cs="宋体"/>
          <w:b/>
          <w:kern w:val="0"/>
          <w:sz w:val="32"/>
          <w:szCs w:val="32"/>
        </w:rPr>
        <w:br w:type="page"/>
      </w:r>
    </w:p>
    <w:p w14:paraId="76EA20DD">
      <w:pPr>
        <w:snapToGrid w:val="0"/>
        <w:spacing w:line="360" w:lineRule="auto"/>
        <w:ind w:right="480"/>
        <w:jc w:val="center"/>
        <w:outlineLvl w:val="2"/>
        <w:rPr>
          <w:rFonts w:hint="eastAsia" w:ascii="宋体" w:hAnsi="宋体" w:cs="宋体"/>
          <w:b/>
          <w:kern w:val="0"/>
          <w:sz w:val="32"/>
          <w:szCs w:val="32"/>
        </w:rPr>
      </w:pPr>
      <w:r>
        <w:rPr>
          <w:rFonts w:hint="eastAsia" w:ascii="宋体" w:hAnsi="宋体" w:cs="宋体"/>
          <w:b/>
          <w:kern w:val="0"/>
          <w:sz w:val="32"/>
          <w:szCs w:val="32"/>
        </w:rPr>
        <w:t>二、 符合参加政府采购活动应当具备的一般条件的承诺函</w:t>
      </w:r>
    </w:p>
    <w:p w14:paraId="532AED41">
      <w:pPr>
        <w:snapToGrid w:val="0"/>
        <w:spacing w:line="360" w:lineRule="auto"/>
        <w:rPr>
          <w:rFonts w:hint="eastAsia" w:ascii="宋体" w:hAnsi="宋体" w:cs="宋体"/>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sz w:val="24"/>
        </w:rPr>
        <w:t>：</w:t>
      </w:r>
    </w:p>
    <w:p w14:paraId="1C3E7BFA">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lang w:eastAsia="zh-CN"/>
        </w:rPr>
        <w:t>省粮干校实验室改造工程</w:t>
      </w:r>
      <w:r>
        <w:rPr>
          <w:rFonts w:hint="eastAsia" w:ascii="宋体" w:hAnsi="宋体" w:cs="宋体"/>
          <w:sz w:val="24"/>
        </w:rPr>
        <w:t>【项目编号：</w:t>
      </w:r>
      <w:r>
        <w:rPr>
          <w:rFonts w:hint="eastAsia" w:ascii="宋体" w:hAnsi="宋体" w:cs="宋体"/>
          <w:sz w:val="24"/>
          <w:lang w:eastAsia="zh-CN"/>
        </w:rPr>
        <w:t>ZJDL-LS-2025-002</w:t>
      </w:r>
      <w:r>
        <w:rPr>
          <w:rFonts w:hint="eastAsia" w:ascii="宋体" w:hAnsi="宋体" w:cs="宋体"/>
          <w:sz w:val="24"/>
        </w:rPr>
        <w:t>】政府采购活动，郑重承诺：</w:t>
      </w:r>
    </w:p>
    <w:p w14:paraId="70E86467">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6E5934A">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05B4CB6">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449E4F02">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58E1F8F2">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1A63FA51">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25B7A20B">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1565F40E">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66567E6">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F269647">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B3DB593">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43F0244">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25D01626">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CCED1D">
      <w:pPr>
        <w:snapToGrid w:val="0"/>
        <w:spacing w:line="360" w:lineRule="auto"/>
        <w:ind w:right="480"/>
        <w:jc w:val="center"/>
        <w:rPr>
          <w:rFonts w:hint="eastAsia" w:ascii="宋体" w:hAnsi="宋体" w:cs="宋体"/>
          <w:b/>
          <w:kern w:val="0"/>
          <w:sz w:val="32"/>
          <w:szCs w:val="32"/>
        </w:rPr>
        <w:sectPr>
          <w:headerReference r:id="rId10" w:type="first"/>
          <w:footerReference r:id="rId12" w:type="first"/>
          <w:headerReference r:id="rId9" w:type="default"/>
          <w:footerReference r:id="rId11" w:type="default"/>
          <w:pgSz w:w="11906" w:h="16838"/>
          <w:pgMar w:top="1440" w:right="1080" w:bottom="1440" w:left="1080" w:header="851" w:footer="992" w:gutter="0"/>
          <w:cols w:space="720" w:num="1"/>
          <w:titlePg/>
          <w:docGrid w:linePitch="312" w:charSpace="0"/>
        </w:sectPr>
      </w:pPr>
    </w:p>
    <w:p w14:paraId="1D564D7F">
      <w:pPr>
        <w:widowControl/>
        <w:spacing w:line="360" w:lineRule="auto"/>
        <w:ind w:firstLine="643" w:firstLineChars="200"/>
        <w:jc w:val="center"/>
        <w:outlineLvl w:val="2"/>
        <w:rPr>
          <w:rFonts w:hint="eastAsia" w:ascii="宋体" w:hAnsi="宋体" w:cs="宋体"/>
          <w:b/>
          <w:kern w:val="0"/>
          <w:sz w:val="32"/>
          <w:szCs w:val="32"/>
        </w:rPr>
      </w:pPr>
      <w:r>
        <w:rPr>
          <w:rFonts w:hint="eastAsia" w:ascii="宋体" w:hAnsi="宋体" w:cs="宋体"/>
          <w:b/>
          <w:kern w:val="0"/>
          <w:sz w:val="32"/>
          <w:szCs w:val="32"/>
        </w:rPr>
        <w:t>三、联合协议（如果有）</w:t>
      </w:r>
    </w:p>
    <w:p w14:paraId="76F23AA7">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5813241A">
      <w:pPr>
        <w:snapToGrid w:val="0"/>
        <w:spacing w:line="360" w:lineRule="auto"/>
        <w:ind w:right="480"/>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9A7D94B">
      <w:pPr>
        <w:snapToGrid w:val="0"/>
        <w:jc w:val="center"/>
        <w:outlineLvl w:val="2"/>
        <w:rPr>
          <w:rFonts w:hint="eastAsia" w:ascii="宋体" w:hAnsi="宋体" w:cs="宋体"/>
          <w:b/>
          <w:bCs/>
          <w:sz w:val="32"/>
          <w:szCs w:val="32"/>
        </w:rPr>
      </w:pPr>
      <w:r>
        <w:rPr>
          <w:rFonts w:hint="eastAsia" w:ascii="宋体" w:hAnsi="宋体" w:cs="宋体"/>
          <w:b/>
          <w:bCs/>
          <w:sz w:val="32"/>
          <w:szCs w:val="32"/>
        </w:rPr>
        <w:t>四、分包意向协议</w:t>
      </w:r>
    </w:p>
    <w:p w14:paraId="1E804DB9">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p w14:paraId="79F37FEC">
      <w:pPr>
        <w:jc w:val="left"/>
        <w:rPr>
          <w:rFonts w:hint="eastAsia" w:ascii="宋体" w:hAnsi="宋体" w:cs="宋体"/>
          <w:b/>
          <w:kern w:val="0"/>
          <w:sz w:val="32"/>
          <w:szCs w:val="32"/>
        </w:rPr>
      </w:pPr>
      <w:r>
        <w:rPr>
          <w:rFonts w:hint="eastAsia" w:ascii="宋体" w:hAnsi="宋体" w:cs="宋体"/>
          <w:b/>
          <w:kern w:val="0"/>
          <w:sz w:val="32"/>
          <w:szCs w:val="32"/>
        </w:rPr>
        <w:br w:type="page"/>
      </w:r>
    </w:p>
    <w:p w14:paraId="2E6A5071">
      <w:pPr>
        <w:snapToGrid w:val="0"/>
        <w:spacing w:line="360" w:lineRule="auto"/>
        <w:ind w:right="480"/>
        <w:jc w:val="center"/>
        <w:outlineLvl w:val="2"/>
        <w:rPr>
          <w:rFonts w:hint="eastAsia" w:ascii="宋体" w:hAnsi="宋体" w:cs="宋体"/>
          <w:b/>
          <w:kern w:val="0"/>
          <w:sz w:val="32"/>
          <w:szCs w:val="32"/>
        </w:rPr>
      </w:pPr>
      <w:r>
        <w:rPr>
          <w:rFonts w:hint="eastAsia" w:ascii="宋体" w:hAnsi="宋体" w:cs="宋体"/>
          <w:b/>
          <w:kern w:val="0"/>
          <w:sz w:val="32"/>
          <w:szCs w:val="32"/>
        </w:rPr>
        <w:t>五、落实政府采购政策需满足的资格要求</w:t>
      </w:r>
    </w:p>
    <w:p w14:paraId="3E46A886">
      <w:pPr>
        <w:spacing w:line="360" w:lineRule="auto"/>
        <w:rPr>
          <w:rFonts w:hint="eastAsia"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C8B960A">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104F817">
      <w:pPr>
        <w:widowControl/>
        <w:spacing w:line="360" w:lineRule="auto"/>
        <w:ind w:firstLine="480"/>
        <w:jc w:val="left"/>
        <w:rPr>
          <w:rFonts w:hint="eastAsia" w:ascii="宋体" w:hAnsi="宋体" w:cs="宋体"/>
          <w:sz w:val="24"/>
        </w:rPr>
      </w:pPr>
    </w:p>
    <w:p w14:paraId="1F8777F5">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3E32EB4">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59DAE973">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CABC5CA">
      <w:pPr>
        <w:widowControl/>
        <w:spacing w:line="360" w:lineRule="auto"/>
        <w:ind w:left="150"/>
        <w:jc w:val="center"/>
        <w:rPr>
          <w:rFonts w:hint="eastAsia" w:ascii="宋体" w:hAnsi="宋体" w:cs="宋体"/>
          <w:b/>
          <w:kern w:val="0"/>
          <w:sz w:val="32"/>
          <w:szCs w:val="32"/>
        </w:rPr>
      </w:pPr>
    </w:p>
    <w:p w14:paraId="74C1F878">
      <w:pPr>
        <w:widowControl/>
        <w:jc w:val="left"/>
        <w:rPr>
          <w:rFonts w:hint="eastAsia" w:ascii="宋体" w:hAnsi="宋体" w:cs="宋体"/>
          <w:b/>
          <w:kern w:val="0"/>
          <w:sz w:val="32"/>
          <w:szCs w:val="32"/>
        </w:rPr>
      </w:pPr>
      <w:r>
        <w:rPr>
          <w:rFonts w:hint="eastAsia" w:ascii="宋体" w:hAnsi="宋体" w:cs="宋体"/>
          <w:b/>
          <w:kern w:val="0"/>
          <w:sz w:val="32"/>
          <w:szCs w:val="32"/>
        </w:rPr>
        <w:br w:type="page"/>
      </w:r>
    </w:p>
    <w:p w14:paraId="0DD9A10F">
      <w:pPr>
        <w:widowControl/>
        <w:spacing w:line="360" w:lineRule="auto"/>
        <w:ind w:left="150"/>
        <w:jc w:val="center"/>
        <w:outlineLvl w:val="2"/>
        <w:rPr>
          <w:rFonts w:hint="eastAsia" w:ascii="宋体" w:hAnsi="宋体" w:cs="宋体"/>
          <w:b/>
          <w:kern w:val="0"/>
          <w:sz w:val="32"/>
          <w:szCs w:val="32"/>
        </w:rPr>
      </w:pPr>
      <w:r>
        <w:rPr>
          <w:rFonts w:hint="eastAsia" w:ascii="宋体" w:hAnsi="宋体" w:cs="宋体"/>
          <w:b/>
          <w:kern w:val="0"/>
          <w:sz w:val="32"/>
          <w:szCs w:val="32"/>
        </w:rPr>
        <w:t>六、本项目的特定资格要求</w:t>
      </w:r>
    </w:p>
    <w:p w14:paraId="37574E8B">
      <w:pPr>
        <w:spacing w:line="360" w:lineRule="auto"/>
        <w:jc w:val="center"/>
        <w:rPr>
          <w:rFonts w:hint="eastAsia" w:ascii="宋体" w:hAnsi="宋体" w:cs="宋体"/>
          <w:sz w:val="24"/>
        </w:rPr>
      </w:pPr>
      <w:r>
        <w:rPr>
          <w:rFonts w:hint="eastAsia" w:ascii="宋体" w:hAnsi="宋体" w:cs="宋体"/>
          <w:sz w:val="24"/>
        </w:rPr>
        <w:t>（根据竞争性磋商公告本项目的特定资格要求提供相应的材料；未要求的，无需提供）</w:t>
      </w:r>
    </w:p>
    <w:p w14:paraId="65EB2B87">
      <w:pPr>
        <w:rPr>
          <w:rFonts w:hint="eastAsia" w:ascii="宋体" w:hAnsi="宋体" w:cs="宋体"/>
          <w:b/>
          <w:kern w:val="0"/>
          <w:sz w:val="36"/>
          <w:szCs w:val="36"/>
        </w:rPr>
      </w:pPr>
      <w:r>
        <w:rPr>
          <w:rFonts w:hint="eastAsia" w:ascii="宋体" w:hAnsi="宋体" w:cs="宋体"/>
          <w:b/>
          <w:kern w:val="0"/>
          <w:sz w:val="36"/>
          <w:szCs w:val="36"/>
        </w:rPr>
        <w:br w:type="page"/>
      </w:r>
    </w:p>
    <w:p w14:paraId="64525325"/>
    <w:p w14:paraId="29E97733">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商务技术文件部分</w:t>
      </w:r>
      <w:bookmarkEnd w:id="87"/>
      <w:bookmarkEnd w:id="88"/>
      <w:bookmarkEnd w:id="89"/>
    </w:p>
    <w:p w14:paraId="049942EE">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6B1EA1DA">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20E1028">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609B9B4">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）公司介绍、资信及同类项目经验（需提供合同复印件并加盖公章）………………………………………………………………………………………（页码）</w:t>
      </w:r>
    </w:p>
    <w:p w14:paraId="3E2D6D66">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69463168">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106E54A">
      <w:pPr>
        <w:snapToGrid w:val="0"/>
        <w:spacing w:line="360" w:lineRule="auto"/>
        <w:ind w:left="479" w:leftChars="228"/>
        <w:rPr>
          <w:rFonts w:hint="eastAsia"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38E24FEB">
      <w:pPr>
        <w:snapToGrid w:val="0"/>
        <w:spacing w:line="360" w:lineRule="auto"/>
        <w:jc w:val="center"/>
        <w:rPr>
          <w:rFonts w:hint="eastAsia" w:ascii="宋体" w:hAnsi="宋体" w:cs="宋体"/>
          <w:b/>
          <w:kern w:val="0"/>
          <w:sz w:val="24"/>
          <w:szCs w:val="32"/>
          <w:lang w:val="zh-CN"/>
        </w:rPr>
        <w:sectPr>
          <w:headerReference r:id="rId14" w:type="first"/>
          <w:footerReference r:id="rId16" w:type="first"/>
          <w:headerReference r:id="rId13" w:type="default"/>
          <w:footerReference r:id="rId15" w:type="default"/>
          <w:pgSz w:w="11906" w:h="16838"/>
          <w:pgMar w:top="1440" w:right="1080" w:bottom="1440" w:left="1080" w:header="851" w:footer="964" w:gutter="0"/>
          <w:cols w:space="720" w:num="1"/>
          <w:titlePg/>
          <w:docGrid w:linePitch="312" w:charSpace="0"/>
        </w:sectPr>
      </w:pPr>
    </w:p>
    <w:p w14:paraId="6A7904D5">
      <w:pPr>
        <w:snapToGrid w:val="0"/>
        <w:jc w:val="center"/>
        <w:outlineLvl w:val="2"/>
        <w:rPr>
          <w:rFonts w:hint="eastAsia" w:ascii="宋体" w:hAnsi="宋体" w:cs="宋体"/>
          <w:b/>
          <w:bCs/>
          <w:sz w:val="32"/>
          <w:szCs w:val="32"/>
          <w:lang w:val="zh-CN"/>
        </w:rPr>
      </w:pPr>
      <w:r>
        <w:rPr>
          <w:rFonts w:hint="eastAsia" w:ascii="宋体" w:hAnsi="宋体" w:cs="宋体"/>
          <w:b/>
          <w:bCs/>
          <w:sz w:val="32"/>
          <w:szCs w:val="32"/>
          <w:lang w:val="zh-CN"/>
        </w:rPr>
        <w:t>一、响应函</w:t>
      </w:r>
    </w:p>
    <w:p w14:paraId="4B417E47">
      <w:pPr>
        <w:snapToGrid w:val="0"/>
        <w:spacing w:line="360" w:lineRule="auto"/>
        <w:rPr>
          <w:rFonts w:hint="eastAsia" w:ascii="宋体" w:hAnsi="宋体" w:cs="宋体"/>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sz w:val="24"/>
        </w:rPr>
        <w:t>：</w:t>
      </w:r>
    </w:p>
    <w:p w14:paraId="5F2A70B4">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lang w:eastAsia="zh-CN"/>
        </w:rPr>
        <w:t>省粮干校实验室改造工程</w:t>
      </w:r>
      <w:r>
        <w:rPr>
          <w:rFonts w:hint="eastAsia" w:ascii="宋体" w:hAnsi="宋体" w:cs="宋体"/>
          <w:sz w:val="24"/>
        </w:rPr>
        <w:t>【项目编号：</w:t>
      </w:r>
      <w:r>
        <w:rPr>
          <w:rFonts w:hint="eastAsia" w:ascii="宋体" w:hAnsi="宋体" w:cs="宋体"/>
          <w:sz w:val="24"/>
          <w:lang w:eastAsia="zh-CN"/>
        </w:rPr>
        <w:t>ZJDL-LS-2025-002</w:t>
      </w:r>
      <w:r>
        <w:rPr>
          <w:rFonts w:hint="eastAsia" w:ascii="宋体" w:hAnsi="宋体" w:cs="宋体"/>
          <w:sz w:val="24"/>
        </w:rPr>
        <w:t>】采购的有关活动，并对此项目提交响应文件及报价。为此：</w:t>
      </w:r>
    </w:p>
    <w:p w14:paraId="320FE3AA">
      <w:pPr>
        <w:snapToGrid w:val="0"/>
        <w:spacing w:line="360" w:lineRule="auto"/>
        <w:ind w:firstLine="480" w:firstLineChars="200"/>
        <w:rPr>
          <w:rFonts w:hint="eastAsia"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74FA6A9B">
      <w:pPr>
        <w:snapToGrid w:val="0"/>
        <w:spacing w:line="360" w:lineRule="auto"/>
        <w:ind w:firstLine="480" w:firstLineChars="200"/>
        <w:rPr>
          <w:rFonts w:hint="eastAsia" w:ascii="宋体" w:hAnsi="宋体" w:cs="宋体"/>
          <w:sz w:val="24"/>
        </w:rPr>
      </w:pPr>
      <w:r>
        <w:rPr>
          <w:rFonts w:hint="eastAsia" w:ascii="宋体" w:hAnsi="宋体" w:cs="宋体"/>
          <w:sz w:val="24"/>
        </w:rPr>
        <w:t>2、我方的响应文件包括以下内容：</w:t>
      </w:r>
    </w:p>
    <w:p w14:paraId="535D53E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59E55CD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0A7773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E7C355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1801009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6F740E41">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54CFAD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DC4A46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CE57BD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50DCC5D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623F94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15A1C8A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6C9D776E">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04209F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7ED308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2.3.1报价单；</w:t>
      </w:r>
    </w:p>
    <w:p w14:paraId="7533FC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55496216">
      <w:pPr>
        <w:pStyle w:val="84"/>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3、我方承诺除商务技术偏离表列出的偏离外，我方响应采购文件的全部要求。对响应文件中材料的真实性、合法性负责，积极配合采购人、采购代理机构复核响应文件中的资料。</w:t>
      </w:r>
    </w:p>
    <w:p w14:paraId="056369A8">
      <w:pPr>
        <w:snapToGrid w:val="0"/>
        <w:spacing w:line="360" w:lineRule="auto"/>
        <w:ind w:firstLine="480" w:firstLineChars="200"/>
        <w:rPr>
          <w:rFonts w:hint="eastAsia" w:ascii="宋体" w:hAnsi="宋体" w:cs="宋体"/>
          <w:sz w:val="24"/>
        </w:rPr>
      </w:pPr>
      <w:r>
        <w:rPr>
          <w:rFonts w:hint="eastAsia" w:ascii="宋体" w:hAnsi="宋体" w:cs="宋体"/>
          <w:sz w:val="24"/>
        </w:rPr>
        <w:t>4、如我方成交，我方承诺：</w:t>
      </w:r>
    </w:p>
    <w:p w14:paraId="259501E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43D432C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7943162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4.3在合同约定的期限内完成合同规定的全部义务。 </w:t>
      </w:r>
    </w:p>
    <w:p w14:paraId="60AC20A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7C9A72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442CFDB2">
      <w:pPr>
        <w:spacing w:line="360"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256AA5FF">
      <w:pPr>
        <w:spacing w:line="360" w:lineRule="auto"/>
        <w:jc w:val="center"/>
        <w:rPr>
          <w:rFonts w:hint="eastAsia" w:ascii="宋体" w:hAnsi="宋体" w:cs="宋体"/>
          <w:sz w:val="24"/>
        </w:rPr>
      </w:pPr>
      <w:r>
        <w:rPr>
          <w:rFonts w:hint="eastAsia" w:ascii="宋体" w:hAnsi="宋体" w:cs="宋体"/>
          <w:sz w:val="24"/>
        </w:rPr>
        <w:t xml:space="preserve">     日期：  年   月   日</w:t>
      </w:r>
    </w:p>
    <w:p w14:paraId="40B4D958">
      <w:pPr>
        <w:snapToGrid w:val="0"/>
        <w:spacing w:line="360" w:lineRule="auto"/>
        <w:ind w:left="420" w:leftChars="200" w:firstLine="4200" w:firstLineChars="1750"/>
        <w:rPr>
          <w:rFonts w:hint="eastAsia" w:ascii="宋体" w:hAnsi="宋体" w:cs="宋体"/>
          <w:kern w:val="0"/>
          <w:sz w:val="24"/>
          <w:u w:val="single"/>
        </w:rPr>
      </w:pPr>
    </w:p>
    <w:p w14:paraId="21EFD6DC">
      <w:pPr>
        <w:spacing w:line="360" w:lineRule="auto"/>
        <w:ind w:right="420"/>
        <w:rPr>
          <w:rFonts w:hint="eastAsia" w:ascii="宋体" w:hAnsi="宋体" w:cs="宋体"/>
          <w:sz w:val="24"/>
        </w:rPr>
      </w:pPr>
      <w:r>
        <w:rPr>
          <w:rFonts w:hint="eastAsia" w:ascii="宋体" w:hAnsi="宋体" w:cs="宋体"/>
          <w:sz w:val="24"/>
        </w:rPr>
        <w:t>注：按本格式和要求提供。</w:t>
      </w:r>
    </w:p>
    <w:p w14:paraId="4FA62042">
      <w:pPr>
        <w:jc w:val="center"/>
        <w:rPr>
          <w:rFonts w:hint="eastAsia" w:ascii="宋体" w:hAnsi="宋体" w:cs="宋体"/>
          <w:b/>
          <w:kern w:val="0"/>
          <w:sz w:val="32"/>
          <w:szCs w:val="32"/>
        </w:rPr>
      </w:pPr>
    </w:p>
    <w:p w14:paraId="2B787D6C">
      <w:pPr>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A2B1C4F">
      <w:pPr>
        <w:snapToGrid w:val="0"/>
        <w:jc w:val="center"/>
        <w:outlineLvl w:val="2"/>
        <w:rPr>
          <w:rFonts w:hint="eastAsia"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34E7AF52">
      <w:pPr>
        <w:snapToGrid w:val="0"/>
        <w:spacing w:line="360" w:lineRule="auto"/>
        <w:rPr>
          <w:rFonts w:hint="eastAsia" w:ascii="宋体" w:hAnsi="宋体" w:cs="宋体"/>
          <w:sz w:val="24"/>
        </w:rPr>
      </w:pPr>
      <w:r>
        <w:rPr>
          <w:rFonts w:hint="eastAsia" w:ascii="宋体" w:hAnsi="宋体" w:cs="宋体"/>
          <w:sz w:val="24"/>
        </w:rPr>
        <w:t xml:space="preserve">                                </w:t>
      </w:r>
    </w:p>
    <w:p w14:paraId="3E29538E">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252CDF30">
      <w:pPr>
        <w:snapToGrid w:val="0"/>
        <w:spacing w:line="360" w:lineRule="auto"/>
        <w:rPr>
          <w:rFonts w:hint="eastAsia" w:ascii="宋体" w:hAnsi="宋体" w:cs="宋体"/>
          <w:kern w:val="0"/>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kern w:val="0"/>
          <w:sz w:val="24"/>
          <w:lang w:val="zh-CN"/>
        </w:rPr>
        <w:t>：</w:t>
      </w:r>
    </w:p>
    <w:p w14:paraId="08D2632A">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省粮干校实验室改造工程</w:t>
      </w:r>
      <w:r>
        <w:rPr>
          <w:rFonts w:hint="eastAsia" w:ascii="宋体" w:hAnsi="宋体" w:cs="宋体"/>
          <w:sz w:val="24"/>
        </w:rPr>
        <w:t>【项目编号：</w:t>
      </w:r>
      <w:r>
        <w:rPr>
          <w:rFonts w:hint="eastAsia" w:ascii="宋体" w:hAnsi="宋体" w:cs="宋体"/>
          <w:sz w:val="24"/>
          <w:lang w:eastAsia="zh-CN"/>
        </w:rPr>
        <w:t>ZJDL-LS-2025-002</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6B90DC3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D0A2CF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74CCCC5">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5E7EA52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66AD31F">
      <w:pPr>
        <w:snapToGrid w:val="0"/>
        <w:spacing w:line="360" w:lineRule="auto"/>
        <w:rPr>
          <w:rFonts w:hint="eastAsia" w:ascii="宋体" w:hAnsi="宋体" w:cs="宋体"/>
          <w:sz w:val="24"/>
        </w:rPr>
      </w:pPr>
    </w:p>
    <w:p w14:paraId="2C0AC596">
      <w:pPr>
        <w:snapToGrid w:val="0"/>
        <w:spacing w:line="360" w:lineRule="auto"/>
        <w:rPr>
          <w:rFonts w:hint="eastAsia" w:ascii="宋体" w:hAnsi="宋体" w:cs="宋体"/>
          <w:sz w:val="24"/>
        </w:rPr>
      </w:pPr>
    </w:p>
    <w:p w14:paraId="6E75BD7E">
      <w:pPr>
        <w:snapToGrid w:val="0"/>
        <w:spacing w:line="360" w:lineRule="auto"/>
        <w:rPr>
          <w:rFonts w:hint="eastAsia" w:ascii="宋体" w:hAnsi="宋体" w:cs="宋体"/>
          <w:sz w:val="24"/>
        </w:rPr>
      </w:pPr>
    </w:p>
    <w:p w14:paraId="1AB0CFC0">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1E6576AE">
      <w:pPr>
        <w:snapToGrid w:val="0"/>
        <w:spacing w:line="360" w:lineRule="auto"/>
        <w:rPr>
          <w:rFonts w:hint="eastAsia" w:ascii="宋体" w:hAnsi="宋体" w:cs="宋体"/>
          <w:kern w:val="0"/>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kern w:val="0"/>
          <w:sz w:val="24"/>
          <w:lang w:val="zh-CN"/>
        </w:rPr>
        <w:t>：</w:t>
      </w:r>
    </w:p>
    <w:p w14:paraId="52231F6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省粮干校实验室改造工程</w:t>
      </w:r>
      <w:r>
        <w:rPr>
          <w:rFonts w:hint="eastAsia" w:ascii="宋体" w:hAnsi="宋体" w:cs="宋体"/>
          <w:sz w:val="24"/>
        </w:rPr>
        <w:t>【项目编号：</w:t>
      </w:r>
      <w:r>
        <w:rPr>
          <w:rFonts w:hint="eastAsia" w:ascii="宋体" w:hAnsi="宋体" w:cs="宋体"/>
          <w:sz w:val="24"/>
          <w:lang w:eastAsia="zh-CN"/>
        </w:rPr>
        <w:t>ZJDL-LS-2025-002</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6A4052C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311A66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F8F318C">
      <w:pPr>
        <w:jc w:val="center"/>
        <w:rPr>
          <w:rFonts w:hint="eastAsia" w:ascii="宋体" w:hAnsi="宋体" w:cs="宋体"/>
          <w:b/>
          <w:kern w:val="0"/>
          <w:sz w:val="32"/>
          <w:szCs w:val="32"/>
        </w:rPr>
      </w:pPr>
    </w:p>
    <w:p w14:paraId="15DE5A35">
      <w:pPr>
        <w:rPr>
          <w:rFonts w:hint="eastAsia" w:ascii="宋体" w:hAnsi="宋体" w:cs="宋体"/>
          <w:b/>
          <w:kern w:val="0"/>
          <w:sz w:val="32"/>
          <w:szCs w:val="32"/>
        </w:rPr>
      </w:pPr>
    </w:p>
    <w:p w14:paraId="4A1C0D3D">
      <w:pPr>
        <w:rPr>
          <w:rFonts w:hint="eastAsia" w:ascii="宋体" w:hAnsi="宋体" w:cs="宋体"/>
        </w:rPr>
      </w:pPr>
    </w:p>
    <w:p w14:paraId="6A864D0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52912E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73EA076">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C474B5A">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A68DF0E">
      <w:pPr>
        <w:jc w:val="left"/>
        <w:rPr>
          <w:rFonts w:hint="eastAsia" w:ascii="宋体" w:hAnsi="宋体" w:cs="宋体"/>
          <w:b/>
          <w:bCs/>
          <w:sz w:val="32"/>
          <w:szCs w:val="32"/>
          <w:lang w:val="zh-CN"/>
        </w:rPr>
      </w:pPr>
      <w:r>
        <w:rPr>
          <w:rFonts w:hint="eastAsia" w:ascii="宋体" w:hAnsi="宋体" w:cs="宋体"/>
          <w:b/>
          <w:bCs/>
          <w:sz w:val="32"/>
          <w:szCs w:val="32"/>
          <w:lang w:val="zh-CN"/>
        </w:rPr>
        <w:br w:type="page"/>
      </w:r>
    </w:p>
    <w:p w14:paraId="4EDF43BE">
      <w:pPr>
        <w:snapToGrid w:val="0"/>
        <w:jc w:val="center"/>
        <w:rPr>
          <w:rFonts w:hint="eastAsia"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5D312152">
      <w:pPr>
        <w:pStyle w:val="153"/>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11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266BF6">
            <w:pPr>
              <w:pStyle w:val="153"/>
              <w:adjustRightInd w:val="0"/>
              <w:spacing w:line="360" w:lineRule="auto"/>
              <w:rPr>
                <w:rFonts w:hint="eastAsia" w:hAnsi="宋体" w:cs="宋体"/>
                <w:bCs/>
                <w:sz w:val="24"/>
              </w:rPr>
            </w:pPr>
            <w:r>
              <w:rPr>
                <w:rFonts w:hint="eastAsia" w:hAnsi="宋体" w:cs="宋体"/>
                <w:bCs/>
                <w:sz w:val="24"/>
              </w:rPr>
              <w:t>正面：                                 反面：</w:t>
            </w:r>
          </w:p>
          <w:p w14:paraId="7014C87E">
            <w:pPr>
              <w:pStyle w:val="153"/>
              <w:adjustRightInd w:val="0"/>
              <w:spacing w:line="360" w:lineRule="auto"/>
              <w:rPr>
                <w:rFonts w:hint="eastAsia" w:hAnsi="宋体" w:cs="宋体"/>
                <w:bCs/>
                <w:sz w:val="24"/>
              </w:rPr>
            </w:pPr>
          </w:p>
        </w:tc>
      </w:tr>
    </w:tbl>
    <w:p w14:paraId="7205F260">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5595624B">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0A6F4DD6">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2B74AAE">
      <w:pPr>
        <w:jc w:val="center"/>
        <w:rPr>
          <w:rFonts w:hint="eastAsia" w:ascii="宋体" w:hAnsi="宋体" w:cs="宋体"/>
          <w:b/>
          <w:kern w:val="0"/>
          <w:sz w:val="32"/>
          <w:szCs w:val="32"/>
        </w:rPr>
      </w:pPr>
    </w:p>
    <w:p w14:paraId="3F5B4DF5">
      <w:pPr>
        <w:snapToGrid w:val="0"/>
        <w:spacing w:line="360" w:lineRule="auto"/>
        <w:ind w:right="480"/>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FA9F54B">
      <w:pPr>
        <w:snapToGrid w:val="0"/>
        <w:jc w:val="center"/>
        <w:outlineLvl w:val="2"/>
        <w:rPr>
          <w:rFonts w:hint="eastAsia" w:ascii="宋体" w:hAnsi="宋体" w:cs="宋体"/>
          <w:b/>
          <w:bCs/>
          <w:sz w:val="32"/>
          <w:szCs w:val="32"/>
        </w:rPr>
      </w:pPr>
      <w:r>
        <w:rPr>
          <w:rFonts w:hint="eastAsia" w:ascii="宋体" w:hAnsi="宋体" w:cs="宋体"/>
          <w:b/>
          <w:bCs/>
          <w:sz w:val="32"/>
          <w:szCs w:val="32"/>
        </w:rPr>
        <w:t>三、公司介绍、资信及同类项目经验（需提供合同复印件并加盖公章）</w:t>
      </w:r>
    </w:p>
    <w:p w14:paraId="6CF1A5F4">
      <w:pPr>
        <w:snapToGrid w:val="0"/>
        <w:spacing w:line="360" w:lineRule="auto"/>
        <w:rPr>
          <w:rFonts w:hint="eastAsia" w:ascii="宋体" w:hAnsi="宋体" w:cs="宋体"/>
          <w:kern w:val="0"/>
          <w:sz w:val="24"/>
        </w:rPr>
      </w:pPr>
    </w:p>
    <w:p w14:paraId="202ECA06">
      <w:pPr>
        <w:jc w:val="left"/>
        <w:rPr>
          <w:rFonts w:hint="eastAsia" w:ascii="宋体" w:hAnsi="宋体" w:cs="宋体"/>
          <w:b/>
          <w:bCs/>
          <w:sz w:val="32"/>
          <w:szCs w:val="32"/>
        </w:rPr>
      </w:pPr>
      <w:r>
        <w:rPr>
          <w:rFonts w:hint="eastAsia" w:ascii="宋体" w:hAnsi="宋体" w:cs="宋体"/>
          <w:b/>
          <w:bCs/>
          <w:sz w:val="32"/>
          <w:szCs w:val="32"/>
        </w:rPr>
        <w:br w:type="page"/>
      </w:r>
    </w:p>
    <w:p w14:paraId="112F53DE">
      <w:pPr>
        <w:snapToGrid w:val="0"/>
        <w:jc w:val="center"/>
        <w:outlineLvl w:val="2"/>
        <w:rPr>
          <w:rFonts w:hint="eastAsia" w:ascii="宋体" w:hAnsi="宋体" w:cs="宋体"/>
          <w:b/>
          <w:bCs/>
          <w:sz w:val="32"/>
          <w:szCs w:val="32"/>
        </w:rPr>
      </w:pPr>
      <w:r>
        <w:rPr>
          <w:rFonts w:hint="eastAsia" w:ascii="宋体" w:hAnsi="宋体" w:cs="宋体"/>
          <w:b/>
          <w:bCs/>
          <w:sz w:val="32"/>
          <w:szCs w:val="32"/>
        </w:rPr>
        <w:t>四、符合性审查资料</w:t>
      </w:r>
    </w:p>
    <w:p w14:paraId="3ABDE44D">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1F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A4353D5">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133583FC">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685B5738">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0EA3A36F">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0F6E7906">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77D2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4756E6">
            <w:pPr>
              <w:rPr>
                <w:rFonts w:hint="eastAsia" w:ascii="宋体" w:hAnsi="宋体" w:cs="宋体"/>
                <w:sz w:val="24"/>
              </w:rPr>
            </w:pPr>
            <w:r>
              <w:rPr>
                <w:rFonts w:hint="eastAsia" w:ascii="宋体" w:hAnsi="宋体" w:cs="宋体"/>
                <w:sz w:val="24"/>
              </w:rPr>
              <w:t>1</w:t>
            </w:r>
          </w:p>
        </w:tc>
        <w:tc>
          <w:tcPr>
            <w:tcW w:w="4991" w:type="dxa"/>
            <w:vAlign w:val="center"/>
          </w:tcPr>
          <w:p w14:paraId="3DF25BD7">
            <w:pPr>
              <w:spacing w:line="360" w:lineRule="auto"/>
              <w:rPr>
                <w:rFonts w:hint="eastAsia" w:ascii="宋体" w:hAnsi="宋体" w:cs="宋体"/>
                <w:sz w:val="24"/>
              </w:rPr>
            </w:pPr>
            <w:r>
              <w:rPr>
                <w:rFonts w:hint="eastAsia" w:ascii="宋体" w:hAnsi="宋体" w:cs="宋体"/>
                <w:sz w:val="24"/>
              </w:rPr>
              <w:t>响应文件按照采购文件要求签署、盖章。</w:t>
            </w:r>
          </w:p>
        </w:tc>
        <w:tc>
          <w:tcPr>
            <w:tcW w:w="2551" w:type="dxa"/>
            <w:vAlign w:val="center"/>
          </w:tcPr>
          <w:p w14:paraId="278A0F68">
            <w:pPr>
              <w:rPr>
                <w:rFonts w:hint="eastAsia"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4912ACF">
            <w:pPr>
              <w:rPr>
                <w:rFonts w:hint="eastAsia" w:ascii="宋体" w:hAnsi="宋体" w:cs="宋体"/>
                <w:sz w:val="24"/>
              </w:rPr>
            </w:pPr>
            <w:r>
              <w:rPr>
                <w:rFonts w:hint="eastAsia" w:ascii="宋体" w:hAnsi="宋体" w:cs="宋体"/>
                <w:sz w:val="24"/>
              </w:rPr>
              <w:t>见响应文件</w:t>
            </w:r>
          </w:p>
          <w:p w14:paraId="08C96742">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D2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D27AE7">
            <w:pPr>
              <w:spacing w:line="360" w:lineRule="auto"/>
              <w:rPr>
                <w:rFonts w:hint="eastAsia" w:ascii="宋体" w:hAnsi="宋体" w:cs="宋体"/>
                <w:sz w:val="24"/>
              </w:rPr>
            </w:pPr>
            <w:r>
              <w:rPr>
                <w:rFonts w:hint="eastAsia" w:ascii="宋体" w:hAnsi="宋体" w:cs="宋体"/>
                <w:sz w:val="24"/>
              </w:rPr>
              <w:t>2</w:t>
            </w:r>
          </w:p>
        </w:tc>
        <w:tc>
          <w:tcPr>
            <w:tcW w:w="4991" w:type="dxa"/>
            <w:vAlign w:val="center"/>
          </w:tcPr>
          <w:p w14:paraId="23ACC9DD">
            <w:pPr>
              <w:spacing w:line="360" w:lineRule="auto"/>
              <w:rPr>
                <w:rFonts w:hint="eastAsia"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F463767">
            <w:pPr>
              <w:rPr>
                <w:rFonts w:hint="eastAsia"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41B1DA88">
            <w:pPr>
              <w:rPr>
                <w:rFonts w:hint="eastAsia" w:ascii="宋体" w:hAnsi="宋体" w:cs="宋体"/>
                <w:sz w:val="24"/>
              </w:rPr>
            </w:pPr>
            <w:r>
              <w:rPr>
                <w:rFonts w:hint="eastAsia" w:ascii="宋体" w:hAnsi="宋体" w:cs="宋体"/>
                <w:sz w:val="24"/>
              </w:rPr>
              <w:t>见响应文件</w:t>
            </w:r>
          </w:p>
          <w:p w14:paraId="2D1BB4C8">
            <w:pPr>
              <w:pStyle w:val="3"/>
              <w:jc w:val="both"/>
              <w:rPr>
                <w:rFonts w:hint="eastAsia" w:ascii="宋体" w:hAnsi="宋体" w:eastAsia="宋体" w:cs="宋体"/>
                <w:lang w:val="en-US"/>
              </w:rPr>
            </w:pPr>
            <w:bookmarkStart w:id="119" w:name="_Toc2994"/>
            <w:bookmarkStart w:id="120" w:name="_Toc25624"/>
            <w:bookmarkStart w:id="121" w:name="_Toc14162"/>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bookmarkEnd w:id="119"/>
            <w:bookmarkEnd w:id="120"/>
            <w:bookmarkEnd w:id="121"/>
          </w:p>
        </w:tc>
      </w:tr>
      <w:tr w14:paraId="0699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0578E8">
            <w:pPr>
              <w:rPr>
                <w:rFonts w:hint="eastAsia" w:ascii="宋体" w:hAnsi="宋体" w:cs="宋体"/>
                <w:sz w:val="24"/>
              </w:rPr>
            </w:pPr>
            <w:r>
              <w:rPr>
                <w:rFonts w:hint="eastAsia" w:ascii="宋体" w:hAnsi="宋体" w:cs="宋体"/>
                <w:sz w:val="24"/>
              </w:rPr>
              <w:t>3</w:t>
            </w:r>
          </w:p>
        </w:tc>
        <w:tc>
          <w:tcPr>
            <w:tcW w:w="4991" w:type="dxa"/>
            <w:vAlign w:val="center"/>
          </w:tcPr>
          <w:p w14:paraId="79D4A44F">
            <w:pPr>
              <w:spacing w:line="360" w:lineRule="auto"/>
              <w:rPr>
                <w:rFonts w:hint="eastAsia"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5ED65718">
            <w:pPr>
              <w:rPr>
                <w:rFonts w:hint="eastAsia" w:ascii="宋体" w:hAnsi="宋体" w:cs="宋体"/>
                <w:sz w:val="24"/>
              </w:rPr>
            </w:pPr>
            <w:r>
              <w:rPr>
                <w:rFonts w:hint="eastAsia" w:ascii="宋体" w:hAnsi="宋体" w:cs="宋体"/>
                <w:sz w:val="24"/>
              </w:rPr>
              <w:t>响应函</w:t>
            </w:r>
          </w:p>
        </w:tc>
        <w:tc>
          <w:tcPr>
            <w:tcW w:w="1418" w:type="dxa"/>
            <w:vAlign w:val="center"/>
          </w:tcPr>
          <w:p w14:paraId="7C787A08">
            <w:pP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62A0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Merge w:val="restart"/>
            <w:vAlign w:val="center"/>
          </w:tcPr>
          <w:p w14:paraId="19D38839">
            <w:pPr>
              <w:jc w:val="left"/>
              <w:rPr>
                <w:rFonts w:hint="eastAsia" w:ascii="宋体" w:hAnsi="宋体" w:cs="宋体"/>
                <w:sz w:val="24"/>
              </w:rPr>
            </w:pPr>
            <w:r>
              <w:rPr>
                <w:rFonts w:hint="eastAsia" w:ascii="宋体" w:hAnsi="宋体" w:cs="宋体"/>
                <w:sz w:val="24"/>
              </w:rPr>
              <w:t>4</w:t>
            </w:r>
          </w:p>
        </w:tc>
        <w:tc>
          <w:tcPr>
            <w:tcW w:w="4991" w:type="dxa"/>
          </w:tcPr>
          <w:p w14:paraId="4E0BFB80">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7769017F">
            <w:pPr>
              <w:rPr>
                <w:rFonts w:hint="eastAsia"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1A37B380">
            <w:pP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60F1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Merge w:val="continue"/>
            <w:vAlign w:val="center"/>
          </w:tcPr>
          <w:p w14:paraId="76ABA485">
            <w:pPr>
              <w:rPr>
                <w:rFonts w:hint="eastAsia" w:ascii="宋体" w:hAnsi="宋体" w:cs="宋体"/>
                <w:sz w:val="24"/>
              </w:rPr>
            </w:pPr>
          </w:p>
        </w:tc>
        <w:tc>
          <w:tcPr>
            <w:tcW w:w="4991" w:type="dxa"/>
          </w:tcPr>
          <w:p w14:paraId="4A1BC4B2">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1FB0795E">
            <w:pPr>
              <w:rPr>
                <w:rFonts w:hint="eastAsia" w:ascii="宋体" w:hAnsi="宋体" w:cs="宋体"/>
                <w:kern w:val="0"/>
                <w:sz w:val="24"/>
              </w:rPr>
            </w:pPr>
          </w:p>
        </w:tc>
        <w:tc>
          <w:tcPr>
            <w:tcW w:w="1418" w:type="dxa"/>
            <w:vAlign w:val="center"/>
          </w:tcPr>
          <w:p w14:paraId="3FAB5469">
            <w:pPr>
              <w:rPr>
                <w:rFonts w:hint="eastAsia" w:ascii="宋体" w:hAnsi="宋体" w:cs="宋体"/>
                <w:sz w:val="24"/>
              </w:rPr>
            </w:pPr>
          </w:p>
        </w:tc>
      </w:tr>
      <w:tr w14:paraId="77C6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Merge w:val="continue"/>
            <w:vAlign w:val="center"/>
          </w:tcPr>
          <w:p w14:paraId="6E716F8E">
            <w:pPr>
              <w:rPr>
                <w:rFonts w:hint="eastAsia" w:ascii="宋体" w:hAnsi="宋体" w:cs="宋体"/>
                <w:sz w:val="24"/>
              </w:rPr>
            </w:pPr>
          </w:p>
        </w:tc>
        <w:tc>
          <w:tcPr>
            <w:tcW w:w="4991" w:type="dxa"/>
          </w:tcPr>
          <w:p w14:paraId="1E3D1061">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6BEFA3E0">
            <w:pPr>
              <w:rPr>
                <w:rFonts w:hint="eastAsia" w:ascii="宋体" w:hAnsi="宋体" w:cs="宋体"/>
                <w:kern w:val="0"/>
                <w:sz w:val="24"/>
              </w:rPr>
            </w:pPr>
          </w:p>
        </w:tc>
        <w:tc>
          <w:tcPr>
            <w:tcW w:w="1418" w:type="dxa"/>
            <w:vAlign w:val="center"/>
          </w:tcPr>
          <w:p w14:paraId="37E918B8">
            <w:pPr>
              <w:rPr>
                <w:rFonts w:hint="eastAsia" w:ascii="宋体" w:hAnsi="宋体" w:cs="宋体"/>
                <w:sz w:val="24"/>
              </w:rPr>
            </w:pPr>
          </w:p>
        </w:tc>
      </w:tr>
    </w:tbl>
    <w:p w14:paraId="3DD24F15">
      <w:pPr>
        <w:spacing w:line="360" w:lineRule="auto"/>
        <w:ind w:right="420"/>
        <w:rPr>
          <w:rFonts w:hint="eastAsia" w:ascii="宋体" w:hAnsi="宋体" w:cs="宋体"/>
          <w:sz w:val="24"/>
        </w:rPr>
      </w:pPr>
      <w:r>
        <w:rPr>
          <w:rFonts w:hint="eastAsia" w:ascii="宋体" w:hAnsi="宋体" w:cs="宋体"/>
          <w:sz w:val="24"/>
        </w:rPr>
        <w:t>注：按本格式和要求提供。</w:t>
      </w:r>
    </w:p>
    <w:p w14:paraId="0038F542">
      <w:pPr>
        <w:jc w:val="left"/>
        <w:rPr>
          <w:rFonts w:hint="eastAsia" w:ascii="宋体" w:hAnsi="宋体" w:cs="宋体"/>
          <w:b/>
          <w:bCs/>
          <w:sz w:val="32"/>
          <w:szCs w:val="32"/>
        </w:rPr>
      </w:pPr>
      <w:r>
        <w:rPr>
          <w:rFonts w:hint="eastAsia" w:ascii="宋体" w:hAnsi="宋体" w:cs="宋体"/>
          <w:b/>
          <w:bCs/>
          <w:sz w:val="32"/>
          <w:szCs w:val="32"/>
        </w:rPr>
        <w:br w:type="page"/>
      </w:r>
    </w:p>
    <w:p w14:paraId="15C156CE">
      <w:pPr>
        <w:snapToGrid w:val="0"/>
        <w:jc w:val="center"/>
        <w:outlineLvl w:val="2"/>
        <w:rPr>
          <w:rFonts w:hint="eastAsia" w:ascii="宋体" w:hAnsi="宋体" w:cs="宋体"/>
          <w:b/>
          <w:bCs/>
          <w:sz w:val="32"/>
          <w:szCs w:val="32"/>
        </w:rPr>
      </w:pPr>
      <w:r>
        <w:rPr>
          <w:rFonts w:hint="eastAsia" w:ascii="宋体" w:hAnsi="宋体" w:cs="宋体"/>
          <w:b/>
          <w:bCs/>
          <w:sz w:val="32"/>
          <w:szCs w:val="32"/>
        </w:rPr>
        <w:t>五、评审标准相应的商务技术资料</w:t>
      </w:r>
    </w:p>
    <w:p w14:paraId="02E3EE98">
      <w:pPr>
        <w:snapToGrid w:val="0"/>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sz w:val="24"/>
        </w:rPr>
        <w:t>（按采购文件第四部分评审办法前附表中“响应文件中评审标准相应的商务技术资料目录”</w:t>
      </w:r>
      <w:r>
        <w:rPr>
          <w:rFonts w:hint="eastAsia" w:ascii="宋体" w:hAnsi="宋体" w:cs="宋体"/>
          <w:b/>
          <w:color w:val="000000" w:themeColor="text1"/>
          <w:sz w:val="24"/>
          <w14:textFill>
            <w14:solidFill>
              <w14:schemeClr w14:val="tx1"/>
            </w14:solidFill>
          </w14:textFill>
        </w:rPr>
        <w:t>提供资料。）</w:t>
      </w:r>
    </w:p>
    <w:tbl>
      <w:tblPr>
        <w:tblStyle w:val="6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31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44951CD5">
            <w:pPr>
              <w:snapToGrid w:val="0"/>
              <w:spacing w:line="360" w:lineRule="auto"/>
              <w:jc w:val="center"/>
              <w:rPr>
                <w:rFonts w:hint="eastAsia"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2691B641">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响应文件中评标标准相应的商务技术资料目录*</w:t>
            </w:r>
          </w:p>
        </w:tc>
        <w:tc>
          <w:tcPr>
            <w:tcW w:w="3046" w:type="dxa"/>
          </w:tcPr>
          <w:p w14:paraId="0772979C">
            <w:pPr>
              <w:snapToGrid w:val="0"/>
              <w:spacing w:line="240" w:lineRule="atLeast"/>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响应文件中的页码位置</w:t>
            </w:r>
          </w:p>
        </w:tc>
      </w:tr>
      <w:tr w14:paraId="7ED1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70B237F8">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4355ADBA">
            <w:pPr>
              <w:snapToGrid w:val="0"/>
              <w:spacing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5426013E">
            <w:pPr>
              <w:jc w:val="center"/>
              <w:rPr>
                <w:rFonts w:hint="eastAsia"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4DB0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7A0BC356">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6F0273AD">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5C710DA2">
            <w:pPr>
              <w:jc w:val="center"/>
              <w:rPr>
                <w:rFonts w:hint="eastAsia"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r w14:paraId="67E4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527DAEE3">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32D8FF50">
            <w:pPr>
              <w:snapToGrid w:val="0"/>
              <w:spacing w:line="360" w:lineRule="auto"/>
              <w:jc w:val="center"/>
              <w:rPr>
                <w:rFonts w:hint="eastAsia" w:ascii="宋体" w:hAnsi="宋体" w:cs="宋体"/>
                <w:bCs/>
                <w:sz w:val="24"/>
              </w:rPr>
            </w:pPr>
          </w:p>
        </w:tc>
        <w:tc>
          <w:tcPr>
            <w:tcW w:w="3046" w:type="dxa"/>
          </w:tcPr>
          <w:p w14:paraId="497858AE">
            <w:pPr>
              <w:jc w:val="center"/>
              <w:rPr>
                <w:rFonts w:hint="eastAsia" w:ascii="宋体" w:hAnsi="宋体" w:cs="宋体"/>
                <w:bCs/>
                <w:sz w:val="24"/>
              </w:rPr>
            </w:pPr>
            <w:r>
              <w:rPr>
                <w:rFonts w:hint="eastAsia" w:ascii="宋体" w:hAnsi="宋体" w:cs="宋体"/>
                <w:bCs/>
                <w:sz w:val="24"/>
              </w:rPr>
              <w:t>见响应文件第</w:t>
            </w:r>
            <w:r>
              <w:rPr>
                <w:rFonts w:hint="eastAsia" w:ascii="宋体" w:hAnsi="宋体" w:cs="宋体"/>
                <w:bCs/>
                <w:sz w:val="24"/>
                <w:u w:val="single"/>
              </w:rPr>
              <w:t xml:space="preserve">  </w:t>
            </w:r>
            <w:r>
              <w:rPr>
                <w:rFonts w:hint="eastAsia" w:ascii="宋体" w:hAnsi="宋体" w:cs="宋体"/>
                <w:bCs/>
                <w:sz w:val="24"/>
              </w:rPr>
              <w:t>页</w:t>
            </w:r>
          </w:p>
        </w:tc>
      </w:tr>
    </w:tbl>
    <w:p w14:paraId="7055785F">
      <w:pPr>
        <w:pStyle w:val="81"/>
        <w:jc w:val="center"/>
        <w:rPr>
          <w:rFonts w:hint="eastAsia"/>
        </w:rPr>
      </w:pPr>
    </w:p>
    <w:p w14:paraId="2E49B761">
      <w:pPr>
        <w:jc w:val="left"/>
        <w:rPr>
          <w:rFonts w:hint="eastAsia" w:ascii="宋体" w:hAnsi="宋体" w:cs="宋体"/>
          <w:b/>
          <w:bCs/>
          <w:sz w:val="32"/>
          <w:szCs w:val="32"/>
        </w:rPr>
      </w:pPr>
      <w:r>
        <w:rPr>
          <w:rFonts w:hint="eastAsia" w:ascii="宋体" w:hAnsi="宋体" w:cs="宋体"/>
          <w:b/>
          <w:bCs/>
          <w:sz w:val="32"/>
          <w:szCs w:val="32"/>
        </w:rPr>
        <w:br w:type="page"/>
      </w:r>
    </w:p>
    <w:p w14:paraId="4667F3F1">
      <w:pPr>
        <w:snapToGrid w:val="0"/>
        <w:jc w:val="center"/>
        <w:outlineLvl w:val="2"/>
        <w:rPr>
          <w:rFonts w:hint="eastAsia"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83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B81869">
            <w:pPr>
              <w:jc w:val="center"/>
              <w:rPr>
                <w:rFonts w:hint="eastAsia" w:ascii="宋体" w:hAnsi="宋体" w:cs="宋体"/>
                <w:b/>
                <w:bCs/>
                <w:sz w:val="24"/>
              </w:rPr>
            </w:pPr>
            <w:r>
              <w:rPr>
                <w:rFonts w:hint="eastAsia" w:ascii="宋体" w:hAnsi="宋体" w:cs="宋体"/>
                <w:b/>
                <w:bCs/>
                <w:sz w:val="24"/>
              </w:rPr>
              <w:t>序号</w:t>
            </w:r>
          </w:p>
        </w:tc>
        <w:tc>
          <w:tcPr>
            <w:tcW w:w="3683" w:type="dxa"/>
          </w:tcPr>
          <w:p w14:paraId="3B64270A">
            <w:pPr>
              <w:jc w:val="center"/>
              <w:rPr>
                <w:rFonts w:hint="eastAsia" w:ascii="宋体" w:hAnsi="宋体" w:cs="宋体"/>
                <w:b/>
                <w:bCs/>
                <w:sz w:val="24"/>
              </w:rPr>
            </w:pPr>
            <w:r>
              <w:rPr>
                <w:rFonts w:hint="eastAsia" w:ascii="宋体" w:hAnsi="宋体" w:cs="宋体"/>
                <w:b/>
                <w:bCs/>
                <w:sz w:val="24"/>
              </w:rPr>
              <w:t>采购文件章节及具体内容</w:t>
            </w:r>
          </w:p>
        </w:tc>
        <w:tc>
          <w:tcPr>
            <w:tcW w:w="3546" w:type="dxa"/>
          </w:tcPr>
          <w:p w14:paraId="63866377">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tcPr>
          <w:p w14:paraId="55DB528E">
            <w:pPr>
              <w:jc w:val="center"/>
              <w:rPr>
                <w:rFonts w:hint="eastAsia" w:ascii="宋体" w:hAnsi="宋体" w:cs="宋体"/>
                <w:b/>
                <w:bCs/>
                <w:sz w:val="24"/>
              </w:rPr>
            </w:pPr>
            <w:r>
              <w:rPr>
                <w:rFonts w:hint="eastAsia" w:ascii="宋体" w:hAnsi="宋体" w:cs="宋体"/>
                <w:b/>
                <w:bCs/>
                <w:sz w:val="24"/>
              </w:rPr>
              <w:t>偏离说明</w:t>
            </w:r>
          </w:p>
        </w:tc>
      </w:tr>
      <w:tr w14:paraId="35D2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68FA1A">
            <w:pPr>
              <w:jc w:val="center"/>
              <w:rPr>
                <w:rFonts w:hint="eastAsia" w:ascii="宋体" w:hAnsi="宋体" w:cs="宋体"/>
                <w:kern w:val="0"/>
                <w:sz w:val="24"/>
              </w:rPr>
            </w:pPr>
            <w:r>
              <w:rPr>
                <w:rFonts w:hint="eastAsia" w:ascii="宋体" w:hAnsi="宋体" w:cs="宋体"/>
                <w:kern w:val="0"/>
                <w:sz w:val="24"/>
              </w:rPr>
              <w:t>1</w:t>
            </w:r>
          </w:p>
        </w:tc>
        <w:tc>
          <w:tcPr>
            <w:tcW w:w="3683" w:type="dxa"/>
          </w:tcPr>
          <w:p w14:paraId="126BA47D">
            <w:pPr>
              <w:jc w:val="center"/>
              <w:rPr>
                <w:rFonts w:hint="eastAsia" w:ascii="宋体" w:hAnsi="宋体" w:cs="宋体"/>
                <w:b/>
                <w:kern w:val="0"/>
                <w:sz w:val="32"/>
                <w:szCs w:val="32"/>
              </w:rPr>
            </w:pPr>
          </w:p>
        </w:tc>
        <w:tc>
          <w:tcPr>
            <w:tcW w:w="3546" w:type="dxa"/>
          </w:tcPr>
          <w:p w14:paraId="1CA33CF8">
            <w:pPr>
              <w:jc w:val="center"/>
              <w:rPr>
                <w:rFonts w:hint="eastAsia" w:ascii="宋体" w:hAnsi="宋体" w:cs="宋体"/>
                <w:b/>
                <w:kern w:val="0"/>
                <w:sz w:val="32"/>
                <w:szCs w:val="32"/>
              </w:rPr>
            </w:pPr>
          </w:p>
        </w:tc>
        <w:tc>
          <w:tcPr>
            <w:tcW w:w="1276" w:type="dxa"/>
          </w:tcPr>
          <w:p w14:paraId="742BF1A6">
            <w:pPr>
              <w:jc w:val="center"/>
              <w:rPr>
                <w:rFonts w:hint="eastAsia" w:ascii="宋体" w:hAnsi="宋体" w:cs="宋体"/>
                <w:b/>
                <w:kern w:val="0"/>
                <w:sz w:val="32"/>
                <w:szCs w:val="32"/>
              </w:rPr>
            </w:pPr>
          </w:p>
        </w:tc>
      </w:tr>
      <w:tr w14:paraId="337D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7FEE5C">
            <w:pPr>
              <w:jc w:val="center"/>
              <w:rPr>
                <w:rFonts w:hint="eastAsia" w:ascii="宋体" w:hAnsi="宋体" w:cs="宋体"/>
                <w:kern w:val="0"/>
                <w:sz w:val="24"/>
              </w:rPr>
            </w:pPr>
            <w:r>
              <w:rPr>
                <w:rFonts w:hint="eastAsia" w:ascii="宋体" w:hAnsi="宋体" w:cs="宋体"/>
                <w:kern w:val="0"/>
                <w:sz w:val="24"/>
              </w:rPr>
              <w:t>2</w:t>
            </w:r>
          </w:p>
        </w:tc>
        <w:tc>
          <w:tcPr>
            <w:tcW w:w="3683" w:type="dxa"/>
          </w:tcPr>
          <w:p w14:paraId="02B678C1">
            <w:pPr>
              <w:jc w:val="center"/>
              <w:rPr>
                <w:rFonts w:hint="eastAsia" w:ascii="宋体" w:hAnsi="宋体" w:cs="宋体"/>
                <w:b/>
                <w:kern w:val="0"/>
                <w:sz w:val="32"/>
                <w:szCs w:val="32"/>
              </w:rPr>
            </w:pPr>
          </w:p>
        </w:tc>
        <w:tc>
          <w:tcPr>
            <w:tcW w:w="3546" w:type="dxa"/>
          </w:tcPr>
          <w:p w14:paraId="1BD93A21">
            <w:pPr>
              <w:jc w:val="center"/>
              <w:rPr>
                <w:rFonts w:hint="eastAsia" w:ascii="宋体" w:hAnsi="宋体" w:cs="宋体"/>
                <w:b/>
                <w:kern w:val="0"/>
                <w:sz w:val="32"/>
                <w:szCs w:val="32"/>
              </w:rPr>
            </w:pPr>
          </w:p>
        </w:tc>
        <w:tc>
          <w:tcPr>
            <w:tcW w:w="1276" w:type="dxa"/>
          </w:tcPr>
          <w:p w14:paraId="7578BF9E">
            <w:pPr>
              <w:jc w:val="center"/>
              <w:rPr>
                <w:rFonts w:hint="eastAsia" w:ascii="宋体" w:hAnsi="宋体" w:cs="宋体"/>
                <w:b/>
                <w:kern w:val="0"/>
                <w:sz w:val="32"/>
                <w:szCs w:val="32"/>
              </w:rPr>
            </w:pPr>
          </w:p>
        </w:tc>
      </w:tr>
      <w:tr w14:paraId="73DA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11E541">
            <w:pPr>
              <w:jc w:val="center"/>
              <w:rPr>
                <w:rFonts w:hint="eastAsia" w:ascii="宋体" w:hAnsi="宋体" w:cs="宋体"/>
                <w:kern w:val="0"/>
                <w:sz w:val="24"/>
              </w:rPr>
            </w:pPr>
            <w:r>
              <w:rPr>
                <w:rFonts w:hint="eastAsia" w:ascii="宋体" w:hAnsi="宋体" w:cs="宋体"/>
                <w:kern w:val="0"/>
                <w:sz w:val="24"/>
              </w:rPr>
              <w:t>……</w:t>
            </w:r>
          </w:p>
        </w:tc>
        <w:tc>
          <w:tcPr>
            <w:tcW w:w="3683" w:type="dxa"/>
          </w:tcPr>
          <w:p w14:paraId="000C8751">
            <w:pPr>
              <w:jc w:val="center"/>
              <w:rPr>
                <w:rFonts w:hint="eastAsia" w:ascii="宋体" w:hAnsi="宋体" w:cs="宋体"/>
                <w:b/>
                <w:kern w:val="0"/>
                <w:sz w:val="32"/>
                <w:szCs w:val="32"/>
              </w:rPr>
            </w:pPr>
          </w:p>
        </w:tc>
        <w:tc>
          <w:tcPr>
            <w:tcW w:w="3546" w:type="dxa"/>
          </w:tcPr>
          <w:p w14:paraId="1D6D6400">
            <w:pPr>
              <w:jc w:val="center"/>
              <w:rPr>
                <w:rFonts w:hint="eastAsia" w:ascii="宋体" w:hAnsi="宋体" w:cs="宋体"/>
                <w:b/>
                <w:kern w:val="0"/>
                <w:sz w:val="32"/>
                <w:szCs w:val="32"/>
              </w:rPr>
            </w:pPr>
          </w:p>
        </w:tc>
        <w:tc>
          <w:tcPr>
            <w:tcW w:w="1276" w:type="dxa"/>
          </w:tcPr>
          <w:p w14:paraId="7FEDADD5">
            <w:pPr>
              <w:jc w:val="center"/>
              <w:rPr>
                <w:rFonts w:hint="eastAsia" w:ascii="宋体" w:hAnsi="宋体" w:cs="宋体"/>
                <w:b/>
                <w:kern w:val="0"/>
                <w:sz w:val="32"/>
                <w:szCs w:val="32"/>
              </w:rPr>
            </w:pPr>
          </w:p>
        </w:tc>
      </w:tr>
    </w:tbl>
    <w:p w14:paraId="337C4763">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68CDDC5">
      <w:pPr>
        <w:jc w:val="center"/>
        <w:rPr>
          <w:rFonts w:hint="eastAsia" w:ascii="宋体" w:hAnsi="宋体" w:cs="宋体"/>
          <w:b/>
          <w:kern w:val="0"/>
          <w:sz w:val="32"/>
          <w:szCs w:val="32"/>
        </w:rPr>
      </w:pPr>
    </w:p>
    <w:p w14:paraId="53BCBD62">
      <w:pPr>
        <w:spacing w:line="360" w:lineRule="auto"/>
        <w:ind w:right="420"/>
        <w:rPr>
          <w:rFonts w:hint="eastAsia" w:ascii="宋体" w:hAnsi="宋体" w:cs="宋体"/>
          <w:sz w:val="24"/>
        </w:rPr>
      </w:pPr>
      <w:r>
        <w:rPr>
          <w:rFonts w:hint="eastAsia" w:ascii="宋体" w:hAnsi="宋体" w:cs="宋体"/>
          <w:sz w:val="24"/>
        </w:rPr>
        <w:t>注：按本格式和要求提供。</w:t>
      </w:r>
    </w:p>
    <w:p w14:paraId="5F39793E">
      <w:pPr>
        <w:pStyle w:val="81"/>
        <w:ind w:firstLine="480"/>
        <w:rPr>
          <w:rFonts w:hint="eastAsia" w:ascii="宋体" w:hAnsi="宋体" w:eastAsia="宋体" w:cs="宋体"/>
          <w:kern w:val="2"/>
          <w:sz w:val="24"/>
          <w:szCs w:val="24"/>
        </w:rPr>
      </w:pPr>
      <w:r>
        <w:rPr>
          <w:rFonts w:hint="eastAsia" w:ascii="宋体" w:hAnsi="宋体" w:eastAsia="宋体" w:cs="宋体"/>
          <w:kern w:val="2"/>
          <w:sz w:val="24"/>
          <w:szCs w:val="24"/>
        </w:rPr>
        <w:t>2.本表格所反映的偏离情况与“符合性审查资料”、“评标标准相应的商务技术资料”不一致的，以“符合性审查资料”、“评标标准相应的商务技术资料”为准。</w:t>
      </w:r>
    </w:p>
    <w:p w14:paraId="4870BEC3">
      <w:pPr>
        <w:pStyle w:val="81"/>
        <w:ind w:firstLine="480"/>
        <w:rPr>
          <w:rFonts w:hint="eastAsia" w:ascii="宋体" w:hAnsi="宋体" w:eastAsia="宋体" w:cs="宋体"/>
          <w:kern w:val="2"/>
          <w:sz w:val="24"/>
          <w:szCs w:val="24"/>
        </w:rPr>
      </w:pPr>
      <w:r>
        <w:rPr>
          <w:rFonts w:hint="eastAsia" w:ascii="宋体" w:hAnsi="宋体" w:eastAsia="宋体" w:cs="宋体"/>
          <w:kern w:val="2"/>
          <w:sz w:val="24"/>
          <w:szCs w:val="24"/>
        </w:rPr>
        <w:t>3.投标人须保证：除商务技术偏离表列出的偏离外，投标人响应招标文件的全部非实质性要求。</w:t>
      </w:r>
    </w:p>
    <w:p w14:paraId="4CA50610">
      <w:pPr>
        <w:pStyle w:val="81"/>
        <w:rPr>
          <w:rFonts w:hint="eastAsia"/>
        </w:rPr>
      </w:pPr>
    </w:p>
    <w:p w14:paraId="1DEEB72F">
      <w:pPr>
        <w:ind w:firstLine="1911" w:firstLineChars="595"/>
        <w:rPr>
          <w:rFonts w:hint="eastAsia" w:ascii="宋体" w:hAnsi="宋体" w:cs="宋体"/>
          <w:b/>
          <w:bCs/>
          <w:sz w:val="32"/>
          <w:szCs w:val="32"/>
        </w:rPr>
        <w:sectPr>
          <w:footerReference r:id="rId18" w:type="first"/>
          <w:footerReference r:id="rId17" w:type="default"/>
          <w:pgSz w:w="11906" w:h="16838"/>
          <w:pgMar w:top="1440" w:right="1080" w:bottom="1440" w:left="1080" w:header="851" w:footer="992" w:gutter="0"/>
          <w:cols w:space="720" w:num="1"/>
          <w:titlePg/>
          <w:docGrid w:linePitch="312" w:charSpace="0"/>
        </w:sectPr>
      </w:pPr>
    </w:p>
    <w:p w14:paraId="0230B40B">
      <w:pPr>
        <w:snapToGrid w:val="0"/>
        <w:jc w:val="center"/>
        <w:outlineLvl w:val="2"/>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D9638A0">
      <w:pPr>
        <w:snapToGrid w:val="0"/>
        <w:spacing w:line="360" w:lineRule="auto"/>
        <w:rPr>
          <w:rFonts w:hint="eastAsia" w:ascii="宋体" w:hAnsi="宋体" w:cs="宋体"/>
          <w:sz w:val="24"/>
        </w:rPr>
      </w:pPr>
    </w:p>
    <w:p w14:paraId="7280D5E1">
      <w:pPr>
        <w:snapToGrid w:val="0"/>
        <w:spacing w:line="360" w:lineRule="auto"/>
        <w:rPr>
          <w:rFonts w:hint="eastAsia" w:ascii="宋体" w:hAnsi="宋体" w:cs="宋体"/>
          <w:kern w:val="0"/>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kern w:val="0"/>
          <w:sz w:val="24"/>
          <w:lang w:val="zh-CN"/>
        </w:rPr>
        <w:t>：</w:t>
      </w:r>
    </w:p>
    <w:p w14:paraId="434623D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FEA6A8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7B800A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5919DA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ADB346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904140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6CD6973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09A543E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30D11DB">
      <w:pPr>
        <w:autoSpaceDE w:val="0"/>
        <w:autoSpaceDN w:val="0"/>
        <w:spacing w:line="360" w:lineRule="auto"/>
        <w:ind w:left="2"/>
        <w:jc w:val="left"/>
        <w:rPr>
          <w:rFonts w:hint="eastAsia" w:ascii="宋体" w:hAnsi="宋体" w:cs="宋体"/>
          <w:kern w:val="0"/>
          <w:sz w:val="24"/>
          <w:lang w:val="zh-CN"/>
        </w:rPr>
      </w:pPr>
    </w:p>
    <w:p w14:paraId="2D940591">
      <w:pPr>
        <w:autoSpaceDE w:val="0"/>
        <w:autoSpaceDN w:val="0"/>
        <w:spacing w:line="360" w:lineRule="auto"/>
        <w:ind w:left="2"/>
        <w:jc w:val="left"/>
        <w:rPr>
          <w:rFonts w:hint="eastAsia" w:ascii="宋体" w:hAnsi="宋体" w:cs="宋体"/>
          <w:kern w:val="0"/>
          <w:sz w:val="24"/>
          <w:lang w:val="zh-CN"/>
        </w:rPr>
      </w:pPr>
    </w:p>
    <w:p w14:paraId="11AC9E4B">
      <w:pPr>
        <w:autoSpaceDE w:val="0"/>
        <w:autoSpaceDN w:val="0"/>
        <w:spacing w:line="360" w:lineRule="auto"/>
        <w:ind w:left="2"/>
        <w:jc w:val="left"/>
        <w:rPr>
          <w:rFonts w:hint="eastAsia" w:ascii="宋体" w:hAnsi="宋体" w:cs="宋体"/>
          <w:kern w:val="0"/>
          <w:sz w:val="24"/>
          <w:lang w:val="zh-CN"/>
        </w:rPr>
      </w:pPr>
    </w:p>
    <w:p w14:paraId="542654F9">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AD61FBC">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D3C7912">
      <w:pPr>
        <w:spacing w:line="360" w:lineRule="auto"/>
        <w:jc w:val="center"/>
        <w:rPr>
          <w:rFonts w:hint="eastAsia" w:ascii="宋体" w:hAnsi="宋体" w:cs="宋体"/>
          <w:b/>
          <w:bCs/>
          <w:sz w:val="24"/>
        </w:rPr>
      </w:pPr>
    </w:p>
    <w:p w14:paraId="6DDF08F7">
      <w:pPr>
        <w:spacing w:line="360" w:lineRule="auto"/>
        <w:ind w:right="420"/>
        <w:rPr>
          <w:rFonts w:hint="eastAsia" w:ascii="宋体" w:hAnsi="宋体" w:cs="宋体"/>
          <w:sz w:val="24"/>
        </w:rPr>
      </w:pPr>
      <w:r>
        <w:rPr>
          <w:rFonts w:hint="eastAsia" w:ascii="宋体" w:hAnsi="宋体" w:cs="宋体"/>
          <w:sz w:val="24"/>
        </w:rPr>
        <w:t>注：按本格式和要求提供。</w:t>
      </w:r>
    </w:p>
    <w:p w14:paraId="1874F961">
      <w:pPr>
        <w:spacing w:line="360" w:lineRule="auto"/>
        <w:jc w:val="center"/>
        <w:rPr>
          <w:rFonts w:hint="eastAsia" w:ascii="宋体" w:hAnsi="宋体" w:cs="宋体"/>
          <w:b/>
          <w:bCs/>
          <w:sz w:val="24"/>
        </w:rPr>
        <w:sectPr>
          <w:pgSz w:w="11906" w:h="16838"/>
          <w:pgMar w:top="1440" w:right="1080" w:bottom="1440" w:left="1080" w:header="851" w:footer="992" w:gutter="0"/>
          <w:cols w:space="720" w:num="1"/>
          <w:titlePg/>
          <w:docGrid w:linePitch="312" w:charSpace="0"/>
        </w:sectPr>
      </w:pPr>
    </w:p>
    <w:p w14:paraId="66E6ED44">
      <w:pPr>
        <w:spacing w:line="360" w:lineRule="auto"/>
        <w:jc w:val="center"/>
        <w:outlineLvl w:val="1"/>
        <w:rPr>
          <w:rFonts w:hint="eastAsia" w:ascii="宋体" w:hAnsi="宋体" w:cs="宋体"/>
          <w:b/>
          <w:kern w:val="0"/>
          <w:sz w:val="36"/>
          <w:szCs w:val="36"/>
        </w:rPr>
      </w:pPr>
      <w:bookmarkStart w:id="122" w:name="_Toc26396"/>
      <w:bookmarkStart w:id="123" w:name="_Toc17592"/>
      <w:bookmarkStart w:id="124" w:name="_Toc3216"/>
      <w:r>
        <w:rPr>
          <w:rFonts w:hint="eastAsia" w:ascii="宋体" w:hAnsi="宋体" w:cs="宋体"/>
          <w:b/>
          <w:kern w:val="0"/>
          <w:sz w:val="36"/>
          <w:szCs w:val="36"/>
        </w:rPr>
        <w:t>报价文件部分</w:t>
      </w:r>
      <w:bookmarkEnd w:id="122"/>
      <w:bookmarkEnd w:id="123"/>
      <w:bookmarkEnd w:id="124"/>
    </w:p>
    <w:p w14:paraId="3937F92A">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2B88BB6">
      <w:pPr>
        <w:spacing w:line="360" w:lineRule="auto"/>
        <w:jc w:val="center"/>
        <w:rPr>
          <w:rFonts w:hint="eastAsia" w:ascii="宋体" w:hAnsi="宋体" w:cs="宋体"/>
          <w:b/>
          <w:kern w:val="0"/>
          <w:sz w:val="36"/>
          <w:szCs w:val="36"/>
        </w:rPr>
      </w:pPr>
    </w:p>
    <w:p w14:paraId="3845AF6A">
      <w:pPr>
        <w:numPr>
          <w:ilvl w:val="0"/>
          <w:numId w:val="11"/>
        </w:numPr>
        <w:snapToGrid w:val="0"/>
        <w:spacing w:line="360" w:lineRule="auto"/>
        <w:rPr>
          <w:rFonts w:hint="eastAsia" w:ascii="宋体" w:hAnsi="宋体" w:cs="宋体"/>
          <w:sz w:val="24"/>
        </w:rPr>
      </w:pPr>
      <w:r>
        <w:rPr>
          <w:rFonts w:hint="eastAsia" w:ascii="宋体" w:hAnsi="宋体" w:cs="宋体"/>
          <w:sz w:val="24"/>
        </w:rPr>
        <w:t>报价单…………………………………………………………………………（页码）</w:t>
      </w:r>
    </w:p>
    <w:p w14:paraId="0B735E9A">
      <w:pPr>
        <w:snapToGrid w:val="0"/>
        <w:spacing w:line="360" w:lineRule="auto"/>
        <w:rPr>
          <w:rFonts w:hint="eastAsia" w:ascii="宋体" w:hAnsi="宋体" w:cs="宋体"/>
          <w:sz w:val="24"/>
        </w:rPr>
      </w:pPr>
      <w:r>
        <w:rPr>
          <w:rFonts w:hint="eastAsia" w:ascii="宋体" w:hAnsi="宋体" w:cs="宋体"/>
          <w:sz w:val="24"/>
        </w:rPr>
        <w:t>（2）中小企业声明函………………………………………………………………（页码）</w:t>
      </w:r>
    </w:p>
    <w:p w14:paraId="79FA1610">
      <w:pPr>
        <w:pStyle w:val="84"/>
        <w:rPr>
          <w:rFonts w:hint="eastAsia"/>
        </w:rPr>
      </w:pPr>
    </w:p>
    <w:p w14:paraId="58C3F1E9">
      <w:pPr>
        <w:snapToGrid w:val="0"/>
        <w:spacing w:line="360" w:lineRule="auto"/>
        <w:ind w:right="480"/>
        <w:jc w:val="center"/>
        <w:rPr>
          <w:rFonts w:hint="eastAsia" w:ascii="宋体" w:hAnsi="宋体" w:cs="宋体"/>
          <w:b/>
          <w:kern w:val="0"/>
          <w:sz w:val="32"/>
          <w:szCs w:val="32"/>
        </w:rPr>
      </w:pPr>
    </w:p>
    <w:p w14:paraId="6C6C9BF9">
      <w:pPr>
        <w:snapToGrid w:val="0"/>
        <w:spacing w:line="360" w:lineRule="auto"/>
        <w:ind w:right="480"/>
        <w:jc w:val="center"/>
        <w:rPr>
          <w:rFonts w:hint="eastAsia" w:ascii="宋体" w:hAnsi="宋体" w:cs="宋体"/>
          <w:b/>
          <w:kern w:val="0"/>
          <w:sz w:val="32"/>
          <w:szCs w:val="32"/>
        </w:rPr>
      </w:pPr>
    </w:p>
    <w:p w14:paraId="571DE3EF">
      <w:pPr>
        <w:snapToGrid w:val="0"/>
        <w:spacing w:line="360" w:lineRule="auto"/>
        <w:ind w:right="480"/>
        <w:jc w:val="center"/>
        <w:rPr>
          <w:rFonts w:hint="eastAsia" w:ascii="宋体" w:hAnsi="宋体" w:cs="宋体"/>
          <w:b/>
          <w:kern w:val="0"/>
          <w:sz w:val="32"/>
          <w:szCs w:val="32"/>
        </w:rPr>
      </w:pPr>
    </w:p>
    <w:p w14:paraId="6754BC77">
      <w:pPr>
        <w:snapToGrid w:val="0"/>
        <w:spacing w:line="360" w:lineRule="auto"/>
        <w:ind w:right="480"/>
        <w:jc w:val="center"/>
        <w:rPr>
          <w:rFonts w:hint="eastAsia" w:ascii="宋体" w:hAnsi="宋体" w:cs="宋体"/>
          <w:b/>
          <w:kern w:val="0"/>
          <w:sz w:val="32"/>
          <w:szCs w:val="32"/>
        </w:rPr>
      </w:pPr>
    </w:p>
    <w:p w14:paraId="1EDAA9D2">
      <w:pPr>
        <w:snapToGrid w:val="0"/>
        <w:spacing w:line="360" w:lineRule="auto"/>
        <w:ind w:right="480"/>
        <w:jc w:val="center"/>
        <w:rPr>
          <w:rFonts w:hint="eastAsia" w:ascii="宋体" w:hAnsi="宋体" w:cs="宋体"/>
          <w:b/>
          <w:kern w:val="0"/>
          <w:sz w:val="32"/>
          <w:szCs w:val="32"/>
        </w:rPr>
      </w:pPr>
    </w:p>
    <w:p w14:paraId="44D689D9">
      <w:pPr>
        <w:snapToGrid w:val="0"/>
        <w:spacing w:line="360" w:lineRule="auto"/>
        <w:ind w:right="480"/>
        <w:jc w:val="center"/>
        <w:rPr>
          <w:rFonts w:hint="eastAsia" w:ascii="宋体" w:hAnsi="宋体" w:cs="宋体"/>
          <w:b/>
          <w:kern w:val="0"/>
          <w:sz w:val="32"/>
          <w:szCs w:val="32"/>
        </w:rPr>
      </w:pPr>
    </w:p>
    <w:p w14:paraId="248E6B7C">
      <w:pPr>
        <w:snapToGrid w:val="0"/>
        <w:spacing w:line="360" w:lineRule="auto"/>
        <w:ind w:right="480"/>
        <w:jc w:val="center"/>
        <w:rPr>
          <w:rFonts w:hint="eastAsia" w:ascii="宋体" w:hAnsi="宋体" w:cs="宋体"/>
          <w:b/>
          <w:kern w:val="0"/>
          <w:sz w:val="32"/>
          <w:szCs w:val="32"/>
        </w:rPr>
      </w:pPr>
    </w:p>
    <w:p w14:paraId="3F81D8EB">
      <w:pPr>
        <w:snapToGrid w:val="0"/>
        <w:spacing w:line="360" w:lineRule="auto"/>
        <w:ind w:right="480"/>
        <w:jc w:val="center"/>
        <w:rPr>
          <w:rFonts w:hint="eastAsia" w:ascii="宋体" w:hAnsi="宋体" w:cs="宋体"/>
          <w:b/>
          <w:kern w:val="0"/>
          <w:sz w:val="32"/>
          <w:szCs w:val="32"/>
        </w:rPr>
      </w:pPr>
    </w:p>
    <w:p w14:paraId="39C1698A">
      <w:pPr>
        <w:snapToGrid w:val="0"/>
        <w:spacing w:line="360" w:lineRule="auto"/>
        <w:ind w:right="480"/>
        <w:jc w:val="center"/>
        <w:rPr>
          <w:rFonts w:hint="eastAsia" w:ascii="宋体" w:hAnsi="宋体" w:cs="宋体"/>
          <w:b/>
          <w:kern w:val="0"/>
          <w:sz w:val="32"/>
          <w:szCs w:val="32"/>
        </w:rPr>
      </w:pPr>
    </w:p>
    <w:p w14:paraId="1A23D877">
      <w:pPr>
        <w:snapToGrid w:val="0"/>
        <w:spacing w:line="360" w:lineRule="auto"/>
        <w:ind w:right="480"/>
        <w:jc w:val="center"/>
        <w:rPr>
          <w:rFonts w:hint="eastAsia" w:ascii="宋体" w:hAnsi="宋体" w:cs="宋体"/>
          <w:b/>
          <w:kern w:val="0"/>
          <w:sz w:val="32"/>
          <w:szCs w:val="32"/>
        </w:rPr>
      </w:pPr>
    </w:p>
    <w:p w14:paraId="4EE24A27">
      <w:pPr>
        <w:snapToGrid w:val="0"/>
        <w:spacing w:line="360" w:lineRule="auto"/>
        <w:ind w:right="480"/>
        <w:jc w:val="center"/>
        <w:rPr>
          <w:rFonts w:hint="eastAsia" w:ascii="宋体" w:hAnsi="宋体" w:cs="宋体"/>
          <w:b/>
          <w:kern w:val="0"/>
          <w:sz w:val="32"/>
          <w:szCs w:val="32"/>
        </w:rPr>
      </w:pPr>
    </w:p>
    <w:p w14:paraId="49C5935C">
      <w:pPr>
        <w:snapToGrid w:val="0"/>
        <w:spacing w:line="360" w:lineRule="auto"/>
        <w:ind w:right="480"/>
        <w:jc w:val="center"/>
        <w:rPr>
          <w:rFonts w:hint="eastAsia" w:ascii="宋体" w:hAnsi="宋体" w:cs="宋体"/>
          <w:b/>
          <w:kern w:val="0"/>
          <w:sz w:val="32"/>
          <w:szCs w:val="32"/>
        </w:rPr>
      </w:pPr>
    </w:p>
    <w:p w14:paraId="37B4B85B">
      <w:pPr>
        <w:snapToGrid w:val="0"/>
        <w:spacing w:line="360" w:lineRule="auto"/>
        <w:ind w:right="480"/>
        <w:jc w:val="center"/>
        <w:rPr>
          <w:rFonts w:hint="eastAsia" w:ascii="宋体" w:hAnsi="宋体" w:cs="宋体"/>
          <w:b/>
          <w:kern w:val="0"/>
          <w:sz w:val="32"/>
          <w:szCs w:val="32"/>
        </w:rPr>
      </w:pPr>
    </w:p>
    <w:p w14:paraId="68FE5FE0">
      <w:pPr>
        <w:snapToGrid w:val="0"/>
        <w:spacing w:line="360" w:lineRule="auto"/>
        <w:ind w:right="480"/>
        <w:jc w:val="center"/>
        <w:rPr>
          <w:rFonts w:hint="eastAsia" w:ascii="宋体" w:hAnsi="宋体" w:cs="宋体"/>
          <w:b/>
          <w:kern w:val="0"/>
          <w:sz w:val="32"/>
          <w:szCs w:val="32"/>
        </w:rPr>
      </w:pPr>
    </w:p>
    <w:p w14:paraId="02FF02D9">
      <w:pPr>
        <w:snapToGrid w:val="0"/>
        <w:spacing w:line="360" w:lineRule="auto"/>
        <w:ind w:right="480"/>
        <w:jc w:val="center"/>
        <w:rPr>
          <w:rFonts w:hint="eastAsia" w:ascii="宋体" w:hAnsi="宋体" w:cs="宋体"/>
          <w:b/>
          <w:kern w:val="0"/>
          <w:sz w:val="32"/>
          <w:szCs w:val="32"/>
        </w:rPr>
      </w:pPr>
    </w:p>
    <w:p w14:paraId="3B9E00F7">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footerReference r:id="rId21" w:type="first"/>
          <w:headerReference r:id="rId19" w:type="default"/>
          <w:footerReference r:id="rId20" w:type="default"/>
          <w:pgSz w:w="11906" w:h="16838"/>
          <w:pgMar w:top="1440" w:right="1080" w:bottom="1440" w:left="1080" w:header="851" w:footer="992" w:gutter="0"/>
          <w:cols w:space="720" w:num="1"/>
          <w:titlePg/>
          <w:docGrid w:linePitch="312" w:charSpace="0"/>
        </w:sectPr>
      </w:pPr>
    </w:p>
    <w:p w14:paraId="5F6DD370">
      <w:pPr>
        <w:pStyle w:val="697"/>
        <w:keepNext w:val="0"/>
        <w:pageBreakBefore w:val="0"/>
        <w:tabs>
          <w:tab w:val="clear" w:pos="720"/>
        </w:tabs>
        <w:snapToGrid w:val="0"/>
        <w:spacing w:before="120" w:after="120"/>
        <w:ind w:firstLine="643"/>
        <w:outlineLvl w:val="2"/>
        <w:rPr>
          <w:rFonts w:hint="eastAsia" w:ascii="宋体" w:hAnsi="宋体" w:eastAsia="宋体" w:cs="宋体"/>
          <w:sz w:val="32"/>
          <w:szCs w:val="32"/>
        </w:rPr>
      </w:pPr>
      <w:bookmarkStart w:id="125" w:name="_Toc21513"/>
      <w:bookmarkStart w:id="126" w:name="_Toc10343"/>
      <w:bookmarkStart w:id="127" w:name="_Toc12069"/>
      <w:r>
        <w:rPr>
          <w:rFonts w:hint="eastAsia" w:ascii="宋体" w:hAnsi="宋体" w:eastAsia="宋体" w:cs="宋体"/>
          <w:sz w:val="32"/>
          <w:szCs w:val="32"/>
        </w:rPr>
        <w:t>一、报价单</w:t>
      </w:r>
    </w:p>
    <w:p w14:paraId="106C1BFA">
      <w:pPr>
        <w:snapToGrid w:val="0"/>
        <w:spacing w:line="360" w:lineRule="auto"/>
        <w:rPr>
          <w:rFonts w:ascii="宋体" w:hAnsi="宋体" w:cs="宋体"/>
          <w:kern w:val="0"/>
          <w:sz w:val="24"/>
        </w:rPr>
      </w:pPr>
      <w:r>
        <w:rPr>
          <w:rFonts w:hint="eastAsia" w:ascii="宋体" w:hAnsi="宋体" w:cs="宋体"/>
          <w:sz w:val="24"/>
          <w:lang w:eastAsia="zh-CN"/>
        </w:rPr>
        <w:t>浙江省粮食物资干部学校</w:t>
      </w:r>
      <w:r>
        <w:rPr>
          <w:rFonts w:hint="eastAsia" w:ascii="宋体" w:hAnsi="宋体" w:cs="宋体"/>
          <w:sz w:val="24"/>
        </w:rPr>
        <w:t>、</w:t>
      </w:r>
      <w:r>
        <w:rPr>
          <w:rFonts w:hint="eastAsia" w:ascii="宋体" w:hAnsi="宋体" w:cs="宋体"/>
          <w:sz w:val="24"/>
          <w:lang w:eastAsia="zh-CN"/>
        </w:rPr>
        <w:t>浙江鼎力工程项目管理有限公司</w:t>
      </w:r>
      <w:r>
        <w:rPr>
          <w:rFonts w:hint="eastAsia" w:ascii="宋体" w:hAnsi="宋体" w:cs="宋体"/>
          <w:kern w:val="0"/>
          <w:sz w:val="24"/>
          <w:lang w:val="zh-CN"/>
        </w:rPr>
        <w:t>：</w:t>
      </w:r>
    </w:p>
    <w:p w14:paraId="5196C78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省粮干校实验室改造工程</w:t>
      </w:r>
      <w:r>
        <w:rPr>
          <w:rFonts w:hint="eastAsia" w:ascii="宋体" w:hAnsi="宋体" w:cs="宋体"/>
          <w:kern w:val="0"/>
          <w:sz w:val="24"/>
          <w:lang w:val="zh-CN"/>
        </w:rPr>
        <w:t>【项目编号：</w:t>
      </w:r>
      <w:r>
        <w:rPr>
          <w:rFonts w:hint="eastAsia" w:ascii="宋体" w:hAnsi="宋体" w:cs="宋体"/>
          <w:sz w:val="24"/>
          <w:lang w:eastAsia="zh-CN"/>
        </w:rPr>
        <w:t>ZJDL-LS-2025-002</w:t>
      </w:r>
      <w:r>
        <w:rPr>
          <w:rFonts w:hint="eastAsia" w:ascii="宋体" w:hAnsi="宋体" w:cs="宋体"/>
          <w:sz w:val="24"/>
        </w:rPr>
        <w:t>】的实施</w:t>
      </w:r>
      <w:r>
        <w:rPr>
          <w:rFonts w:hint="eastAsia" w:ascii="宋体" w:hAnsi="宋体" w:cs="宋体"/>
          <w:kern w:val="0"/>
          <w:sz w:val="24"/>
          <w:lang w:val="zh-CN"/>
        </w:rPr>
        <w:t>。</w:t>
      </w:r>
    </w:p>
    <w:p w14:paraId="05EC14BB">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08"/>
        <w:gridCol w:w="1875"/>
        <w:gridCol w:w="1534"/>
        <w:gridCol w:w="1193"/>
        <w:gridCol w:w="1875"/>
      </w:tblGrid>
      <w:tr w14:paraId="22DE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173" w:type="dxa"/>
            <w:vAlign w:val="center"/>
          </w:tcPr>
          <w:p w14:paraId="53E46658">
            <w:pPr>
              <w:spacing w:line="360" w:lineRule="auto"/>
              <w:jc w:val="center"/>
              <w:rPr>
                <w:rFonts w:ascii="宋体" w:hAnsi="宋体" w:cs="宋体"/>
                <w:b/>
                <w:sz w:val="24"/>
              </w:rPr>
            </w:pPr>
            <w:r>
              <w:rPr>
                <w:rFonts w:hint="eastAsia" w:ascii="宋体" w:hAnsi="宋体" w:cs="宋体"/>
                <w:b/>
                <w:sz w:val="24"/>
              </w:rPr>
              <w:t>项目名称</w:t>
            </w:r>
          </w:p>
        </w:tc>
        <w:tc>
          <w:tcPr>
            <w:tcW w:w="1108" w:type="dxa"/>
          </w:tcPr>
          <w:p w14:paraId="4AF0877D">
            <w:pPr>
              <w:spacing w:line="360" w:lineRule="auto"/>
              <w:jc w:val="center"/>
              <w:rPr>
                <w:rFonts w:ascii="宋体" w:hAnsi="宋体" w:cs="宋体"/>
                <w:b/>
                <w:sz w:val="24"/>
              </w:rPr>
            </w:pPr>
          </w:p>
          <w:p w14:paraId="20327587">
            <w:pPr>
              <w:spacing w:line="360" w:lineRule="auto"/>
              <w:jc w:val="center"/>
              <w:rPr>
                <w:rFonts w:ascii="宋体" w:hAnsi="宋体" w:cs="宋体"/>
                <w:b/>
                <w:sz w:val="24"/>
              </w:rPr>
            </w:pPr>
            <w:r>
              <w:rPr>
                <w:rFonts w:hint="eastAsia" w:ascii="宋体" w:hAnsi="宋体" w:cs="宋体"/>
                <w:b/>
                <w:sz w:val="24"/>
              </w:rPr>
              <w:t>施工范围</w:t>
            </w:r>
          </w:p>
        </w:tc>
        <w:tc>
          <w:tcPr>
            <w:tcW w:w="1875" w:type="dxa"/>
            <w:vAlign w:val="center"/>
          </w:tcPr>
          <w:p w14:paraId="6947DA36">
            <w:pPr>
              <w:spacing w:line="360" w:lineRule="auto"/>
              <w:jc w:val="center"/>
              <w:rPr>
                <w:rFonts w:ascii="宋体" w:hAnsi="宋体" w:cs="宋体"/>
                <w:b/>
                <w:sz w:val="24"/>
              </w:rPr>
            </w:pPr>
            <w:r>
              <w:rPr>
                <w:rFonts w:hint="eastAsia" w:ascii="宋体" w:hAnsi="宋体" w:cs="宋体"/>
                <w:b/>
                <w:sz w:val="24"/>
              </w:rPr>
              <w:t>施工工期</w:t>
            </w:r>
          </w:p>
        </w:tc>
        <w:tc>
          <w:tcPr>
            <w:tcW w:w="1534" w:type="dxa"/>
            <w:vAlign w:val="center"/>
          </w:tcPr>
          <w:p w14:paraId="0F5A81A5">
            <w:pPr>
              <w:spacing w:line="360" w:lineRule="auto"/>
              <w:jc w:val="center"/>
              <w:rPr>
                <w:rFonts w:ascii="宋体" w:hAnsi="宋体" w:cs="宋体"/>
                <w:b/>
                <w:sz w:val="24"/>
              </w:rPr>
            </w:pPr>
            <w:r>
              <w:rPr>
                <w:rFonts w:hint="eastAsia" w:ascii="宋体" w:hAnsi="宋体" w:cs="宋体"/>
                <w:b/>
                <w:sz w:val="24"/>
              </w:rPr>
              <w:t>项目经理</w:t>
            </w:r>
          </w:p>
        </w:tc>
        <w:tc>
          <w:tcPr>
            <w:tcW w:w="1193" w:type="dxa"/>
            <w:vAlign w:val="center"/>
          </w:tcPr>
          <w:p w14:paraId="21560540">
            <w:pPr>
              <w:spacing w:line="360" w:lineRule="auto"/>
              <w:jc w:val="center"/>
              <w:rPr>
                <w:rFonts w:ascii="宋体" w:hAnsi="宋体" w:cs="宋体"/>
                <w:b/>
                <w:sz w:val="24"/>
              </w:rPr>
            </w:pPr>
            <w:r>
              <w:rPr>
                <w:rFonts w:hint="eastAsia" w:ascii="宋体" w:hAnsi="宋体" w:cs="宋体"/>
                <w:b/>
                <w:sz w:val="24"/>
              </w:rPr>
              <w:t>执业证书信息</w:t>
            </w:r>
          </w:p>
        </w:tc>
        <w:tc>
          <w:tcPr>
            <w:tcW w:w="1875" w:type="dxa"/>
            <w:vAlign w:val="center"/>
          </w:tcPr>
          <w:p w14:paraId="098BA549">
            <w:pPr>
              <w:spacing w:line="360" w:lineRule="auto"/>
              <w:jc w:val="center"/>
              <w:rPr>
                <w:rFonts w:ascii="宋体" w:hAnsi="宋体" w:cs="宋体"/>
                <w:b/>
                <w:sz w:val="24"/>
              </w:rPr>
            </w:pPr>
          </w:p>
          <w:p w14:paraId="3F39B001">
            <w:pPr>
              <w:spacing w:line="360" w:lineRule="auto"/>
              <w:jc w:val="center"/>
              <w:rPr>
                <w:rFonts w:ascii="宋体" w:hAnsi="宋体" w:cs="宋体"/>
                <w:b/>
                <w:sz w:val="24"/>
              </w:rPr>
            </w:pPr>
            <w:r>
              <w:rPr>
                <w:rFonts w:hint="eastAsia" w:ascii="宋体" w:hAnsi="宋体" w:cs="宋体"/>
                <w:b/>
                <w:sz w:val="24"/>
              </w:rPr>
              <w:t>备注（如果有）</w:t>
            </w:r>
          </w:p>
          <w:p w14:paraId="2D9AA72F">
            <w:pPr>
              <w:spacing w:line="360" w:lineRule="auto"/>
              <w:jc w:val="center"/>
              <w:rPr>
                <w:rFonts w:ascii="宋体" w:hAnsi="宋体" w:cs="宋体"/>
                <w:b/>
                <w:sz w:val="24"/>
              </w:rPr>
            </w:pPr>
          </w:p>
        </w:tc>
      </w:tr>
      <w:tr w14:paraId="5959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73" w:type="dxa"/>
            <w:vAlign w:val="center"/>
          </w:tcPr>
          <w:p w14:paraId="7CB07A95">
            <w:pPr>
              <w:snapToGrid w:val="0"/>
              <w:spacing w:line="360" w:lineRule="auto"/>
              <w:jc w:val="center"/>
              <w:rPr>
                <w:rFonts w:ascii="宋体" w:hAnsi="宋体" w:cs="宋体"/>
                <w:sz w:val="24"/>
              </w:rPr>
            </w:pPr>
          </w:p>
        </w:tc>
        <w:tc>
          <w:tcPr>
            <w:tcW w:w="1108" w:type="dxa"/>
            <w:vAlign w:val="center"/>
          </w:tcPr>
          <w:p w14:paraId="6B6F3A0A">
            <w:pPr>
              <w:snapToGrid w:val="0"/>
              <w:spacing w:line="360" w:lineRule="auto"/>
              <w:jc w:val="center"/>
              <w:rPr>
                <w:rFonts w:ascii="宋体" w:hAnsi="宋体" w:cs="宋体"/>
                <w:sz w:val="24"/>
              </w:rPr>
            </w:pPr>
          </w:p>
        </w:tc>
        <w:tc>
          <w:tcPr>
            <w:tcW w:w="1875" w:type="dxa"/>
            <w:vAlign w:val="center"/>
          </w:tcPr>
          <w:p w14:paraId="702F378B">
            <w:pPr>
              <w:snapToGrid w:val="0"/>
              <w:spacing w:line="360" w:lineRule="auto"/>
              <w:jc w:val="center"/>
              <w:rPr>
                <w:rFonts w:ascii="宋体" w:hAnsi="宋体" w:cs="宋体"/>
                <w:sz w:val="24"/>
              </w:rPr>
            </w:pPr>
          </w:p>
        </w:tc>
        <w:tc>
          <w:tcPr>
            <w:tcW w:w="1534" w:type="dxa"/>
            <w:vAlign w:val="center"/>
          </w:tcPr>
          <w:p w14:paraId="4FBD7F2E">
            <w:pPr>
              <w:spacing w:line="360" w:lineRule="auto"/>
              <w:jc w:val="center"/>
              <w:rPr>
                <w:rFonts w:ascii="宋体" w:hAnsi="宋体" w:cs="宋体"/>
                <w:sz w:val="24"/>
              </w:rPr>
            </w:pPr>
          </w:p>
        </w:tc>
        <w:tc>
          <w:tcPr>
            <w:tcW w:w="1193" w:type="dxa"/>
            <w:vAlign w:val="center"/>
          </w:tcPr>
          <w:p w14:paraId="40EA0871">
            <w:pPr>
              <w:spacing w:line="360" w:lineRule="auto"/>
              <w:jc w:val="center"/>
              <w:rPr>
                <w:rFonts w:ascii="宋体" w:hAnsi="宋体" w:cs="宋体"/>
                <w:sz w:val="24"/>
              </w:rPr>
            </w:pPr>
          </w:p>
        </w:tc>
        <w:tc>
          <w:tcPr>
            <w:tcW w:w="1875" w:type="dxa"/>
            <w:vAlign w:val="center"/>
          </w:tcPr>
          <w:p w14:paraId="7641FBB5">
            <w:pPr>
              <w:spacing w:line="360" w:lineRule="auto"/>
              <w:jc w:val="center"/>
              <w:rPr>
                <w:rFonts w:ascii="宋体" w:hAnsi="宋体" w:cs="宋体"/>
                <w:sz w:val="24"/>
              </w:rPr>
            </w:pPr>
          </w:p>
        </w:tc>
      </w:tr>
      <w:tr w14:paraId="1962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156" w:type="dxa"/>
            <w:gridSpan w:val="3"/>
            <w:vAlign w:val="center"/>
          </w:tcPr>
          <w:p w14:paraId="46EEF9BE">
            <w:pPr>
              <w:spacing w:line="360" w:lineRule="auto"/>
              <w:jc w:val="center"/>
              <w:rPr>
                <w:rFonts w:ascii="宋体" w:hAnsi="宋体" w:cs="宋体"/>
                <w:b/>
                <w:sz w:val="24"/>
              </w:rPr>
            </w:pPr>
            <w:r>
              <w:rPr>
                <w:rFonts w:hint="eastAsia" w:ascii="宋体" w:hAnsi="宋体" w:cs="宋体"/>
                <w:b/>
                <w:sz w:val="24"/>
              </w:rPr>
              <w:t>磋商报价（小写）</w:t>
            </w:r>
          </w:p>
        </w:tc>
        <w:tc>
          <w:tcPr>
            <w:tcW w:w="4602" w:type="dxa"/>
            <w:gridSpan w:val="3"/>
            <w:vAlign w:val="center"/>
          </w:tcPr>
          <w:p w14:paraId="6DD76793">
            <w:pPr>
              <w:spacing w:line="360" w:lineRule="auto"/>
              <w:jc w:val="center"/>
              <w:rPr>
                <w:rFonts w:ascii="宋体" w:hAnsi="宋体" w:cs="宋体"/>
                <w:sz w:val="24"/>
              </w:rPr>
            </w:pPr>
          </w:p>
        </w:tc>
      </w:tr>
      <w:tr w14:paraId="46F7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156" w:type="dxa"/>
            <w:gridSpan w:val="3"/>
            <w:vAlign w:val="center"/>
          </w:tcPr>
          <w:p w14:paraId="224E62A8">
            <w:pPr>
              <w:spacing w:line="360" w:lineRule="auto"/>
              <w:jc w:val="center"/>
              <w:rPr>
                <w:rFonts w:ascii="宋体" w:hAnsi="宋体" w:cs="宋体"/>
                <w:b/>
                <w:sz w:val="24"/>
              </w:rPr>
            </w:pPr>
            <w:r>
              <w:rPr>
                <w:rFonts w:hint="eastAsia" w:ascii="宋体" w:hAnsi="宋体" w:cs="宋体"/>
                <w:b/>
                <w:sz w:val="24"/>
              </w:rPr>
              <w:t>磋商报价（大写）</w:t>
            </w:r>
          </w:p>
        </w:tc>
        <w:tc>
          <w:tcPr>
            <w:tcW w:w="4602" w:type="dxa"/>
            <w:gridSpan w:val="3"/>
            <w:vAlign w:val="center"/>
          </w:tcPr>
          <w:p w14:paraId="5E4AE6F1">
            <w:pPr>
              <w:spacing w:line="360" w:lineRule="auto"/>
              <w:jc w:val="center"/>
              <w:rPr>
                <w:rFonts w:ascii="宋体" w:hAnsi="宋体" w:cs="宋体"/>
                <w:sz w:val="24"/>
              </w:rPr>
            </w:pPr>
          </w:p>
        </w:tc>
      </w:tr>
    </w:tbl>
    <w:p w14:paraId="56C3432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364F693">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53C6458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656F038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7F533E09">
      <w:pPr>
        <w:spacing w:line="360" w:lineRule="auto"/>
        <w:ind w:firstLine="482" w:firstLineChars="200"/>
        <w:rPr>
          <w:rFonts w:ascii="宋体" w:hAnsi="宋体" w:cs="宋体"/>
          <w:b/>
          <w:kern w:val="0"/>
          <w:sz w:val="24"/>
        </w:rPr>
      </w:pPr>
    </w:p>
    <w:p w14:paraId="18755B67">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2F09261">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080" w:right="1440" w:bottom="1080" w:left="1440" w:header="851" w:footer="992" w:gutter="0"/>
          <w:cols w:space="720" w:num="1"/>
          <w:titlePg/>
          <w:docGrid w:linePitch="312" w:charSpace="0"/>
        </w:sectPr>
      </w:pPr>
    </w:p>
    <w:p w14:paraId="69BDDDBA">
      <w:pPr>
        <w:pStyle w:val="697"/>
        <w:keepNext w:val="0"/>
        <w:pageBreakBefore w:val="0"/>
        <w:tabs>
          <w:tab w:val="clear" w:pos="720"/>
        </w:tabs>
        <w:snapToGrid w:val="0"/>
        <w:spacing w:before="120" w:after="120"/>
        <w:ind w:firstLine="643"/>
        <w:outlineLvl w:val="2"/>
        <w:rPr>
          <w:rFonts w:hint="default" w:ascii="宋体" w:hAnsi="宋体" w:eastAsia="宋体" w:cs="宋体"/>
          <w:strike w:val="0"/>
          <w:sz w:val="32"/>
          <w:szCs w:val="32"/>
          <w:lang w:val="en-US" w:eastAsia="zh-CN"/>
        </w:rPr>
      </w:pPr>
      <w:r>
        <w:rPr>
          <w:rFonts w:hint="eastAsia" w:ascii="宋体" w:hAnsi="宋体" w:eastAsia="宋体" w:cs="宋体"/>
          <w:strike w:val="0"/>
          <w:sz w:val="32"/>
          <w:szCs w:val="32"/>
          <w:lang w:val="en-US" w:eastAsia="zh-CN"/>
        </w:rPr>
        <w:t>二</w:t>
      </w:r>
      <w:r>
        <w:rPr>
          <w:rFonts w:hint="eastAsia" w:ascii="宋体" w:hAnsi="宋体" w:eastAsia="宋体" w:cs="宋体"/>
          <w:strike w:val="0"/>
          <w:sz w:val="32"/>
          <w:szCs w:val="32"/>
        </w:rPr>
        <w:t>、</w:t>
      </w:r>
      <w:r>
        <w:rPr>
          <w:rFonts w:hint="eastAsia" w:ascii="宋体" w:hAnsi="宋体" w:eastAsia="宋体" w:cs="宋体"/>
          <w:strike w:val="0"/>
          <w:sz w:val="32"/>
          <w:szCs w:val="32"/>
          <w:lang w:val="en-US" w:eastAsia="zh-CN"/>
        </w:rPr>
        <w:t>分项报价明细表</w:t>
      </w:r>
    </w:p>
    <w:p w14:paraId="63AF424F">
      <w:pPr>
        <w:numPr>
          <w:ilvl w:val="0"/>
          <w:numId w:val="0"/>
        </w:numPr>
        <w:autoSpaceDE w:val="0"/>
        <w:autoSpaceDN w:val="0"/>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cs="宋体"/>
          <w:bCs/>
          <w:color w:val="auto"/>
          <w:sz w:val="24"/>
          <w:szCs w:val="24"/>
          <w:highlight w:val="none"/>
        </w:rPr>
        <w:t>投标报价明细表（须含单位（专业）工程投标报价费用表、分部分项工程清单与计价表、施工技术措施项目清单与计价表、施工组织措施项目清单与计价表、主要材料和工程设备一览表、主要工日一览表、综合单价工料机分析表）格式由投标单位根据《浙江省建设工程计价规则》（2018版）自行确定</w:t>
      </w:r>
      <w:r>
        <w:rPr>
          <w:rFonts w:hint="eastAsia" w:ascii="宋体" w:hAnsi="宋体" w:cs="宋体"/>
          <w:bCs/>
          <w:color w:val="auto"/>
          <w:sz w:val="24"/>
          <w:szCs w:val="24"/>
          <w:highlight w:val="none"/>
          <w:lang w:eastAsia="zh-CN"/>
        </w:rPr>
        <w:t>。</w:t>
      </w:r>
    </w:p>
    <w:p w14:paraId="061F27AC">
      <w:pPr>
        <w:numPr>
          <w:ilvl w:val="0"/>
          <w:numId w:val="0"/>
        </w:numPr>
        <w:autoSpaceDE w:val="0"/>
        <w:autoSpaceDN w:val="0"/>
        <w:spacing w:line="440" w:lineRule="exact"/>
        <w:ind w:firstLine="0" w:firstLineChars="0"/>
        <w:rPr>
          <w:rFonts w:hint="eastAsia" w:ascii="宋体" w:hAnsi="宋体" w:eastAsia="宋体" w:cs="宋体"/>
          <w:sz w:val="24"/>
          <w:szCs w:val="24"/>
          <w:highlight w:val="none"/>
        </w:rPr>
      </w:pPr>
    </w:p>
    <w:bookmarkEnd w:id="125"/>
    <w:bookmarkEnd w:id="126"/>
    <w:bookmarkEnd w:id="127"/>
    <w:p w14:paraId="450D9170">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6E549384">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22" w:type="first"/>
          <w:pgSz w:w="11906" w:h="16838"/>
          <w:pgMar w:top="1080" w:right="1440" w:bottom="1080" w:left="1440" w:header="851" w:footer="992" w:gutter="0"/>
          <w:cols w:space="720" w:num="1"/>
          <w:titlePg/>
          <w:docGrid w:linePitch="312" w:charSpace="0"/>
        </w:sectPr>
      </w:pPr>
    </w:p>
    <w:p w14:paraId="477CE86F">
      <w:pPr>
        <w:pStyle w:val="697"/>
        <w:keepNext w:val="0"/>
        <w:pageBreakBefore w:val="0"/>
        <w:tabs>
          <w:tab w:val="clear" w:pos="720"/>
        </w:tabs>
        <w:snapToGrid w:val="0"/>
        <w:spacing w:before="120" w:after="120"/>
        <w:ind w:firstLine="643"/>
        <w:outlineLvl w:val="2"/>
        <w:rPr>
          <w:rFonts w:hint="eastAsia" w:ascii="宋体" w:hAnsi="宋体" w:eastAsia="宋体" w:cs="宋体"/>
          <w:sz w:val="32"/>
          <w:szCs w:val="32"/>
        </w:rPr>
      </w:pPr>
      <w:bookmarkStart w:id="128" w:name="_Toc10192"/>
      <w:bookmarkStart w:id="129" w:name="_Toc4910"/>
      <w:bookmarkStart w:id="130" w:name="_Toc22055"/>
      <w:bookmarkStart w:id="131" w:name="_Toc904"/>
      <w:bookmarkStart w:id="132" w:name="_Toc20959"/>
      <w:bookmarkStart w:id="133" w:name="_Toc723"/>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134" w:name="_Hlk101259491"/>
      <w:r>
        <w:rPr>
          <w:rFonts w:hint="eastAsia" w:ascii="宋体" w:hAnsi="宋体" w:eastAsia="宋体" w:cs="宋体"/>
          <w:sz w:val="32"/>
          <w:szCs w:val="32"/>
        </w:rPr>
        <w:t>（如果有）</w:t>
      </w:r>
      <w:bookmarkEnd w:id="128"/>
      <w:bookmarkEnd w:id="129"/>
      <w:bookmarkEnd w:id="130"/>
      <w:bookmarkEnd w:id="134"/>
    </w:p>
    <w:p w14:paraId="02DCE046">
      <w:pPr>
        <w:widowControl/>
        <w:spacing w:line="360" w:lineRule="auto"/>
        <w:ind w:firstLine="120" w:firstLineChars="50"/>
        <w:jc w:val="left"/>
        <w:rPr>
          <w:rFonts w:hint="eastAsia"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485325C3">
      <w:pPr>
        <w:widowControl/>
        <w:jc w:val="left"/>
        <w:rPr>
          <w:rFonts w:hint="eastAsia" w:ascii="宋体" w:hAnsi="宋体" w:cs="宋体"/>
          <w:b/>
          <w:sz w:val="24"/>
        </w:rPr>
      </w:pPr>
      <w:r>
        <w:rPr>
          <w:rFonts w:hint="eastAsia" w:ascii="宋体" w:hAnsi="宋体" w:cs="宋体"/>
          <w:b/>
          <w:sz w:val="24"/>
        </w:rPr>
        <w:br w:type="page"/>
      </w:r>
    </w:p>
    <w:bookmarkEnd w:id="131"/>
    <w:bookmarkEnd w:id="132"/>
    <w:bookmarkEnd w:id="133"/>
    <w:p w14:paraId="57461E00">
      <w:pPr>
        <w:pStyle w:val="3"/>
        <w:keepNext w:val="0"/>
        <w:keepLines w:val="0"/>
        <w:pageBreakBefore/>
        <w:widowControl/>
        <w:spacing w:before="100" w:beforeAutospacing="1" w:after="100" w:afterAutospacing="1"/>
        <w:ind w:left="0" w:firstLine="0"/>
        <w:rPr>
          <w:rFonts w:hint="eastAsia" w:ascii="宋体" w:hAnsi="宋体" w:cs="宋体"/>
        </w:rPr>
      </w:pPr>
      <w:bookmarkStart w:id="135" w:name="_Toc1995"/>
      <w:bookmarkStart w:id="136" w:name="_Toc465665161"/>
      <w:bookmarkStart w:id="137" w:name="_Toc31821"/>
      <w:bookmarkStart w:id="138" w:name="_Toc21988"/>
      <w:r>
        <w:rPr>
          <w:rFonts w:hint="eastAsia" w:ascii="宋体" w:hAnsi="宋体" w:cs="宋体"/>
        </w:rPr>
        <w:t>附件</w:t>
      </w:r>
      <w:bookmarkEnd w:id="135"/>
      <w:bookmarkEnd w:id="136"/>
      <w:bookmarkEnd w:id="137"/>
      <w:bookmarkEnd w:id="138"/>
    </w:p>
    <w:p w14:paraId="246104FF">
      <w:pPr>
        <w:spacing w:line="360" w:lineRule="auto"/>
        <w:outlineLvl w:val="2"/>
        <w:rPr>
          <w:rFonts w:hint="eastAsia" w:ascii="宋体" w:hAnsi="宋体" w:cs="宋体"/>
          <w:b/>
          <w:spacing w:val="6"/>
          <w:sz w:val="32"/>
          <w:szCs w:val="32"/>
        </w:rPr>
      </w:pPr>
      <w:r>
        <w:rPr>
          <w:rFonts w:hint="eastAsia" w:ascii="宋体" w:hAnsi="宋体" w:cs="宋体"/>
          <w:b/>
          <w:spacing w:val="6"/>
          <w:sz w:val="32"/>
          <w:szCs w:val="32"/>
        </w:rPr>
        <w:t>附件1：残疾人福利性单位声明函</w:t>
      </w:r>
    </w:p>
    <w:p w14:paraId="66B170BE">
      <w:pPr>
        <w:spacing w:line="360" w:lineRule="auto"/>
        <w:jc w:val="center"/>
        <w:rPr>
          <w:rFonts w:hint="eastAsia" w:ascii="宋体" w:hAnsi="宋体" w:cs="宋体"/>
          <w:b/>
          <w:spacing w:val="6"/>
          <w:sz w:val="32"/>
          <w:szCs w:val="32"/>
        </w:rPr>
      </w:pPr>
      <w:bookmarkStart w:id="139" w:name="OLE_LINK13"/>
      <w:bookmarkStart w:id="140" w:name="OLE_LINK14"/>
      <w:r>
        <w:rPr>
          <w:rFonts w:hint="eastAsia" w:ascii="宋体" w:hAnsi="宋体" w:cs="宋体"/>
          <w:b/>
          <w:spacing w:val="6"/>
          <w:sz w:val="32"/>
          <w:szCs w:val="32"/>
        </w:rPr>
        <w:t>残疾人福利性单位声明函</w:t>
      </w:r>
    </w:p>
    <w:bookmarkEnd w:id="139"/>
    <w:bookmarkEnd w:id="140"/>
    <w:p w14:paraId="032AA905">
      <w:pPr>
        <w:spacing w:line="360" w:lineRule="auto"/>
        <w:rPr>
          <w:rFonts w:hint="eastAsia" w:ascii="宋体" w:hAnsi="宋体" w:cs="宋体"/>
          <w:b/>
          <w:spacing w:val="6"/>
          <w:sz w:val="30"/>
          <w:szCs w:val="30"/>
        </w:rPr>
      </w:pPr>
    </w:p>
    <w:p w14:paraId="0295DAB1">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6DA2C6">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EDF1DDB">
      <w:pPr>
        <w:spacing w:line="360" w:lineRule="auto"/>
        <w:ind w:firstLine="480" w:firstLineChars="200"/>
        <w:rPr>
          <w:rFonts w:hint="eastAsia" w:ascii="宋体" w:hAnsi="宋体" w:cs="宋体"/>
          <w:sz w:val="24"/>
        </w:rPr>
      </w:pPr>
    </w:p>
    <w:p w14:paraId="4EAEFBC1">
      <w:pPr>
        <w:spacing w:line="360" w:lineRule="auto"/>
        <w:ind w:firstLine="480" w:firstLineChars="200"/>
        <w:rPr>
          <w:rFonts w:hint="eastAsia" w:ascii="宋体" w:hAnsi="宋体" w:cs="宋体"/>
          <w:sz w:val="24"/>
        </w:rPr>
      </w:pPr>
    </w:p>
    <w:p w14:paraId="3062A898">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7B38B32F">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43AB8268">
      <w:pPr>
        <w:spacing w:line="360" w:lineRule="auto"/>
        <w:ind w:firstLine="480" w:firstLineChars="200"/>
        <w:rPr>
          <w:rFonts w:hint="eastAsia" w:ascii="宋体" w:hAnsi="宋体" w:cs="宋体"/>
          <w:sz w:val="24"/>
        </w:rPr>
      </w:pPr>
    </w:p>
    <w:p w14:paraId="7D26F0A6">
      <w:pPr>
        <w:spacing w:line="360" w:lineRule="auto"/>
        <w:ind w:firstLine="420" w:firstLineChars="200"/>
        <w:rPr>
          <w:rFonts w:hint="eastAsia" w:ascii="宋体" w:hAnsi="宋体" w:cs="宋体"/>
        </w:rPr>
      </w:pPr>
    </w:p>
    <w:p w14:paraId="1F79F09C">
      <w:pPr>
        <w:spacing w:line="360" w:lineRule="auto"/>
        <w:ind w:firstLine="420" w:firstLineChars="200"/>
        <w:rPr>
          <w:rFonts w:hint="eastAsia" w:ascii="宋体" w:hAnsi="宋体" w:cs="宋体"/>
        </w:rPr>
      </w:pPr>
    </w:p>
    <w:p w14:paraId="10E65D72">
      <w:pPr>
        <w:spacing w:line="360" w:lineRule="auto"/>
        <w:ind w:firstLine="420" w:firstLineChars="200"/>
        <w:rPr>
          <w:rFonts w:hint="eastAsia" w:ascii="宋体" w:hAnsi="宋体" w:cs="宋体"/>
        </w:rPr>
      </w:pPr>
    </w:p>
    <w:p w14:paraId="00BA231F">
      <w:pPr>
        <w:spacing w:line="360" w:lineRule="auto"/>
        <w:ind w:firstLine="420" w:firstLineChars="200"/>
        <w:rPr>
          <w:rFonts w:hint="eastAsia" w:ascii="宋体" w:hAnsi="宋体" w:cs="宋体"/>
        </w:rPr>
      </w:pPr>
    </w:p>
    <w:p w14:paraId="53A97B2B">
      <w:pPr>
        <w:spacing w:line="360" w:lineRule="auto"/>
        <w:rPr>
          <w:rFonts w:hint="eastAsia" w:ascii="宋体" w:hAnsi="宋体" w:cs="宋体"/>
          <w:b/>
          <w:sz w:val="24"/>
        </w:rPr>
      </w:pPr>
    </w:p>
    <w:p w14:paraId="5AB28015">
      <w:pPr>
        <w:spacing w:line="360" w:lineRule="auto"/>
        <w:rPr>
          <w:rFonts w:hint="eastAsia" w:ascii="宋体" w:hAnsi="宋体" w:cs="宋体"/>
          <w:b/>
          <w:sz w:val="24"/>
        </w:rPr>
      </w:pPr>
    </w:p>
    <w:p w14:paraId="49F6C5A8">
      <w:pPr>
        <w:spacing w:line="360" w:lineRule="auto"/>
        <w:rPr>
          <w:rFonts w:hint="eastAsia" w:ascii="宋体" w:hAnsi="宋体" w:cs="宋体"/>
          <w:b/>
          <w:sz w:val="24"/>
        </w:rPr>
      </w:pPr>
    </w:p>
    <w:p w14:paraId="0FA76C15">
      <w:pPr>
        <w:spacing w:line="360" w:lineRule="auto"/>
        <w:rPr>
          <w:rFonts w:hint="eastAsia" w:ascii="宋体" w:hAnsi="宋体" w:cs="宋体"/>
          <w:b/>
          <w:sz w:val="24"/>
        </w:rPr>
      </w:pPr>
    </w:p>
    <w:p w14:paraId="78E3057D">
      <w:pPr>
        <w:spacing w:line="360" w:lineRule="auto"/>
        <w:rPr>
          <w:rFonts w:hint="eastAsia" w:ascii="宋体" w:hAnsi="宋体" w:cs="宋体"/>
          <w:b/>
          <w:sz w:val="24"/>
        </w:rPr>
      </w:pPr>
    </w:p>
    <w:p w14:paraId="5E5AB0BF">
      <w:pPr>
        <w:spacing w:line="360" w:lineRule="auto"/>
        <w:rPr>
          <w:rFonts w:hint="eastAsia" w:ascii="宋体" w:hAnsi="宋体" w:cs="宋体"/>
          <w:b/>
          <w:sz w:val="24"/>
        </w:rPr>
      </w:pPr>
    </w:p>
    <w:p w14:paraId="1E2C5ED9">
      <w:pPr>
        <w:spacing w:line="360" w:lineRule="auto"/>
        <w:rPr>
          <w:rFonts w:hint="eastAsia" w:ascii="宋体" w:hAnsi="宋体" w:cs="宋体"/>
          <w:b/>
          <w:sz w:val="24"/>
        </w:rPr>
      </w:pPr>
    </w:p>
    <w:p w14:paraId="5BB1D658">
      <w:pPr>
        <w:spacing w:line="360" w:lineRule="auto"/>
        <w:rPr>
          <w:rFonts w:hint="eastAsia" w:ascii="宋体" w:hAnsi="宋体" w:cs="宋体"/>
          <w:b/>
          <w:sz w:val="24"/>
        </w:rPr>
      </w:pPr>
    </w:p>
    <w:p w14:paraId="2AB1E4D0">
      <w:pPr>
        <w:jc w:val="left"/>
        <w:rPr>
          <w:rFonts w:hint="eastAsia" w:ascii="宋体" w:hAnsi="宋体" w:cs="宋体"/>
          <w:b/>
          <w:spacing w:val="6"/>
          <w:sz w:val="32"/>
          <w:szCs w:val="32"/>
        </w:rPr>
      </w:pPr>
      <w:r>
        <w:rPr>
          <w:rFonts w:hint="eastAsia" w:ascii="宋体" w:hAnsi="宋体" w:cs="宋体"/>
          <w:b/>
          <w:spacing w:val="6"/>
          <w:sz w:val="32"/>
          <w:szCs w:val="32"/>
        </w:rPr>
        <w:br w:type="page"/>
      </w:r>
    </w:p>
    <w:p w14:paraId="4437CC75">
      <w:pPr>
        <w:spacing w:line="360" w:lineRule="auto"/>
        <w:jc w:val="left"/>
        <w:outlineLvl w:val="2"/>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39BD3B83">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AD1D262">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35870D8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CF1339F">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106A99">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5A6B087">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BC1121A">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96C635">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36A8006">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51E356D">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0CC5A6E">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7A46271">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192542C">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BB83657">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943DF97">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8CE2F92">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A0A52D3">
      <w:pPr>
        <w:snapToGrid w:val="0"/>
        <w:spacing w:line="360" w:lineRule="auto"/>
        <w:rPr>
          <w:rFonts w:hint="eastAsia" w:ascii="宋体" w:hAnsi="宋体" w:cs="宋体"/>
          <w:sz w:val="24"/>
        </w:rPr>
      </w:pPr>
      <w:r>
        <w:rPr>
          <w:rFonts w:hint="eastAsia" w:ascii="宋体" w:hAnsi="宋体" w:cs="宋体"/>
          <w:sz w:val="24"/>
          <w:u w:val="dotted"/>
        </w:rPr>
        <w:t xml:space="preserve">                                                       </w:t>
      </w:r>
    </w:p>
    <w:p w14:paraId="4492EEC5">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AC93D61">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E867BD1">
      <w:pPr>
        <w:snapToGrid w:val="0"/>
        <w:spacing w:line="360" w:lineRule="auto"/>
        <w:rPr>
          <w:rFonts w:hint="eastAsia" w:ascii="宋体" w:hAnsi="宋体" w:cs="宋体"/>
          <w:sz w:val="24"/>
          <w:u w:val="dotted"/>
        </w:rPr>
      </w:pPr>
      <w:r>
        <w:rPr>
          <w:rFonts w:hint="eastAsia" w:ascii="宋体" w:hAnsi="宋体" w:cs="宋体"/>
          <w:sz w:val="24"/>
        </w:rPr>
        <w:t>质疑事项2</w:t>
      </w:r>
    </w:p>
    <w:p w14:paraId="047CD272">
      <w:pPr>
        <w:snapToGrid w:val="0"/>
        <w:spacing w:line="360" w:lineRule="auto"/>
        <w:rPr>
          <w:rFonts w:hint="eastAsia" w:ascii="宋体" w:hAnsi="宋体" w:cs="宋体"/>
          <w:sz w:val="24"/>
        </w:rPr>
      </w:pPr>
      <w:r>
        <w:rPr>
          <w:rFonts w:hint="eastAsia" w:ascii="宋体" w:hAnsi="宋体" w:cs="宋体"/>
          <w:sz w:val="24"/>
        </w:rPr>
        <w:t>……</w:t>
      </w:r>
    </w:p>
    <w:p w14:paraId="72E5A521">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24F18A9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4B43EA8">
      <w:pPr>
        <w:spacing w:line="360" w:lineRule="auto"/>
        <w:rPr>
          <w:rFonts w:hint="eastAsia" w:ascii="宋体" w:hAnsi="宋体" w:cs="宋体"/>
          <w:sz w:val="24"/>
        </w:rPr>
      </w:pPr>
      <w:r>
        <w:rPr>
          <w:rFonts w:hint="eastAsia" w:ascii="宋体" w:hAnsi="宋体" w:cs="宋体"/>
          <w:sz w:val="24"/>
        </w:rPr>
        <w:t xml:space="preserve">签字(签章)：                   公章：                      </w:t>
      </w:r>
    </w:p>
    <w:p w14:paraId="5115E6A8">
      <w:pPr>
        <w:spacing w:line="360" w:lineRule="auto"/>
        <w:rPr>
          <w:rFonts w:hint="eastAsia" w:ascii="宋体" w:hAnsi="宋体" w:cs="宋体"/>
          <w:sz w:val="24"/>
        </w:rPr>
      </w:pPr>
      <w:r>
        <w:rPr>
          <w:rFonts w:hint="eastAsia" w:ascii="宋体" w:hAnsi="宋体" w:cs="宋体"/>
          <w:sz w:val="24"/>
        </w:rPr>
        <w:t xml:space="preserve">日期：    </w:t>
      </w:r>
    </w:p>
    <w:p w14:paraId="14B8E026">
      <w:pPr>
        <w:spacing w:line="360" w:lineRule="auto"/>
        <w:jc w:val="center"/>
        <w:rPr>
          <w:rFonts w:hint="eastAsia" w:ascii="宋体" w:hAnsi="宋体" w:cs="宋体"/>
          <w:b/>
          <w:bCs/>
          <w:sz w:val="24"/>
        </w:rPr>
      </w:pPr>
    </w:p>
    <w:p w14:paraId="3BE3BCA3">
      <w:pPr>
        <w:spacing w:line="360" w:lineRule="auto"/>
        <w:rPr>
          <w:rFonts w:hint="eastAsia" w:ascii="宋体" w:hAnsi="宋体" w:cs="宋体"/>
          <w:b/>
          <w:sz w:val="24"/>
        </w:rPr>
      </w:pPr>
    </w:p>
    <w:p w14:paraId="3A88502B">
      <w:pPr>
        <w:spacing w:line="360" w:lineRule="auto"/>
        <w:rPr>
          <w:rFonts w:hint="eastAsia" w:ascii="宋体" w:hAnsi="宋体" w:cs="宋体"/>
          <w:b/>
          <w:sz w:val="24"/>
        </w:rPr>
      </w:pPr>
    </w:p>
    <w:p w14:paraId="131A97E1">
      <w:pPr>
        <w:spacing w:line="360" w:lineRule="auto"/>
        <w:rPr>
          <w:rFonts w:hint="eastAsia" w:ascii="宋体" w:hAnsi="宋体" w:cs="宋体"/>
          <w:b/>
          <w:sz w:val="24"/>
        </w:rPr>
      </w:pPr>
      <w:r>
        <w:rPr>
          <w:rFonts w:hint="eastAsia" w:ascii="宋体" w:hAnsi="宋体" w:cs="宋体"/>
          <w:b/>
          <w:sz w:val="24"/>
        </w:rPr>
        <w:t>质疑函制作说明：</w:t>
      </w:r>
    </w:p>
    <w:p w14:paraId="68D15CC5">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5F1570C">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117443B">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535273F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A1D6260">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4E36075A">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995F419">
      <w:pPr>
        <w:widowControl/>
        <w:spacing w:line="360" w:lineRule="auto"/>
        <w:ind w:firstLine="600" w:firstLineChars="200"/>
        <w:jc w:val="left"/>
        <w:rPr>
          <w:rFonts w:hint="eastAsia" w:ascii="宋体" w:hAnsi="宋体" w:cs="宋体"/>
          <w:sz w:val="30"/>
          <w:szCs w:val="30"/>
        </w:rPr>
      </w:pPr>
    </w:p>
    <w:p w14:paraId="7711E4FA">
      <w:pPr>
        <w:spacing w:line="360" w:lineRule="auto"/>
        <w:jc w:val="center"/>
        <w:rPr>
          <w:rFonts w:hint="eastAsia" w:ascii="宋体" w:hAnsi="宋体" w:cs="宋体"/>
          <w:b/>
          <w:spacing w:val="6"/>
          <w:sz w:val="32"/>
          <w:szCs w:val="32"/>
        </w:rPr>
      </w:pPr>
    </w:p>
    <w:p w14:paraId="32361F1C">
      <w:pPr>
        <w:spacing w:line="360" w:lineRule="auto"/>
        <w:jc w:val="center"/>
        <w:rPr>
          <w:rFonts w:hint="eastAsia" w:ascii="宋体" w:hAnsi="宋体" w:cs="宋体"/>
          <w:b/>
          <w:spacing w:val="6"/>
          <w:sz w:val="32"/>
          <w:szCs w:val="32"/>
        </w:rPr>
      </w:pPr>
    </w:p>
    <w:p w14:paraId="5943055E">
      <w:pPr>
        <w:spacing w:line="360" w:lineRule="auto"/>
        <w:jc w:val="center"/>
        <w:rPr>
          <w:rFonts w:hint="eastAsia" w:ascii="宋体" w:hAnsi="宋体" w:cs="宋体"/>
          <w:b/>
          <w:spacing w:val="6"/>
          <w:sz w:val="32"/>
          <w:szCs w:val="32"/>
        </w:rPr>
      </w:pPr>
    </w:p>
    <w:p w14:paraId="10E0EB67">
      <w:pPr>
        <w:spacing w:line="360" w:lineRule="auto"/>
        <w:jc w:val="center"/>
        <w:rPr>
          <w:rFonts w:hint="eastAsia" w:ascii="宋体" w:hAnsi="宋体" w:cs="宋体"/>
          <w:b/>
          <w:spacing w:val="6"/>
          <w:sz w:val="32"/>
          <w:szCs w:val="32"/>
        </w:rPr>
      </w:pPr>
    </w:p>
    <w:p w14:paraId="7CB5B74F">
      <w:pPr>
        <w:spacing w:line="360" w:lineRule="auto"/>
        <w:jc w:val="center"/>
        <w:rPr>
          <w:rFonts w:hint="eastAsia" w:ascii="宋体" w:hAnsi="宋体" w:cs="宋体"/>
          <w:b/>
          <w:spacing w:val="6"/>
          <w:sz w:val="32"/>
          <w:szCs w:val="32"/>
        </w:rPr>
      </w:pPr>
    </w:p>
    <w:p w14:paraId="24751BCD">
      <w:pPr>
        <w:spacing w:line="360" w:lineRule="auto"/>
        <w:jc w:val="center"/>
        <w:rPr>
          <w:rFonts w:hint="eastAsia" w:ascii="宋体" w:hAnsi="宋体" w:cs="宋体"/>
          <w:b/>
          <w:spacing w:val="6"/>
          <w:sz w:val="32"/>
          <w:szCs w:val="32"/>
        </w:rPr>
      </w:pPr>
    </w:p>
    <w:p w14:paraId="0DFA8A83">
      <w:pPr>
        <w:spacing w:line="360" w:lineRule="auto"/>
        <w:jc w:val="center"/>
        <w:rPr>
          <w:rFonts w:hint="eastAsia" w:ascii="宋体" w:hAnsi="宋体" w:cs="宋体"/>
          <w:b/>
          <w:spacing w:val="6"/>
          <w:sz w:val="32"/>
          <w:szCs w:val="32"/>
        </w:rPr>
      </w:pPr>
    </w:p>
    <w:p w14:paraId="38DF3B16">
      <w:pPr>
        <w:spacing w:line="360" w:lineRule="auto"/>
        <w:jc w:val="center"/>
        <w:rPr>
          <w:rFonts w:hint="eastAsia" w:ascii="宋体" w:hAnsi="宋体" w:cs="宋体"/>
          <w:b/>
          <w:spacing w:val="6"/>
          <w:sz w:val="32"/>
          <w:szCs w:val="32"/>
        </w:rPr>
      </w:pPr>
    </w:p>
    <w:p w14:paraId="0FF466BA">
      <w:pPr>
        <w:spacing w:line="360" w:lineRule="auto"/>
        <w:jc w:val="center"/>
        <w:rPr>
          <w:rFonts w:hint="eastAsia" w:ascii="宋体" w:hAnsi="宋体" w:cs="宋体"/>
          <w:b/>
          <w:spacing w:val="6"/>
          <w:sz w:val="32"/>
          <w:szCs w:val="32"/>
        </w:rPr>
      </w:pPr>
    </w:p>
    <w:p w14:paraId="48C7C691">
      <w:pPr>
        <w:spacing w:line="360" w:lineRule="auto"/>
        <w:jc w:val="center"/>
        <w:rPr>
          <w:rFonts w:hint="eastAsia" w:ascii="宋体" w:hAnsi="宋体" w:cs="宋体"/>
          <w:b/>
          <w:spacing w:val="6"/>
          <w:sz w:val="32"/>
          <w:szCs w:val="32"/>
        </w:rPr>
      </w:pPr>
    </w:p>
    <w:p w14:paraId="01A00065">
      <w:pPr>
        <w:spacing w:line="360" w:lineRule="auto"/>
        <w:jc w:val="center"/>
        <w:rPr>
          <w:rFonts w:hint="eastAsia" w:ascii="宋体" w:hAnsi="宋体" w:cs="宋体"/>
          <w:b/>
          <w:spacing w:val="6"/>
          <w:sz w:val="32"/>
          <w:szCs w:val="32"/>
        </w:rPr>
      </w:pPr>
    </w:p>
    <w:p w14:paraId="3C8AE700">
      <w:pPr>
        <w:spacing w:line="360" w:lineRule="auto"/>
        <w:jc w:val="center"/>
        <w:rPr>
          <w:rFonts w:hint="eastAsia" w:ascii="宋体" w:hAnsi="宋体" w:cs="宋体"/>
          <w:b/>
          <w:spacing w:val="6"/>
          <w:sz w:val="32"/>
          <w:szCs w:val="32"/>
        </w:rPr>
      </w:pPr>
    </w:p>
    <w:p w14:paraId="1BA090B6">
      <w:pPr>
        <w:spacing w:line="360" w:lineRule="auto"/>
        <w:jc w:val="left"/>
        <w:rPr>
          <w:rFonts w:hint="eastAsia" w:ascii="宋体" w:hAnsi="宋体" w:cs="宋体"/>
          <w:b/>
          <w:spacing w:val="6"/>
          <w:sz w:val="32"/>
          <w:szCs w:val="32"/>
        </w:rPr>
      </w:pPr>
    </w:p>
    <w:p w14:paraId="5DAFB09F">
      <w:pPr>
        <w:spacing w:line="360" w:lineRule="auto"/>
        <w:jc w:val="left"/>
        <w:rPr>
          <w:rFonts w:hint="eastAsia" w:ascii="宋体" w:hAnsi="宋体" w:cs="宋体"/>
          <w:b/>
          <w:spacing w:val="6"/>
          <w:sz w:val="32"/>
          <w:szCs w:val="32"/>
        </w:rPr>
      </w:pPr>
    </w:p>
    <w:p w14:paraId="5FE33346">
      <w:pPr>
        <w:spacing w:line="360" w:lineRule="auto"/>
        <w:jc w:val="left"/>
        <w:outlineLvl w:val="2"/>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5CA134A3">
      <w:pPr>
        <w:spacing w:line="360" w:lineRule="auto"/>
        <w:jc w:val="center"/>
        <w:rPr>
          <w:rFonts w:hint="eastAsia" w:ascii="宋体" w:hAnsi="宋体" w:cs="宋体"/>
          <w:b/>
          <w:sz w:val="24"/>
        </w:rPr>
      </w:pPr>
    </w:p>
    <w:p w14:paraId="0DAB9EC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1C68C34E">
      <w:pPr>
        <w:spacing w:line="360" w:lineRule="auto"/>
        <w:rPr>
          <w:rFonts w:hint="eastAsia" w:ascii="宋体" w:hAnsi="宋体" w:cs="宋体"/>
          <w:sz w:val="24"/>
        </w:rPr>
      </w:pPr>
      <w:r>
        <w:rPr>
          <w:rFonts w:hint="eastAsia" w:ascii="宋体" w:hAnsi="宋体" w:cs="宋体"/>
          <w:sz w:val="24"/>
        </w:rPr>
        <w:t>一、投诉相关主体基本情况</w:t>
      </w:r>
    </w:p>
    <w:p w14:paraId="3B41A50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E1CE06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D88AB6">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50ED531">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5B5417C">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89F9F62">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AB5AA31">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E68B55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4DBE214">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CF1F821">
      <w:pPr>
        <w:spacing w:line="360" w:lineRule="auto"/>
        <w:rPr>
          <w:rFonts w:hint="eastAsia" w:ascii="宋体" w:hAnsi="宋体" w:cs="宋体"/>
          <w:sz w:val="24"/>
        </w:rPr>
      </w:pPr>
      <w:r>
        <w:rPr>
          <w:rFonts w:hint="eastAsia" w:ascii="宋体" w:hAnsi="宋体" w:cs="宋体"/>
          <w:sz w:val="24"/>
        </w:rPr>
        <w:t>被投诉人2</w:t>
      </w:r>
    </w:p>
    <w:p w14:paraId="74043FF0">
      <w:pPr>
        <w:spacing w:line="360" w:lineRule="auto"/>
        <w:rPr>
          <w:rFonts w:hint="eastAsia" w:ascii="宋体" w:hAnsi="宋体" w:cs="宋体"/>
          <w:sz w:val="24"/>
          <w:u w:val="dotted"/>
        </w:rPr>
      </w:pPr>
      <w:r>
        <w:rPr>
          <w:rFonts w:hint="eastAsia" w:ascii="宋体" w:hAnsi="宋体" w:cs="宋体"/>
          <w:sz w:val="24"/>
        </w:rPr>
        <w:t>……</w:t>
      </w:r>
    </w:p>
    <w:p w14:paraId="07F626E4">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D878D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7461BA7">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724CB9C">
      <w:pPr>
        <w:spacing w:line="360" w:lineRule="auto"/>
        <w:rPr>
          <w:rFonts w:hint="eastAsia" w:ascii="宋体" w:hAnsi="宋体" w:cs="宋体"/>
          <w:sz w:val="24"/>
        </w:rPr>
      </w:pPr>
      <w:r>
        <w:rPr>
          <w:rFonts w:hint="eastAsia" w:ascii="宋体" w:hAnsi="宋体" w:cs="宋体"/>
          <w:sz w:val="24"/>
        </w:rPr>
        <w:t>二、投诉项目基本情况</w:t>
      </w:r>
    </w:p>
    <w:p w14:paraId="46CD3729">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05FCE7">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98DA147">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C7D7510">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F79E6FB">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5A09C43">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CC2A4E4">
      <w:pPr>
        <w:spacing w:line="360" w:lineRule="auto"/>
        <w:rPr>
          <w:rFonts w:hint="eastAsia" w:ascii="宋体" w:hAnsi="宋体" w:cs="宋体"/>
          <w:sz w:val="24"/>
        </w:rPr>
      </w:pPr>
      <w:r>
        <w:rPr>
          <w:rFonts w:hint="eastAsia" w:ascii="宋体" w:hAnsi="宋体" w:cs="宋体"/>
          <w:sz w:val="24"/>
        </w:rPr>
        <w:t>三、质疑基本情况</w:t>
      </w:r>
    </w:p>
    <w:p w14:paraId="0DD8568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6E59E4">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DE5F9DB">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2640AB9">
      <w:pPr>
        <w:spacing w:line="360" w:lineRule="auto"/>
        <w:rPr>
          <w:rFonts w:hint="eastAsia" w:ascii="宋体" w:hAnsi="宋体" w:cs="宋体"/>
          <w:sz w:val="24"/>
        </w:rPr>
      </w:pPr>
      <w:r>
        <w:rPr>
          <w:rFonts w:hint="eastAsia" w:ascii="宋体" w:hAnsi="宋体" w:cs="宋体"/>
          <w:sz w:val="24"/>
        </w:rPr>
        <w:t>四、投诉事项具体内容</w:t>
      </w:r>
    </w:p>
    <w:p w14:paraId="27DBD302">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8652D9C">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E6B9688">
      <w:pPr>
        <w:spacing w:line="360" w:lineRule="auto"/>
        <w:rPr>
          <w:rFonts w:hint="eastAsia" w:ascii="宋体" w:hAnsi="宋体" w:cs="宋体"/>
          <w:sz w:val="24"/>
          <w:u w:val="dotted"/>
        </w:rPr>
      </w:pPr>
      <w:r>
        <w:rPr>
          <w:rFonts w:hint="eastAsia" w:ascii="宋体" w:hAnsi="宋体" w:cs="宋体"/>
          <w:sz w:val="24"/>
          <w:u w:val="dotted"/>
        </w:rPr>
        <w:t xml:space="preserve">                                                      </w:t>
      </w:r>
    </w:p>
    <w:p w14:paraId="7979221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EF8BE8">
      <w:pPr>
        <w:spacing w:line="360" w:lineRule="auto"/>
        <w:rPr>
          <w:rFonts w:hint="eastAsia" w:ascii="宋体" w:hAnsi="宋体" w:cs="宋体"/>
          <w:sz w:val="24"/>
          <w:u w:val="dotted"/>
        </w:rPr>
      </w:pPr>
      <w:r>
        <w:rPr>
          <w:rFonts w:hint="eastAsia" w:ascii="宋体" w:hAnsi="宋体" w:cs="宋体"/>
          <w:sz w:val="24"/>
          <w:u w:val="dotted"/>
        </w:rPr>
        <w:t xml:space="preserve">                                                      </w:t>
      </w:r>
    </w:p>
    <w:p w14:paraId="1AC05942">
      <w:pPr>
        <w:spacing w:line="360" w:lineRule="auto"/>
        <w:rPr>
          <w:rFonts w:hint="eastAsia" w:ascii="宋体" w:hAnsi="宋体" w:cs="宋体"/>
          <w:sz w:val="24"/>
        </w:rPr>
      </w:pPr>
      <w:r>
        <w:rPr>
          <w:rFonts w:hint="eastAsia" w:ascii="宋体" w:hAnsi="宋体" w:cs="宋体"/>
          <w:sz w:val="24"/>
        </w:rPr>
        <w:t>投诉事项2</w:t>
      </w:r>
    </w:p>
    <w:p w14:paraId="49B044AF">
      <w:pPr>
        <w:spacing w:line="360" w:lineRule="auto"/>
        <w:rPr>
          <w:rFonts w:hint="eastAsia" w:ascii="宋体" w:hAnsi="宋体" w:cs="宋体"/>
          <w:sz w:val="24"/>
          <w:u w:val="dotted"/>
        </w:rPr>
      </w:pPr>
      <w:r>
        <w:rPr>
          <w:rFonts w:hint="eastAsia" w:ascii="宋体" w:hAnsi="宋体" w:cs="宋体"/>
          <w:sz w:val="24"/>
        </w:rPr>
        <w:t>……</w:t>
      </w:r>
    </w:p>
    <w:p w14:paraId="58E21476">
      <w:pPr>
        <w:spacing w:line="360" w:lineRule="auto"/>
        <w:rPr>
          <w:rFonts w:hint="eastAsia" w:ascii="宋体" w:hAnsi="宋体" w:cs="宋体"/>
          <w:sz w:val="24"/>
        </w:rPr>
      </w:pPr>
      <w:r>
        <w:rPr>
          <w:rFonts w:hint="eastAsia" w:ascii="宋体" w:hAnsi="宋体" w:cs="宋体"/>
          <w:sz w:val="24"/>
        </w:rPr>
        <w:t>五、与投诉事项相关的投诉请求</w:t>
      </w:r>
    </w:p>
    <w:p w14:paraId="097F8458">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DBB8A20">
      <w:pPr>
        <w:spacing w:line="360" w:lineRule="auto"/>
        <w:rPr>
          <w:rFonts w:hint="eastAsia" w:ascii="宋体" w:hAnsi="宋体" w:cs="宋体"/>
          <w:sz w:val="24"/>
          <w:u w:val="single"/>
        </w:rPr>
      </w:pPr>
      <w:r>
        <w:rPr>
          <w:rFonts w:hint="eastAsia" w:ascii="宋体" w:hAnsi="宋体" w:cs="宋体"/>
          <w:sz w:val="24"/>
        </w:rPr>
        <w:t xml:space="preserve">                                                                                                    </w:t>
      </w:r>
    </w:p>
    <w:p w14:paraId="1B60F224">
      <w:pPr>
        <w:spacing w:line="360" w:lineRule="auto"/>
        <w:rPr>
          <w:rFonts w:hint="eastAsia" w:ascii="宋体" w:hAnsi="宋体" w:cs="宋体"/>
          <w:sz w:val="24"/>
        </w:rPr>
      </w:pPr>
      <w:r>
        <w:rPr>
          <w:rFonts w:hint="eastAsia" w:ascii="宋体" w:hAnsi="宋体" w:cs="宋体"/>
          <w:sz w:val="24"/>
        </w:rPr>
        <w:t xml:space="preserve">签字(签章)：                   公章：                      </w:t>
      </w:r>
    </w:p>
    <w:p w14:paraId="06AB4477">
      <w:pPr>
        <w:spacing w:line="360" w:lineRule="auto"/>
        <w:rPr>
          <w:rFonts w:hint="eastAsia" w:ascii="宋体" w:hAnsi="宋体" w:cs="宋体"/>
          <w:sz w:val="24"/>
        </w:rPr>
      </w:pPr>
      <w:r>
        <w:rPr>
          <w:rFonts w:hint="eastAsia" w:ascii="宋体" w:hAnsi="宋体" w:cs="宋体"/>
          <w:sz w:val="24"/>
        </w:rPr>
        <w:t xml:space="preserve">日期：    </w:t>
      </w:r>
    </w:p>
    <w:p w14:paraId="6E4CED2B">
      <w:pPr>
        <w:spacing w:line="360" w:lineRule="auto"/>
        <w:rPr>
          <w:rFonts w:hint="eastAsia" w:ascii="宋体" w:hAnsi="宋体" w:cs="宋体"/>
          <w:b/>
          <w:sz w:val="24"/>
        </w:rPr>
      </w:pPr>
    </w:p>
    <w:p w14:paraId="2B0738E2">
      <w:pPr>
        <w:spacing w:line="360" w:lineRule="auto"/>
        <w:rPr>
          <w:rFonts w:hint="eastAsia" w:ascii="宋体" w:hAnsi="宋体" w:cs="宋体"/>
          <w:b/>
          <w:sz w:val="24"/>
        </w:rPr>
      </w:pPr>
    </w:p>
    <w:p w14:paraId="02EB5610">
      <w:pPr>
        <w:spacing w:line="360" w:lineRule="auto"/>
        <w:rPr>
          <w:rFonts w:hint="eastAsia" w:ascii="宋体" w:hAnsi="宋体" w:cs="宋体"/>
          <w:b/>
          <w:sz w:val="24"/>
        </w:rPr>
      </w:pPr>
      <w:r>
        <w:rPr>
          <w:rFonts w:hint="eastAsia" w:ascii="宋体" w:hAnsi="宋体" w:cs="宋体"/>
          <w:b/>
          <w:sz w:val="24"/>
        </w:rPr>
        <w:t>投诉书制作说明：</w:t>
      </w:r>
    </w:p>
    <w:p w14:paraId="0AB2804B">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7F48C76">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4019830">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5156CC31">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738F78F1">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7CCDF91D">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14FCFDBC">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B8DF25">
      <w:pPr>
        <w:spacing w:line="360" w:lineRule="auto"/>
        <w:rPr>
          <w:rFonts w:hint="eastAsia" w:ascii="宋体" w:hAnsi="宋体" w:cs="宋体"/>
          <w:b/>
          <w:sz w:val="24"/>
        </w:rPr>
      </w:pPr>
    </w:p>
    <w:p w14:paraId="2768965F">
      <w:pPr>
        <w:autoSpaceDE w:val="0"/>
        <w:autoSpaceDN w:val="0"/>
        <w:jc w:val="center"/>
        <w:rPr>
          <w:rFonts w:hint="eastAsia" w:ascii="宋体" w:hAnsi="宋体" w:cs="宋体"/>
          <w:b/>
          <w:spacing w:val="6"/>
          <w:sz w:val="32"/>
          <w:szCs w:val="32"/>
        </w:rPr>
      </w:pPr>
    </w:p>
    <w:p w14:paraId="17E6FC6F">
      <w:pPr>
        <w:autoSpaceDE w:val="0"/>
        <w:autoSpaceDN w:val="0"/>
        <w:jc w:val="center"/>
        <w:rPr>
          <w:rFonts w:hint="eastAsia" w:ascii="宋体" w:hAnsi="宋体" w:cs="宋体"/>
          <w:b/>
          <w:spacing w:val="6"/>
          <w:sz w:val="32"/>
          <w:szCs w:val="32"/>
        </w:rPr>
      </w:pPr>
    </w:p>
    <w:p w14:paraId="1A58EC0F">
      <w:pPr>
        <w:autoSpaceDE w:val="0"/>
        <w:autoSpaceDN w:val="0"/>
        <w:jc w:val="center"/>
        <w:outlineLvl w:val="2"/>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A17C565">
      <w:pPr>
        <w:spacing w:line="360" w:lineRule="auto"/>
        <w:rPr>
          <w:rFonts w:hint="eastAsia" w:ascii="宋体" w:hAnsi="宋体" w:cs="宋体"/>
          <w:sz w:val="24"/>
          <w:u w:val="single"/>
        </w:rPr>
      </w:pPr>
    </w:p>
    <w:p w14:paraId="1F1927AA">
      <w:pPr>
        <w:spacing w:line="360" w:lineRule="auto"/>
        <w:rPr>
          <w:rFonts w:hint="eastAsia" w:ascii="宋体" w:hAnsi="宋体" w:eastAsia="宋体" w:cs="宋体"/>
          <w:sz w:val="24"/>
          <w:lang w:eastAsia="zh-CN"/>
        </w:rPr>
      </w:pPr>
      <w:r>
        <w:rPr>
          <w:rFonts w:hint="eastAsia" w:ascii="宋体" w:hAnsi="宋体" w:cs="宋体"/>
          <w:sz w:val="24"/>
          <w:u w:val="single"/>
          <w:lang w:eastAsia="zh-CN"/>
        </w:rPr>
        <w:t>浙江省粮食物资干部学校</w:t>
      </w:r>
      <w:r>
        <w:rPr>
          <w:rFonts w:hint="eastAsia" w:ascii="宋体" w:hAnsi="宋体" w:cs="宋体"/>
          <w:sz w:val="24"/>
          <w:u w:val="single"/>
        </w:rPr>
        <w:t>、</w:t>
      </w:r>
      <w:r>
        <w:rPr>
          <w:rFonts w:hint="eastAsia" w:ascii="宋体" w:hAnsi="宋体" w:cs="宋体"/>
          <w:sz w:val="24"/>
          <w:u w:val="single"/>
          <w:lang w:eastAsia="zh-CN"/>
        </w:rPr>
        <w:t>浙江鼎力工程项目管理有限公司</w:t>
      </w:r>
    </w:p>
    <w:p w14:paraId="08333669">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省粮干校实验室改造工程</w:t>
      </w:r>
      <w:r>
        <w:rPr>
          <w:rFonts w:hint="eastAsia" w:ascii="宋体" w:hAnsi="宋体" w:cs="宋体"/>
          <w:sz w:val="24"/>
        </w:rPr>
        <w:t>项目【项目编号：</w:t>
      </w:r>
      <w:r>
        <w:rPr>
          <w:rFonts w:hint="eastAsia" w:ascii="宋体" w:hAnsi="宋体" w:cs="宋体"/>
          <w:sz w:val="24"/>
          <w:lang w:eastAsia="zh-CN"/>
        </w:rPr>
        <w:t>ZJDL-LS-2025-002</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6EF8C69">
      <w:pPr>
        <w:spacing w:line="360" w:lineRule="auto"/>
        <w:ind w:firstLine="480" w:firstLineChars="200"/>
        <w:rPr>
          <w:rFonts w:hint="eastAsia" w:ascii="宋体" w:hAnsi="宋体" w:cs="宋体"/>
          <w:sz w:val="24"/>
        </w:rPr>
      </w:pPr>
      <w:r>
        <w:rPr>
          <w:rFonts w:hint="eastAsia" w:ascii="宋体" w:hAnsi="宋体" w:cs="宋体"/>
          <w:sz w:val="24"/>
        </w:rPr>
        <w:t>特此说明。</w:t>
      </w:r>
    </w:p>
    <w:p w14:paraId="0B141A6B">
      <w:pPr>
        <w:spacing w:line="360" w:lineRule="auto"/>
        <w:ind w:firstLine="494"/>
        <w:rPr>
          <w:rFonts w:hint="eastAsia" w:ascii="宋体" w:hAnsi="宋体" w:cs="宋体"/>
          <w:sz w:val="24"/>
        </w:rPr>
      </w:pPr>
    </w:p>
    <w:p w14:paraId="3125E5D5">
      <w:pPr>
        <w:spacing w:line="360" w:lineRule="auto"/>
        <w:ind w:firstLine="494"/>
        <w:rPr>
          <w:rFonts w:hint="eastAsia" w:ascii="宋体" w:hAnsi="宋体" w:cs="宋体"/>
          <w:sz w:val="24"/>
        </w:rPr>
      </w:pPr>
    </w:p>
    <w:p w14:paraId="708A0C43">
      <w:pPr>
        <w:spacing w:line="360" w:lineRule="auto"/>
        <w:ind w:firstLine="494"/>
        <w:rPr>
          <w:rFonts w:hint="eastAsia" w:ascii="宋体" w:hAnsi="宋体" w:cs="宋体"/>
          <w:sz w:val="24"/>
        </w:rPr>
      </w:pPr>
    </w:p>
    <w:p w14:paraId="15D208BB">
      <w:pPr>
        <w:spacing w:line="360" w:lineRule="auto"/>
        <w:ind w:firstLine="494"/>
        <w:rPr>
          <w:rFonts w:hint="eastAsia" w:ascii="宋体" w:hAnsi="宋体" w:cs="宋体"/>
          <w:sz w:val="24"/>
        </w:rPr>
      </w:pPr>
    </w:p>
    <w:p w14:paraId="37720BF6">
      <w:pPr>
        <w:spacing w:line="360" w:lineRule="auto"/>
        <w:ind w:right="480" w:firstLine="4080" w:firstLineChars="1700"/>
        <w:rPr>
          <w:rFonts w:hint="eastAsia" w:ascii="宋体" w:hAnsi="宋体" w:cs="宋体"/>
          <w:sz w:val="24"/>
        </w:rPr>
      </w:pPr>
      <w:r>
        <w:rPr>
          <w:rFonts w:hint="eastAsia" w:ascii="宋体" w:hAnsi="宋体" w:cs="宋体"/>
          <w:sz w:val="24"/>
        </w:rPr>
        <w:t>供应商（法定名称章）：</w:t>
      </w:r>
    </w:p>
    <w:p w14:paraId="70133E5C">
      <w:pPr>
        <w:ind w:right="1440" w:firstLine="494"/>
        <w:jc w:val="center"/>
        <w:rPr>
          <w:rFonts w:hint="eastAsia" w:ascii="宋体" w:hAnsi="宋体" w:cs="宋体"/>
          <w:sz w:val="24"/>
        </w:rPr>
      </w:pPr>
      <w:r>
        <w:rPr>
          <w:rFonts w:hint="eastAsia" w:ascii="宋体" w:hAnsi="宋体" w:cs="宋体"/>
          <w:sz w:val="24"/>
        </w:rPr>
        <w:t xml:space="preserve">                              日期：       年     月     日</w:t>
      </w:r>
    </w:p>
    <w:p w14:paraId="4947717C">
      <w:pPr>
        <w:rPr>
          <w:rFonts w:hint="eastAsia" w:ascii="宋体" w:hAnsi="宋体" w:cs="宋体"/>
          <w:sz w:val="24"/>
        </w:rPr>
      </w:pPr>
      <w:r>
        <w:rPr>
          <w:rFonts w:hint="eastAsia" w:ascii="宋体" w:hAnsi="宋体" w:cs="宋体"/>
          <w:b/>
          <w:bCs/>
          <w:sz w:val="24"/>
        </w:rPr>
        <w:t>附：</w:t>
      </w:r>
    </w:p>
    <w:p w14:paraId="131948A7">
      <w:pPr>
        <w:spacing w:line="360" w:lineRule="auto"/>
        <w:rPr>
          <w:rFonts w:hint="eastAsia" w:ascii="宋体" w:hAnsi="宋体" w:cs="宋体"/>
          <w:sz w:val="24"/>
        </w:rPr>
      </w:pPr>
      <w:r>
        <w:rPr>
          <w:rFonts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6FC5DB8F">
      <w:pPr>
        <w:autoSpaceDE w:val="0"/>
        <w:autoSpaceDN w:val="0"/>
        <w:jc w:val="center"/>
        <w:rPr>
          <w:rFonts w:hint="eastAsia" w:ascii="宋体" w:hAnsi="宋体" w:cs="宋体"/>
          <w:b/>
          <w:spacing w:val="6"/>
          <w:sz w:val="32"/>
          <w:szCs w:val="32"/>
        </w:rPr>
      </w:pPr>
    </w:p>
    <w:p w14:paraId="4670A3C8">
      <w:pPr>
        <w:autoSpaceDE w:val="0"/>
        <w:autoSpaceDN w:val="0"/>
        <w:jc w:val="center"/>
        <w:rPr>
          <w:rFonts w:hint="eastAsia" w:ascii="宋体" w:hAnsi="宋体" w:cs="宋体"/>
          <w:b/>
          <w:spacing w:val="6"/>
          <w:sz w:val="32"/>
          <w:szCs w:val="32"/>
        </w:rPr>
      </w:pPr>
    </w:p>
    <w:p w14:paraId="54406CBF">
      <w:pPr>
        <w:autoSpaceDE w:val="0"/>
        <w:autoSpaceDN w:val="0"/>
        <w:jc w:val="center"/>
        <w:rPr>
          <w:rFonts w:hint="eastAsia" w:ascii="宋体" w:hAnsi="宋体" w:cs="宋体"/>
          <w:b/>
          <w:spacing w:val="6"/>
          <w:sz w:val="32"/>
          <w:szCs w:val="32"/>
        </w:rPr>
      </w:pPr>
    </w:p>
    <w:p w14:paraId="676908EA">
      <w:pPr>
        <w:autoSpaceDE w:val="0"/>
        <w:autoSpaceDN w:val="0"/>
        <w:jc w:val="center"/>
        <w:rPr>
          <w:rFonts w:hint="eastAsia" w:ascii="宋体" w:hAnsi="宋体" w:cs="宋体"/>
          <w:b/>
          <w:spacing w:val="6"/>
          <w:sz w:val="32"/>
          <w:szCs w:val="32"/>
        </w:rPr>
      </w:pPr>
    </w:p>
    <w:p w14:paraId="0F8769AA">
      <w:pPr>
        <w:autoSpaceDE w:val="0"/>
        <w:autoSpaceDN w:val="0"/>
        <w:jc w:val="center"/>
        <w:rPr>
          <w:rFonts w:hint="eastAsia" w:ascii="宋体" w:hAnsi="宋体" w:cs="宋体"/>
          <w:b/>
          <w:spacing w:val="6"/>
          <w:sz w:val="32"/>
          <w:szCs w:val="32"/>
        </w:rPr>
      </w:pPr>
    </w:p>
    <w:p w14:paraId="130B3618">
      <w:pPr>
        <w:autoSpaceDE w:val="0"/>
        <w:autoSpaceDN w:val="0"/>
        <w:jc w:val="center"/>
        <w:rPr>
          <w:rFonts w:hint="eastAsia" w:ascii="宋体" w:hAnsi="宋体" w:cs="宋体"/>
          <w:b/>
          <w:spacing w:val="6"/>
          <w:sz w:val="32"/>
          <w:szCs w:val="32"/>
        </w:rPr>
      </w:pPr>
    </w:p>
    <w:p w14:paraId="1FE3773B">
      <w:pPr>
        <w:autoSpaceDE w:val="0"/>
        <w:autoSpaceDN w:val="0"/>
        <w:jc w:val="center"/>
        <w:rPr>
          <w:rFonts w:hint="eastAsia" w:ascii="宋体" w:hAnsi="宋体" w:cs="宋体"/>
          <w:b/>
          <w:spacing w:val="6"/>
          <w:sz w:val="32"/>
          <w:szCs w:val="32"/>
        </w:rPr>
      </w:pPr>
    </w:p>
    <w:p w14:paraId="65A9CD35">
      <w:pPr>
        <w:autoSpaceDE w:val="0"/>
        <w:autoSpaceDN w:val="0"/>
        <w:jc w:val="center"/>
        <w:rPr>
          <w:rFonts w:hint="eastAsia" w:ascii="宋体" w:hAnsi="宋体" w:cs="宋体"/>
          <w:b/>
          <w:spacing w:val="6"/>
          <w:sz w:val="32"/>
          <w:szCs w:val="32"/>
        </w:rPr>
      </w:pPr>
    </w:p>
    <w:p w14:paraId="5F835D1F">
      <w:pPr>
        <w:autoSpaceDE w:val="0"/>
        <w:autoSpaceDN w:val="0"/>
        <w:jc w:val="center"/>
        <w:rPr>
          <w:rFonts w:hint="eastAsia" w:ascii="宋体" w:hAnsi="宋体" w:cs="宋体"/>
          <w:b/>
          <w:spacing w:val="6"/>
          <w:sz w:val="32"/>
          <w:szCs w:val="32"/>
        </w:rPr>
      </w:pPr>
    </w:p>
    <w:p w14:paraId="19BD661D">
      <w:pPr>
        <w:autoSpaceDE w:val="0"/>
        <w:autoSpaceDN w:val="0"/>
        <w:jc w:val="center"/>
        <w:rPr>
          <w:rFonts w:hint="eastAsia" w:ascii="宋体" w:hAnsi="宋体" w:cs="宋体"/>
          <w:b/>
          <w:spacing w:val="6"/>
          <w:sz w:val="32"/>
          <w:szCs w:val="32"/>
        </w:rPr>
      </w:pPr>
    </w:p>
    <w:p w14:paraId="2E3FF737">
      <w:pPr>
        <w:autoSpaceDE w:val="0"/>
        <w:autoSpaceDN w:val="0"/>
        <w:jc w:val="center"/>
        <w:rPr>
          <w:rFonts w:hint="eastAsia" w:ascii="宋体" w:hAnsi="宋体" w:cs="宋体"/>
          <w:b/>
          <w:spacing w:val="6"/>
          <w:sz w:val="32"/>
          <w:szCs w:val="32"/>
        </w:rPr>
      </w:pPr>
    </w:p>
    <w:p w14:paraId="6395F3B1">
      <w:pPr>
        <w:autoSpaceDE w:val="0"/>
        <w:autoSpaceDN w:val="0"/>
        <w:jc w:val="center"/>
        <w:rPr>
          <w:rFonts w:hint="eastAsia" w:ascii="宋体" w:hAnsi="宋体" w:cs="宋体"/>
          <w:b/>
          <w:spacing w:val="6"/>
          <w:sz w:val="32"/>
          <w:szCs w:val="32"/>
        </w:rPr>
      </w:pPr>
    </w:p>
    <w:p w14:paraId="3D8B2F11">
      <w:pPr>
        <w:autoSpaceDE w:val="0"/>
        <w:autoSpaceDN w:val="0"/>
        <w:jc w:val="center"/>
        <w:rPr>
          <w:rFonts w:hint="eastAsia" w:ascii="宋体" w:hAnsi="宋体" w:cs="宋体"/>
          <w:b/>
          <w:spacing w:val="6"/>
          <w:sz w:val="32"/>
          <w:szCs w:val="32"/>
        </w:rPr>
      </w:pPr>
    </w:p>
    <w:p w14:paraId="0F77C850">
      <w:pPr>
        <w:autoSpaceDE w:val="0"/>
        <w:autoSpaceDN w:val="0"/>
        <w:jc w:val="center"/>
        <w:rPr>
          <w:rFonts w:hint="eastAsia" w:ascii="宋体" w:hAnsi="宋体" w:cs="宋体"/>
          <w:b/>
          <w:spacing w:val="6"/>
          <w:sz w:val="32"/>
          <w:szCs w:val="32"/>
        </w:rPr>
      </w:pPr>
    </w:p>
    <w:p w14:paraId="5B9CF836">
      <w:pPr>
        <w:autoSpaceDE w:val="0"/>
        <w:autoSpaceDN w:val="0"/>
        <w:jc w:val="center"/>
        <w:rPr>
          <w:rFonts w:hint="eastAsia" w:ascii="宋体" w:hAnsi="宋体" w:cs="宋体"/>
          <w:b/>
          <w:spacing w:val="6"/>
          <w:sz w:val="32"/>
          <w:szCs w:val="32"/>
        </w:rPr>
      </w:pPr>
    </w:p>
    <w:p w14:paraId="18219226">
      <w:pPr>
        <w:autoSpaceDE w:val="0"/>
        <w:autoSpaceDN w:val="0"/>
        <w:jc w:val="center"/>
        <w:rPr>
          <w:rFonts w:hint="eastAsia" w:ascii="宋体" w:hAnsi="宋体" w:cs="宋体"/>
          <w:b/>
          <w:spacing w:val="6"/>
          <w:sz w:val="32"/>
          <w:szCs w:val="32"/>
        </w:rPr>
      </w:pPr>
    </w:p>
    <w:p w14:paraId="209BB27F">
      <w:pPr>
        <w:snapToGrid w:val="0"/>
        <w:spacing w:line="360" w:lineRule="auto"/>
        <w:jc w:val="center"/>
        <w:outlineLvl w:val="2"/>
        <w:rPr>
          <w:rFonts w:hint="eastAsia" w:ascii="宋体" w:hAnsi="宋体" w:cs="宋体"/>
          <w:b/>
          <w:kern w:val="0"/>
          <w:sz w:val="32"/>
          <w:szCs w:val="32"/>
          <w:lang w:val="zh-CN"/>
        </w:rPr>
      </w:pPr>
      <w:r>
        <w:rPr>
          <w:rFonts w:hint="eastAsia" w:ascii="宋体" w:hAnsi="宋体" w:cs="宋体"/>
          <w:b/>
          <w:kern w:val="0"/>
          <w:sz w:val="32"/>
          <w:szCs w:val="32"/>
        </w:rPr>
        <w:t>附件5：</w:t>
      </w:r>
      <w:r>
        <w:rPr>
          <w:rFonts w:hint="eastAsia" w:ascii="宋体" w:hAnsi="宋体" w:cs="宋体"/>
          <w:b/>
          <w:kern w:val="0"/>
          <w:sz w:val="32"/>
          <w:szCs w:val="32"/>
          <w:lang w:val="zh-CN"/>
        </w:rPr>
        <w:t>联合协议</w:t>
      </w:r>
    </w:p>
    <w:p w14:paraId="2DFBDE42">
      <w:pPr>
        <w:widowControl/>
        <w:spacing w:line="360" w:lineRule="auto"/>
        <w:ind w:firstLine="120" w:firstLineChars="50"/>
        <w:jc w:val="left"/>
        <w:rPr>
          <w:rFonts w:hint="eastAsia"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0F411E9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省粮干校实验室改造工程</w:t>
      </w:r>
      <w:r>
        <w:rPr>
          <w:rFonts w:hint="eastAsia" w:ascii="宋体" w:hAnsi="宋体" w:cs="宋体"/>
          <w:sz w:val="24"/>
        </w:rPr>
        <w:t>【项目编号：</w:t>
      </w:r>
      <w:r>
        <w:rPr>
          <w:rFonts w:hint="eastAsia" w:ascii="宋体" w:hAnsi="宋体" w:cs="宋体"/>
          <w:sz w:val="24"/>
          <w:lang w:eastAsia="zh-CN"/>
        </w:rPr>
        <w:t>ZJDL-LS-2025-002</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0AC2C9D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C22765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EA236B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22BC8C3D">
      <w:pPr>
        <w:snapToGrid w:val="0"/>
        <w:spacing w:line="360" w:lineRule="auto"/>
        <w:ind w:firstLine="576"/>
        <w:rPr>
          <w:rFonts w:hint="eastAsia" w:ascii="宋体" w:hAnsi="宋体" w:cs="宋体"/>
          <w:kern w:val="0"/>
          <w:sz w:val="24"/>
          <w:lang w:val="zh-CN"/>
        </w:rPr>
      </w:pPr>
      <w:bookmarkStart w:id="14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A660250">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837AE2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141"/>
    <w:p w14:paraId="12EC1CE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6E4C0196">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026FB9B">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3908A63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5D889A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E67F5E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4A0319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1C024B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4AFC4A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F70FA16">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8CDE67C">
      <w:pPr>
        <w:spacing w:line="360" w:lineRule="auto"/>
        <w:ind w:right="420"/>
        <w:rPr>
          <w:rFonts w:hint="eastAsia" w:ascii="宋体" w:hAnsi="宋体" w:cs="宋体"/>
          <w:sz w:val="24"/>
        </w:rPr>
      </w:pPr>
      <w:r>
        <w:rPr>
          <w:rFonts w:hint="eastAsia" w:ascii="宋体" w:hAnsi="宋体" w:cs="宋体"/>
          <w:sz w:val="24"/>
        </w:rPr>
        <w:t>注：按本格式和要求提供。</w:t>
      </w:r>
    </w:p>
    <w:p w14:paraId="4D387639">
      <w:pPr>
        <w:autoSpaceDE w:val="0"/>
        <w:autoSpaceDN w:val="0"/>
        <w:jc w:val="center"/>
        <w:rPr>
          <w:rFonts w:hint="eastAsia" w:ascii="宋体" w:hAnsi="宋体" w:cs="宋体"/>
          <w:b/>
          <w:spacing w:val="6"/>
          <w:sz w:val="32"/>
          <w:szCs w:val="32"/>
        </w:rPr>
        <w:sectPr>
          <w:headerReference r:id="rId24" w:type="first"/>
          <w:footerReference r:id="rId26" w:type="first"/>
          <w:headerReference r:id="rId23" w:type="default"/>
          <w:footerReference r:id="rId25" w:type="default"/>
          <w:pgSz w:w="11906" w:h="16838"/>
          <w:pgMar w:top="1440" w:right="1080" w:bottom="1440" w:left="1080" w:header="851" w:footer="992" w:gutter="0"/>
          <w:cols w:space="720" w:num="1"/>
          <w:titlePg/>
          <w:docGrid w:linePitch="312" w:charSpace="0"/>
        </w:sectPr>
      </w:pPr>
    </w:p>
    <w:p w14:paraId="20EE9867">
      <w:pPr>
        <w:snapToGrid w:val="0"/>
        <w:spacing w:line="360" w:lineRule="auto"/>
        <w:jc w:val="center"/>
        <w:outlineLvl w:val="2"/>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95EB961">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2D161744">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省粮干校实验室改造工程</w:t>
      </w:r>
      <w:r>
        <w:rPr>
          <w:rFonts w:hint="eastAsia" w:ascii="宋体" w:hAnsi="宋体" w:cs="宋体"/>
          <w:sz w:val="24"/>
        </w:rPr>
        <w:t>【项目编号：</w:t>
      </w:r>
      <w:r>
        <w:rPr>
          <w:rFonts w:hint="eastAsia" w:ascii="宋体" w:hAnsi="宋体" w:cs="宋体"/>
          <w:sz w:val="24"/>
          <w:lang w:eastAsia="zh-CN"/>
        </w:rPr>
        <w:t>ZJDL-LS-2025-002</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E59F00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6262D03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D3256E1">
      <w:pPr>
        <w:snapToGrid w:val="0"/>
        <w:ind w:firstLine="576"/>
        <w:rPr>
          <w:rFonts w:hint="eastAsia" w:ascii="宋体" w:hAnsi="宋体" w:cs="宋体"/>
          <w:kern w:val="0"/>
          <w:sz w:val="24"/>
          <w:u w:val="single"/>
        </w:rPr>
      </w:pPr>
      <w:r>
        <w:rPr>
          <w:rFonts w:hint="eastAsia" w:ascii="宋体" w:hAnsi="宋体" w:cs="宋体"/>
          <w:kern w:val="0"/>
          <w:sz w:val="24"/>
          <w:u w:val="single"/>
        </w:rPr>
        <w:t>……</w:t>
      </w:r>
    </w:p>
    <w:p w14:paraId="0904BFB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785807C">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837865">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14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42"/>
    </w:p>
    <w:p w14:paraId="6384977E">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16C5EE8B">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u w:val="single"/>
        </w:rPr>
      </w:pPr>
      <w:r>
        <w:rPr>
          <w:rFonts w:hint="eastAsia" w:ascii="宋体" w:hAnsi="宋体" w:cs="宋体"/>
          <w:u w:val="single"/>
        </w:rPr>
        <w:t xml:space="preserve">                                                                                  </w:t>
      </w:r>
    </w:p>
    <w:p w14:paraId="63CF03CB">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kern w:val="0"/>
          <w:sz w:val="24"/>
          <w:lang w:val="zh-CN"/>
        </w:rPr>
        <w:t>四、质量</w:t>
      </w:r>
    </w:p>
    <w:p w14:paraId="09752D8F">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u w:val="single"/>
        </w:rPr>
        <w:t xml:space="preserve">                                                                                       </w:t>
      </w:r>
    </w:p>
    <w:p w14:paraId="59C2295E">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kern w:val="0"/>
          <w:sz w:val="24"/>
          <w:lang w:val="zh-CN"/>
        </w:rPr>
        <w:t>五、价款或者报酬</w:t>
      </w:r>
    </w:p>
    <w:p w14:paraId="31C27DE0">
      <w:pPr>
        <w:keepNext w:val="0"/>
        <w:keepLines w:val="0"/>
        <w:pageBreakBefore w:val="0"/>
        <w:widowControl w:val="0"/>
        <w:kinsoku/>
        <w:wordWrap/>
        <w:overflowPunct/>
        <w:topLinePunct w:val="0"/>
        <w:autoSpaceDE/>
        <w:autoSpaceDN/>
        <w:bidi w:val="0"/>
        <w:adjustRightInd w:val="0"/>
        <w:snapToGrid w:val="0"/>
        <w:spacing w:line="400" w:lineRule="exact"/>
        <w:ind w:left="573" w:leftChars="273"/>
        <w:textAlignment w:val="auto"/>
        <w:rPr>
          <w:rFonts w:hint="eastAsia" w:ascii="宋体" w:hAnsi="宋体" w:cs="宋体"/>
          <w:kern w:val="0"/>
          <w:sz w:val="24"/>
          <w:lang w:val="zh-CN"/>
        </w:rPr>
      </w:pPr>
      <w:r>
        <w:rPr>
          <w:rFonts w:hint="eastAsia" w:ascii="宋体" w:hAnsi="宋体" w:cs="宋体"/>
          <w:u w:val="single"/>
        </w:rPr>
        <w:t xml:space="preserve">                                                                                     </w:t>
      </w:r>
    </w:p>
    <w:p w14:paraId="165E97C8">
      <w:pPr>
        <w:keepNext w:val="0"/>
        <w:keepLines w:val="0"/>
        <w:pageBreakBefore w:val="0"/>
        <w:widowControl w:val="0"/>
        <w:kinsoku/>
        <w:wordWrap/>
        <w:overflowPunct/>
        <w:topLinePunct w:val="0"/>
        <w:autoSpaceDE/>
        <w:autoSpaceDN/>
        <w:bidi w:val="0"/>
        <w:adjustRightInd w:val="0"/>
        <w:snapToGrid w:val="0"/>
        <w:spacing w:line="400" w:lineRule="exact"/>
        <w:ind w:left="573" w:leftChars="273"/>
        <w:textAlignment w:val="auto"/>
        <w:rPr>
          <w:rFonts w:hint="eastAsia" w:ascii="宋体" w:hAnsi="宋体" w:cs="宋体"/>
          <w:kern w:val="0"/>
          <w:sz w:val="24"/>
          <w:lang w:val="zh-CN"/>
        </w:rPr>
      </w:pPr>
      <w:r>
        <w:rPr>
          <w:rFonts w:hint="eastAsia" w:ascii="宋体" w:hAnsi="宋体" w:cs="宋体"/>
          <w:kern w:val="0"/>
          <w:sz w:val="24"/>
          <w:lang w:val="zh-CN"/>
        </w:rPr>
        <w:t>六、违约责任</w:t>
      </w:r>
    </w:p>
    <w:p w14:paraId="3C12CF07">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u w:val="single"/>
        </w:rPr>
        <w:t xml:space="preserve">                                                                                     </w:t>
      </w:r>
    </w:p>
    <w:p w14:paraId="2D2E7E2C">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kern w:val="0"/>
          <w:sz w:val="24"/>
          <w:lang w:val="zh-CN"/>
        </w:rPr>
        <w:t>七、争议解决的办法</w:t>
      </w:r>
    </w:p>
    <w:p w14:paraId="0EA73CA6">
      <w:pPr>
        <w:keepNext w:val="0"/>
        <w:keepLines w:val="0"/>
        <w:pageBreakBefore w:val="0"/>
        <w:widowControl w:val="0"/>
        <w:kinsoku/>
        <w:wordWrap/>
        <w:overflowPunct/>
        <w:topLinePunct w:val="0"/>
        <w:autoSpaceDE/>
        <w:autoSpaceDN/>
        <w:bidi w:val="0"/>
        <w:adjustRightInd w:val="0"/>
        <w:snapToGrid w:val="0"/>
        <w:spacing w:line="400" w:lineRule="exact"/>
        <w:ind w:firstLine="576"/>
        <w:textAlignment w:val="auto"/>
        <w:rPr>
          <w:rFonts w:hint="eastAsia" w:ascii="宋体" w:hAnsi="宋体" w:cs="宋体"/>
          <w:kern w:val="0"/>
          <w:sz w:val="24"/>
          <w:lang w:val="zh-CN"/>
        </w:rPr>
      </w:pPr>
      <w:r>
        <w:rPr>
          <w:rFonts w:hint="eastAsia" w:ascii="宋体" w:hAnsi="宋体" w:cs="宋体"/>
          <w:u w:val="single"/>
        </w:rPr>
        <w:t xml:space="preserve">                                                                                  </w:t>
      </w:r>
    </w:p>
    <w:p w14:paraId="2BEE2C63">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70D0FD41">
      <w:pPr>
        <w:snapToGrid w:val="0"/>
        <w:spacing w:line="360" w:lineRule="auto"/>
        <w:ind w:firstLine="5640" w:firstLineChars="2350"/>
        <w:rPr>
          <w:rFonts w:hint="eastAsia" w:ascii="宋体" w:hAnsi="宋体" w:cs="宋体"/>
          <w:kern w:val="0"/>
          <w:sz w:val="24"/>
          <w:lang w:val="zh-CN"/>
        </w:rPr>
      </w:pPr>
      <w:r>
        <w:rPr>
          <w:rFonts w:hint="eastAsia" w:ascii="宋体" w:hAnsi="宋体" w:cs="宋体"/>
          <w:kern w:val="0"/>
          <w:sz w:val="24"/>
          <w:lang w:val="zh-CN"/>
        </w:rPr>
        <w:t>分包供应商名称：</w:t>
      </w:r>
    </w:p>
    <w:p w14:paraId="55B3E3AE">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6D99A0A">
      <w:pPr>
        <w:autoSpaceDE w:val="0"/>
        <w:autoSpaceDN w:val="0"/>
        <w:jc w:val="center"/>
        <w:rPr>
          <w:rFonts w:hint="eastAsia"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7FA02DE9">
      <w:pPr>
        <w:autoSpaceDE w:val="0"/>
        <w:autoSpaceDN w:val="0"/>
        <w:jc w:val="center"/>
        <w:outlineLvl w:val="2"/>
        <w:rPr>
          <w:rFonts w:hint="eastAsia"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41DD1B2A">
      <w:pPr>
        <w:spacing w:line="360" w:lineRule="auto"/>
        <w:jc w:val="center"/>
        <w:rPr>
          <w:rFonts w:hint="eastAsia" w:ascii="宋体" w:hAnsi="宋体" w:cs="宋体"/>
          <w:sz w:val="24"/>
          <w:u w:val="single"/>
        </w:rPr>
      </w:pPr>
    </w:p>
    <w:p w14:paraId="4A76C4E5">
      <w:pPr>
        <w:spacing w:line="360" w:lineRule="auto"/>
        <w:jc w:val="center"/>
        <w:rPr>
          <w:rFonts w:hint="eastAsia" w:ascii="宋体" w:hAnsi="宋体" w:cs="宋体"/>
          <w:b/>
          <w:sz w:val="32"/>
          <w:szCs w:val="32"/>
        </w:rPr>
      </w:pPr>
      <w:r>
        <w:rPr>
          <w:rFonts w:hint="eastAsia" w:ascii="宋体" w:hAnsi="宋体" w:cs="宋体"/>
          <w:b/>
          <w:sz w:val="32"/>
          <w:szCs w:val="32"/>
        </w:rPr>
        <w:t>中小企业声明函（工程）</w:t>
      </w:r>
    </w:p>
    <w:p w14:paraId="3E582ECC">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浙江省粮食物资干部学校</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省粮干校实验室改造工程</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C408D30">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4F06E79">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26C973">
      <w:pPr>
        <w:spacing w:line="360" w:lineRule="auto"/>
        <w:ind w:firstLine="480" w:firstLineChars="200"/>
        <w:jc w:val="left"/>
        <w:rPr>
          <w:rFonts w:hint="eastAsia" w:ascii="宋体" w:hAnsi="宋体" w:cs="宋体"/>
          <w:sz w:val="24"/>
        </w:rPr>
      </w:pPr>
      <w:r>
        <w:rPr>
          <w:rFonts w:hint="eastAsia" w:ascii="宋体" w:hAnsi="宋体" w:cs="宋体"/>
          <w:sz w:val="24"/>
        </w:rPr>
        <w:t>……</w:t>
      </w:r>
    </w:p>
    <w:p w14:paraId="2A66F421">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115EF60">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6B0F26EE">
      <w:pPr>
        <w:spacing w:line="360" w:lineRule="auto"/>
        <w:ind w:firstLine="480" w:firstLineChars="200"/>
        <w:rPr>
          <w:rFonts w:hint="eastAsia" w:ascii="宋体" w:hAnsi="宋体" w:cs="宋体"/>
          <w:sz w:val="24"/>
        </w:rPr>
      </w:pPr>
    </w:p>
    <w:p w14:paraId="3F754B62">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供应商名称(电子签名)：</w:t>
      </w:r>
    </w:p>
    <w:p w14:paraId="66CE0036">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CC257F4">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01815DB">
      <w:pPr>
        <w:spacing w:line="360" w:lineRule="auto"/>
        <w:ind w:right="420" w:firstLine="480" w:firstLineChars="200"/>
        <w:rPr>
          <w:rFonts w:hint="eastAsia" w:ascii="宋体" w:hAnsi="宋体" w:cs="宋体"/>
          <w:sz w:val="24"/>
        </w:rPr>
      </w:pPr>
      <w:r>
        <w:rPr>
          <w:rFonts w:hint="eastAsia" w:ascii="宋体" w:hAnsi="宋体" w:cs="宋体"/>
          <w:sz w:val="24"/>
        </w:rPr>
        <w:t>注：</w:t>
      </w:r>
    </w:p>
    <w:p w14:paraId="5150D8B1">
      <w:pPr>
        <w:spacing w:line="360" w:lineRule="auto"/>
        <w:ind w:firstLine="480" w:firstLineChars="200"/>
        <w:rPr>
          <w:rFonts w:hint="eastAsia" w:ascii="宋体" w:hAnsi="宋体" w:cs="宋体"/>
          <w:sz w:val="24"/>
          <w:lang w:bidi="ar"/>
        </w:rPr>
      </w:pPr>
      <w:r>
        <w:rPr>
          <w:rFonts w:hint="eastAsia" w:ascii="宋体" w:hAnsi="宋体" w:cs="宋体"/>
          <w:sz w:val="24"/>
          <w:lang w:bidi="ar"/>
        </w:rPr>
        <w:t>①从业人员、营业收入、资产总额填报上一年度数据，无上一年度数据的新成立企业可不填报。</w:t>
      </w:r>
    </w:p>
    <w:p w14:paraId="15394A3A">
      <w:pPr>
        <w:spacing w:line="360" w:lineRule="auto"/>
        <w:ind w:firstLine="480" w:firstLineChars="200"/>
        <w:rPr>
          <w:rFonts w:hint="eastAsia" w:ascii="宋体" w:hAnsi="宋体" w:cs="宋体"/>
          <w:sz w:val="24"/>
          <w:lang w:bidi="ar"/>
        </w:rPr>
      </w:pPr>
      <w:r>
        <w:rPr>
          <w:rFonts w:hint="eastAsia" w:ascii="宋体" w:hAnsi="宋体" w:cs="宋体"/>
          <w:sz w:val="24"/>
          <w:lang w:bidi="ar"/>
        </w:rPr>
        <w:t>②《中小企业声明函》中“标的名称”、“采购文件中明确的所属行业”依据招标文件第二部分投标人须知前附表中“采购标的及其对应的中小企业划分标准所属行业”的指引，逐一填写，不得缺漏。</w:t>
      </w:r>
    </w:p>
    <w:p w14:paraId="21E783A7">
      <w:pPr>
        <w:spacing w:line="360" w:lineRule="auto"/>
        <w:ind w:firstLine="480" w:firstLineChars="200"/>
        <w:rPr>
          <w:rFonts w:hint="eastAsia" w:ascii="宋体" w:hAnsi="宋体" w:cs="宋体"/>
          <w:sz w:val="24"/>
          <w:lang w:bidi="ar"/>
        </w:rPr>
        <w:sectPr>
          <w:pgSz w:w="11906" w:h="16838"/>
          <w:pgMar w:top="1440" w:right="1080" w:bottom="1440" w:left="1080" w:header="851" w:footer="992" w:gutter="0"/>
          <w:cols w:space="720" w:num="1"/>
          <w:titlePg/>
          <w:docGrid w:linePitch="312" w:charSpace="0"/>
        </w:sectPr>
      </w:pPr>
    </w:p>
    <w:p w14:paraId="449D008B">
      <w:pPr>
        <w:autoSpaceDE w:val="0"/>
        <w:autoSpaceDN w:val="0"/>
        <w:jc w:val="center"/>
        <w:outlineLvl w:val="2"/>
        <w:rPr>
          <w:rFonts w:hint="eastAsia" w:ascii="宋体" w:hAnsi="宋体" w:cs="宋体"/>
          <w:b/>
          <w:sz w:val="32"/>
          <w:szCs w:val="32"/>
        </w:rPr>
      </w:pPr>
      <w:r>
        <w:rPr>
          <w:rFonts w:hint="eastAsia" w:ascii="宋体" w:hAnsi="宋体" w:cs="宋体"/>
          <w:b/>
          <w:sz w:val="32"/>
          <w:szCs w:val="32"/>
        </w:rPr>
        <w:t>附件8：政府采购活动现场确认声明书</w:t>
      </w:r>
    </w:p>
    <w:p w14:paraId="126DE006">
      <w:pPr>
        <w:pStyle w:val="23"/>
      </w:pPr>
    </w:p>
    <w:p w14:paraId="7C971B09">
      <w:pPr>
        <w:autoSpaceDE w:val="0"/>
        <w:autoSpaceDN w:val="0"/>
        <w:spacing w:line="360" w:lineRule="auto"/>
        <w:jc w:val="left"/>
        <w:rPr>
          <w:rFonts w:hint="eastAsia" w:asciiTheme="minorEastAsia" w:hAnsiTheme="minorEastAsia" w:eastAsiaTheme="minorEastAsia" w:cstheme="minorEastAsia"/>
          <w:sz w:val="24"/>
        </w:rPr>
      </w:pPr>
      <w:r>
        <w:rPr>
          <w:rFonts w:hint="eastAsia" w:ascii="宋体" w:hAnsi="宋体" w:cs="宋体" w:eastAsiaTheme="minorEastAsia"/>
          <w:b/>
          <w:sz w:val="24"/>
          <w:lang w:eastAsia="zh-CN"/>
        </w:rPr>
        <w:t>浙江鼎力工程项目管理有限公司</w:t>
      </w:r>
      <w:r>
        <w:rPr>
          <w:rFonts w:hint="eastAsia" w:asciiTheme="minorEastAsia" w:hAnsiTheme="minorEastAsia" w:eastAsiaTheme="minorEastAsia" w:cstheme="minorEastAsia"/>
          <w:sz w:val="24"/>
        </w:rPr>
        <w:t>：</w:t>
      </w:r>
    </w:p>
    <w:p w14:paraId="2D3E42A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（授权代表姓名），经由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（法定代表人姓名）合法授权参加 </w:t>
      </w:r>
      <w:r>
        <w:rPr>
          <w:rFonts w:hint="eastAsia" w:asciiTheme="minorEastAsia" w:hAnsiTheme="minorEastAsia" w:eastAsiaTheme="minorEastAsia" w:cstheme="minorEastAsia"/>
          <w:sz w:val="24"/>
          <w:u w:val="single"/>
          <w:lang w:eastAsia="zh-CN"/>
        </w:rPr>
        <w:t>省粮干校实验室改造工程</w:t>
      </w:r>
      <w:r>
        <w:rPr>
          <w:rFonts w:hint="eastAsia" w:asciiTheme="minorEastAsia" w:hAnsiTheme="minorEastAsia" w:eastAsiaTheme="minorEastAsia" w:cstheme="minorEastAsia"/>
          <w:sz w:val="24"/>
        </w:rPr>
        <w:t xml:space="preserve"> （编号： </w:t>
      </w:r>
      <w:r>
        <w:rPr>
          <w:rFonts w:hint="eastAsia" w:asciiTheme="minorEastAsia" w:hAnsiTheme="minorEastAsia" w:eastAsiaTheme="minorEastAsia" w:cstheme="minorEastAsia"/>
          <w:sz w:val="24"/>
          <w:u w:val="single"/>
          <w:lang w:eastAsia="zh-CN"/>
        </w:rPr>
        <w:t>ZJDL-LS-2025-002</w:t>
      </w:r>
      <w:r>
        <w:rPr>
          <w:rFonts w:hint="eastAsia" w:asciiTheme="minorEastAsia" w:hAnsiTheme="minorEastAsia" w:eastAsiaTheme="minorEastAsia" w:cstheme="minorEastAsia"/>
          <w:sz w:val="24"/>
        </w:rPr>
        <w:t>） 政府采购活动．经与本单位法人代表（负责人）联系确认，现就有关公平竞争事项郑重声明如下:</w:t>
      </w:r>
    </w:p>
    <w:p w14:paraId="1FEA1511">
      <w:pPr>
        <w:numPr>
          <w:ilvl w:val="0"/>
          <w:numId w:val="12"/>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本单位与采购人之间口不存在利害关系口存在下列利害关系:</w:t>
      </w:r>
    </w:p>
    <w:p w14:paraId="726F0C4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A．投资关系</w:t>
      </w:r>
    </w:p>
    <w:p w14:paraId="7457B58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B．行政隶属关系</w:t>
      </w:r>
    </w:p>
    <w:p w14:paraId="2FD9FF3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C．业务指导关系</w:t>
      </w:r>
    </w:p>
    <w:p w14:paraId="0781567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D．其他可能影响采购公正的利害关系（如有，请如实说明）。</w:t>
      </w:r>
    </w:p>
    <w:p w14:paraId="588CCE4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二、现己清楚知道参加本项目采购活动的其他所有供应商名称，本单位 口与其他所有供应商之间均不存在利害关系口与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（供应商名称）之间存在下列利害关系:</w:t>
      </w:r>
    </w:p>
    <w:p w14:paraId="2E41468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A．法定代表人或负责人或实际控制人是同一人</w:t>
      </w:r>
    </w:p>
    <w:p w14:paraId="04C07F7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B．法定代表人或负责人或实际控制人是夫妻关系</w:t>
      </w:r>
    </w:p>
    <w:p w14:paraId="58BE692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C.法定代表人或负责人或实际控制人是直系血亲关系</w:t>
      </w:r>
    </w:p>
    <w:p w14:paraId="1BDB120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D.法定代表人或负责人或实际控制人存在三代以内旁系血亲关系</w:t>
      </w:r>
    </w:p>
    <w:p w14:paraId="4A92DF4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E．法定代表人或负责人或实际控制人存在近姻亲关系</w:t>
      </w:r>
    </w:p>
    <w:p w14:paraId="11325A9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F．法定代表人或负责人或实际控制人存在股份控制或实际控制关系</w:t>
      </w:r>
    </w:p>
    <w:p w14:paraId="7831127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G．存在共同直接或间接投资设立子公司、联营企业和合营企业情况</w:t>
      </w:r>
    </w:p>
    <w:p w14:paraId="6D12123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H.存在分级代理或代销关系、同一生产制造商关系、管理关系、重要业务（占主营业务收入 50 ％ 以上）或重要财务往来关系（如融资）等其他实质性控制关系</w:t>
      </w:r>
    </w:p>
    <w:p w14:paraId="758E323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I.其他利害关系情况</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w:t>
      </w:r>
    </w:p>
    <w:p w14:paraId="7DFDC4C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三、现己清楚知道并严格遵守政府采购法律法规和现场纪律。</w:t>
      </w:r>
    </w:p>
    <w:p w14:paraId="790E099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四、我发现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供应商之间存在或可能存在上述第二条第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项利害关系。</w:t>
      </w:r>
    </w:p>
    <w:p w14:paraId="3C5071B8">
      <w:pPr>
        <w:spacing w:line="360" w:lineRule="auto"/>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 月  日</w:t>
      </w:r>
    </w:p>
    <w:p w14:paraId="7A34291C">
      <w:pPr>
        <w:spacing w:line="360" w:lineRule="auto"/>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供应商代表签名：</w:t>
      </w:r>
    </w:p>
    <w:p w14:paraId="5C8B98B7">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特别说明：《政府采购活动现场确认声明书》应在开标后30分钟内在线提交或发送至</w:t>
      </w:r>
      <w:r>
        <w:rPr>
          <w:rFonts w:hint="eastAsia" w:asciiTheme="minorEastAsia" w:hAnsiTheme="minorEastAsia" w:eastAsiaTheme="minorEastAsia" w:cstheme="minorEastAsia"/>
          <w:b/>
          <w:bCs/>
          <w:sz w:val="24"/>
          <w:lang w:val="en-US" w:eastAsia="zh-CN"/>
        </w:rPr>
        <w:t>768853158</w:t>
      </w:r>
      <w:r>
        <w:rPr>
          <w:rFonts w:hint="eastAsia" w:asciiTheme="minorEastAsia" w:hAnsiTheme="minorEastAsia" w:eastAsiaTheme="minorEastAsia" w:cstheme="minorEastAsia"/>
          <w:b/>
          <w:bCs/>
          <w:sz w:val="24"/>
        </w:rPr>
        <w:t>@qq.com</w:t>
      </w:r>
    </w:p>
    <w:p w14:paraId="7C476847">
      <w:r>
        <w:br w:type="page"/>
      </w:r>
    </w:p>
    <w:p w14:paraId="2961A763"/>
    <w:p w14:paraId="77996E06">
      <w:pPr>
        <w:autoSpaceDN w:val="0"/>
        <w:spacing w:line="200" w:lineRule="exact"/>
        <w:ind w:firstLine="301"/>
        <w:rPr>
          <w:rFonts w:ascii="宋体" w:hAnsi="宋体" w:eastAsia="宋体" w:cs="宋体"/>
          <w:spacing w:val="-4"/>
          <w:kern w:val="0"/>
          <w:sz w:val="18"/>
          <w:szCs w:val="20"/>
        </w:rPr>
      </w:pPr>
    </w:p>
    <w:p w14:paraId="03AF50E0">
      <w:pPr>
        <w:autoSpaceDN w:val="0"/>
        <w:spacing w:line="200" w:lineRule="exact"/>
        <w:rPr>
          <w:rFonts w:ascii="宋体" w:hAnsi="宋体" w:eastAsia="宋体" w:cs="宋体"/>
          <w:spacing w:val="-4"/>
          <w:kern w:val="0"/>
          <w:sz w:val="18"/>
          <w:szCs w:val="20"/>
        </w:rPr>
      </w:pPr>
    </w:p>
    <w:p w14:paraId="17F6657D">
      <w:pPr>
        <w:autoSpaceDN w:val="0"/>
        <w:snapToGrid w:val="0"/>
        <w:spacing w:line="360" w:lineRule="auto"/>
        <w:ind w:left="238"/>
        <w:jc w:val="center"/>
        <w:outlineLvl w:val="0"/>
        <w:rPr>
          <w:rFonts w:hint="default" w:ascii="宋体" w:hAnsi="宋体" w:eastAsia="宋体" w:cs="宋体"/>
          <w:b/>
          <w:sz w:val="32"/>
          <w:szCs w:val="32"/>
          <w:lang w:val="en-US" w:eastAsia="zh-CN"/>
        </w:rPr>
      </w:pPr>
      <w:bookmarkStart w:id="143" w:name="_Toc139183007"/>
      <w:r>
        <w:rPr>
          <w:rFonts w:hint="eastAsia" w:ascii="宋体" w:hAnsi="宋体" w:eastAsia="宋体" w:cs="宋体"/>
          <w:b/>
          <w:sz w:val="32"/>
          <w:szCs w:val="32"/>
        </w:rPr>
        <w:t xml:space="preserve">第七章 </w:t>
      </w:r>
      <w:bookmarkEnd w:id="143"/>
      <w:r>
        <w:rPr>
          <w:rFonts w:hint="eastAsia" w:ascii="宋体" w:hAnsi="宋体" w:cs="宋体"/>
          <w:b/>
          <w:sz w:val="32"/>
          <w:szCs w:val="32"/>
          <w:lang w:val="en-US" w:eastAsia="zh-CN"/>
        </w:rPr>
        <w:t>相关政策文件</w:t>
      </w:r>
    </w:p>
    <w:p w14:paraId="0BF9CB66">
      <w:pPr>
        <w:autoSpaceDN w:val="0"/>
        <w:spacing w:line="360" w:lineRule="auto"/>
        <w:jc w:val="center"/>
        <w:rPr>
          <w:rFonts w:ascii="宋体" w:hAnsi="宋体" w:eastAsia="宋体" w:cs="宋体"/>
          <w:szCs w:val="21"/>
        </w:rPr>
      </w:pPr>
      <w:r>
        <w:rPr>
          <w:rFonts w:hint="eastAsia" w:ascii="宋体" w:hAnsi="宋体" w:eastAsia="宋体" w:cs="宋体"/>
          <w:szCs w:val="21"/>
        </w:rPr>
        <w:t>（以下相关文件及规定如与最新规定不一致的，以最新发布的为准）</w:t>
      </w:r>
    </w:p>
    <w:p w14:paraId="1F3846A7">
      <w:pPr>
        <w:keepNext/>
        <w:keepLines/>
        <w:autoSpaceDN w:val="0"/>
        <w:spacing w:before="240" w:line="360" w:lineRule="auto"/>
        <w:jc w:val="left"/>
        <w:outlineLvl w:val="2"/>
        <w:rPr>
          <w:rFonts w:ascii="宋体" w:hAnsi="宋体" w:eastAsia="宋体" w:cs="宋体"/>
          <w:b/>
          <w:bCs/>
          <w:kern w:val="0"/>
          <w:szCs w:val="21"/>
        </w:rPr>
      </w:pPr>
      <w:bookmarkStart w:id="144" w:name="_Toc4294377"/>
      <w:bookmarkStart w:id="145" w:name="_Toc7993638"/>
      <w:bookmarkStart w:id="146" w:name="_Toc7492525"/>
      <w:bookmarkStart w:id="147" w:name="_Toc17428251"/>
      <w:bookmarkStart w:id="148" w:name="_Toc7988472"/>
      <w:bookmarkStart w:id="149" w:name="_Toc20358289"/>
      <w:bookmarkStart w:id="150" w:name="_Toc8007002"/>
      <w:bookmarkStart w:id="151" w:name="_Toc7988418"/>
      <w:bookmarkStart w:id="152" w:name="_Toc17428346"/>
      <w:bookmarkStart w:id="153" w:name="_Toc7668947"/>
      <w:bookmarkStart w:id="154" w:name="_Toc7542913"/>
      <w:bookmarkStart w:id="155" w:name="_Toc24471815"/>
      <w:bookmarkStart w:id="156" w:name="_Toc7664194"/>
      <w:bookmarkStart w:id="157" w:name="_Toc25765007"/>
      <w:bookmarkStart w:id="158" w:name="_Toc7574702"/>
      <w:bookmarkStart w:id="159" w:name="_Toc7663594"/>
      <w:bookmarkStart w:id="160" w:name="_Toc7488756"/>
      <w:bookmarkStart w:id="161" w:name="_Toc10432455"/>
      <w:bookmarkStart w:id="162" w:name="_Toc2002574"/>
      <w:bookmarkStart w:id="163" w:name="_Toc532440701"/>
      <w:bookmarkStart w:id="164" w:name="_Toc4649580"/>
      <w:bookmarkStart w:id="165" w:name="_Toc522830351"/>
      <w:bookmarkStart w:id="166" w:name="_Toc522417531"/>
      <w:r>
        <w:rPr>
          <w:rFonts w:hint="eastAsia" w:ascii="宋体" w:hAnsi="宋体" w:eastAsia="宋体" w:cs="宋体"/>
          <w:b/>
          <w:bCs/>
          <w:kern w:val="0"/>
          <w:szCs w:val="21"/>
        </w:rPr>
        <w:t>一、</w:t>
      </w:r>
      <w:bookmarkEnd w:id="144"/>
      <w:r>
        <w:rPr>
          <w:rFonts w:hint="eastAsia" w:ascii="宋体" w:hAnsi="宋体" w:eastAsia="宋体" w:cs="宋体"/>
          <w:b/>
          <w:bCs/>
          <w:kern w:val="0"/>
          <w:szCs w:val="21"/>
        </w:rPr>
        <w:t>关于调整优化节能产品、环境标志产品政府采购执行机制的通知（财库[2019]9号）</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tbl>
      <w:tblPr>
        <w:tblStyle w:val="63"/>
        <w:tblW w:w="914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3CB59E65">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05BD786B">
            <w:pPr>
              <w:autoSpaceDN w:val="0"/>
              <w:spacing w:line="360" w:lineRule="auto"/>
              <w:jc w:val="center"/>
              <w:rPr>
                <w:rFonts w:ascii="宋体" w:hAnsi="宋体" w:eastAsia="宋体" w:cs="宋体"/>
                <w:b/>
                <w:szCs w:val="21"/>
              </w:rPr>
            </w:pPr>
            <w:r>
              <w:rPr>
                <w:rFonts w:hint="eastAsia" w:ascii="宋体" w:hAnsi="宋体" w:eastAsia="宋体" w:cs="宋体"/>
                <w:b/>
                <w:szCs w:val="21"/>
              </w:rPr>
              <w:t>财政部 发展改革委 生态环境部 市场监管总局</w:t>
            </w:r>
          </w:p>
          <w:p w14:paraId="31D51968">
            <w:pPr>
              <w:autoSpaceDN w:val="0"/>
              <w:spacing w:line="360" w:lineRule="auto"/>
              <w:jc w:val="center"/>
              <w:rPr>
                <w:rFonts w:ascii="宋体" w:hAnsi="宋体" w:eastAsia="宋体" w:cs="宋体"/>
                <w:b/>
                <w:szCs w:val="21"/>
              </w:rPr>
            </w:pPr>
            <w:r>
              <w:rPr>
                <w:rFonts w:hint="eastAsia" w:ascii="宋体" w:hAnsi="宋体" w:eastAsia="宋体" w:cs="宋体"/>
                <w:b/>
                <w:szCs w:val="21"/>
              </w:rPr>
              <w:t>关于调整优化节能产品、环境标志产品政府采购执行机制的通知</w:t>
            </w:r>
          </w:p>
          <w:p w14:paraId="17965001">
            <w:pPr>
              <w:autoSpaceDN w:val="0"/>
              <w:spacing w:line="360" w:lineRule="auto"/>
              <w:jc w:val="center"/>
              <w:rPr>
                <w:rFonts w:ascii="宋体" w:hAnsi="宋体" w:eastAsia="宋体" w:cs="宋体"/>
                <w:b/>
                <w:szCs w:val="21"/>
              </w:rPr>
            </w:pPr>
            <w:r>
              <w:rPr>
                <w:rFonts w:hint="eastAsia" w:ascii="宋体" w:hAnsi="宋体" w:eastAsia="宋体" w:cs="宋体"/>
                <w:b/>
                <w:szCs w:val="21"/>
              </w:rPr>
              <w:t>财库〔2019〕9号</w:t>
            </w:r>
          </w:p>
          <w:p w14:paraId="28BCE3D9">
            <w:pPr>
              <w:autoSpaceDN w:val="0"/>
              <w:spacing w:line="360" w:lineRule="auto"/>
              <w:jc w:val="center"/>
              <w:rPr>
                <w:rFonts w:ascii="宋体" w:hAnsi="宋体" w:eastAsia="宋体" w:cs="宋体"/>
                <w:b/>
                <w:szCs w:val="21"/>
              </w:rPr>
            </w:pPr>
          </w:p>
          <w:p w14:paraId="68813F25">
            <w:pPr>
              <w:autoSpaceDN w:val="0"/>
              <w:spacing w:line="360" w:lineRule="auto"/>
              <w:ind w:firstLine="487"/>
              <w:rPr>
                <w:rFonts w:ascii="宋体" w:hAnsi="宋体" w:eastAsia="宋体" w:cs="宋体"/>
                <w:b/>
                <w:szCs w:val="21"/>
              </w:rPr>
            </w:pPr>
            <w:r>
              <w:rPr>
                <w:rFonts w:hint="eastAsia" w:ascii="宋体" w:hAnsi="宋体" w:eastAsia="宋体" w:cs="宋体"/>
                <w:b/>
                <w:szCs w:val="21"/>
              </w:rPr>
              <w:t>有关中央预算单位，各省、自治区、直辖市、计划单列市财政厅（局）、发展改革委（经信委、工信委、工信厅、经信局）、生态环境厅（局）、市场监管部门，新疆生产建设兵团财政局、发展改革委、工信委、环境保护局、市场监管局：</w:t>
            </w:r>
          </w:p>
          <w:p w14:paraId="1BA9DBF9">
            <w:pPr>
              <w:autoSpaceDN w:val="0"/>
              <w:spacing w:line="360" w:lineRule="auto"/>
              <w:ind w:firstLine="371" w:firstLineChars="177"/>
              <w:rPr>
                <w:rFonts w:ascii="宋体" w:hAnsi="宋体" w:eastAsia="宋体" w:cs="宋体"/>
                <w:szCs w:val="21"/>
              </w:rPr>
            </w:pPr>
            <w:r>
              <w:rPr>
                <w:rFonts w:hint="eastAsia" w:ascii="宋体" w:hAnsi="宋体" w:eastAsia="宋体" w:cs="宋体"/>
                <w:szCs w:val="21"/>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7A547592">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一、对政府采购节能产品、环境标志产品实施品目清单管理。</w:t>
            </w:r>
            <w:r>
              <w:rPr>
                <w:rFonts w:hint="eastAsia" w:ascii="宋体" w:hAnsi="宋体" w:eastAsia="宋体" w:cs="宋体"/>
                <w:szCs w:val="21"/>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5EB28D41">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二、依据品目清单和认证证书实施政府优先采购和强制采购。</w:t>
            </w:r>
            <w:r>
              <w:rPr>
                <w:rFonts w:hint="eastAsia" w:ascii="宋体" w:hAnsi="宋体" w:eastAsia="宋体" w:cs="宋体"/>
                <w:szCs w:val="21"/>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5F6E040">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三、逐步扩大节能产品、环境标志产品认证机构范围。</w:t>
            </w:r>
            <w:r>
              <w:rPr>
                <w:rFonts w:hint="eastAsia" w:ascii="宋体" w:hAnsi="宋体" w:eastAsia="宋体" w:cs="宋体"/>
                <w:szCs w:val="21"/>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71BF990">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四、发布认证机构和获证产品信息。</w:t>
            </w:r>
            <w:r>
              <w:rPr>
                <w:rFonts w:hint="eastAsia" w:ascii="宋体" w:hAnsi="宋体" w:eastAsia="宋体" w:cs="宋体"/>
                <w:szCs w:val="21"/>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FCB1840">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五、加大政府绿色采购力度。</w:t>
            </w:r>
            <w:r>
              <w:rPr>
                <w:rFonts w:hint="eastAsia" w:ascii="宋体" w:hAnsi="宋体" w:eastAsia="宋体" w:cs="宋体"/>
                <w:szCs w:val="21"/>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FF30465">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六、本通知自2019年4月1日起执行。</w:t>
            </w:r>
            <w:r>
              <w:rPr>
                <w:rFonts w:hint="eastAsia" w:ascii="宋体" w:hAnsi="宋体" w:eastAsia="宋体" w:cs="宋体"/>
                <w:szCs w:val="21"/>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48652E1E">
            <w:pPr>
              <w:autoSpaceDN w:val="0"/>
              <w:spacing w:line="360" w:lineRule="auto"/>
              <w:jc w:val="right"/>
              <w:rPr>
                <w:rFonts w:ascii="宋体" w:hAnsi="宋体" w:eastAsia="宋体" w:cs="宋体"/>
                <w:szCs w:val="21"/>
              </w:rPr>
            </w:pPr>
            <w:r>
              <w:rPr>
                <w:rFonts w:hint="eastAsia" w:ascii="宋体" w:hAnsi="宋体" w:eastAsia="宋体" w:cs="宋体"/>
                <w:szCs w:val="21"/>
              </w:rPr>
              <w:t>财政部 发展改革委 生态环境部 市场监管总局</w:t>
            </w:r>
          </w:p>
          <w:p w14:paraId="33596FC8">
            <w:pPr>
              <w:autoSpaceDN w:val="0"/>
              <w:spacing w:line="360" w:lineRule="auto"/>
              <w:jc w:val="right"/>
              <w:rPr>
                <w:rFonts w:ascii="宋体" w:hAnsi="宋体" w:eastAsia="宋体" w:cs="宋体"/>
                <w:kern w:val="0"/>
                <w:szCs w:val="21"/>
              </w:rPr>
            </w:pPr>
            <w:r>
              <w:rPr>
                <w:rFonts w:hint="eastAsia" w:ascii="宋体" w:hAnsi="宋体" w:eastAsia="宋体" w:cs="宋体"/>
                <w:szCs w:val="21"/>
              </w:rPr>
              <w:t>2019年2月1日</w:t>
            </w:r>
          </w:p>
        </w:tc>
      </w:tr>
    </w:tbl>
    <w:p w14:paraId="527E21B8">
      <w:pPr>
        <w:widowControl/>
        <w:autoSpaceDN w:val="0"/>
        <w:spacing w:line="360" w:lineRule="auto"/>
        <w:jc w:val="right"/>
        <w:rPr>
          <w:rFonts w:ascii="宋体" w:hAnsi="宋体" w:eastAsia="宋体" w:cs="宋体"/>
          <w:kern w:val="0"/>
          <w:szCs w:val="21"/>
        </w:rPr>
      </w:pPr>
    </w:p>
    <w:p w14:paraId="301881FF">
      <w:pPr>
        <w:keepNext/>
        <w:keepLines/>
        <w:autoSpaceDN w:val="0"/>
        <w:spacing w:before="240" w:line="360" w:lineRule="auto"/>
        <w:jc w:val="left"/>
        <w:outlineLvl w:val="2"/>
        <w:rPr>
          <w:rFonts w:ascii="宋体" w:hAnsi="宋体" w:eastAsia="宋体" w:cs="宋体"/>
          <w:b/>
          <w:bCs/>
          <w:kern w:val="0"/>
          <w:szCs w:val="21"/>
        </w:rPr>
      </w:pPr>
      <w:r>
        <w:rPr>
          <w:rFonts w:hint="eastAsia" w:ascii="宋体" w:hAnsi="宋体" w:eastAsia="宋体" w:cs="宋体"/>
          <w:b/>
          <w:bCs/>
          <w:kern w:val="0"/>
          <w:szCs w:val="21"/>
        </w:rPr>
        <w:br w:type="page"/>
      </w:r>
      <w:bookmarkStart w:id="167" w:name="_Toc24471816"/>
      <w:bookmarkStart w:id="168" w:name="_Toc17428347"/>
      <w:bookmarkStart w:id="169" w:name="_Toc7542914"/>
      <w:bookmarkStart w:id="170" w:name="_Toc7668948"/>
      <w:bookmarkStart w:id="171" w:name="_Toc7488757"/>
      <w:bookmarkStart w:id="172" w:name="_Toc7574703"/>
      <w:bookmarkStart w:id="173" w:name="_Toc10432456"/>
      <w:bookmarkStart w:id="174" w:name="_Toc7988473"/>
      <w:bookmarkStart w:id="175" w:name="_Toc7492526"/>
      <w:bookmarkStart w:id="176" w:name="_Toc8007003"/>
      <w:bookmarkStart w:id="177" w:name="_Toc20358290"/>
      <w:bookmarkStart w:id="178" w:name="_Toc17428252"/>
      <w:bookmarkStart w:id="179" w:name="_Toc25765008"/>
      <w:bookmarkStart w:id="180" w:name="_Toc7664195"/>
      <w:bookmarkStart w:id="181" w:name="_Toc7663595"/>
      <w:bookmarkStart w:id="182" w:name="_Toc7988419"/>
      <w:bookmarkStart w:id="183" w:name="_Toc7993639"/>
      <w:r>
        <w:rPr>
          <w:rFonts w:hint="eastAsia" w:ascii="宋体" w:hAnsi="宋体" w:eastAsia="宋体" w:cs="宋体"/>
          <w:b/>
          <w:bCs/>
          <w:kern w:val="0"/>
          <w:szCs w:val="21"/>
        </w:rPr>
        <w:t>二、关于印发节能产品政府采购品目清单的通知（财库〔2019〕19号）</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tbl>
      <w:tblPr>
        <w:tblStyle w:val="63"/>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5428DC30">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70"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0C339367">
            <w:pPr>
              <w:widowControl/>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关于印发节能产品政府采购品目清单的通知</w:t>
            </w:r>
          </w:p>
          <w:p w14:paraId="590F50BE">
            <w:pPr>
              <w:widowControl/>
              <w:autoSpaceDN w:val="0"/>
              <w:spacing w:line="360" w:lineRule="auto"/>
              <w:jc w:val="center"/>
              <w:rPr>
                <w:rFonts w:ascii="宋体" w:hAnsi="宋体" w:eastAsia="宋体" w:cs="宋体"/>
                <w:kern w:val="0"/>
                <w:szCs w:val="21"/>
              </w:rPr>
            </w:pPr>
            <w:r>
              <w:rPr>
                <w:rFonts w:hint="eastAsia" w:ascii="宋体" w:hAnsi="宋体" w:eastAsia="宋体" w:cs="宋体"/>
                <w:b/>
                <w:kern w:val="0"/>
                <w:szCs w:val="21"/>
              </w:rPr>
              <w:t>财库〔2019〕19号</w:t>
            </w:r>
          </w:p>
          <w:p w14:paraId="07EA9B23">
            <w:pPr>
              <w:widowControl/>
              <w:autoSpaceDN w:val="0"/>
              <w:spacing w:line="360" w:lineRule="auto"/>
              <w:jc w:val="center"/>
              <w:rPr>
                <w:rFonts w:ascii="宋体" w:hAnsi="宋体" w:eastAsia="宋体" w:cs="宋体"/>
                <w:kern w:val="0"/>
                <w:szCs w:val="21"/>
              </w:rPr>
            </w:pPr>
          </w:p>
          <w:p w14:paraId="2B042B45">
            <w:pPr>
              <w:widowControl/>
              <w:autoSpaceDN w:val="0"/>
              <w:spacing w:line="360" w:lineRule="auto"/>
              <w:jc w:val="left"/>
              <w:rPr>
                <w:rFonts w:ascii="宋体" w:hAnsi="宋体" w:eastAsia="宋体" w:cs="宋体"/>
                <w:kern w:val="0"/>
                <w:szCs w:val="21"/>
              </w:rPr>
            </w:pPr>
            <w:r>
              <w:rPr>
                <w:rFonts w:hint="eastAsia" w:ascii="宋体" w:hAnsi="宋体" w:eastAsia="宋体" w:cs="宋体"/>
                <w:kern w:val="0"/>
                <w:szCs w:val="21"/>
              </w:rPr>
              <w:t>有关中央预算单位，各省、自治区、直辖市、计划单列市财政厅（局）、发展改革委（经信委、工信委、工信厅、经信局），新疆生产建设兵团财政局、发展改革委：</w:t>
            </w:r>
          </w:p>
          <w:p w14:paraId="524DE5B6">
            <w:pPr>
              <w:widowControl/>
              <w:autoSpaceDN w:val="0"/>
              <w:spacing w:line="360" w:lineRule="auto"/>
              <w:jc w:val="left"/>
              <w:rPr>
                <w:rFonts w:ascii="宋体" w:hAnsi="宋体" w:eastAsia="宋体" w:cs="宋体"/>
                <w:kern w:val="0"/>
                <w:szCs w:val="21"/>
              </w:rPr>
            </w:pPr>
          </w:p>
          <w:p w14:paraId="5B550A4A">
            <w:pPr>
              <w:widowControl/>
              <w:autoSpaceDN w:val="0"/>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根据《财政部发展改革委 生态环境部 市场监管总局关于调整优化节能产品 环境标志产品政府采购执行机制的通知》（财库〔2019〕9号），我们研究制定节能产品政府采购品目清单，现印发给你们，请遵照执行。</w:t>
            </w:r>
          </w:p>
          <w:p w14:paraId="10CFB553">
            <w:pPr>
              <w:widowControl/>
              <w:autoSpaceDN w:val="0"/>
              <w:spacing w:line="360" w:lineRule="auto"/>
              <w:jc w:val="left"/>
              <w:rPr>
                <w:rFonts w:ascii="宋体" w:hAnsi="宋体" w:eastAsia="宋体" w:cs="宋体"/>
                <w:kern w:val="0"/>
                <w:szCs w:val="21"/>
              </w:rPr>
            </w:pPr>
          </w:p>
          <w:p w14:paraId="3420E627">
            <w:pPr>
              <w:widowControl/>
              <w:autoSpaceDN w:val="0"/>
              <w:spacing w:line="360" w:lineRule="auto"/>
              <w:jc w:val="left"/>
              <w:rPr>
                <w:rFonts w:ascii="宋体" w:hAnsi="宋体" w:eastAsia="宋体" w:cs="宋体"/>
                <w:kern w:val="0"/>
                <w:szCs w:val="21"/>
              </w:rPr>
            </w:pPr>
          </w:p>
          <w:p w14:paraId="75FA33BE">
            <w:pPr>
              <w:widowControl/>
              <w:autoSpaceDN w:val="0"/>
              <w:spacing w:line="360" w:lineRule="auto"/>
              <w:jc w:val="left"/>
              <w:rPr>
                <w:rFonts w:ascii="宋体" w:hAnsi="宋体" w:eastAsia="宋体" w:cs="宋体"/>
                <w:kern w:val="0"/>
                <w:szCs w:val="21"/>
              </w:rPr>
            </w:pPr>
          </w:p>
          <w:p w14:paraId="1FB84F79">
            <w:pPr>
              <w:widowControl/>
              <w:autoSpaceDN w:val="0"/>
              <w:spacing w:line="360" w:lineRule="auto"/>
              <w:jc w:val="left"/>
              <w:rPr>
                <w:rFonts w:ascii="宋体" w:hAnsi="宋体" w:eastAsia="宋体" w:cs="宋体"/>
                <w:kern w:val="0"/>
                <w:szCs w:val="21"/>
              </w:rPr>
            </w:pPr>
          </w:p>
          <w:p w14:paraId="5E2C1459">
            <w:pPr>
              <w:widowControl/>
              <w:autoSpaceDN w:val="0"/>
              <w:spacing w:line="360" w:lineRule="auto"/>
              <w:jc w:val="left"/>
              <w:rPr>
                <w:rFonts w:ascii="宋体" w:hAnsi="宋体" w:eastAsia="宋体" w:cs="宋体"/>
                <w:kern w:val="0"/>
                <w:szCs w:val="21"/>
              </w:rPr>
            </w:pPr>
            <w:r>
              <w:rPr>
                <w:rFonts w:hint="eastAsia" w:ascii="宋体" w:hAnsi="宋体" w:eastAsia="宋体" w:cs="宋体"/>
                <w:kern w:val="0"/>
                <w:szCs w:val="21"/>
              </w:rPr>
              <w:t>附件：节能产品政府采购品目清单</w:t>
            </w:r>
          </w:p>
          <w:p w14:paraId="03DCA752">
            <w:pPr>
              <w:widowControl/>
              <w:autoSpaceDN w:val="0"/>
              <w:spacing w:line="360" w:lineRule="auto"/>
              <w:jc w:val="left"/>
              <w:rPr>
                <w:rFonts w:ascii="宋体" w:hAnsi="宋体" w:eastAsia="宋体" w:cs="宋体"/>
                <w:kern w:val="0"/>
                <w:szCs w:val="21"/>
              </w:rPr>
            </w:pPr>
          </w:p>
          <w:p w14:paraId="4D68EC9A">
            <w:pPr>
              <w:widowControl/>
              <w:autoSpaceDN w:val="0"/>
              <w:spacing w:line="360" w:lineRule="auto"/>
              <w:jc w:val="left"/>
              <w:rPr>
                <w:rFonts w:ascii="宋体" w:hAnsi="宋体" w:eastAsia="宋体" w:cs="宋体"/>
                <w:kern w:val="0"/>
                <w:szCs w:val="21"/>
              </w:rPr>
            </w:pPr>
          </w:p>
          <w:p w14:paraId="6AA90659">
            <w:pPr>
              <w:widowControl/>
              <w:autoSpaceDN w:val="0"/>
              <w:spacing w:line="360" w:lineRule="auto"/>
              <w:jc w:val="right"/>
              <w:rPr>
                <w:rFonts w:ascii="宋体" w:hAnsi="宋体" w:eastAsia="宋体" w:cs="宋体"/>
                <w:kern w:val="0"/>
                <w:szCs w:val="21"/>
              </w:rPr>
            </w:pPr>
            <w:r>
              <w:rPr>
                <w:rFonts w:hint="eastAsia" w:ascii="宋体" w:hAnsi="宋体" w:eastAsia="宋体" w:cs="宋体"/>
                <w:kern w:val="0"/>
                <w:szCs w:val="21"/>
              </w:rPr>
              <w:t>财政部发展改革委</w:t>
            </w:r>
          </w:p>
          <w:p w14:paraId="487F0229">
            <w:pPr>
              <w:widowControl/>
              <w:autoSpaceDN w:val="0"/>
              <w:spacing w:line="360" w:lineRule="auto"/>
              <w:jc w:val="right"/>
              <w:rPr>
                <w:rFonts w:ascii="宋体" w:hAnsi="宋体" w:eastAsia="宋体" w:cs="宋体"/>
                <w:b/>
                <w:kern w:val="0"/>
                <w:szCs w:val="21"/>
              </w:rPr>
            </w:pPr>
            <w:r>
              <w:rPr>
                <w:rFonts w:hint="eastAsia" w:ascii="宋体" w:hAnsi="宋体" w:eastAsia="宋体" w:cs="宋体"/>
                <w:kern w:val="0"/>
                <w:szCs w:val="21"/>
              </w:rPr>
              <w:t>2019年4月2日</w:t>
            </w:r>
          </w:p>
        </w:tc>
      </w:tr>
    </w:tbl>
    <w:p w14:paraId="3D712238">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br w:type="page"/>
      </w:r>
      <w:r>
        <w:rPr>
          <w:rFonts w:hint="eastAsia" w:ascii="宋体" w:hAnsi="宋体" w:eastAsia="宋体" w:cs="宋体"/>
          <w:b/>
          <w:bCs/>
          <w:szCs w:val="21"/>
        </w:rPr>
        <w:t>附：节能产品政府采购品目清单</w:t>
      </w:r>
    </w:p>
    <w:tbl>
      <w:tblPr>
        <w:tblStyle w:val="63"/>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409C9F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1"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2B00312A">
            <w:pPr>
              <w:autoSpaceDN w:val="0"/>
              <w:jc w:val="center"/>
              <w:rPr>
                <w:rFonts w:ascii="宋体" w:hAnsi="宋体" w:eastAsia="宋体" w:cs="宋体"/>
                <w:b/>
                <w:w w:val="90"/>
                <w:szCs w:val="21"/>
              </w:rPr>
            </w:pPr>
            <w:r>
              <w:rPr>
                <w:rFonts w:hint="eastAsia" w:ascii="宋体" w:hAnsi="宋体" w:eastAsia="宋体" w:cs="宋体"/>
                <w:b/>
                <w:w w:val="90"/>
                <w:szCs w:val="21"/>
              </w:rPr>
              <w:t>品目序号</w:t>
            </w:r>
          </w:p>
        </w:tc>
        <w:tc>
          <w:tcPr>
            <w:tcW w:w="5673"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4E3D52B8">
            <w:pPr>
              <w:autoSpaceDN w:val="0"/>
              <w:jc w:val="center"/>
              <w:rPr>
                <w:rFonts w:ascii="宋体" w:hAnsi="宋体" w:eastAsia="宋体" w:cs="宋体"/>
                <w:b/>
                <w:w w:val="90"/>
                <w:szCs w:val="21"/>
              </w:rPr>
            </w:pPr>
            <w:r>
              <w:rPr>
                <w:rFonts w:hint="eastAsia" w:ascii="宋体" w:hAnsi="宋体" w:eastAsia="宋体" w:cs="宋体"/>
                <w:b/>
                <w:w w:val="90"/>
                <w:szCs w:val="21"/>
              </w:rPr>
              <w:t>名称</w:t>
            </w:r>
          </w:p>
        </w:tc>
        <w:tc>
          <w:tcPr>
            <w:tcW w:w="304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30ECAB3E">
            <w:pPr>
              <w:autoSpaceDN w:val="0"/>
              <w:jc w:val="center"/>
              <w:rPr>
                <w:rFonts w:ascii="宋体" w:hAnsi="宋体" w:eastAsia="宋体" w:cs="宋体"/>
                <w:b/>
                <w:w w:val="90"/>
                <w:szCs w:val="21"/>
              </w:rPr>
            </w:pPr>
            <w:r>
              <w:rPr>
                <w:rFonts w:hint="eastAsia" w:ascii="宋体" w:hAnsi="宋体" w:eastAsia="宋体" w:cs="宋体"/>
                <w:b/>
                <w:w w:val="90"/>
                <w:szCs w:val="21"/>
              </w:rPr>
              <w:t>依据的标准</w:t>
            </w:r>
          </w:p>
        </w:tc>
      </w:tr>
      <w:tr w14:paraId="421092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DD82137">
            <w:pPr>
              <w:autoSpaceDN w:val="0"/>
              <w:jc w:val="center"/>
              <w:rPr>
                <w:rFonts w:ascii="宋体" w:hAnsi="宋体" w:eastAsia="宋体" w:cs="宋体"/>
                <w:w w:val="90"/>
                <w:szCs w:val="21"/>
              </w:rPr>
            </w:pPr>
            <w:r>
              <w:rPr>
                <w:rFonts w:hint="eastAsia" w:ascii="宋体" w:hAnsi="宋体" w:eastAsia="宋体" w:cs="宋体"/>
                <w:w w:val="90"/>
                <w:szCs w:val="21"/>
              </w:rPr>
              <w:t>1</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4DEEF212">
            <w:pPr>
              <w:autoSpaceDN w:val="0"/>
              <w:jc w:val="left"/>
              <w:rPr>
                <w:rFonts w:ascii="宋体" w:hAnsi="宋体" w:eastAsia="宋体" w:cs="宋体"/>
                <w:w w:val="90"/>
                <w:szCs w:val="21"/>
              </w:rPr>
            </w:pPr>
            <w:r>
              <w:rPr>
                <w:rFonts w:hint="eastAsia" w:ascii="宋体" w:hAnsi="宋体" w:eastAsia="宋体" w:cs="宋体"/>
                <w:w w:val="90"/>
                <w:szCs w:val="21"/>
              </w:rPr>
              <w:t>A020101计算机设备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12D861BF">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A02010104台式计算机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CD27EE6">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CD30B9B">
            <w:pPr>
              <w:autoSpaceDN w:val="0"/>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189130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BABC028">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F2A51DF">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1F3FF0F">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A02010105便携式计算</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EFB9DE3">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A8922CD">
            <w:pPr>
              <w:autoSpaceDN w:val="0"/>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54A519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28654AF">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6421545">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E5A27DD">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A02010107平板式微型计算机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1A34EFA">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37E02C2">
            <w:pPr>
              <w:autoSpaceDN w:val="0"/>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0FA1D6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9CC75A1">
            <w:pPr>
              <w:autoSpaceDN w:val="0"/>
              <w:jc w:val="center"/>
              <w:rPr>
                <w:rFonts w:ascii="宋体" w:hAnsi="宋体" w:eastAsia="宋体" w:cs="宋体"/>
                <w:w w:val="90"/>
                <w:szCs w:val="21"/>
              </w:rPr>
            </w:pPr>
            <w:r>
              <w:rPr>
                <w:rFonts w:hint="eastAsia" w:ascii="宋体" w:hAnsi="宋体" w:eastAsia="宋体" w:cs="宋体"/>
                <w:w w:val="90"/>
                <w:szCs w:val="21"/>
              </w:rPr>
              <w:t>2</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2A3119D3">
            <w:pPr>
              <w:autoSpaceDN w:val="0"/>
              <w:jc w:val="left"/>
              <w:rPr>
                <w:rFonts w:ascii="宋体" w:hAnsi="宋体" w:eastAsia="宋体" w:cs="宋体"/>
                <w:w w:val="90"/>
                <w:szCs w:val="21"/>
              </w:rPr>
            </w:pPr>
            <w:r>
              <w:rPr>
                <w:rFonts w:hint="eastAsia" w:ascii="宋体" w:hAnsi="宋体" w:eastAsia="宋体" w:cs="宋体"/>
                <w:w w:val="90"/>
                <w:szCs w:val="21"/>
              </w:rPr>
              <w:t>A020106输入输出设备</w:t>
            </w: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058435C2">
            <w:pPr>
              <w:autoSpaceDN w:val="0"/>
              <w:jc w:val="left"/>
              <w:rPr>
                <w:rFonts w:ascii="宋体" w:hAnsi="宋体" w:eastAsia="宋体" w:cs="宋体"/>
                <w:w w:val="90"/>
                <w:szCs w:val="21"/>
              </w:rPr>
            </w:pPr>
            <w:r>
              <w:rPr>
                <w:rFonts w:hint="eastAsia" w:ascii="宋体" w:hAnsi="宋体" w:eastAsia="宋体" w:cs="宋体"/>
                <w:w w:val="90"/>
                <w:szCs w:val="21"/>
              </w:rPr>
              <w:t>A02010601打印设备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7747D43">
            <w:pPr>
              <w:autoSpaceDN w:val="0"/>
              <w:jc w:val="left"/>
              <w:rPr>
                <w:rFonts w:ascii="宋体" w:hAnsi="宋体" w:eastAsia="宋体" w:cs="宋体"/>
                <w:w w:val="90"/>
                <w:szCs w:val="21"/>
              </w:rPr>
            </w:pPr>
            <w:r>
              <w:rPr>
                <w:rFonts w:hint="eastAsia" w:ascii="宋体" w:hAnsi="宋体" w:eastAsia="宋体" w:cs="宋体"/>
                <w:w w:val="90"/>
                <w:szCs w:val="21"/>
              </w:rPr>
              <w:t>A0201060101喷墨打印机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4F3239E">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5CC8FA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B25BC12">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B56C9BD">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4EA20469">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95F5822">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A0201060102激光打印机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0F96DD7">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718D3B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9574CFC">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7AEA856">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5F44ED96">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FCB4455">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A0201060104针式打印机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866F0A9">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3921BD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EB1209B">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B55E967">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6C019AC">
            <w:pPr>
              <w:autoSpaceDN w:val="0"/>
              <w:jc w:val="left"/>
              <w:rPr>
                <w:rFonts w:ascii="宋体" w:hAnsi="宋体" w:eastAsia="宋体" w:cs="宋体"/>
                <w:w w:val="90"/>
                <w:szCs w:val="21"/>
              </w:rPr>
            </w:pPr>
            <w:r>
              <w:rPr>
                <w:rFonts w:hint="eastAsia" w:ascii="宋体" w:hAnsi="宋体" w:eastAsia="宋体" w:cs="宋体"/>
                <w:w w:val="90"/>
                <w:szCs w:val="21"/>
              </w:rPr>
              <w:t>A02010604显示设备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675F930">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A0201060401液晶显示器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B1D4C9F">
            <w:pPr>
              <w:autoSpaceDN w:val="0"/>
              <w:jc w:val="left"/>
              <w:rPr>
                <w:rFonts w:ascii="宋体" w:hAnsi="宋体" w:eastAsia="宋体" w:cs="宋体"/>
                <w:w w:val="90"/>
                <w:szCs w:val="21"/>
              </w:rPr>
            </w:pPr>
            <w:r>
              <w:rPr>
                <w:rFonts w:hint="eastAsia" w:ascii="宋体" w:hAnsi="宋体" w:eastAsia="宋体" w:cs="宋体"/>
                <w:w w:val="90"/>
                <w:szCs w:val="21"/>
              </w:rPr>
              <w:t>《计算机显示器能效限定值及能效等级》（GB 21520）</w:t>
            </w:r>
          </w:p>
        </w:tc>
      </w:tr>
      <w:tr w14:paraId="54C4D9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0A273F5">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729B29B">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6EEEEFA">
            <w:pPr>
              <w:autoSpaceDN w:val="0"/>
              <w:jc w:val="left"/>
              <w:rPr>
                <w:rFonts w:ascii="宋体" w:hAnsi="宋体" w:eastAsia="宋体" w:cs="宋体"/>
                <w:w w:val="90"/>
                <w:szCs w:val="21"/>
              </w:rPr>
            </w:pPr>
            <w:r>
              <w:rPr>
                <w:rFonts w:hint="eastAsia" w:ascii="宋体" w:hAnsi="宋体" w:eastAsia="宋体" w:cs="宋体"/>
                <w:w w:val="90"/>
                <w:szCs w:val="21"/>
              </w:rPr>
              <w:t>A02010609图形图像输入设备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BDCBD3D">
            <w:pPr>
              <w:autoSpaceDN w:val="0"/>
              <w:jc w:val="left"/>
              <w:rPr>
                <w:rFonts w:ascii="宋体" w:hAnsi="宋体" w:eastAsia="宋体" w:cs="宋体"/>
                <w:w w:val="90"/>
                <w:szCs w:val="21"/>
              </w:rPr>
            </w:pPr>
            <w:r>
              <w:rPr>
                <w:rFonts w:hint="eastAsia" w:ascii="宋体" w:hAnsi="宋体" w:eastAsia="宋体" w:cs="宋体"/>
                <w:w w:val="90"/>
                <w:szCs w:val="21"/>
              </w:rPr>
              <w:t>A0201060901扫描仪</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DCE1550">
            <w:pPr>
              <w:autoSpaceDN w:val="0"/>
              <w:jc w:val="left"/>
              <w:rPr>
                <w:rFonts w:ascii="宋体" w:hAnsi="宋体" w:eastAsia="宋体" w:cs="宋体"/>
                <w:w w:val="90"/>
                <w:szCs w:val="21"/>
              </w:rPr>
            </w:pPr>
            <w:r>
              <w:rPr>
                <w:rFonts w:hint="eastAsia" w:ascii="宋体" w:hAnsi="宋体" w:eastAsia="宋体" w:cs="宋体"/>
                <w:w w:val="90"/>
                <w:szCs w:val="21"/>
              </w:rPr>
              <w:t>参照《复印机、打印机和传真机能效限定值及能效等级》GB 21521中打印速度为 15 页/分的针式打印机相关要求</w:t>
            </w:r>
          </w:p>
        </w:tc>
      </w:tr>
      <w:tr w14:paraId="1C0B76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183C24EF">
            <w:pPr>
              <w:autoSpaceDN w:val="0"/>
              <w:jc w:val="center"/>
              <w:rPr>
                <w:rFonts w:ascii="宋体" w:hAnsi="宋体" w:eastAsia="宋体" w:cs="宋体"/>
                <w:w w:val="90"/>
                <w:szCs w:val="21"/>
              </w:rPr>
            </w:pPr>
            <w:r>
              <w:rPr>
                <w:rFonts w:hint="eastAsia" w:ascii="宋体" w:hAnsi="宋体" w:eastAsia="宋体" w:cs="宋体"/>
                <w:w w:val="90"/>
                <w:szCs w:val="21"/>
              </w:rPr>
              <w:t>3</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74AA80E7">
            <w:pPr>
              <w:autoSpaceDN w:val="0"/>
              <w:jc w:val="left"/>
              <w:rPr>
                <w:rFonts w:ascii="宋体" w:hAnsi="宋体" w:eastAsia="宋体" w:cs="宋体"/>
                <w:w w:val="90"/>
                <w:szCs w:val="21"/>
              </w:rPr>
            </w:pPr>
            <w:r>
              <w:rPr>
                <w:rFonts w:hint="eastAsia" w:ascii="宋体" w:hAnsi="宋体" w:eastAsia="宋体" w:cs="宋体"/>
                <w:w w:val="90"/>
                <w:szCs w:val="21"/>
              </w:rPr>
              <w:t>A020202投影仪</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19A963C">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8FFBFAB">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F178373">
            <w:pPr>
              <w:autoSpaceDN w:val="0"/>
              <w:jc w:val="left"/>
              <w:rPr>
                <w:rFonts w:ascii="宋体" w:hAnsi="宋体" w:eastAsia="宋体" w:cs="宋体"/>
                <w:w w:val="90"/>
                <w:szCs w:val="21"/>
              </w:rPr>
            </w:pPr>
            <w:r>
              <w:rPr>
                <w:rFonts w:hint="eastAsia" w:ascii="宋体" w:hAnsi="宋体" w:eastAsia="宋体" w:cs="宋体"/>
                <w:w w:val="90"/>
                <w:szCs w:val="21"/>
              </w:rPr>
              <w:t>投影机能效限定值及能效等级（GB 32028）</w:t>
            </w:r>
          </w:p>
        </w:tc>
      </w:tr>
      <w:tr w14:paraId="1A032D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24BA91AF">
            <w:pPr>
              <w:autoSpaceDN w:val="0"/>
              <w:jc w:val="center"/>
              <w:rPr>
                <w:rFonts w:ascii="宋体" w:hAnsi="宋体" w:eastAsia="宋体" w:cs="宋体"/>
                <w:w w:val="90"/>
                <w:szCs w:val="21"/>
              </w:rPr>
            </w:pPr>
            <w:r>
              <w:rPr>
                <w:rFonts w:hint="eastAsia" w:ascii="宋体" w:hAnsi="宋体" w:eastAsia="宋体" w:cs="宋体"/>
                <w:w w:val="90"/>
                <w:szCs w:val="21"/>
              </w:rPr>
              <w:t>4</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56D69C92">
            <w:pPr>
              <w:autoSpaceDN w:val="0"/>
              <w:jc w:val="left"/>
              <w:rPr>
                <w:rFonts w:ascii="宋体" w:hAnsi="宋体" w:eastAsia="宋体" w:cs="宋体"/>
                <w:w w:val="90"/>
                <w:szCs w:val="21"/>
              </w:rPr>
            </w:pPr>
            <w:r>
              <w:rPr>
                <w:rFonts w:hint="eastAsia" w:ascii="宋体" w:hAnsi="宋体" w:eastAsia="宋体" w:cs="宋体"/>
                <w:w w:val="90"/>
                <w:szCs w:val="21"/>
              </w:rPr>
              <w:t>A020204多功能一体机</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063C6AC">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D9C0DDC">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1EE8A0F">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637017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09B7AF72">
            <w:pPr>
              <w:autoSpaceDN w:val="0"/>
              <w:jc w:val="center"/>
              <w:rPr>
                <w:rFonts w:ascii="宋体" w:hAnsi="宋体" w:eastAsia="宋体" w:cs="宋体"/>
                <w:w w:val="90"/>
                <w:szCs w:val="21"/>
              </w:rPr>
            </w:pPr>
            <w:r>
              <w:rPr>
                <w:rFonts w:hint="eastAsia" w:ascii="宋体" w:hAnsi="宋体" w:eastAsia="宋体" w:cs="宋体"/>
                <w:w w:val="90"/>
                <w:szCs w:val="21"/>
              </w:rPr>
              <w:t>5</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6E24DD8F">
            <w:pPr>
              <w:autoSpaceDN w:val="0"/>
              <w:jc w:val="left"/>
              <w:rPr>
                <w:rFonts w:ascii="宋体" w:hAnsi="宋体" w:eastAsia="宋体" w:cs="宋体"/>
                <w:w w:val="90"/>
                <w:szCs w:val="21"/>
              </w:rPr>
            </w:pPr>
            <w:r>
              <w:rPr>
                <w:rFonts w:hint="eastAsia" w:ascii="宋体" w:hAnsi="宋体" w:eastAsia="宋体" w:cs="宋体"/>
                <w:w w:val="90"/>
                <w:szCs w:val="21"/>
              </w:rPr>
              <w:t>A020519泵</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E83B551">
            <w:pPr>
              <w:autoSpaceDN w:val="0"/>
              <w:jc w:val="left"/>
              <w:rPr>
                <w:rFonts w:ascii="宋体" w:hAnsi="宋体" w:eastAsia="宋体" w:cs="宋体"/>
                <w:w w:val="90"/>
                <w:szCs w:val="21"/>
              </w:rPr>
            </w:pPr>
            <w:r>
              <w:rPr>
                <w:rFonts w:hint="eastAsia" w:ascii="宋体" w:hAnsi="宋体" w:eastAsia="宋体" w:cs="宋体"/>
                <w:w w:val="90"/>
                <w:szCs w:val="21"/>
              </w:rPr>
              <w:t>A02051901离心泵</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B1F4B96">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522DED4">
            <w:pPr>
              <w:autoSpaceDN w:val="0"/>
              <w:jc w:val="left"/>
              <w:rPr>
                <w:rFonts w:ascii="宋体" w:hAnsi="宋体" w:eastAsia="宋体" w:cs="宋体"/>
                <w:w w:val="90"/>
                <w:szCs w:val="21"/>
              </w:rPr>
            </w:pPr>
            <w:r>
              <w:rPr>
                <w:rFonts w:hint="eastAsia" w:ascii="宋体" w:hAnsi="宋体" w:eastAsia="宋体" w:cs="宋体"/>
                <w:w w:val="90"/>
                <w:szCs w:val="21"/>
              </w:rPr>
              <w:t>《清水离心泵能效限定值及节能评价值》（GB 19762）</w:t>
            </w:r>
          </w:p>
        </w:tc>
      </w:tr>
      <w:tr w14:paraId="6C2F0C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ECEBEDD">
            <w:pPr>
              <w:autoSpaceDN w:val="0"/>
              <w:jc w:val="center"/>
              <w:rPr>
                <w:rFonts w:ascii="宋体" w:hAnsi="宋体" w:eastAsia="宋体" w:cs="宋体"/>
                <w:w w:val="90"/>
                <w:szCs w:val="21"/>
              </w:rPr>
            </w:pPr>
            <w:r>
              <w:rPr>
                <w:rFonts w:hint="eastAsia" w:ascii="宋体" w:hAnsi="宋体" w:eastAsia="宋体" w:cs="宋体"/>
                <w:w w:val="90"/>
                <w:szCs w:val="21"/>
              </w:rPr>
              <w:t>6</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478665EA">
            <w:pPr>
              <w:autoSpaceDN w:val="0"/>
              <w:jc w:val="left"/>
              <w:rPr>
                <w:rFonts w:ascii="宋体" w:hAnsi="宋体" w:eastAsia="宋体" w:cs="宋体"/>
                <w:w w:val="90"/>
                <w:szCs w:val="21"/>
              </w:rPr>
            </w:pPr>
            <w:r>
              <w:rPr>
                <w:rFonts w:hint="eastAsia" w:ascii="宋体" w:hAnsi="宋体" w:eastAsia="宋体" w:cs="宋体"/>
                <w:w w:val="90"/>
                <w:szCs w:val="21"/>
              </w:rPr>
              <w:t>A020523制冷空调设备</w:t>
            </w: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27CB3EBC">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A02052301制冷压缩机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EA63446">
            <w:pPr>
              <w:autoSpaceDN w:val="0"/>
              <w:jc w:val="left"/>
              <w:rPr>
                <w:rFonts w:ascii="宋体" w:hAnsi="宋体" w:eastAsia="宋体" w:cs="宋体"/>
                <w:b/>
                <w:w w:val="90"/>
                <w:szCs w:val="21"/>
              </w:rPr>
            </w:pPr>
            <w:r>
              <w:rPr>
                <w:rFonts w:hint="eastAsia" w:ascii="宋体" w:hAnsi="宋体" w:eastAsia="宋体" w:cs="宋体"/>
                <w:b/>
                <w:w w:val="90"/>
                <w:szCs w:val="21"/>
              </w:rPr>
              <w:t>冷水机组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C0979FC">
            <w:pPr>
              <w:autoSpaceDN w:val="0"/>
              <w:jc w:val="left"/>
              <w:rPr>
                <w:rFonts w:ascii="宋体" w:hAnsi="宋体" w:eastAsia="宋体" w:cs="宋体"/>
                <w:w w:val="90"/>
                <w:szCs w:val="21"/>
              </w:rPr>
            </w:pPr>
            <w:r>
              <w:rPr>
                <w:rFonts w:hint="eastAsia" w:ascii="宋体" w:hAnsi="宋体" w:eastAsia="宋体" w:cs="宋体"/>
                <w:w w:val="90"/>
                <w:szCs w:val="21"/>
              </w:rPr>
              <w:t>《冷水机组能效限定值及能效等级》（GB 19577），《低环境温度空气源热泵（冷水）机组能效限定值及能效等级》（GB 37480）</w:t>
            </w:r>
          </w:p>
        </w:tc>
      </w:tr>
      <w:tr w14:paraId="2938BC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07D2B0F">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9384CBF">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47CAB56F">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EC2DD64">
            <w:pPr>
              <w:autoSpaceDN w:val="0"/>
              <w:jc w:val="left"/>
              <w:rPr>
                <w:rFonts w:ascii="宋体" w:hAnsi="宋体" w:eastAsia="宋体" w:cs="宋体"/>
                <w:b/>
                <w:w w:val="90"/>
                <w:szCs w:val="21"/>
              </w:rPr>
            </w:pPr>
            <w:r>
              <w:rPr>
                <w:rFonts w:hint="eastAsia" w:ascii="宋体" w:hAnsi="宋体" w:eastAsia="宋体" w:cs="宋体"/>
                <w:b/>
                <w:w w:val="90"/>
                <w:szCs w:val="21"/>
              </w:rPr>
              <w:t>水源热泵机组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1FF9CE8">
            <w:pPr>
              <w:autoSpaceDN w:val="0"/>
              <w:jc w:val="left"/>
              <w:rPr>
                <w:rFonts w:ascii="宋体" w:hAnsi="宋体" w:eastAsia="宋体" w:cs="宋体"/>
                <w:w w:val="90"/>
                <w:szCs w:val="21"/>
              </w:rPr>
            </w:pPr>
            <w:r>
              <w:rPr>
                <w:rFonts w:hint="eastAsia" w:ascii="宋体" w:hAnsi="宋体" w:eastAsia="宋体" w:cs="宋体"/>
                <w:w w:val="90"/>
                <w:szCs w:val="21"/>
              </w:rPr>
              <w:t>《水（地）源热泵机组能效限定值及能效等级》（GB 30721）</w:t>
            </w:r>
          </w:p>
        </w:tc>
      </w:tr>
      <w:tr w14:paraId="6B3F02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8E067C6">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F9A803B">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78F1E1A5">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9AF5080">
            <w:pPr>
              <w:autoSpaceDN w:val="0"/>
              <w:jc w:val="left"/>
              <w:rPr>
                <w:rFonts w:ascii="宋体" w:hAnsi="宋体" w:eastAsia="宋体" w:cs="宋体"/>
                <w:b/>
                <w:w w:val="90"/>
                <w:szCs w:val="21"/>
              </w:rPr>
            </w:pPr>
            <w:r>
              <w:rPr>
                <w:rFonts w:hint="eastAsia" w:ascii="宋体" w:hAnsi="宋体" w:eastAsia="宋体" w:cs="宋体"/>
                <w:b/>
                <w:w w:val="90"/>
                <w:szCs w:val="21"/>
              </w:rPr>
              <w:t>溴化锂吸收式冷水机组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F636576">
            <w:pPr>
              <w:autoSpaceDN w:val="0"/>
              <w:jc w:val="left"/>
              <w:rPr>
                <w:rFonts w:ascii="宋体" w:hAnsi="宋体" w:eastAsia="宋体" w:cs="宋体"/>
                <w:w w:val="90"/>
                <w:szCs w:val="21"/>
              </w:rPr>
            </w:pPr>
            <w:r>
              <w:rPr>
                <w:rFonts w:hint="eastAsia" w:ascii="宋体" w:hAnsi="宋体" w:eastAsia="宋体" w:cs="宋体"/>
                <w:w w:val="90"/>
                <w:szCs w:val="21"/>
              </w:rPr>
              <w:t>《溴化锂吸收式冷水机组能效限定值及能效等级》（GB 29540）</w:t>
            </w:r>
          </w:p>
        </w:tc>
      </w:tr>
      <w:tr w14:paraId="086915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D1E3C8A">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CFE1522">
            <w:pPr>
              <w:widowControl/>
              <w:jc w:val="left"/>
              <w:rPr>
                <w:rFonts w:ascii="宋体" w:hAnsi="宋体" w:eastAsia="宋体" w:cs="宋体"/>
                <w:w w:val="90"/>
                <w:szCs w:val="21"/>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2C09F0E0">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A02052305 空调机组</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2BBED08">
            <w:pPr>
              <w:autoSpaceDN w:val="0"/>
              <w:jc w:val="left"/>
              <w:rPr>
                <w:rFonts w:ascii="宋体" w:hAnsi="宋体" w:eastAsia="宋体" w:cs="宋体"/>
                <w:b/>
                <w:w w:val="90"/>
                <w:szCs w:val="21"/>
              </w:rPr>
            </w:pPr>
            <w:r>
              <w:rPr>
                <w:rFonts w:hint="eastAsia" w:ascii="宋体" w:hAnsi="宋体" w:eastAsia="宋体" w:cs="宋体"/>
                <w:b/>
                <w:w w:val="90"/>
                <w:szCs w:val="21"/>
              </w:rPr>
              <w:t>多联式空调（热泵）机组（制冷量&gt;14000W)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7716AE3">
            <w:pPr>
              <w:autoSpaceDN w:val="0"/>
              <w:jc w:val="left"/>
              <w:rPr>
                <w:rFonts w:ascii="宋体" w:hAnsi="宋体" w:eastAsia="宋体" w:cs="宋体"/>
                <w:w w:val="90"/>
                <w:szCs w:val="21"/>
              </w:rPr>
            </w:pPr>
            <w:r>
              <w:rPr>
                <w:rFonts w:hint="eastAsia" w:ascii="宋体" w:hAnsi="宋体" w:eastAsia="宋体" w:cs="宋体"/>
                <w:w w:val="90"/>
                <w:szCs w:val="21"/>
              </w:rPr>
              <w:t>《多联式空调（热泵）机组能效限定值及能源效率等级》GB 21454</w:t>
            </w:r>
          </w:p>
        </w:tc>
      </w:tr>
      <w:tr w14:paraId="14C5FC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2CB315C">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6145C3C">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17260A1C">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9FA94E9">
            <w:pPr>
              <w:autoSpaceDN w:val="0"/>
              <w:jc w:val="left"/>
              <w:rPr>
                <w:rFonts w:ascii="宋体" w:hAnsi="宋体" w:eastAsia="宋体" w:cs="宋体"/>
                <w:b/>
                <w:w w:val="90"/>
                <w:szCs w:val="21"/>
              </w:rPr>
            </w:pPr>
            <w:r>
              <w:rPr>
                <w:rFonts w:hint="eastAsia" w:ascii="宋体" w:hAnsi="宋体" w:eastAsia="宋体" w:cs="宋体"/>
                <w:b/>
                <w:w w:val="90"/>
                <w:szCs w:val="21"/>
              </w:rPr>
              <w:t>单元式空气调节机（制冷量&gt;14000W)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11290F9">
            <w:pPr>
              <w:autoSpaceDN w:val="0"/>
              <w:jc w:val="left"/>
              <w:rPr>
                <w:rFonts w:ascii="宋体" w:hAnsi="宋体" w:eastAsia="宋体" w:cs="宋体"/>
                <w:w w:val="90"/>
                <w:szCs w:val="21"/>
              </w:rPr>
            </w:pPr>
            <w:r>
              <w:rPr>
                <w:rFonts w:hint="eastAsia" w:ascii="宋体" w:hAnsi="宋体" w:eastAsia="宋体" w:cs="宋体"/>
                <w:w w:val="90"/>
                <w:szCs w:val="21"/>
              </w:rPr>
              <w:t>《单元式空气调节机能效限定值及能效等级》（GB 19576）《风管送风式空调机组能效限定值及能效等级》（GB 37479）</w:t>
            </w:r>
          </w:p>
        </w:tc>
      </w:tr>
      <w:tr w14:paraId="3AC768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4F45226">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8D07799">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D4CE5BF">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A02052309 专用制冷、空调设备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AB0E80A">
            <w:pPr>
              <w:autoSpaceDN w:val="0"/>
              <w:jc w:val="left"/>
              <w:rPr>
                <w:rFonts w:ascii="宋体" w:hAnsi="宋体" w:eastAsia="宋体" w:cs="宋体"/>
                <w:b/>
                <w:w w:val="90"/>
                <w:szCs w:val="21"/>
              </w:rPr>
            </w:pPr>
            <w:r>
              <w:rPr>
                <w:rFonts w:hint="eastAsia" w:ascii="宋体" w:hAnsi="宋体" w:eastAsia="宋体" w:cs="宋体"/>
                <w:b/>
                <w:w w:val="90"/>
                <w:szCs w:val="21"/>
              </w:rPr>
              <w:t>机房空调</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0F650DB">
            <w:pPr>
              <w:autoSpaceDN w:val="0"/>
              <w:jc w:val="left"/>
              <w:rPr>
                <w:rFonts w:ascii="宋体" w:hAnsi="宋体" w:eastAsia="宋体" w:cs="宋体"/>
                <w:w w:val="90"/>
                <w:szCs w:val="21"/>
              </w:rPr>
            </w:pPr>
            <w:r>
              <w:rPr>
                <w:rFonts w:hint="eastAsia" w:ascii="宋体" w:hAnsi="宋体" w:eastAsia="宋体" w:cs="宋体"/>
                <w:w w:val="90"/>
                <w:szCs w:val="21"/>
              </w:rPr>
              <w:t>《单元式空气调节机能效限定值及能效等级》（GB 19576）</w:t>
            </w:r>
          </w:p>
        </w:tc>
      </w:tr>
      <w:tr w14:paraId="5FDACC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3A0F69C">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1EA8279">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5460893">
            <w:pPr>
              <w:autoSpaceDN w:val="0"/>
              <w:jc w:val="left"/>
              <w:rPr>
                <w:rFonts w:ascii="宋体" w:hAnsi="宋体" w:eastAsia="宋体" w:cs="宋体"/>
                <w:w w:val="90"/>
                <w:szCs w:val="21"/>
              </w:rPr>
            </w:pPr>
            <w:r>
              <w:rPr>
                <w:rFonts w:hint="eastAsia" w:ascii="宋体" w:hAnsi="宋体" w:eastAsia="宋体" w:cs="宋体"/>
                <w:w w:val="90"/>
                <w:szCs w:val="21"/>
              </w:rPr>
              <w:t>A02052399 其他制冷空调设备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B4B6BEA">
            <w:pPr>
              <w:autoSpaceDN w:val="0"/>
              <w:jc w:val="left"/>
              <w:rPr>
                <w:rFonts w:ascii="宋体" w:hAnsi="宋体" w:eastAsia="宋体" w:cs="宋体"/>
                <w:w w:val="90"/>
                <w:szCs w:val="21"/>
              </w:rPr>
            </w:pPr>
            <w:r>
              <w:rPr>
                <w:rFonts w:hint="eastAsia" w:ascii="宋体" w:hAnsi="宋体" w:eastAsia="宋体" w:cs="宋体"/>
                <w:w w:val="90"/>
                <w:szCs w:val="21"/>
              </w:rPr>
              <w:t>冷却塔</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57FD341">
            <w:pPr>
              <w:autoSpaceDN w:val="0"/>
              <w:jc w:val="left"/>
              <w:rPr>
                <w:rFonts w:ascii="宋体" w:hAnsi="宋体" w:eastAsia="宋体" w:cs="宋体"/>
                <w:w w:val="90"/>
                <w:szCs w:val="21"/>
              </w:rPr>
            </w:pPr>
            <w:r>
              <w:rPr>
                <w:rFonts w:hint="eastAsia" w:ascii="宋体" w:hAnsi="宋体" w:eastAsia="宋体" w:cs="宋体"/>
                <w:w w:val="90"/>
                <w:szCs w:val="21"/>
              </w:rPr>
              <w:t>《机械通风冷却塔 第 1 部分：中小型开式冷却塔》（GB /T 7190.1）</w:t>
            </w:r>
          </w:p>
          <w:p w14:paraId="3B75C68A">
            <w:pPr>
              <w:autoSpaceDN w:val="0"/>
              <w:jc w:val="left"/>
              <w:rPr>
                <w:rFonts w:ascii="宋体" w:hAnsi="宋体" w:eastAsia="宋体" w:cs="宋体"/>
                <w:w w:val="90"/>
                <w:szCs w:val="21"/>
              </w:rPr>
            </w:pPr>
            <w:r>
              <w:rPr>
                <w:rFonts w:hint="eastAsia" w:ascii="宋体" w:hAnsi="宋体" w:eastAsia="宋体" w:cs="宋体"/>
                <w:w w:val="90"/>
                <w:szCs w:val="21"/>
              </w:rPr>
              <w:t>《机械通风冷却塔 第 2 部分：大型开式冷却塔》GB /T 7190.2</w:t>
            </w:r>
          </w:p>
        </w:tc>
      </w:tr>
      <w:tr w14:paraId="31424C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71972AEB">
            <w:pPr>
              <w:autoSpaceDN w:val="0"/>
              <w:jc w:val="center"/>
              <w:rPr>
                <w:rFonts w:ascii="宋体" w:hAnsi="宋体" w:eastAsia="宋体" w:cs="宋体"/>
                <w:w w:val="90"/>
                <w:szCs w:val="21"/>
              </w:rPr>
            </w:pPr>
            <w:r>
              <w:rPr>
                <w:rFonts w:hint="eastAsia" w:ascii="宋体" w:hAnsi="宋体" w:eastAsia="宋体" w:cs="宋体"/>
                <w:w w:val="90"/>
                <w:szCs w:val="21"/>
              </w:rPr>
              <w:t>7</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1E1A6B5E">
            <w:pPr>
              <w:autoSpaceDN w:val="0"/>
              <w:jc w:val="left"/>
              <w:rPr>
                <w:rFonts w:ascii="宋体" w:hAnsi="宋体" w:eastAsia="宋体" w:cs="宋体"/>
                <w:w w:val="90"/>
                <w:szCs w:val="21"/>
              </w:rPr>
            </w:pPr>
            <w:r>
              <w:rPr>
                <w:rFonts w:hint="eastAsia" w:ascii="宋体" w:hAnsi="宋体" w:eastAsia="宋体" w:cs="宋体"/>
                <w:w w:val="90"/>
                <w:szCs w:val="21"/>
              </w:rPr>
              <w:t>A020601电机</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750ABE4">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4F5936F">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D350C1E">
            <w:pPr>
              <w:autoSpaceDN w:val="0"/>
              <w:jc w:val="left"/>
              <w:rPr>
                <w:rFonts w:ascii="宋体" w:hAnsi="宋体" w:eastAsia="宋体" w:cs="宋体"/>
                <w:w w:val="90"/>
                <w:szCs w:val="21"/>
              </w:rPr>
            </w:pPr>
            <w:r>
              <w:rPr>
                <w:rFonts w:hint="eastAsia" w:ascii="宋体" w:hAnsi="宋体" w:eastAsia="宋体" w:cs="宋体"/>
                <w:w w:val="90"/>
                <w:szCs w:val="21"/>
              </w:rPr>
              <w:t>《中小型三相异步电动机能效限定值及能效等级》（GB 18613）</w:t>
            </w:r>
          </w:p>
        </w:tc>
      </w:tr>
      <w:tr w14:paraId="4ABE56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58964C98">
            <w:pPr>
              <w:autoSpaceDN w:val="0"/>
              <w:jc w:val="center"/>
              <w:rPr>
                <w:rFonts w:ascii="宋体" w:hAnsi="宋体" w:eastAsia="宋体" w:cs="宋体"/>
                <w:w w:val="90"/>
                <w:szCs w:val="21"/>
              </w:rPr>
            </w:pPr>
            <w:r>
              <w:rPr>
                <w:rFonts w:hint="eastAsia" w:ascii="宋体" w:hAnsi="宋体" w:eastAsia="宋体" w:cs="宋体"/>
                <w:w w:val="90"/>
                <w:szCs w:val="21"/>
              </w:rPr>
              <w:t>8</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1745FE65">
            <w:pPr>
              <w:autoSpaceDN w:val="0"/>
              <w:jc w:val="left"/>
              <w:rPr>
                <w:rFonts w:ascii="宋体" w:hAnsi="宋体" w:eastAsia="宋体" w:cs="宋体"/>
                <w:w w:val="90"/>
                <w:szCs w:val="21"/>
              </w:rPr>
            </w:pPr>
            <w:r>
              <w:rPr>
                <w:rFonts w:hint="eastAsia" w:ascii="宋体" w:hAnsi="宋体" w:eastAsia="宋体" w:cs="宋体"/>
                <w:w w:val="90"/>
                <w:szCs w:val="21"/>
              </w:rPr>
              <w:t>A020602变压器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96C4AD9">
            <w:pPr>
              <w:autoSpaceDN w:val="0"/>
              <w:jc w:val="left"/>
              <w:rPr>
                <w:rFonts w:ascii="宋体" w:hAnsi="宋体" w:eastAsia="宋体" w:cs="宋体"/>
                <w:w w:val="90"/>
                <w:szCs w:val="21"/>
              </w:rPr>
            </w:pPr>
            <w:r>
              <w:rPr>
                <w:rFonts w:hint="eastAsia" w:ascii="宋体" w:hAnsi="宋体" w:eastAsia="宋体" w:cs="宋体"/>
                <w:w w:val="90"/>
                <w:szCs w:val="21"/>
              </w:rPr>
              <w:t>配电变压器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B079247">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9059467">
            <w:pPr>
              <w:autoSpaceDN w:val="0"/>
              <w:jc w:val="left"/>
              <w:rPr>
                <w:rFonts w:ascii="宋体" w:hAnsi="宋体" w:eastAsia="宋体" w:cs="宋体"/>
                <w:w w:val="90"/>
                <w:szCs w:val="21"/>
              </w:rPr>
            </w:pPr>
            <w:r>
              <w:rPr>
                <w:rFonts w:hint="eastAsia" w:ascii="宋体" w:hAnsi="宋体" w:eastAsia="宋体" w:cs="宋体"/>
                <w:w w:val="90"/>
                <w:szCs w:val="21"/>
              </w:rPr>
              <w:t>《三相配电变压器能效限定值及能效等级》（GB 20052）</w:t>
            </w:r>
          </w:p>
        </w:tc>
      </w:tr>
      <w:tr w14:paraId="5739B4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7F19C8FA">
            <w:pPr>
              <w:autoSpaceDN w:val="0"/>
              <w:jc w:val="center"/>
              <w:rPr>
                <w:rFonts w:ascii="宋体" w:hAnsi="宋体" w:eastAsia="宋体" w:cs="宋体"/>
                <w:w w:val="90"/>
                <w:szCs w:val="21"/>
              </w:rPr>
            </w:pPr>
            <w:r>
              <w:rPr>
                <w:rFonts w:hint="eastAsia" w:ascii="宋体" w:hAnsi="宋体" w:eastAsia="宋体" w:cs="宋体"/>
                <w:w w:val="90"/>
                <w:szCs w:val="21"/>
              </w:rPr>
              <w:t>9</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08C89063">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A020609 镇流器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2619217">
            <w:pPr>
              <w:autoSpaceDN w:val="0"/>
              <w:jc w:val="left"/>
              <w:rPr>
                <w:rFonts w:ascii="宋体" w:hAnsi="宋体" w:eastAsia="宋体" w:cs="宋体"/>
                <w:b/>
                <w:w w:val="90"/>
                <w:szCs w:val="21"/>
              </w:rPr>
            </w:pPr>
            <w:r>
              <w:rPr>
                <w:rFonts w:hint="eastAsia" w:ascii="宋体" w:hAnsi="宋体" w:eastAsia="宋体" w:cs="宋体"/>
                <w:b/>
                <w:w w:val="90"/>
                <w:szCs w:val="21"/>
              </w:rPr>
              <w:t>管型荧光灯镇流器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71202DD">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3DA92F4">
            <w:pPr>
              <w:autoSpaceDN w:val="0"/>
              <w:jc w:val="left"/>
              <w:rPr>
                <w:rFonts w:ascii="宋体" w:hAnsi="宋体" w:eastAsia="宋体" w:cs="宋体"/>
                <w:w w:val="90"/>
                <w:szCs w:val="21"/>
              </w:rPr>
            </w:pPr>
            <w:r>
              <w:rPr>
                <w:rFonts w:hint="eastAsia" w:ascii="宋体" w:hAnsi="宋体" w:eastAsia="宋体" w:cs="宋体"/>
                <w:w w:val="90"/>
                <w:szCs w:val="21"/>
              </w:rPr>
              <w:t>《管形荧光灯镇流器能效限定值及能效等级》（GB 17896）</w:t>
            </w:r>
          </w:p>
        </w:tc>
      </w:tr>
      <w:tr w14:paraId="19EAB2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7EA11F8">
            <w:pPr>
              <w:autoSpaceDN w:val="0"/>
              <w:jc w:val="center"/>
              <w:rPr>
                <w:rFonts w:ascii="宋体" w:hAnsi="宋体" w:eastAsia="宋体" w:cs="宋体"/>
                <w:w w:val="90"/>
                <w:szCs w:val="21"/>
              </w:rPr>
            </w:pPr>
            <w:r>
              <w:rPr>
                <w:rFonts w:hint="eastAsia" w:ascii="宋体" w:hAnsi="宋体" w:eastAsia="宋体" w:cs="宋体"/>
                <w:w w:val="90"/>
                <w:szCs w:val="21"/>
              </w:rPr>
              <w:t>10</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78F685B4">
            <w:pPr>
              <w:autoSpaceDN w:val="0"/>
              <w:jc w:val="left"/>
              <w:rPr>
                <w:rFonts w:ascii="宋体" w:hAnsi="宋体" w:eastAsia="宋体" w:cs="宋体"/>
                <w:w w:val="90"/>
                <w:szCs w:val="21"/>
              </w:rPr>
            </w:pPr>
            <w:r>
              <w:rPr>
                <w:rFonts w:hint="eastAsia" w:ascii="宋体" w:hAnsi="宋体" w:eastAsia="宋体" w:cs="宋体"/>
                <w:w w:val="90"/>
                <w:szCs w:val="21"/>
              </w:rPr>
              <w:t>A020618 生活用电器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43B2360">
            <w:pPr>
              <w:autoSpaceDN w:val="0"/>
              <w:jc w:val="left"/>
              <w:rPr>
                <w:rFonts w:ascii="宋体" w:hAnsi="宋体" w:eastAsia="宋体" w:cs="宋体"/>
                <w:w w:val="90"/>
                <w:szCs w:val="21"/>
              </w:rPr>
            </w:pPr>
            <w:r>
              <w:rPr>
                <w:rFonts w:hint="eastAsia" w:ascii="宋体" w:hAnsi="宋体" w:eastAsia="宋体" w:cs="宋体"/>
                <w:w w:val="90"/>
                <w:szCs w:val="21"/>
              </w:rPr>
              <w:t>A0206180101 电冰箱</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E35FA45">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0771389">
            <w:pPr>
              <w:autoSpaceDN w:val="0"/>
              <w:jc w:val="left"/>
              <w:rPr>
                <w:rFonts w:ascii="宋体" w:hAnsi="宋体" w:eastAsia="宋体" w:cs="宋体"/>
                <w:w w:val="90"/>
                <w:szCs w:val="21"/>
              </w:rPr>
            </w:pPr>
            <w:r>
              <w:rPr>
                <w:rFonts w:hint="eastAsia" w:ascii="宋体" w:hAnsi="宋体" w:eastAsia="宋体" w:cs="宋体"/>
                <w:w w:val="90"/>
                <w:szCs w:val="21"/>
              </w:rPr>
              <w:t>《家用电冰箱耗电量限定值及能效等级》（GB</w:t>
            </w:r>
            <w:r>
              <w:rPr>
                <w:rFonts w:hint="eastAsia" w:ascii="宋体" w:hAnsi="宋体" w:eastAsia="宋体" w:cs="宋体"/>
                <w:w w:val="90"/>
                <w:szCs w:val="21"/>
              </w:rPr>
              <w:tab/>
            </w:r>
            <w:r>
              <w:rPr>
                <w:rFonts w:hint="eastAsia" w:ascii="宋体" w:hAnsi="宋体" w:eastAsia="宋体" w:cs="宋体"/>
                <w:w w:val="90"/>
                <w:szCs w:val="21"/>
              </w:rPr>
              <w:t>12021.2）</w:t>
            </w:r>
          </w:p>
        </w:tc>
      </w:tr>
      <w:tr w14:paraId="2E4A11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EB5D083">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3577520">
            <w:pPr>
              <w:widowControl/>
              <w:jc w:val="left"/>
              <w:rPr>
                <w:rFonts w:ascii="宋体" w:hAnsi="宋体" w:eastAsia="宋体" w:cs="宋体"/>
                <w:w w:val="90"/>
                <w:szCs w:val="21"/>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7ABBDFB9">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A0206180203 空调机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28574F1">
            <w:pPr>
              <w:autoSpaceDN w:val="0"/>
              <w:jc w:val="left"/>
              <w:rPr>
                <w:rFonts w:ascii="宋体" w:hAnsi="宋体" w:eastAsia="宋体" w:cs="宋体"/>
                <w:b/>
                <w:w w:val="90"/>
                <w:szCs w:val="21"/>
              </w:rPr>
            </w:pPr>
            <w:r>
              <w:rPr>
                <w:rFonts w:hint="eastAsia" w:ascii="宋体" w:hAnsi="宋体" w:eastAsia="宋体" w:cs="宋体"/>
                <w:b/>
                <w:w w:val="90"/>
                <w:szCs w:val="21"/>
              </w:rPr>
              <w:t>房间空气调节器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1EB44A0">
            <w:pPr>
              <w:autoSpaceDN w:val="0"/>
              <w:jc w:val="left"/>
              <w:rPr>
                <w:rFonts w:ascii="宋体" w:hAnsi="宋体" w:eastAsia="宋体" w:cs="宋体"/>
                <w:w w:val="90"/>
                <w:szCs w:val="21"/>
              </w:rPr>
            </w:pPr>
            <w:r>
              <w:rPr>
                <w:rFonts w:hint="eastAsia" w:ascii="宋体" w:hAnsi="宋体" w:eastAsia="宋体" w:cs="宋体"/>
                <w:w w:val="90"/>
                <w:szCs w:val="21"/>
              </w:rPr>
              <w:t>《转速可控型房间空气调节器能效限定值及能效等级》（GB21455-2013），待 2019 年修订发布后，按《房间空气调节器能效限定值及能效等级》GB21455-2019</w:t>
            </w:r>
          </w:p>
          <w:p w14:paraId="504EEEBD">
            <w:pPr>
              <w:autoSpaceDN w:val="0"/>
              <w:jc w:val="left"/>
              <w:rPr>
                <w:rFonts w:ascii="宋体" w:hAnsi="宋体" w:eastAsia="宋体" w:cs="宋体"/>
                <w:w w:val="90"/>
                <w:szCs w:val="21"/>
              </w:rPr>
            </w:pPr>
            <w:r>
              <w:rPr>
                <w:rFonts w:hint="eastAsia" w:ascii="宋体" w:hAnsi="宋体" w:eastAsia="宋体" w:cs="宋体"/>
                <w:w w:val="90"/>
                <w:szCs w:val="21"/>
              </w:rPr>
              <w:t>实施。</w:t>
            </w:r>
          </w:p>
        </w:tc>
      </w:tr>
      <w:tr w14:paraId="6A347A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1EACA09">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A53135D">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23B52001">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B0C3E61">
            <w:pPr>
              <w:autoSpaceDN w:val="0"/>
              <w:jc w:val="left"/>
              <w:rPr>
                <w:rFonts w:ascii="宋体" w:hAnsi="宋体" w:eastAsia="宋体" w:cs="宋体"/>
                <w:b/>
                <w:w w:val="90"/>
                <w:szCs w:val="21"/>
              </w:rPr>
            </w:pPr>
            <w:r>
              <w:rPr>
                <w:rFonts w:hint="eastAsia" w:ascii="宋体" w:hAnsi="宋体" w:eastAsia="宋体" w:cs="宋体"/>
                <w:b/>
                <w:w w:val="90"/>
                <w:szCs w:val="21"/>
              </w:rPr>
              <w:t>多联式空调（热泵）机组（制冷量≤ 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AC515B5">
            <w:pPr>
              <w:autoSpaceDN w:val="0"/>
              <w:jc w:val="left"/>
              <w:rPr>
                <w:rFonts w:ascii="宋体" w:hAnsi="宋体" w:eastAsia="宋体" w:cs="宋体"/>
                <w:w w:val="90"/>
                <w:szCs w:val="21"/>
              </w:rPr>
            </w:pPr>
            <w:r>
              <w:rPr>
                <w:rFonts w:hint="eastAsia" w:ascii="宋体" w:hAnsi="宋体" w:eastAsia="宋体" w:cs="宋体"/>
                <w:w w:val="90"/>
                <w:szCs w:val="21"/>
              </w:rPr>
              <w:t>《多联式空调（热泵）机组能效限定值及能源效率等级》GB 21454</w:t>
            </w:r>
          </w:p>
        </w:tc>
      </w:tr>
      <w:tr w14:paraId="3422F6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B6986D7">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E509F33">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16B931AE">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1800B7B">
            <w:pPr>
              <w:autoSpaceDN w:val="0"/>
              <w:jc w:val="left"/>
              <w:rPr>
                <w:rFonts w:ascii="宋体" w:hAnsi="宋体" w:eastAsia="宋体" w:cs="宋体"/>
                <w:b/>
                <w:w w:val="90"/>
                <w:szCs w:val="21"/>
              </w:rPr>
            </w:pPr>
            <w:r>
              <w:rPr>
                <w:rFonts w:hint="eastAsia" w:ascii="宋体" w:hAnsi="宋体" w:eastAsia="宋体" w:cs="宋体"/>
                <w:b/>
                <w:w w:val="90"/>
                <w:szCs w:val="21"/>
              </w:rPr>
              <w:t>单元式空气调节机（制冷量≤14000W)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E89BE52">
            <w:pPr>
              <w:autoSpaceDN w:val="0"/>
              <w:jc w:val="left"/>
              <w:rPr>
                <w:rFonts w:ascii="宋体" w:hAnsi="宋体" w:eastAsia="宋体" w:cs="宋体"/>
                <w:w w:val="90"/>
                <w:szCs w:val="21"/>
              </w:rPr>
            </w:pPr>
            <w:r>
              <w:rPr>
                <w:rFonts w:hint="eastAsia" w:ascii="宋体" w:hAnsi="宋体" w:eastAsia="宋体" w:cs="宋体"/>
                <w:w w:val="90"/>
                <w:szCs w:val="21"/>
              </w:rPr>
              <w:t>《单元式空气调节机能效限定值及能源效率等级》（GB 19576）《风管送风式空调机组能效限定值及</w:t>
            </w:r>
          </w:p>
          <w:p w14:paraId="6A1536EF">
            <w:pPr>
              <w:autoSpaceDN w:val="0"/>
              <w:jc w:val="left"/>
              <w:rPr>
                <w:rFonts w:ascii="宋体" w:hAnsi="宋体" w:eastAsia="宋体" w:cs="宋体"/>
                <w:w w:val="90"/>
                <w:szCs w:val="21"/>
              </w:rPr>
            </w:pPr>
            <w:r>
              <w:rPr>
                <w:rFonts w:hint="eastAsia" w:ascii="宋体" w:hAnsi="宋体" w:eastAsia="宋体" w:cs="宋体"/>
                <w:w w:val="90"/>
                <w:szCs w:val="21"/>
              </w:rPr>
              <w:t>能效等级》（GB 37479）</w:t>
            </w:r>
          </w:p>
        </w:tc>
      </w:tr>
      <w:tr w14:paraId="75675A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F6C7A13">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0F9533B">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8BE356B">
            <w:pPr>
              <w:autoSpaceDN w:val="0"/>
              <w:jc w:val="left"/>
              <w:rPr>
                <w:rFonts w:ascii="宋体" w:hAnsi="宋体" w:eastAsia="宋体" w:cs="宋体"/>
                <w:w w:val="90"/>
                <w:szCs w:val="21"/>
              </w:rPr>
            </w:pPr>
            <w:r>
              <w:rPr>
                <w:rFonts w:hint="eastAsia" w:ascii="宋体" w:hAnsi="宋体" w:eastAsia="宋体" w:cs="宋体"/>
                <w:w w:val="90"/>
                <w:szCs w:val="21"/>
              </w:rPr>
              <w:t>A0206180301洗衣机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11A8FFC">
            <w:pPr>
              <w:autoSpaceDN w:val="0"/>
              <w:jc w:val="left"/>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C4844DA">
            <w:pPr>
              <w:autoSpaceDN w:val="0"/>
              <w:jc w:val="left"/>
              <w:rPr>
                <w:rFonts w:ascii="宋体" w:hAnsi="宋体" w:eastAsia="宋体" w:cs="宋体"/>
                <w:w w:val="90"/>
                <w:szCs w:val="21"/>
              </w:rPr>
            </w:pPr>
            <w:r>
              <w:rPr>
                <w:rFonts w:hint="eastAsia" w:ascii="宋体" w:hAnsi="宋体" w:eastAsia="宋体" w:cs="宋体"/>
                <w:w w:val="90"/>
                <w:szCs w:val="21"/>
              </w:rPr>
              <w:t>《电动洗衣机能效水效限定值及等级》（GB 12021.4）</w:t>
            </w:r>
          </w:p>
        </w:tc>
      </w:tr>
      <w:tr w14:paraId="1A2DFA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F029B8A">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0C999F2">
            <w:pPr>
              <w:widowControl/>
              <w:jc w:val="left"/>
              <w:rPr>
                <w:rFonts w:ascii="宋体" w:hAnsi="宋体" w:eastAsia="宋体" w:cs="宋体"/>
                <w:w w:val="90"/>
                <w:szCs w:val="21"/>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3A9E4E19">
            <w:pPr>
              <w:autoSpaceDN w:val="0"/>
              <w:jc w:val="left"/>
              <w:rPr>
                <w:rFonts w:ascii="宋体" w:hAnsi="宋体" w:eastAsia="宋体" w:cs="宋体"/>
                <w:w w:val="90"/>
                <w:szCs w:val="21"/>
              </w:rPr>
            </w:pPr>
            <w:r>
              <w:rPr>
                <w:rFonts w:hint="eastAsia" w:ascii="宋体" w:hAnsi="宋体" w:eastAsia="宋体" w:cs="宋体"/>
                <w:w w:val="90"/>
                <w:szCs w:val="21"/>
              </w:rPr>
              <w:t>A02061808 热水器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1A77852">
            <w:pPr>
              <w:autoSpaceDN w:val="0"/>
              <w:jc w:val="left"/>
              <w:rPr>
                <w:rFonts w:ascii="宋体" w:hAnsi="宋体" w:eastAsia="宋体" w:cs="宋体"/>
                <w:w w:val="90"/>
                <w:szCs w:val="21"/>
              </w:rPr>
            </w:pPr>
            <w:r>
              <w:rPr>
                <w:rFonts w:hint="eastAsia" w:ascii="宋体" w:hAnsi="宋体" w:eastAsia="宋体" w:cs="宋体"/>
                <w:w w:val="90"/>
                <w:szCs w:val="21"/>
              </w:rPr>
              <w:t>★</w:t>
            </w:r>
            <w:r>
              <w:rPr>
                <w:rFonts w:hint="eastAsia" w:ascii="宋体" w:hAnsi="宋体" w:eastAsia="宋体" w:cs="宋体"/>
                <w:b/>
                <w:w w:val="90"/>
                <w:szCs w:val="21"/>
              </w:rPr>
              <w:t>电热水器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43D1131">
            <w:pPr>
              <w:autoSpaceDN w:val="0"/>
              <w:jc w:val="left"/>
              <w:rPr>
                <w:rFonts w:ascii="宋体" w:hAnsi="宋体" w:eastAsia="宋体" w:cs="宋体"/>
                <w:w w:val="90"/>
                <w:szCs w:val="21"/>
              </w:rPr>
            </w:pPr>
            <w:r>
              <w:rPr>
                <w:rFonts w:hint="eastAsia" w:ascii="宋体" w:hAnsi="宋体" w:eastAsia="宋体" w:cs="宋体"/>
                <w:w w:val="90"/>
                <w:szCs w:val="21"/>
              </w:rPr>
              <w:t>《储水式电热水器能效限定值及能效等级》（GB</w:t>
            </w:r>
            <w:r>
              <w:rPr>
                <w:rFonts w:hint="eastAsia" w:ascii="宋体" w:hAnsi="宋体" w:eastAsia="宋体" w:cs="宋体"/>
                <w:w w:val="90"/>
                <w:szCs w:val="21"/>
              </w:rPr>
              <w:tab/>
            </w:r>
            <w:r>
              <w:rPr>
                <w:rFonts w:hint="eastAsia" w:ascii="宋体" w:hAnsi="宋体" w:eastAsia="宋体" w:cs="宋体"/>
                <w:w w:val="90"/>
                <w:szCs w:val="21"/>
              </w:rPr>
              <w:t>21519）</w:t>
            </w:r>
          </w:p>
        </w:tc>
      </w:tr>
      <w:tr w14:paraId="105901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D703E3A">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DBEBE64">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6CBF130F">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54EB883">
            <w:pPr>
              <w:autoSpaceDN w:val="0"/>
              <w:jc w:val="left"/>
              <w:rPr>
                <w:rFonts w:ascii="宋体" w:hAnsi="宋体" w:eastAsia="宋体" w:cs="宋体"/>
                <w:w w:val="90"/>
                <w:szCs w:val="21"/>
              </w:rPr>
            </w:pPr>
            <w:r>
              <w:rPr>
                <w:rFonts w:hint="eastAsia" w:ascii="宋体" w:hAnsi="宋体" w:eastAsia="宋体" w:cs="宋体"/>
                <w:w w:val="90"/>
                <w:szCs w:val="21"/>
              </w:rPr>
              <w:t>燃气热水器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3C3E1C2">
            <w:pPr>
              <w:autoSpaceDN w:val="0"/>
              <w:jc w:val="left"/>
              <w:rPr>
                <w:rFonts w:ascii="宋体" w:hAnsi="宋体" w:eastAsia="宋体" w:cs="宋体"/>
                <w:w w:val="90"/>
                <w:szCs w:val="21"/>
              </w:rPr>
            </w:pPr>
            <w:r>
              <w:rPr>
                <w:rFonts w:hint="eastAsia" w:ascii="宋体" w:hAnsi="宋体" w:eastAsia="宋体" w:cs="宋体"/>
                <w:w w:val="90"/>
                <w:szCs w:val="21"/>
              </w:rPr>
              <w:t>家用燃气快速热水器和燃气采暖热水炉能效限定值及能效等级（GB 20665）</w:t>
            </w:r>
          </w:p>
        </w:tc>
      </w:tr>
      <w:tr w14:paraId="1CDE0E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53D9F42">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1507610">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4A00E35E">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7FE7C9B">
            <w:pPr>
              <w:autoSpaceDN w:val="0"/>
              <w:jc w:val="left"/>
              <w:rPr>
                <w:rFonts w:ascii="宋体" w:hAnsi="宋体" w:eastAsia="宋体" w:cs="宋体"/>
                <w:w w:val="90"/>
                <w:szCs w:val="21"/>
              </w:rPr>
            </w:pPr>
            <w:r>
              <w:rPr>
                <w:rFonts w:hint="eastAsia" w:ascii="宋体" w:hAnsi="宋体" w:eastAsia="宋体" w:cs="宋体"/>
                <w:w w:val="90"/>
                <w:szCs w:val="21"/>
              </w:rPr>
              <w:t>热泵热水器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0F89D2F">
            <w:pPr>
              <w:autoSpaceDN w:val="0"/>
              <w:jc w:val="left"/>
              <w:rPr>
                <w:rFonts w:ascii="宋体" w:hAnsi="宋体" w:eastAsia="宋体" w:cs="宋体"/>
                <w:w w:val="90"/>
                <w:szCs w:val="21"/>
              </w:rPr>
            </w:pPr>
            <w:r>
              <w:rPr>
                <w:rFonts w:hint="eastAsia" w:ascii="宋体" w:hAnsi="宋体" w:eastAsia="宋体" w:cs="宋体"/>
                <w:w w:val="90"/>
                <w:szCs w:val="21"/>
              </w:rPr>
              <w:t>《热泵热水机（电器）能效限定值及能效等级》（GB 29541）</w:t>
            </w:r>
          </w:p>
        </w:tc>
      </w:tr>
      <w:tr w14:paraId="1BE839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8409414">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15E3DEC">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42BAB61D">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A0797E3">
            <w:pPr>
              <w:autoSpaceDN w:val="0"/>
              <w:jc w:val="left"/>
              <w:rPr>
                <w:rFonts w:ascii="宋体" w:hAnsi="宋体" w:eastAsia="宋体" w:cs="宋体"/>
                <w:w w:val="90"/>
                <w:szCs w:val="21"/>
              </w:rPr>
            </w:pPr>
            <w:r>
              <w:rPr>
                <w:rFonts w:hint="eastAsia" w:ascii="宋体" w:hAnsi="宋体" w:eastAsia="宋体" w:cs="宋体"/>
                <w:w w:val="90"/>
                <w:szCs w:val="21"/>
              </w:rPr>
              <w:t>太阳能热水系统</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570EB00">
            <w:pPr>
              <w:autoSpaceDN w:val="0"/>
              <w:jc w:val="left"/>
              <w:rPr>
                <w:rFonts w:ascii="宋体" w:hAnsi="宋体" w:eastAsia="宋体" w:cs="宋体"/>
                <w:w w:val="90"/>
                <w:szCs w:val="21"/>
              </w:rPr>
            </w:pPr>
            <w:r>
              <w:rPr>
                <w:rFonts w:hint="eastAsia" w:ascii="宋体" w:hAnsi="宋体" w:eastAsia="宋体" w:cs="宋体"/>
                <w:w w:val="90"/>
                <w:szCs w:val="21"/>
              </w:rPr>
              <w:t>《家用太阳能热水系统能效限定值及能效等级》（GB 26969）</w:t>
            </w:r>
          </w:p>
        </w:tc>
      </w:tr>
      <w:tr w14:paraId="3C43B1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4D2AA94">
            <w:pPr>
              <w:autoSpaceDN w:val="0"/>
              <w:jc w:val="center"/>
              <w:rPr>
                <w:rFonts w:ascii="宋体" w:hAnsi="宋体" w:eastAsia="宋体" w:cs="宋体"/>
                <w:w w:val="90"/>
                <w:szCs w:val="21"/>
              </w:rPr>
            </w:pPr>
            <w:r>
              <w:rPr>
                <w:rFonts w:hint="eastAsia" w:ascii="宋体" w:hAnsi="宋体" w:eastAsia="宋体" w:cs="宋体"/>
                <w:w w:val="90"/>
                <w:szCs w:val="21"/>
              </w:rPr>
              <w:t>11</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393153ED">
            <w:pPr>
              <w:autoSpaceDN w:val="0"/>
              <w:jc w:val="left"/>
              <w:rPr>
                <w:rFonts w:ascii="宋体" w:hAnsi="宋体" w:eastAsia="宋体" w:cs="宋体"/>
                <w:w w:val="90"/>
                <w:szCs w:val="21"/>
              </w:rPr>
            </w:pPr>
            <w:r>
              <w:rPr>
                <w:rFonts w:hint="eastAsia" w:ascii="宋体" w:hAnsi="宋体" w:eastAsia="宋体" w:cs="宋体"/>
                <w:w w:val="90"/>
                <w:szCs w:val="21"/>
              </w:rPr>
              <w:t>A020619 照明设备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B9875CC">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普通照明用双端荧光灯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819ACC3">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14502A2">
            <w:pPr>
              <w:autoSpaceDN w:val="0"/>
              <w:jc w:val="left"/>
              <w:rPr>
                <w:rFonts w:ascii="宋体" w:hAnsi="宋体" w:eastAsia="宋体" w:cs="宋体"/>
                <w:w w:val="90"/>
                <w:szCs w:val="21"/>
              </w:rPr>
            </w:pPr>
            <w:r>
              <w:rPr>
                <w:rFonts w:hint="eastAsia" w:ascii="宋体" w:hAnsi="宋体" w:eastAsia="宋体" w:cs="宋体"/>
                <w:w w:val="90"/>
                <w:szCs w:val="21"/>
              </w:rPr>
              <w:t>《普通照明用双端荧光灯能效限定值及能效等级》（GB 19043）</w:t>
            </w:r>
          </w:p>
        </w:tc>
      </w:tr>
      <w:tr w14:paraId="5F7DAD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E7EDB27">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1B88EBE">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7027832">
            <w:pPr>
              <w:autoSpaceDN w:val="0"/>
              <w:jc w:val="left"/>
              <w:rPr>
                <w:rFonts w:ascii="宋体" w:hAnsi="宋体" w:eastAsia="宋体" w:cs="宋体"/>
                <w:w w:val="90"/>
                <w:szCs w:val="21"/>
              </w:rPr>
            </w:pPr>
            <w:r>
              <w:rPr>
                <w:rFonts w:hint="eastAsia" w:ascii="宋体" w:hAnsi="宋体" w:eastAsia="宋体" w:cs="宋体"/>
                <w:w w:val="90"/>
                <w:szCs w:val="21"/>
              </w:rPr>
              <w:t>LED道路/隧道照明产品</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F468EA0">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CAF4BC4">
            <w:pPr>
              <w:autoSpaceDN w:val="0"/>
              <w:jc w:val="left"/>
              <w:rPr>
                <w:rFonts w:ascii="宋体" w:hAnsi="宋体" w:eastAsia="宋体" w:cs="宋体"/>
                <w:w w:val="90"/>
                <w:szCs w:val="21"/>
              </w:rPr>
            </w:pPr>
            <w:r>
              <w:rPr>
                <w:rFonts w:hint="eastAsia" w:ascii="宋体" w:hAnsi="宋体" w:eastAsia="宋体" w:cs="宋体"/>
                <w:w w:val="90"/>
                <w:szCs w:val="21"/>
              </w:rPr>
              <w:t>《道路和隧道照明用 LED 灯具能效限定值及能效等级》GB 37478</w:t>
            </w:r>
          </w:p>
        </w:tc>
      </w:tr>
      <w:tr w14:paraId="1C78B1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2E6B83D">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A709CA5">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8A3C6D1">
            <w:pPr>
              <w:autoSpaceDN w:val="0"/>
              <w:jc w:val="left"/>
              <w:rPr>
                <w:rFonts w:ascii="宋体" w:hAnsi="宋体" w:eastAsia="宋体" w:cs="宋体"/>
                <w:w w:val="90"/>
                <w:szCs w:val="21"/>
              </w:rPr>
            </w:pPr>
            <w:r>
              <w:rPr>
                <w:rFonts w:hint="eastAsia" w:ascii="宋体" w:hAnsi="宋体" w:eastAsia="宋体" w:cs="宋体"/>
                <w:w w:val="90"/>
                <w:szCs w:val="21"/>
              </w:rPr>
              <w:t>LED筒灯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4AF86FD">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AEDA3C3">
            <w:pPr>
              <w:autoSpaceDN w:val="0"/>
              <w:jc w:val="left"/>
              <w:rPr>
                <w:rFonts w:ascii="宋体" w:hAnsi="宋体" w:eastAsia="宋体" w:cs="宋体"/>
                <w:w w:val="90"/>
                <w:szCs w:val="21"/>
              </w:rPr>
            </w:pPr>
            <w:r>
              <w:rPr>
                <w:rFonts w:hint="eastAsia" w:ascii="宋体" w:hAnsi="宋体" w:eastAsia="宋体" w:cs="宋体"/>
                <w:w w:val="90"/>
                <w:szCs w:val="21"/>
              </w:rPr>
              <w:t>《室内照明用LED产品能效限定值及能效等级》（GB 30255）</w:t>
            </w:r>
          </w:p>
        </w:tc>
      </w:tr>
      <w:tr w14:paraId="7A1C8E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A87D48C">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176B652">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96DEED7">
            <w:pPr>
              <w:autoSpaceDN w:val="0"/>
              <w:jc w:val="left"/>
              <w:rPr>
                <w:rFonts w:ascii="宋体" w:hAnsi="宋体" w:eastAsia="宋体" w:cs="宋体"/>
                <w:w w:val="90"/>
                <w:szCs w:val="21"/>
              </w:rPr>
            </w:pPr>
            <w:r>
              <w:rPr>
                <w:rFonts w:hint="eastAsia" w:ascii="宋体" w:hAnsi="宋体" w:eastAsia="宋体" w:cs="宋体"/>
                <w:w w:val="90"/>
                <w:szCs w:val="21"/>
              </w:rPr>
              <w:t>普通照明用非定向自镇流LED灯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2AE0F3C">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0C4E843">
            <w:pPr>
              <w:autoSpaceDN w:val="0"/>
              <w:jc w:val="left"/>
              <w:rPr>
                <w:rFonts w:ascii="宋体" w:hAnsi="宋体" w:eastAsia="宋体" w:cs="宋体"/>
                <w:w w:val="90"/>
                <w:szCs w:val="21"/>
              </w:rPr>
            </w:pPr>
            <w:r>
              <w:rPr>
                <w:rFonts w:hint="eastAsia" w:ascii="宋体" w:hAnsi="宋体" w:eastAsia="宋体" w:cs="宋体"/>
                <w:w w:val="90"/>
                <w:szCs w:val="21"/>
              </w:rPr>
              <w:t>《室内照明用 LED 产品能效限定值及能效等级》（GB 30255）</w:t>
            </w:r>
          </w:p>
        </w:tc>
      </w:tr>
      <w:tr w14:paraId="56918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473B3DB0">
            <w:pPr>
              <w:autoSpaceDN w:val="0"/>
              <w:jc w:val="center"/>
              <w:rPr>
                <w:rFonts w:ascii="宋体" w:hAnsi="宋体" w:eastAsia="宋体" w:cs="宋体"/>
                <w:w w:val="90"/>
                <w:szCs w:val="21"/>
              </w:rPr>
            </w:pPr>
            <w:r>
              <w:rPr>
                <w:rFonts w:hint="eastAsia" w:ascii="宋体" w:hAnsi="宋体" w:eastAsia="宋体" w:cs="宋体"/>
                <w:w w:val="90"/>
                <w:szCs w:val="21"/>
              </w:rPr>
              <w:t>12</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293F0286">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A020910电视设备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3873F82">
            <w:pPr>
              <w:autoSpaceDN w:val="0"/>
              <w:jc w:val="left"/>
              <w:rPr>
                <w:rFonts w:ascii="宋体" w:hAnsi="宋体" w:eastAsia="宋体" w:cs="宋体"/>
                <w:b/>
                <w:w w:val="90"/>
                <w:szCs w:val="21"/>
              </w:rPr>
            </w:pPr>
            <w:r>
              <w:rPr>
                <w:rFonts w:hint="eastAsia" w:ascii="宋体" w:hAnsi="宋体" w:eastAsia="宋体" w:cs="宋体"/>
                <w:b/>
                <w:w w:val="90"/>
                <w:szCs w:val="21"/>
              </w:rPr>
              <w:t>A02091001普通电视设备（电视机）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4334A2B">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2922208">
            <w:pPr>
              <w:autoSpaceDN w:val="0"/>
              <w:jc w:val="left"/>
              <w:rPr>
                <w:rFonts w:ascii="宋体" w:hAnsi="宋体" w:eastAsia="宋体" w:cs="宋体"/>
                <w:w w:val="90"/>
                <w:szCs w:val="21"/>
              </w:rPr>
            </w:pPr>
            <w:r>
              <w:rPr>
                <w:rFonts w:hint="eastAsia" w:ascii="宋体" w:hAnsi="宋体" w:eastAsia="宋体" w:cs="宋体"/>
                <w:w w:val="90"/>
                <w:szCs w:val="21"/>
              </w:rPr>
              <w:t>《平板电视能效限定值及能效等级》（GB 24850）</w:t>
            </w:r>
          </w:p>
        </w:tc>
      </w:tr>
      <w:tr w14:paraId="64DBD4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2F6856C8">
            <w:pPr>
              <w:autoSpaceDN w:val="0"/>
              <w:jc w:val="center"/>
              <w:rPr>
                <w:rFonts w:ascii="宋体" w:hAnsi="宋体" w:eastAsia="宋体" w:cs="宋体"/>
                <w:w w:val="90"/>
                <w:szCs w:val="21"/>
              </w:rPr>
            </w:pPr>
            <w:r>
              <w:rPr>
                <w:rFonts w:hint="eastAsia" w:ascii="宋体" w:hAnsi="宋体" w:eastAsia="宋体" w:cs="宋体"/>
                <w:w w:val="90"/>
                <w:szCs w:val="21"/>
              </w:rPr>
              <w:t>13</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6030E999">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A020911视频设备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73F4C2D">
            <w:pPr>
              <w:autoSpaceDN w:val="0"/>
              <w:jc w:val="left"/>
              <w:rPr>
                <w:rFonts w:ascii="宋体" w:hAnsi="宋体" w:eastAsia="宋体" w:cs="宋体"/>
                <w:b/>
                <w:w w:val="90"/>
                <w:szCs w:val="21"/>
              </w:rPr>
            </w:pPr>
            <w:r>
              <w:rPr>
                <w:rFonts w:hint="eastAsia" w:ascii="宋体" w:hAnsi="宋体" w:eastAsia="宋体" w:cs="宋体"/>
                <w:b/>
                <w:w w:val="90"/>
                <w:szCs w:val="21"/>
              </w:rPr>
              <w:t>A02091107 视频监控设备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FF0457B">
            <w:pPr>
              <w:autoSpaceDN w:val="0"/>
              <w:jc w:val="center"/>
              <w:rPr>
                <w:rFonts w:ascii="宋体" w:hAnsi="宋体" w:eastAsia="宋体" w:cs="宋体"/>
                <w:b/>
                <w:w w:val="90"/>
                <w:szCs w:val="21"/>
              </w:rPr>
            </w:pPr>
            <w:r>
              <w:rPr>
                <w:rFonts w:hint="eastAsia" w:ascii="宋体" w:hAnsi="宋体" w:eastAsia="宋体" w:cs="宋体"/>
                <w:b/>
                <w:w w:val="90"/>
                <w:szCs w:val="21"/>
              </w:rPr>
              <w:t>监视器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5EAE458">
            <w:pPr>
              <w:autoSpaceDN w:val="0"/>
              <w:jc w:val="left"/>
              <w:rPr>
                <w:rFonts w:ascii="宋体" w:hAnsi="宋体" w:eastAsia="宋体" w:cs="宋体"/>
                <w:w w:val="90"/>
                <w:szCs w:val="21"/>
              </w:rPr>
            </w:pPr>
            <w:r>
              <w:rPr>
                <w:rFonts w:hint="eastAsia" w:ascii="宋体" w:hAnsi="宋体" w:eastAsia="宋体" w:cs="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026C83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121C15AA">
            <w:pPr>
              <w:autoSpaceDN w:val="0"/>
              <w:jc w:val="center"/>
              <w:rPr>
                <w:rFonts w:ascii="宋体" w:hAnsi="宋体" w:eastAsia="宋体" w:cs="宋体"/>
                <w:w w:val="90"/>
                <w:szCs w:val="21"/>
              </w:rPr>
            </w:pPr>
            <w:r>
              <w:rPr>
                <w:rFonts w:hint="eastAsia" w:ascii="宋体" w:hAnsi="宋体" w:eastAsia="宋体" w:cs="宋体"/>
                <w:w w:val="90"/>
                <w:szCs w:val="21"/>
              </w:rPr>
              <w:t>14</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2357D77E">
            <w:pPr>
              <w:autoSpaceDN w:val="0"/>
              <w:jc w:val="left"/>
              <w:rPr>
                <w:rFonts w:ascii="宋体" w:hAnsi="宋体" w:eastAsia="宋体" w:cs="宋体"/>
                <w:w w:val="90"/>
                <w:szCs w:val="21"/>
              </w:rPr>
            </w:pPr>
            <w:r>
              <w:rPr>
                <w:rFonts w:hint="eastAsia" w:ascii="宋体" w:hAnsi="宋体" w:eastAsia="宋体" w:cs="宋体"/>
                <w:w w:val="90"/>
                <w:szCs w:val="21"/>
              </w:rPr>
              <w:t>A031210饮食炊事机械</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ABC2655">
            <w:pPr>
              <w:autoSpaceDN w:val="0"/>
              <w:jc w:val="left"/>
              <w:rPr>
                <w:rFonts w:ascii="宋体" w:hAnsi="宋体" w:eastAsia="宋体" w:cs="宋体"/>
                <w:w w:val="90"/>
                <w:szCs w:val="21"/>
              </w:rPr>
            </w:pPr>
            <w:r>
              <w:rPr>
                <w:rFonts w:hint="eastAsia" w:ascii="宋体" w:hAnsi="宋体" w:eastAsia="宋体" w:cs="宋体"/>
                <w:w w:val="90"/>
                <w:szCs w:val="21"/>
              </w:rPr>
              <w:t>商用燃气灶具</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FC98B66">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89353E8">
            <w:pPr>
              <w:autoSpaceDN w:val="0"/>
              <w:jc w:val="left"/>
              <w:rPr>
                <w:rFonts w:ascii="宋体" w:hAnsi="宋体" w:eastAsia="宋体" w:cs="宋体"/>
                <w:w w:val="90"/>
                <w:szCs w:val="21"/>
              </w:rPr>
            </w:pPr>
          </w:p>
        </w:tc>
      </w:tr>
      <w:tr w14:paraId="3FF546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B31C2C3">
            <w:pPr>
              <w:autoSpaceDN w:val="0"/>
              <w:jc w:val="center"/>
              <w:rPr>
                <w:rFonts w:ascii="宋体" w:hAnsi="宋体" w:eastAsia="宋体" w:cs="宋体"/>
                <w:w w:val="90"/>
                <w:szCs w:val="21"/>
              </w:rPr>
            </w:pPr>
            <w:r>
              <w:rPr>
                <w:rFonts w:hint="eastAsia" w:ascii="宋体" w:hAnsi="宋体" w:eastAsia="宋体" w:cs="宋体"/>
                <w:w w:val="90"/>
                <w:szCs w:val="21"/>
              </w:rPr>
              <w:t>15</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625973F8">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A060805便器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2F4DA1A">
            <w:pPr>
              <w:autoSpaceDN w:val="0"/>
              <w:jc w:val="left"/>
              <w:rPr>
                <w:rFonts w:ascii="宋体" w:hAnsi="宋体" w:eastAsia="宋体" w:cs="宋体"/>
                <w:b/>
                <w:w w:val="90"/>
                <w:szCs w:val="21"/>
              </w:rPr>
            </w:pPr>
            <w:r>
              <w:rPr>
                <w:rFonts w:hint="eastAsia" w:ascii="宋体" w:hAnsi="宋体" w:eastAsia="宋体" w:cs="宋体"/>
                <w:b/>
                <w:w w:val="90"/>
                <w:szCs w:val="21"/>
              </w:rPr>
              <w:t>坐便器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38C45E1">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E9394B0">
            <w:pPr>
              <w:autoSpaceDN w:val="0"/>
              <w:jc w:val="left"/>
              <w:rPr>
                <w:rFonts w:ascii="宋体" w:hAnsi="宋体" w:eastAsia="宋体" w:cs="宋体"/>
                <w:w w:val="90"/>
                <w:szCs w:val="21"/>
              </w:rPr>
            </w:pPr>
            <w:r>
              <w:rPr>
                <w:rFonts w:hint="eastAsia" w:ascii="宋体" w:hAnsi="宋体" w:eastAsia="宋体" w:cs="宋体"/>
                <w:w w:val="90"/>
                <w:szCs w:val="21"/>
              </w:rPr>
              <w:t>坐便器水效限定值及水效等级</w:t>
            </w:r>
          </w:p>
          <w:p w14:paraId="1C6F07A7">
            <w:pPr>
              <w:autoSpaceDN w:val="0"/>
              <w:jc w:val="left"/>
              <w:rPr>
                <w:rFonts w:ascii="宋体" w:hAnsi="宋体" w:eastAsia="宋体" w:cs="宋体"/>
                <w:w w:val="90"/>
                <w:szCs w:val="21"/>
              </w:rPr>
            </w:pPr>
            <w:r>
              <w:rPr>
                <w:rFonts w:hint="eastAsia" w:ascii="宋体" w:hAnsi="宋体" w:eastAsia="宋体" w:cs="宋体"/>
                <w:w w:val="90"/>
                <w:szCs w:val="21"/>
              </w:rPr>
              <w:t>（GB 25502）</w:t>
            </w:r>
          </w:p>
        </w:tc>
      </w:tr>
      <w:tr w14:paraId="0EEE67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B6A00AA">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39C94C3">
            <w:pPr>
              <w:widowControl/>
              <w:jc w:val="left"/>
              <w:rPr>
                <w:rFonts w:ascii="宋体" w:hAnsi="宋体" w:eastAsia="宋体" w:cs="宋体"/>
                <w:b/>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FE98580">
            <w:pPr>
              <w:autoSpaceDN w:val="0"/>
              <w:jc w:val="left"/>
              <w:rPr>
                <w:rFonts w:ascii="宋体" w:hAnsi="宋体" w:eastAsia="宋体" w:cs="宋体"/>
                <w:b/>
                <w:w w:val="90"/>
                <w:szCs w:val="21"/>
              </w:rPr>
            </w:pPr>
            <w:r>
              <w:rPr>
                <w:rFonts w:hint="eastAsia" w:ascii="宋体" w:hAnsi="宋体" w:eastAsia="宋体" w:cs="宋体"/>
                <w:b/>
                <w:w w:val="90"/>
                <w:szCs w:val="21"/>
              </w:rPr>
              <w:t>蹲便器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1A3F5A0">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7A33057">
            <w:pPr>
              <w:autoSpaceDN w:val="0"/>
              <w:jc w:val="left"/>
              <w:rPr>
                <w:rFonts w:ascii="宋体" w:hAnsi="宋体" w:eastAsia="宋体" w:cs="宋体"/>
                <w:w w:val="90"/>
                <w:szCs w:val="21"/>
              </w:rPr>
            </w:pPr>
            <w:r>
              <w:rPr>
                <w:rFonts w:hint="eastAsia" w:ascii="宋体" w:hAnsi="宋体" w:eastAsia="宋体" w:cs="宋体"/>
                <w:w w:val="90"/>
                <w:szCs w:val="21"/>
              </w:rPr>
              <w:t>《蹲便器用水效率限定值及用水效率等级》（GB 30717）</w:t>
            </w:r>
          </w:p>
        </w:tc>
      </w:tr>
      <w:tr w14:paraId="7CE54E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4E50B0F">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5C67AB4">
            <w:pPr>
              <w:widowControl/>
              <w:jc w:val="left"/>
              <w:rPr>
                <w:rFonts w:ascii="宋体" w:hAnsi="宋体" w:eastAsia="宋体" w:cs="宋体"/>
                <w:b/>
                <w:w w:val="90"/>
                <w:szCs w:val="21"/>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68A4232">
            <w:pPr>
              <w:autoSpaceDN w:val="0"/>
              <w:jc w:val="left"/>
              <w:rPr>
                <w:rFonts w:ascii="宋体" w:hAnsi="宋体" w:eastAsia="宋体" w:cs="宋体"/>
                <w:b/>
                <w:w w:val="90"/>
                <w:szCs w:val="21"/>
              </w:rPr>
            </w:pPr>
            <w:r>
              <w:rPr>
                <w:rFonts w:hint="eastAsia" w:ascii="宋体" w:hAnsi="宋体" w:eastAsia="宋体" w:cs="宋体"/>
                <w:b/>
                <w:w w:val="90"/>
                <w:szCs w:val="21"/>
              </w:rPr>
              <w:t>小便器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A50DAFE">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70D3A72">
            <w:pPr>
              <w:autoSpaceDN w:val="0"/>
              <w:jc w:val="left"/>
              <w:rPr>
                <w:rFonts w:ascii="宋体" w:hAnsi="宋体" w:eastAsia="宋体" w:cs="宋体"/>
                <w:w w:val="90"/>
                <w:szCs w:val="21"/>
              </w:rPr>
            </w:pPr>
            <w:r>
              <w:rPr>
                <w:rFonts w:hint="eastAsia" w:ascii="宋体" w:hAnsi="宋体" w:eastAsia="宋体" w:cs="宋体"/>
                <w:w w:val="90"/>
                <w:szCs w:val="21"/>
              </w:rPr>
              <w:t>《小便器用水效率限定值及用水效率等级》（GB 28377）</w:t>
            </w:r>
          </w:p>
        </w:tc>
      </w:tr>
      <w:tr w14:paraId="598E5D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04443C62">
            <w:pPr>
              <w:autoSpaceDN w:val="0"/>
              <w:jc w:val="center"/>
              <w:rPr>
                <w:rFonts w:ascii="宋体" w:hAnsi="宋体" w:eastAsia="宋体" w:cs="宋体"/>
                <w:w w:val="90"/>
                <w:szCs w:val="21"/>
              </w:rPr>
            </w:pPr>
            <w:r>
              <w:rPr>
                <w:rFonts w:hint="eastAsia" w:ascii="宋体" w:hAnsi="宋体" w:eastAsia="宋体" w:cs="宋体"/>
                <w:w w:val="90"/>
                <w:szCs w:val="21"/>
              </w:rPr>
              <w:t>16</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670B8A11">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A060806水嘴</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D0C4E89">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AE690B9">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BCBC8EB">
            <w:pPr>
              <w:autoSpaceDN w:val="0"/>
              <w:jc w:val="left"/>
              <w:rPr>
                <w:rFonts w:ascii="宋体" w:hAnsi="宋体" w:eastAsia="宋体" w:cs="宋体"/>
                <w:w w:val="90"/>
                <w:szCs w:val="21"/>
              </w:rPr>
            </w:pPr>
            <w:r>
              <w:rPr>
                <w:rFonts w:hint="eastAsia" w:ascii="宋体" w:hAnsi="宋体" w:eastAsia="宋体" w:cs="宋体"/>
                <w:w w:val="90"/>
                <w:szCs w:val="21"/>
              </w:rPr>
              <w:t>《水嘴用水效率限定值及用水效率等级》（GB 25501）</w:t>
            </w:r>
          </w:p>
        </w:tc>
      </w:tr>
      <w:tr w14:paraId="4DE3FF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248EA4D6">
            <w:pPr>
              <w:autoSpaceDN w:val="0"/>
              <w:jc w:val="center"/>
              <w:rPr>
                <w:rFonts w:ascii="宋体" w:hAnsi="宋体" w:eastAsia="宋体" w:cs="宋体"/>
                <w:w w:val="90"/>
                <w:szCs w:val="21"/>
              </w:rPr>
            </w:pPr>
            <w:r>
              <w:rPr>
                <w:rFonts w:hint="eastAsia" w:ascii="宋体" w:hAnsi="宋体" w:eastAsia="宋体" w:cs="宋体"/>
                <w:w w:val="90"/>
                <w:szCs w:val="21"/>
              </w:rPr>
              <w:t>17</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46E34536">
            <w:pPr>
              <w:autoSpaceDN w:val="0"/>
              <w:jc w:val="left"/>
              <w:rPr>
                <w:rFonts w:ascii="宋体" w:hAnsi="宋体" w:eastAsia="宋体" w:cs="宋体"/>
                <w:w w:val="90"/>
                <w:szCs w:val="21"/>
              </w:rPr>
            </w:pPr>
            <w:r>
              <w:rPr>
                <w:rFonts w:hint="eastAsia" w:ascii="宋体" w:hAnsi="宋体" w:eastAsia="宋体" w:cs="宋体"/>
                <w:w w:val="90"/>
                <w:szCs w:val="21"/>
              </w:rPr>
              <w:t>A060807便器冲洗阀</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B88A5D2">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6659A00">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8E9FB24">
            <w:pPr>
              <w:autoSpaceDN w:val="0"/>
              <w:jc w:val="left"/>
              <w:rPr>
                <w:rFonts w:ascii="宋体" w:hAnsi="宋体" w:eastAsia="宋体" w:cs="宋体"/>
                <w:w w:val="90"/>
                <w:szCs w:val="21"/>
              </w:rPr>
            </w:pPr>
            <w:r>
              <w:rPr>
                <w:rFonts w:hint="eastAsia" w:ascii="宋体" w:hAnsi="宋体" w:eastAsia="宋体" w:cs="宋体"/>
                <w:w w:val="90"/>
                <w:szCs w:val="21"/>
              </w:rPr>
              <w:t>《便器冲洗阀用水效率限定值及用水效率等级》（GB 28379）</w:t>
            </w:r>
          </w:p>
        </w:tc>
      </w:tr>
      <w:tr w14:paraId="628629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thickThinSmallGap" w:color="0070C0" w:sz="18" w:space="0"/>
              <w:right w:val="single" w:color="0070C0" w:sz="6" w:space="0"/>
            </w:tcBorders>
            <w:noWrap/>
            <w:vAlign w:val="center"/>
          </w:tcPr>
          <w:p w14:paraId="51D23835">
            <w:pPr>
              <w:autoSpaceDN w:val="0"/>
              <w:jc w:val="center"/>
              <w:rPr>
                <w:rFonts w:ascii="宋体" w:hAnsi="宋体" w:eastAsia="宋体" w:cs="宋体"/>
                <w:w w:val="90"/>
                <w:szCs w:val="21"/>
              </w:rPr>
            </w:pPr>
            <w:r>
              <w:rPr>
                <w:rFonts w:hint="eastAsia" w:ascii="宋体" w:hAnsi="宋体" w:eastAsia="宋体" w:cs="宋体"/>
                <w:w w:val="90"/>
                <w:szCs w:val="21"/>
              </w:rPr>
              <w:t>18</w:t>
            </w:r>
          </w:p>
        </w:tc>
        <w:tc>
          <w:tcPr>
            <w:tcW w:w="1857" w:type="dxa"/>
            <w:tcBorders>
              <w:top w:val="single" w:color="0070C0" w:sz="6" w:space="0"/>
              <w:left w:val="single" w:color="0070C0" w:sz="6" w:space="0"/>
              <w:bottom w:val="thickThinSmallGap" w:color="0070C0" w:sz="18" w:space="0"/>
              <w:right w:val="single" w:color="0070C0" w:sz="6" w:space="0"/>
            </w:tcBorders>
            <w:noWrap/>
            <w:vAlign w:val="center"/>
          </w:tcPr>
          <w:p w14:paraId="5F5A6DC9">
            <w:pPr>
              <w:autoSpaceDN w:val="0"/>
              <w:jc w:val="left"/>
              <w:rPr>
                <w:rFonts w:ascii="宋体" w:hAnsi="宋体" w:eastAsia="宋体" w:cs="宋体"/>
                <w:w w:val="90"/>
                <w:szCs w:val="21"/>
              </w:rPr>
            </w:pPr>
            <w:r>
              <w:rPr>
                <w:rFonts w:hint="eastAsia" w:ascii="宋体" w:hAnsi="宋体" w:eastAsia="宋体" w:cs="宋体"/>
                <w:w w:val="90"/>
                <w:szCs w:val="21"/>
              </w:rPr>
              <w:t>A060810淋浴器</w:t>
            </w:r>
          </w:p>
        </w:tc>
        <w:tc>
          <w:tcPr>
            <w:tcW w:w="2267" w:type="dxa"/>
            <w:tcBorders>
              <w:top w:val="single" w:color="0070C0" w:sz="6" w:space="0"/>
              <w:left w:val="single" w:color="0070C0" w:sz="6" w:space="0"/>
              <w:bottom w:val="thickThinSmallGap" w:color="0070C0" w:sz="18" w:space="0"/>
              <w:right w:val="single" w:color="0070C0" w:sz="6" w:space="0"/>
            </w:tcBorders>
            <w:noWrap/>
            <w:vAlign w:val="center"/>
          </w:tcPr>
          <w:p w14:paraId="1240314E">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thickThinSmallGap" w:color="0070C0" w:sz="18" w:space="0"/>
              <w:right w:val="single" w:color="0070C0" w:sz="6" w:space="0"/>
            </w:tcBorders>
            <w:noWrap/>
            <w:vAlign w:val="center"/>
          </w:tcPr>
          <w:p w14:paraId="50E99C52">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thickThinSmallGap" w:color="0070C0" w:sz="18" w:space="0"/>
              <w:right w:val="thickThinSmallGap" w:color="0070C0" w:sz="18" w:space="0"/>
            </w:tcBorders>
            <w:noWrap/>
            <w:vAlign w:val="center"/>
          </w:tcPr>
          <w:p w14:paraId="113CF4B2">
            <w:pPr>
              <w:autoSpaceDN w:val="0"/>
              <w:jc w:val="left"/>
              <w:rPr>
                <w:rFonts w:ascii="宋体" w:hAnsi="宋体" w:eastAsia="宋体" w:cs="宋体"/>
                <w:w w:val="90"/>
                <w:szCs w:val="21"/>
              </w:rPr>
            </w:pPr>
            <w:r>
              <w:rPr>
                <w:rFonts w:hint="eastAsia" w:ascii="宋体" w:hAnsi="宋体" w:eastAsia="宋体" w:cs="宋体"/>
                <w:w w:val="90"/>
                <w:szCs w:val="21"/>
              </w:rPr>
              <w:t>《淋浴器用水效率限定值及用水效率等级》（GB 28378）</w:t>
            </w:r>
          </w:p>
        </w:tc>
      </w:tr>
    </w:tbl>
    <w:p w14:paraId="213E4BFC">
      <w:pPr>
        <w:autoSpaceDN w:val="0"/>
        <w:spacing w:line="360" w:lineRule="auto"/>
        <w:ind w:left="-850" w:leftChars="-405" w:right="-1050" w:rightChars="-500" w:firstLine="382" w:firstLineChars="201"/>
        <w:rPr>
          <w:rFonts w:ascii="宋体" w:hAnsi="宋体" w:eastAsia="宋体" w:cs="宋体"/>
          <w:b/>
          <w:w w:val="90"/>
          <w:szCs w:val="21"/>
        </w:rPr>
      </w:pPr>
      <w:r>
        <w:rPr>
          <w:rFonts w:hint="eastAsia" w:ascii="宋体" w:hAnsi="宋体" w:eastAsia="宋体" w:cs="宋体"/>
          <w:b/>
          <w:w w:val="90"/>
          <w:szCs w:val="21"/>
        </w:rPr>
        <w:t>注：1、节能产品认证应依据相关国家标准的最新版本，依据国家标准中二级能效（水效）指标。</w:t>
      </w:r>
    </w:p>
    <w:p w14:paraId="1069E5A9">
      <w:pPr>
        <w:autoSpaceDN w:val="0"/>
        <w:spacing w:line="360" w:lineRule="auto"/>
        <w:ind w:left="-850" w:leftChars="-405" w:right="-1050" w:rightChars="-500" w:firstLine="382" w:firstLineChars="201"/>
        <w:rPr>
          <w:rFonts w:ascii="宋体" w:hAnsi="宋体" w:eastAsia="宋体" w:cs="宋体"/>
          <w:b/>
          <w:w w:val="90"/>
          <w:szCs w:val="21"/>
        </w:rPr>
      </w:pPr>
      <w:r>
        <w:rPr>
          <w:rFonts w:hint="eastAsia" w:ascii="宋体" w:hAnsi="宋体" w:eastAsia="宋体" w:cs="宋体"/>
          <w:b/>
          <w:w w:val="90"/>
          <w:szCs w:val="21"/>
        </w:rPr>
        <w:t>2、上述产品中认证标准发生变更的，依据原认证标准获得的、仍在有效期内的认证证书可使用至2019年6月1日。</w:t>
      </w:r>
    </w:p>
    <w:p w14:paraId="3E619A43">
      <w:pPr>
        <w:autoSpaceDN w:val="0"/>
        <w:spacing w:line="360" w:lineRule="auto"/>
        <w:ind w:left="-850" w:leftChars="-405" w:right="-1050" w:rightChars="-500" w:firstLine="382" w:firstLineChars="201"/>
        <w:rPr>
          <w:rFonts w:ascii="宋体" w:hAnsi="宋体" w:eastAsia="宋体" w:cs="宋体"/>
          <w:szCs w:val="21"/>
        </w:rPr>
      </w:pPr>
      <w:r>
        <w:rPr>
          <w:rFonts w:hint="eastAsia" w:ascii="宋体" w:hAnsi="宋体" w:eastAsia="宋体" w:cs="宋体"/>
          <w:b/>
          <w:w w:val="90"/>
          <w:szCs w:val="21"/>
        </w:rPr>
        <w:t>3、以“★”标注的为政府强制采购产品。</w:t>
      </w:r>
    </w:p>
    <w:p w14:paraId="72A3FF41">
      <w:pPr>
        <w:keepNext/>
        <w:keepLines/>
        <w:autoSpaceDN w:val="0"/>
        <w:spacing w:before="240" w:line="360" w:lineRule="auto"/>
        <w:jc w:val="left"/>
        <w:outlineLvl w:val="2"/>
        <w:rPr>
          <w:rFonts w:ascii="宋体" w:hAnsi="宋体" w:eastAsia="宋体" w:cs="宋体"/>
          <w:b/>
          <w:bCs/>
          <w:kern w:val="0"/>
          <w:szCs w:val="21"/>
        </w:rPr>
      </w:pPr>
      <w:r>
        <w:rPr>
          <w:rFonts w:hint="eastAsia" w:ascii="宋体" w:hAnsi="宋体" w:eastAsia="宋体" w:cs="宋体"/>
          <w:b/>
          <w:bCs/>
          <w:kern w:val="0"/>
          <w:szCs w:val="21"/>
        </w:rPr>
        <w:br w:type="page"/>
      </w:r>
      <w:bookmarkStart w:id="184" w:name="_Toc7574704"/>
      <w:bookmarkStart w:id="185" w:name="_Toc25765009"/>
      <w:bookmarkStart w:id="186" w:name="_Toc7988420"/>
      <w:bookmarkStart w:id="187" w:name="_Toc7663596"/>
      <w:bookmarkStart w:id="188" w:name="_Toc7542915"/>
      <w:bookmarkStart w:id="189" w:name="_Toc10432457"/>
      <w:bookmarkStart w:id="190" w:name="_Toc7488758"/>
      <w:bookmarkStart w:id="191" w:name="_Toc7664196"/>
      <w:bookmarkStart w:id="192" w:name="_Toc7988474"/>
      <w:bookmarkStart w:id="193" w:name="_Toc8007004"/>
      <w:bookmarkStart w:id="194" w:name="_Toc24471817"/>
      <w:bookmarkStart w:id="195" w:name="_Toc7993640"/>
      <w:bookmarkStart w:id="196" w:name="_Toc17428253"/>
      <w:bookmarkStart w:id="197" w:name="_Toc7492527"/>
      <w:bookmarkStart w:id="198" w:name="_Toc17428348"/>
      <w:bookmarkStart w:id="199" w:name="_Toc20358291"/>
      <w:bookmarkStart w:id="200" w:name="_Toc7668949"/>
      <w:r>
        <w:rPr>
          <w:rFonts w:hint="eastAsia" w:ascii="宋体" w:hAnsi="宋体" w:eastAsia="宋体" w:cs="宋体"/>
          <w:b/>
          <w:bCs/>
          <w:kern w:val="0"/>
          <w:szCs w:val="21"/>
        </w:rPr>
        <w:t>三、关于印发环境标志产品政府采购品目清单的通知（财库〔2019〕18号）</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9B784D2">
      <w:pPr>
        <w:autoSpaceDN w:val="0"/>
        <w:jc w:val="center"/>
        <w:rPr>
          <w:rFonts w:ascii="宋体" w:hAnsi="宋体" w:eastAsia="宋体" w:cs="宋体"/>
          <w:kern w:val="0"/>
          <w:szCs w:val="21"/>
        </w:rPr>
      </w:pPr>
    </w:p>
    <w:p w14:paraId="0C2785E8">
      <w:pPr>
        <w:autoSpaceDN w:val="0"/>
        <w:jc w:val="center"/>
        <w:rPr>
          <w:rFonts w:ascii="宋体" w:hAnsi="宋体" w:eastAsia="宋体" w:cs="宋体"/>
          <w:b/>
          <w:kern w:val="0"/>
          <w:szCs w:val="21"/>
        </w:rPr>
      </w:pPr>
      <w:r>
        <w:rPr>
          <w:rFonts w:hint="eastAsia" w:ascii="宋体" w:hAnsi="宋体" w:eastAsia="宋体" w:cs="宋体"/>
          <w:b/>
          <w:kern w:val="0"/>
          <w:szCs w:val="21"/>
        </w:rPr>
        <w:t>关于印发环境标志产品政府采购品目清单的通知</w:t>
      </w:r>
    </w:p>
    <w:p w14:paraId="040EF2DF">
      <w:pPr>
        <w:autoSpaceDN w:val="0"/>
        <w:jc w:val="center"/>
        <w:rPr>
          <w:rFonts w:ascii="宋体" w:hAnsi="宋体" w:eastAsia="宋体" w:cs="宋体"/>
          <w:szCs w:val="21"/>
        </w:rPr>
      </w:pPr>
      <w:r>
        <w:rPr>
          <w:rFonts w:hint="eastAsia" w:ascii="宋体" w:hAnsi="宋体" w:eastAsia="宋体" w:cs="宋体"/>
          <w:b/>
          <w:kern w:val="0"/>
          <w:szCs w:val="21"/>
        </w:rPr>
        <w:t>财库〔2019〕18号</w:t>
      </w:r>
    </w:p>
    <w:p w14:paraId="7BDD5B02">
      <w:pPr>
        <w:autoSpaceDN w:val="0"/>
        <w:spacing w:line="360" w:lineRule="auto"/>
        <w:rPr>
          <w:rFonts w:ascii="宋体" w:hAnsi="宋体" w:eastAsia="宋体" w:cs="宋体"/>
          <w:kern w:val="0"/>
          <w:szCs w:val="21"/>
        </w:rPr>
      </w:pPr>
    </w:p>
    <w:p w14:paraId="15D16FA8">
      <w:pPr>
        <w:autoSpaceDN w:val="0"/>
        <w:spacing w:line="360" w:lineRule="auto"/>
        <w:rPr>
          <w:rFonts w:ascii="宋体" w:hAnsi="宋体" w:eastAsia="宋体" w:cs="宋体"/>
          <w:kern w:val="0"/>
          <w:szCs w:val="21"/>
        </w:rPr>
      </w:pPr>
      <w:r>
        <w:rPr>
          <w:rFonts w:hint="eastAsia" w:ascii="宋体" w:hAnsi="宋体" w:eastAsia="宋体" w:cs="宋体"/>
          <w:kern w:val="0"/>
          <w:szCs w:val="21"/>
        </w:rPr>
        <w:t>有关中央预算单位，各省、自治区、直辖市、计划单列市财政厅（局）、生态环境厅（局），新疆生产建设兵团财政局、环境保护局：</w:t>
      </w:r>
    </w:p>
    <w:p w14:paraId="4443AADC">
      <w:pPr>
        <w:autoSpaceDN w:val="0"/>
        <w:spacing w:line="360" w:lineRule="auto"/>
        <w:rPr>
          <w:rFonts w:ascii="宋体" w:hAnsi="宋体" w:eastAsia="宋体" w:cs="宋体"/>
          <w:kern w:val="0"/>
          <w:szCs w:val="21"/>
        </w:rPr>
      </w:pPr>
    </w:p>
    <w:p w14:paraId="5CE34C15">
      <w:pPr>
        <w:autoSpaceDN w:val="0"/>
        <w:spacing w:line="360" w:lineRule="auto"/>
        <w:ind w:firstLine="424" w:firstLineChars="202"/>
        <w:rPr>
          <w:rFonts w:ascii="宋体" w:hAnsi="宋体" w:eastAsia="宋体" w:cs="宋体"/>
          <w:kern w:val="0"/>
          <w:szCs w:val="21"/>
        </w:rPr>
      </w:pPr>
      <w:r>
        <w:rPr>
          <w:rFonts w:hint="eastAsia" w:ascii="宋体" w:hAnsi="宋体" w:eastAsia="宋体" w:cs="宋体"/>
          <w:kern w:val="0"/>
          <w:szCs w:val="21"/>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256E49B7">
      <w:pPr>
        <w:autoSpaceDN w:val="0"/>
        <w:spacing w:line="360" w:lineRule="auto"/>
        <w:ind w:firstLine="424" w:firstLineChars="202"/>
        <w:rPr>
          <w:rFonts w:ascii="宋体" w:hAnsi="宋体" w:eastAsia="宋体" w:cs="宋体"/>
          <w:kern w:val="0"/>
          <w:szCs w:val="21"/>
        </w:rPr>
      </w:pPr>
    </w:p>
    <w:p w14:paraId="23163420">
      <w:pPr>
        <w:autoSpaceDN w:val="0"/>
        <w:spacing w:line="360" w:lineRule="auto"/>
        <w:ind w:firstLine="3360"/>
        <w:rPr>
          <w:rFonts w:ascii="宋体" w:hAnsi="宋体" w:eastAsia="宋体" w:cs="宋体"/>
          <w:kern w:val="0"/>
          <w:szCs w:val="21"/>
        </w:rPr>
      </w:pPr>
      <w:r>
        <w:rPr>
          <w:rFonts w:hint="eastAsia" w:ascii="宋体" w:hAnsi="宋体" w:eastAsia="宋体" w:cs="宋体"/>
          <w:kern w:val="0"/>
          <w:szCs w:val="21"/>
        </w:rPr>
        <w:t>附件：环境标志产品政府采购品目清单</w:t>
      </w:r>
    </w:p>
    <w:p w14:paraId="2D7945A7">
      <w:pPr>
        <w:autoSpaceDN w:val="0"/>
        <w:spacing w:line="360" w:lineRule="auto"/>
        <w:ind w:firstLine="3360"/>
        <w:rPr>
          <w:rFonts w:ascii="宋体" w:hAnsi="宋体" w:eastAsia="宋体" w:cs="宋体"/>
          <w:kern w:val="0"/>
          <w:szCs w:val="21"/>
        </w:rPr>
      </w:pPr>
    </w:p>
    <w:p w14:paraId="26170D5F">
      <w:pPr>
        <w:autoSpaceDN w:val="0"/>
        <w:spacing w:line="360" w:lineRule="auto"/>
        <w:jc w:val="right"/>
        <w:rPr>
          <w:rFonts w:ascii="宋体" w:hAnsi="宋体" w:eastAsia="宋体" w:cs="宋体"/>
          <w:kern w:val="0"/>
          <w:szCs w:val="21"/>
        </w:rPr>
      </w:pPr>
      <w:r>
        <w:rPr>
          <w:rFonts w:hint="eastAsia" w:ascii="宋体" w:hAnsi="宋体" w:eastAsia="宋体" w:cs="宋体"/>
          <w:kern w:val="0"/>
          <w:szCs w:val="21"/>
        </w:rPr>
        <w:t>财政部   生态环境部</w:t>
      </w:r>
    </w:p>
    <w:p w14:paraId="22865E9E">
      <w:pPr>
        <w:autoSpaceDN w:val="0"/>
        <w:spacing w:line="360" w:lineRule="auto"/>
        <w:jc w:val="right"/>
        <w:rPr>
          <w:rFonts w:ascii="宋体" w:hAnsi="宋体" w:eastAsia="宋体" w:cs="宋体"/>
          <w:kern w:val="0"/>
          <w:szCs w:val="21"/>
        </w:rPr>
      </w:pPr>
      <w:r>
        <w:rPr>
          <w:rFonts w:hint="eastAsia" w:ascii="宋体" w:hAnsi="宋体" w:eastAsia="宋体" w:cs="宋体"/>
          <w:kern w:val="0"/>
          <w:szCs w:val="21"/>
        </w:rPr>
        <w:t>2019年3月29日</w:t>
      </w:r>
    </w:p>
    <w:p w14:paraId="797647F1">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br w:type="page"/>
      </w:r>
      <w:r>
        <w:rPr>
          <w:rFonts w:hint="eastAsia" w:ascii="宋体" w:hAnsi="宋体" w:eastAsia="宋体" w:cs="宋体"/>
          <w:b/>
          <w:bCs/>
          <w:szCs w:val="21"/>
        </w:rPr>
        <w:t>附：环境标志产品政府采购品目清单</w:t>
      </w:r>
    </w:p>
    <w:tbl>
      <w:tblPr>
        <w:tblStyle w:val="63"/>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45A924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10"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0D5ED323">
            <w:pPr>
              <w:autoSpaceDN w:val="0"/>
              <w:jc w:val="center"/>
              <w:rPr>
                <w:rFonts w:ascii="宋体" w:hAnsi="宋体" w:eastAsia="宋体" w:cs="宋体"/>
                <w:b/>
                <w:w w:val="90"/>
                <w:szCs w:val="21"/>
              </w:rPr>
            </w:pPr>
            <w:r>
              <w:rPr>
                <w:rFonts w:hint="eastAsia" w:ascii="宋体" w:hAnsi="宋体" w:eastAsia="宋体" w:cs="宋体"/>
                <w:b/>
                <w:w w:val="90"/>
                <w:szCs w:val="21"/>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2A628725">
            <w:pPr>
              <w:autoSpaceDN w:val="0"/>
              <w:jc w:val="center"/>
              <w:rPr>
                <w:rFonts w:ascii="宋体" w:hAnsi="宋体" w:eastAsia="宋体" w:cs="宋体"/>
                <w:b/>
                <w:w w:val="90"/>
                <w:szCs w:val="21"/>
              </w:rPr>
            </w:pPr>
            <w:r>
              <w:rPr>
                <w:rFonts w:hint="eastAsia" w:ascii="宋体" w:hAnsi="宋体" w:eastAsia="宋体" w:cs="宋体"/>
                <w:b/>
                <w:w w:val="90"/>
                <w:szCs w:val="21"/>
              </w:rPr>
              <w:t>名称</w:t>
            </w:r>
          </w:p>
        </w:tc>
        <w:tc>
          <w:tcPr>
            <w:tcW w:w="2737"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6DCCE667">
            <w:pPr>
              <w:autoSpaceDN w:val="0"/>
              <w:jc w:val="center"/>
              <w:rPr>
                <w:rFonts w:ascii="宋体" w:hAnsi="宋体" w:eastAsia="宋体" w:cs="宋体"/>
                <w:b/>
                <w:w w:val="90"/>
                <w:szCs w:val="21"/>
              </w:rPr>
            </w:pPr>
            <w:r>
              <w:rPr>
                <w:rFonts w:hint="eastAsia" w:ascii="宋体" w:hAnsi="宋体" w:eastAsia="宋体" w:cs="宋体"/>
                <w:b/>
                <w:w w:val="90"/>
                <w:szCs w:val="21"/>
              </w:rPr>
              <w:t>依据的标准</w:t>
            </w:r>
          </w:p>
        </w:tc>
      </w:tr>
      <w:tr w14:paraId="0B83F7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8E46B60">
            <w:pPr>
              <w:autoSpaceDN w:val="0"/>
              <w:jc w:val="center"/>
              <w:rPr>
                <w:rFonts w:ascii="宋体" w:hAnsi="宋体" w:eastAsia="宋体" w:cs="宋体"/>
                <w:w w:val="90"/>
                <w:szCs w:val="21"/>
              </w:rPr>
            </w:pPr>
            <w:r>
              <w:rPr>
                <w:rFonts w:hint="eastAsia" w:ascii="宋体" w:hAnsi="宋体" w:eastAsia="宋体" w:cs="宋体"/>
                <w:w w:val="90"/>
                <w:szCs w:val="21"/>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57DDE60">
            <w:pPr>
              <w:autoSpaceDN w:val="0"/>
              <w:rPr>
                <w:rFonts w:ascii="宋体" w:hAnsi="宋体" w:eastAsia="宋体" w:cs="宋体"/>
                <w:w w:val="90"/>
                <w:szCs w:val="21"/>
              </w:rPr>
            </w:pPr>
            <w:r>
              <w:rPr>
                <w:rFonts w:hint="eastAsia" w:ascii="宋体" w:hAnsi="宋体" w:eastAsia="宋体" w:cs="宋体"/>
                <w:w w:val="90"/>
                <w:szCs w:val="21"/>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FB11F44">
            <w:pPr>
              <w:autoSpaceDN w:val="0"/>
              <w:rPr>
                <w:rFonts w:ascii="宋体" w:hAnsi="宋体" w:eastAsia="宋体" w:cs="宋体"/>
                <w:w w:val="90"/>
                <w:szCs w:val="21"/>
              </w:rPr>
            </w:pPr>
            <w:r>
              <w:rPr>
                <w:rFonts w:hint="eastAsia" w:ascii="宋体" w:hAnsi="宋体" w:eastAsia="宋体" w:cs="宋体"/>
                <w:w w:val="90"/>
                <w:szCs w:val="21"/>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3CCDFC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5F28DFA">
            <w:pPr>
              <w:autoSpaceDN w:val="0"/>
              <w:rPr>
                <w:rFonts w:ascii="宋体" w:hAnsi="宋体" w:eastAsia="宋体" w:cs="宋体"/>
                <w:w w:val="90"/>
                <w:szCs w:val="21"/>
              </w:rPr>
            </w:pPr>
            <w:r>
              <w:rPr>
                <w:rFonts w:hint="eastAsia" w:ascii="宋体" w:hAnsi="宋体" w:eastAsia="宋体" w:cs="宋体"/>
                <w:w w:val="90"/>
                <w:szCs w:val="21"/>
              </w:rPr>
              <w:t>HJ2507网络服务器</w:t>
            </w:r>
          </w:p>
        </w:tc>
      </w:tr>
      <w:tr w14:paraId="7F6534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1A5200F">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70116AB">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0D4A763">
            <w:pPr>
              <w:autoSpaceDN w:val="0"/>
              <w:rPr>
                <w:rFonts w:ascii="宋体" w:hAnsi="宋体" w:eastAsia="宋体" w:cs="宋体"/>
                <w:w w:val="90"/>
                <w:szCs w:val="21"/>
              </w:rPr>
            </w:pPr>
            <w:r>
              <w:rPr>
                <w:rFonts w:hint="eastAsia" w:ascii="宋体" w:hAnsi="宋体" w:eastAsia="宋体" w:cs="宋体"/>
                <w:w w:val="90"/>
                <w:szCs w:val="21"/>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94D15D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D257C6A">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4DF48A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7022408">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719C3EB">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BFB0F2C">
            <w:pPr>
              <w:autoSpaceDN w:val="0"/>
              <w:rPr>
                <w:rFonts w:ascii="宋体" w:hAnsi="宋体" w:eastAsia="宋体" w:cs="宋体"/>
                <w:w w:val="90"/>
                <w:szCs w:val="21"/>
              </w:rPr>
            </w:pPr>
            <w:r>
              <w:rPr>
                <w:rFonts w:hint="eastAsia" w:ascii="宋体" w:hAnsi="宋体" w:eastAsia="宋体" w:cs="宋体"/>
                <w:w w:val="90"/>
                <w:szCs w:val="21"/>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41481F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E571EEA">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53DB4B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140DE24">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B6010FF">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A04C863">
            <w:pPr>
              <w:autoSpaceDN w:val="0"/>
              <w:rPr>
                <w:rFonts w:ascii="宋体" w:hAnsi="宋体" w:eastAsia="宋体" w:cs="宋体"/>
                <w:w w:val="90"/>
                <w:szCs w:val="21"/>
              </w:rPr>
            </w:pPr>
            <w:r>
              <w:rPr>
                <w:rFonts w:hint="eastAsia" w:ascii="宋体" w:hAnsi="宋体" w:eastAsia="宋体" w:cs="宋体"/>
                <w:w w:val="90"/>
                <w:szCs w:val="21"/>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ECDCAB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A4FFFC5">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20E6E7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9921212">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2D3077F">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0F04992">
            <w:pPr>
              <w:autoSpaceDN w:val="0"/>
              <w:rPr>
                <w:rFonts w:ascii="宋体" w:hAnsi="宋体" w:eastAsia="宋体" w:cs="宋体"/>
                <w:w w:val="90"/>
                <w:szCs w:val="21"/>
              </w:rPr>
            </w:pPr>
            <w:r>
              <w:rPr>
                <w:rFonts w:hint="eastAsia" w:ascii="宋体" w:hAnsi="宋体" w:eastAsia="宋体" w:cs="宋体"/>
                <w:w w:val="90"/>
                <w:szCs w:val="21"/>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305AD99">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EC0BAA0">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6282D4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D945530">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8763296">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E568D6B">
            <w:pPr>
              <w:autoSpaceDN w:val="0"/>
              <w:rPr>
                <w:rFonts w:ascii="宋体" w:hAnsi="宋体" w:eastAsia="宋体" w:cs="宋体"/>
                <w:w w:val="90"/>
                <w:szCs w:val="21"/>
              </w:rPr>
            </w:pPr>
            <w:r>
              <w:rPr>
                <w:rFonts w:hint="eastAsia" w:ascii="宋体" w:hAnsi="宋体" w:eastAsia="宋体" w:cs="宋体"/>
                <w:w w:val="90"/>
                <w:szCs w:val="21"/>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50084B7">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D0057C9">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75D7AC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1292E3B">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507E855">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6FEEF0E">
            <w:pPr>
              <w:autoSpaceDN w:val="0"/>
              <w:rPr>
                <w:rFonts w:ascii="宋体" w:hAnsi="宋体" w:eastAsia="宋体" w:cs="宋体"/>
                <w:w w:val="90"/>
                <w:szCs w:val="21"/>
              </w:rPr>
            </w:pPr>
            <w:r>
              <w:rPr>
                <w:rFonts w:hint="eastAsia" w:ascii="宋体" w:hAnsi="宋体" w:eastAsia="宋体" w:cs="宋体"/>
                <w:w w:val="90"/>
                <w:szCs w:val="21"/>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295AD4">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E64C457">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6165C3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00FDA33">
            <w:pPr>
              <w:autoSpaceDN w:val="0"/>
              <w:jc w:val="center"/>
              <w:rPr>
                <w:rFonts w:ascii="宋体" w:hAnsi="宋体" w:eastAsia="宋体" w:cs="宋体"/>
                <w:w w:val="90"/>
                <w:szCs w:val="21"/>
              </w:rPr>
            </w:pPr>
            <w:r>
              <w:rPr>
                <w:rFonts w:hint="eastAsia" w:ascii="宋体" w:hAnsi="宋体" w:eastAsia="宋体" w:cs="宋体"/>
                <w:w w:val="90"/>
                <w:szCs w:val="21"/>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D815CE8">
            <w:pPr>
              <w:autoSpaceDN w:val="0"/>
              <w:rPr>
                <w:rFonts w:ascii="宋体" w:hAnsi="宋体" w:eastAsia="宋体" w:cs="宋体"/>
                <w:w w:val="90"/>
                <w:szCs w:val="21"/>
              </w:rPr>
            </w:pPr>
            <w:r>
              <w:rPr>
                <w:rFonts w:hint="eastAsia" w:ascii="宋体" w:hAnsi="宋体" w:eastAsia="宋体" w:cs="宋体"/>
                <w:w w:val="90"/>
                <w:szCs w:val="21"/>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537FC956">
            <w:pPr>
              <w:autoSpaceDN w:val="0"/>
              <w:rPr>
                <w:rFonts w:ascii="宋体" w:hAnsi="宋体" w:eastAsia="宋体" w:cs="宋体"/>
                <w:w w:val="90"/>
                <w:szCs w:val="21"/>
              </w:rPr>
            </w:pPr>
            <w:r>
              <w:rPr>
                <w:rFonts w:hint="eastAsia" w:ascii="宋体" w:hAnsi="宋体" w:eastAsia="宋体" w:cs="宋体"/>
                <w:w w:val="90"/>
                <w:szCs w:val="21"/>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3FB507">
            <w:pPr>
              <w:autoSpaceDN w:val="0"/>
              <w:rPr>
                <w:rFonts w:ascii="宋体" w:hAnsi="宋体" w:eastAsia="宋体" w:cs="宋体"/>
                <w:w w:val="90"/>
                <w:szCs w:val="21"/>
              </w:rPr>
            </w:pPr>
            <w:r>
              <w:rPr>
                <w:rFonts w:hint="eastAsia" w:ascii="宋体" w:hAnsi="宋体" w:eastAsia="宋体" w:cs="宋体"/>
                <w:w w:val="90"/>
                <w:szCs w:val="21"/>
              </w:rPr>
              <w:t>A0201060101喷墨打印机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08887BF">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45BC53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F1A3910">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71BEE48">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90174BA">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E08A60">
            <w:pPr>
              <w:autoSpaceDN w:val="0"/>
              <w:rPr>
                <w:rFonts w:ascii="宋体" w:hAnsi="宋体" w:eastAsia="宋体" w:cs="宋体"/>
                <w:w w:val="90"/>
                <w:szCs w:val="21"/>
              </w:rPr>
            </w:pPr>
            <w:r>
              <w:rPr>
                <w:rFonts w:hint="eastAsia" w:ascii="宋体" w:hAnsi="宋体" w:eastAsia="宋体" w:cs="宋体"/>
                <w:w w:val="90"/>
                <w:szCs w:val="21"/>
              </w:rPr>
              <w:t>A0201060102激光打印机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866D8A0">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5029A5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73A4F24">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7DC8D1F">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33063F86">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A1F856">
            <w:pPr>
              <w:autoSpaceDN w:val="0"/>
              <w:rPr>
                <w:rFonts w:ascii="宋体" w:hAnsi="宋体" w:eastAsia="宋体" w:cs="宋体"/>
                <w:w w:val="90"/>
                <w:szCs w:val="21"/>
              </w:rPr>
            </w:pPr>
            <w:r>
              <w:rPr>
                <w:rFonts w:hint="eastAsia" w:ascii="宋体" w:hAnsi="宋体" w:eastAsia="宋体" w:cs="宋体"/>
                <w:w w:val="90"/>
                <w:szCs w:val="21"/>
              </w:rPr>
              <w:t>A0201060103热式打印机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BD0255F">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70A66E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DE0F07D">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82161D1">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34D9B9D8">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5B1D84">
            <w:pPr>
              <w:autoSpaceDN w:val="0"/>
              <w:rPr>
                <w:rFonts w:ascii="宋体" w:hAnsi="宋体" w:eastAsia="宋体" w:cs="宋体"/>
                <w:w w:val="90"/>
                <w:szCs w:val="21"/>
              </w:rPr>
            </w:pPr>
            <w:r>
              <w:rPr>
                <w:rFonts w:hint="eastAsia" w:ascii="宋体" w:hAnsi="宋体" w:eastAsia="宋体" w:cs="宋体"/>
                <w:w w:val="90"/>
                <w:szCs w:val="21"/>
              </w:rPr>
              <w:t>A0201060104针式打印机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52C80AB">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3B1E4B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6699C6E">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FA2AC04">
            <w:pPr>
              <w:widowControl/>
              <w:jc w:val="left"/>
              <w:rPr>
                <w:rFonts w:ascii="宋体" w:hAnsi="宋体" w:eastAsia="宋体" w:cs="宋体"/>
                <w:w w:val="90"/>
                <w:szCs w:val="21"/>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297E3881">
            <w:pPr>
              <w:autoSpaceDN w:val="0"/>
              <w:rPr>
                <w:rFonts w:ascii="宋体" w:hAnsi="宋体" w:eastAsia="宋体" w:cs="宋体"/>
                <w:w w:val="90"/>
                <w:szCs w:val="21"/>
              </w:rPr>
            </w:pPr>
            <w:r>
              <w:rPr>
                <w:rFonts w:hint="eastAsia" w:ascii="宋体" w:hAnsi="宋体" w:eastAsia="宋体" w:cs="宋体"/>
                <w:w w:val="90"/>
                <w:szCs w:val="21"/>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05B1057">
            <w:pPr>
              <w:autoSpaceDN w:val="0"/>
              <w:rPr>
                <w:rFonts w:ascii="宋体" w:hAnsi="宋体" w:eastAsia="宋体" w:cs="宋体"/>
                <w:w w:val="90"/>
                <w:szCs w:val="21"/>
              </w:rPr>
            </w:pPr>
            <w:r>
              <w:rPr>
                <w:rFonts w:hint="eastAsia" w:ascii="宋体" w:hAnsi="宋体" w:eastAsia="宋体" w:cs="宋体"/>
                <w:w w:val="90"/>
                <w:szCs w:val="21"/>
              </w:rPr>
              <w:t>A0201060401液晶显示器</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C509564">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633441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6262B6E">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A0AD145">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3E5341F8">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1ED26D">
            <w:pPr>
              <w:autoSpaceDN w:val="0"/>
              <w:rPr>
                <w:rFonts w:ascii="宋体" w:hAnsi="宋体" w:eastAsia="宋体" w:cs="宋体"/>
                <w:w w:val="90"/>
                <w:szCs w:val="21"/>
              </w:rPr>
            </w:pPr>
            <w:r>
              <w:rPr>
                <w:rFonts w:hint="eastAsia" w:ascii="宋体" w:hAnsi="宋体" w:eastAsia="宋体" w:cs="宋体"/>
                <w:w w:val="90"/>
                <w:szCs w:val="21"/>
              </w:rPr>
              <w:t>A0201060499其他显示器</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3F81B57">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72EBFE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F97833A">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9C2C164">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2E6490">
            <w:pPr>
              <w:autoSpaceDN w:val="0"/>
              <w:rPr>
                <w:rFonts w:ascii="宋体" w:hAnsi="宋体" w:eastAsia="宋体" w:cs="宋体"/>
                <w:w w:val="90"/>
                <w:szCs w:val="21"/>
              </w:rPr>
            </w:pPr>
            <w:r>
              <w:rPr>
                <w:rFonts w:hint="eastAsia" w:ascii="宋体" w:hAnsi="宋体" w:eastAsia="宋体" w:cs="宋体"/>
                <w:w w:val="90"/>
                <w:szCs w:val="21"/>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C1A739F">
            <w:pPr>
              <w:autoSpaceDN w:val="0"/>
              <w:rPr>
                <w:rFonts w:ascii="宋体" w:hAnsi="宋体" w:eastAsia="宋体" w:cs="宋体"/>
                <w:w w:val="90"/>
                <w:szCs w:val="21"/>
              </w:rPr>
            </w:pPr>
            <w:r>
              <w:rPr>
                <w:rFonts w:hint="eastAsia" w:ascii="宋体" w:hAnsi="宋体" w:eastAsia="宋体" w:cs="宋体"/>
                <w:w w:val="90"/>
                <w:szCs w:val="21"/>
              </w:rPr>
              <w:t>A0201060901扫描仪</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671D0D4">
            <w:pPr>
              <w:autoSpaceDN w:val="0"/>
              <w:rPr>
                <w:rFonts w:ascii="宋体" w:hAnsi="宋体" w:eastAsia="宋体" w:cs="宋体"/>
                <w:w w:val="90"/>
                <w:szCs w:val="21"/>
              </w:rPr>
            </w:pPr>
            <w:r>
              <w:rPr>
                <w:rFonts w:hint="eastAsia" w:ascii="宋体" w:hAnsi="宋体" w:eastAsia="宋体" w:cs="宋体"/>
                <w:w w:val="90"/>
                <w:szCs w:val="21"/>
              </w:rPr>
              <w:t>HJ2517扫描仪</w:t>
            </w:r>
          </w:p>
        </w:tc>
      </w:tr>
      <w:tr w14:paraId="61A1B7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609E53B">
            <w:pPr>
              <w:autoSpaceDN w:val="0"/>
              <w:jc w:val="center"/>
              <w:rPr>
                <w:rFonts w:ascii="宋体" w:hAnsi="宋体" w:eastAsia="宋体" w:cs="宋体"/>
                <w:w w:val="90"/>
                <w:szCs w:val="21"/>
              </w:rPr>
            </w:pPr>
            <w:r>
              <w:rPr>
                <w:rFonts w:hint="eastAsia" w:ascii="宋体" w:hAnsi="宋体" w:eastAsia="宋体" w:cs="宋体"/>
                <w:w w:val="90"/>
                <w:szCs w:val="21"/>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EF38D91">
            <w:pPr>
              <w:autoSpaceDN w:val="0"/>
              <w:rPr>
                <w:rFonts w:ascii="宋体" w:hAnsi="宋体" w:eastAsia="宋体" w:cs="宋体"/>
                <w:w w:val="90"/>
                <w:szCs w:val="21"/>
              </w:rPr>
            </w:pPr>
            <w:r>
              <w:rPr>
                <w:rFonts w:hint="eastAsia" w:ascii="宋体" w:hAnsi="宋体" w:eastAsia="宋体" w:cs="宋体"/>
                <w:w w:val="90"/>
                <w:szCs w:val="21"/>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316A87">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A41D14">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9435A30">
            <w:pPr>
              <w:autoSpaceDN w:val="0"/>
              <w:rPr>
                <w:rFonts w:ascii="宋体" w:hAnsi="宋体" w:eastAsia="宋体" w:cs="宋体"/>
                <w:w w:val="90"/>
                <w:szCs w:val="21"/>
              </w:rPr>
            </w:pPr>
            <w:r>
              <w:rPr>
                <w:rFonts w:hint="eastAsia" w:ascii="宋体" w:hAnsi="宋体" w:eastAsia="宋体" w:cs="宋体"/>
                <w:w w:val="90"/>
                <w:szCs w:val="21"/>
              </w:rPr>
              <w:t>HJ2516投影仪</w:t>
            </w:r>
          </w:p>
        </w:tc>
      </w:tr>
      <w:tr w14:paraId="12933C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89FE803">
            <w:pPr>
              <w:autoSpaceDN w:val="0"/>
              <w:jc w:val="center"/>
              <w:rPr>
                <w:rFonts w:ascii="宋体" w:hAnsi="宋体" w:eastAsia="宋体" w:cs="宋体"/>
                <w:w w:val="90"/>
                <w:szCs w:val="21"/>
              </w:rPr>
            </w:pPr>
            <w:r>
              <w:rPr>
                <w:rFonts w:hint="eastAsia" w:ascii="宋体" w:hAnsi="宋体" w:eastAsia="宋体" w:cs="宋体"/>
                <w:w w:val="90"/>
                <w:szCs w:val="21"/>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A18B907">
            <w:pPr>
              <w:autoSpaceDN w:val="0"/>
              <w:rPr>
                <w:rFonts w:ascii="宋体" w:hAnsi="宋体" w:eastAsia="宋体" w:cs="宋体"/>
                <w:w w:val="90"/>
                <w:szCs w:val="21"/>
              </w:rPr>
            </w:pPr>
            <w:r>
              <w:rPr>
                <w:rFonts w:hint="eastAsia" w:ascii="宋体" w:hAnsi="宋体" w:eastAsia="宋体" w:cs="宋体"/>
                <w:w w:val="90"/>
                <w:szCs w:val="21"/>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2C3D6BD">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9E2CEC3">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1210EBF">
            <w:pPr>
              <w:autoSpaceDN w:val="0"/>
              <w:rPr>
                <w:rFonts w:ascii="宋体" w:hAnsi="宋体" w:eastAsia="宋体" w:cs="宋体"/>
                <w:w w:val="90"/>
                <w:szCs w:val="21"/>
              </w:rPr>
            </w:pPr>
            <w:r>
              <w:rPr>
                <w:rFonts w:hint="eastAsia" w:ascii="宋体" w:hAnsi="宋体" w:eastAsia="宋体" w:cs="宋体"/>
                <w:w w:val="90"/>
                <w:szCs w:val="21"/>
              </w:rPr>
              <w:t>HJ424数字式复印（包括多功能）设备</w:t>
            </w:r>
          </w:p>
        </w:tc>
      </w:tr>
      <w:tr w14:paraId="522023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716A5D9">
            <w:pPr>
              <w:autoSpaceDN w:val="0"/>
              <w:jc w:val="center"/>
              <w:rPr>
                <w:rFonts w:ascii="宋体" w:hAnsi="宋体" w:eastAsia="宋体" w:cs="宋体"/>
                <w:w w:val="90"/>
                <w:szCs w:val="21"/>
              </w:rPr>
            </w:pPr>
            <w:r>
              <w:rPr>
                <w:rFonts w:hint="eastAsia" w:ascii="宋体" w:hAnsi="宋体" w:eastAsia="宋体" w:cs="宋体"/>
                <w:w w:val="90"/>
                <w:szCs w:val="21"/>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06C1650">
            <w:pPr>
              <w:autoSpaceDN w:val="0"/>
              <w:rPr>
                <w:rFonts w:ascii="宋体" w:hAnsi="宋体" w:eastAsia="宋体" w:cs="宋体"/>
                <w:w w:val="90"/>
                <w:szCs w:val="21"/>
              </w:rPr>
            </w:pPr>
            <w:r>
              <w:rPr>
                <w:rFonts w:hint="eastAsia" w:ascii="宋体" w:hAnsi="宋体" w:eastAsia="宋体" w:cs="宋体"/>
                <w:w w:val="90"/>
                <w:szCs w:val="21"/>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3B8770">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052D616">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7FE7A04">
            <w:pPr>
              <w:autoSpaceDN w:val="0"/>
              <w:rPr>
                <w:rFonts w:ascii="宋体" w:hAnsi="宋体" w:eastAsia="宋体" w:cs="宋体"/>
                <w:w w:val="90"/>
                <w:szCs w:val="21"/>
              </w:rPr>
            </w:pPr>
            <w:r>
              <w:rPr>
                <w:rFonts w:hint="eastAsia" w:ascii="宋体" w:hAnsi="宋体" w:eastAsia="宋体" w:cs="宋体"/>
                <w:w w:val="90"/>
                <w:szCs w:val="21"/>
              </w:rPr>
              <w:t>HJ424数字式复印（包括多功能）设备</w:t>
            </w:r>
          </w:p>
        </w:tc>
      </w:tr>
      <w:tr w14:paraId="070F49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9604B79">
            <w:pPr>
              <w:autoSpaceDN w:val="0"/>
              <w:jc w:val="center"/>
              <w:rPr>
                <w:rFonts w:ascii="宋体" w:hAnsi="宋体" w:eastAsia="宋体" w:cs="宋体"/>
                <w:w w:val="90"/>
                <w:szCs w:val="21"/>
              </w:rPr>
            </w:pPr>
            <w:r>
              <w:rPr>
                <w:rFonts w:hint="eastAsia" w:ascii="宋体" w:hAnsi="宋体" w:eastAsia="宋体" w:cs="宋体"/>
                <w:w w:val="90"/>
                <w:szCs w:val="21"/>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F282B3D">
            <w:pPr>
              <w:autoSpaceDN w:val="0"/>
              <w:rPr>
                <w:rFonts w:ascii="宋体" w:hAnsi="宋体" w:eastAsia="宋体" w:cs="宋体"/>
                <w:w w:val="90"/>
                <w:szCs w:val="21"/>
              </w:rPr>
            </w:pPr>
            <w:r>
              <w:rPr>
                <w:rFonts w:hint="eastAsia" w:ascii="宋体" w:hAnsi="宋体" w:eastAsia="宋体" w:cs="宋体"/>
                <w:w w:val="90"/>
                <w:szCs w:val="21"/>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F0A152">
            <w:pPr>
              <w:autoSpaceDN w:val="0"/>
              <w:rPr>
                <w:rFonts w:ascii="宋体" w:hAnsi="宋体" w:eastAsia="宋体" w:cs="宋体"/>
                <w:w w:val="90"/>
                <w:szCs w:val="21"/>
              </w:rPr>
            </w:pPr>
            <w:r>
              <w:rPr>
                <w:rFonts w:hint="eastAsia" w:ascii="宋体" w:hAnsi="宋体" w:eastAsia="宋体" w:cs="宋体"/>
                <w:w w:val="90"/>
                <w:szCs w:val="21"/>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858A976">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7F1A5B0">
            <w:pPr>
              <w:autoSpaceDN w:val="0"/>
              <w:rPr>
                <w:rFonts w:ascii="宋体" w:hAnsi="宋体" w:eastAsia="宋体" w:cs="宋体"/>
                <w:w w:val="90"/>
                <w:szCs w:val="21"/>
              </w:rPr>
            </w:pPr>
            <w:r>
              <w:rPr>
                <w:rFonts w:hint="eastAsia" w:ascii="宋体" w:hAnsi="宋体" w:eastAsia="宋体" w:cs="宋体"/>
                <w:w w:val="90"/>
                <w:szCs w:val="21"/>
              </w:rPr>
              <w:t>HJ472数字式一体化速印机</w:t>
            </w:r>
          </w:p>
        </w:tc>
      </w:tr>
      <w:tr w14:paraId="5638BA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0B0BE567">
            <w:pPr>
              <w:autoSpaceDN w:val="0"/>
              <w:jc w:val="center"/>
              <w:rPr>
                <w:rFonts w:ascii="宋体" w:hAnsi="宋体" w:eastAsia="宋体" w:cs="宋体"/>
                <w:w w:val="90"/>
                <w:szCs w:val="21"/>
              </w:rPr>
            </w:pPr>
            <w:r>
              <w:rPr>
                <w:rFonts w:hint="eastAsia" w:ascii="宋体" w:hAnsi="宋体" w:eastAsia="宋体" w:cs="宋体"/>
                <w:w w:val="90"/>
                <w:szCs w:val="21"/>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046B7EA">
            <w:pPr>
              <w:autoSpaceDN w:val="0"/>
              <w:rPr>
                <w:rFonts w:ascii="宋体" w:hAnsi="宋体" w:eastAsia="宋体" w:cs="宋体"/>
                <w:w w:val="90"/>
                <w:szCs w:val="21"/>
              </w:rPr>
            </w:pPr>
            <w:r>
              <w:rPr>
                <w:rFonts w:hint="eastAsia" w:ascii="宋体" w:hAnsi="宋体" w:eastAsia="宋体" w:cs="宋体"/>
                <w:w w:val="90"/>
                <w:szCs w:val="21"/>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B6E4E22">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6B1D61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2CD72DD">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07ADA0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2A6046D">
            <w:pPr>
              <w:autoSpaceDN w:val="0"/>
              <w:jc w:val="center"/>
              <w:rPr>
                <w:rFonts w:ascii="宋体" w:hAnsi="宋体" w:eastAsia="宋体" w:cs="宋体"/>
                <w:w w:val="90"/>
                <w:szCs w:val="21"/>
              </w:rPr>
            </w:pPr>
            <w:r>
              <w:rPr>
                <w:rFonts w:hint="eastAsia" w:ascii="宋体" w:hAnsi="宋体" w:eastAsia="宋体" w:cs="宋体"/>
                <w:w w:val="90"/>
                <w:szCs w:val="21"/>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E4DB65B">
            <w:pPr>
              <w:autoSpaceDN w:val="0"/>
              <w:rPr>
                <w:rFonts w:ascii="宋体" w:hAnsi="宋体" w:eastAsia="宋体" w:cs="宋体"/>
                <w:w w:val="90"/>
                <w:szCs w:val="21"/>
              </w:rPr>
            </w:pPr>
            <w:r>
              <w:rPr>
                <w:rFonts w:hint="eastAsia" w:ascii="宋体" w:hAnsi="宋体" w:eastAsia="宋体" w:cs="宋体"/>
                <w:w w:val="90"/>
                <w:szCs w:val="21"/>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310670C">
            <w:pPr>
              <w:autoSpaceDN w:val="0"/>
              <w:rPr>
                <w:rFonts w:ascii="宋体" w:hAnsi="宋体" w:eastAsia="宋体" w:cs="宋体"/>
                <w:w w:val="90"/>
                <w:szCs w:val="21"/>
              </w:rPr>
            </w:pPr>
            <w:r>
              <w:rPr>
                <w:rFonts w:hint="eastAsia" w:ascii="宋体" w:hAnsi="宋体" w:eastAsia="宋体" w:cs="宋体"/>
                <w:w w:val="90"/>
                <w:szCs w:val="21"/>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2A23B4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965FDBA">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7B1BB0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14C6004">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6E77ACA">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6BC192C">
            <w:pPr>
              <w:autoSpaceDN w:val="0"/>
              <w:rPr>
                <w:rFonts w:ascii="宋体" w:hAnsi="宋体" w:eastAsia="宋体" w:cs="宋体"/>
                <w:w w:val="90"/>
                <w:szCs w:val="21"/>
              </w:rPr>
            </w:pPr>
            <w:r>
              <w:rPr>
                <w:rFonts w:hint="eastAsia" w:ascii="宋体" w:hAnsi="宋体" w:eastAsia="宋体" w:cs="宋体"/>
                <w:w w:val="90"/>
                <w:szCs w:val="21"/>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DF87BF5">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1C289C4">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531E3A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60998B6">
            <w:pPr>
              <w:autoSpaceDN w:val="0"/>
              <w:jc w:val="center"/>
              <w:rPr>
                <w:rFonts w:ascii="宋体" w:hAnsi="宋体" w:eastAsia="宋体" w:cs="宋体"/>
                <w:w w:val="90"/>
                <w:szCs w:val="21"/>
              </w:rPr>
            </w:pPr>
            <w:r>
              <w:rPr>
                <w:rFonts w:hint="eastAsia" w:ascii="宋体" w:hAnsi="宋体" w:eastAsia="宋体" w:cs="宋体"/>
                <w:w w:val="90"/>
                <w:szCs w:val="21"/>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AB4C319">
            <w:pPr>
              <w:autoSpaceDN w:val="0"/>
              <w:rPr>
                <w:rFonts w:ascii="宋体" w:hAnsi="宋体" w:eastAsia="宋体" w:cs="宋体"/>
                <w:w w:val="90"/>
                <w:szCs w:val="21"/>
              </w:rPr>
            </w:pPr>
            <w:r>
              <w:rPr>
                <w:rFonts w:hint="eastAsia" w:ascii="宋体" w:hAnsi="宋体" w:eastAsia="宋体" w:cs="宋体"/>
                <w:w w:val="90"/>
                <w:szCs w:val="21"/>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8D9991">
            <w:pPr>
              <w:autoSpaceDN w:val="0"/>
              <w:rPr>
                <w:rFonts w:ascii="宋体" w:hAnsi="宋体" w:eastAsia="宋体" w:cs="宋体"/>
                <w:w w:val="90"/>
                <w:szCs w:val="21"/>
              </w:rPr>
            </w:pPr>
            <w:r>
              <w:rPr>
                <w:rFonts w:hint="eastAsia" w:ascii="宋体" w:hAnsi="宋体" w:eastAsia="宋体" w:cs="宋体"/>
                <w:w w:val="90"/>
                <w:szCs w:val="21"/>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FB7B1FC">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32B926F">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69EE41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76C2F6F">
            <w:pPr>
              <w:autoSpaceDN w:val="0"/>
              <w:jc w:val="center"/>
              <w:rPr>
                <w:rFonts w:ascii="宋体" w:hAnsi="宋体" w:eastAsia="宋体" w:cs="宋体"/>
                <w:w w:val="90"/>
                <w:szCs w:val="21"/>
              </w:rPr>
            </w:pPr>
            <w:r>
              <w:rPr>
                <w:rFonts w:hint="eastAsia" w:ascii="宋体" w:hAnsi="宋体" w:eastAsia="宋体" w:cs="宋体"/>
                <w:w w:val="90"/>
                <w:szCs w:val="21"/>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8DD413C">
            <w:pPr>
              <w:autoSpaceDN w:val="0"/>
              <w:rPr>
                <w:rFonts w:ascii="宋体" w:hAnsi="宋体" w:eastAsia="宋体" w:cs="宋体"/>
                <w:w w:val="90"/>
                <w:szCs w:val="21"/>
              </w:rPr>
            </w:pPr>
            <w:r>
              <w:rPr>
                <w:rFonts w:hint="eastAsia" w:ascii="宋体" w:hAnsi="宋体" w:eastAsia="宋体" w:cs="宋体"/>
                <w:w w:val="90"/>
                <w:szCs w:val="21"/>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21B4D2">
            <w:pPr>
              <w:autoSpaceDN w:val="0"/>
              <w:rPr>
                <w:rFonts w:ascii="宋体" w:hAnsi="宋体" w:eastAsia="宋体" w:cs="宋体"/>
                <w:w w:val="90"/>
                <w:szCs w:val="21"/>
              </w:rPr>
            </w:pPr>
            <w:r>
              <w:rPr>
                <w:rFonts w:hint="eastAsia" w:ascii="宋体" w:hAnsi="宋体" w:eastAsia="宋体" w:cs="宋体"/>
                <w:w w:val="90"/>
                <w:szCs w:val="21"/>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E7A38B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05DA001">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558A4B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EA887BF">
            <w:pPr>
              <w:autoSpaceDN w:val="0"/>
              <w:jc w:val="center"/>
              <w:rPr>
                <w:rFonts w:ascii="宋体" w:hAnsi="宋体" w:eastAsia="宋体" w:cs="宋体"/>
                <w:w w:val="90"/>
                <w:szCs w:val="21"/>
              </w:rPr>
            </w:pPr>
            <w:r>
              <w:rPr>
                <w:rFonts w:hint="eastAsia" w:ascii="宋体" w:hAnsi="宋体" w:eastAsia="宋体" w:cs="宋体"/>
                <w:w w:val="90"/>
                <w:szCs w:val="21"/>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FA62410">
            <w:pPr>
              <w:autoSpaceDN w:val="0"/>
              <w:rPr>
                <w:rFonts w:ascii="宋体" w:hAnsi="宋体" w:eastAsia="宋体" w:cs="宋体"/>
                <w:w w:val="90"/>
                <w:szCs w:val="21"/>
              </w:rPr>
            </w:pPr>
            <w:r>
              <w:rPr>
                <w:rFonts w:hint="eastAsia" w:ascii="宋体" w:hAnsi="宋体" w:eastAsia="宋体" w:cs="宋体"/>
                <w:w w:val="90"/>
                <w:szCs w:val="21"/>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F48518A">
            <w:pPr>
              <w:autoSpaceDN w:val="0"/>
              <w:rPr>
                <w:rFonts w:ascii="宋体" w:hAnsi="宋体" w:eastAsia="宋体" w:cs="宋体"/>
                <w:w w:val="90"/>
                <w:szCs w:val="21"/>
              </w:rPr>
            </w:pPr>
            <w:r>
              <w:rPr>
                <w:rFonts w:hint="eastAsia" w:ascii="宋体" w:hAnsi="宋体" w:eastAsia="宋体" w:cs="宋体"/>
                <w:w w:val="90"/>
                <w:szCs w:val="21"/>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29A409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968112E">
            <w:pPr>
              <w:autoSpaceDN w:val="0"/>
              <w:rPr>
                <w:rFonts w:ascii="宋体" w:hAnsi="宋体" w:eastAsia="宋体" w:cs="宋体"/>
                <w:w w:val="90"/>
                <w:szCs w:val="21"/>
              </w:rPr>
            </w:pPr>
            <w:r>
              <w:rPr>
                <w:rFonts w:hint="eastAsia" w:ascii="宋体" w:hAnsi="宋体" w:eastAsia="宋体" w:cs="宋体"/>
                <w:w w:val="90"/>
                <w:szCs w:val="21"/>
              </w:rPr>
              <w:t>HJ2531工商用制冷设备</w:t>
            </w:r>
          </w:p>
        </w:tc>
      </w:tr>
      <w:tr w14:paraId="0BA0DB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5D2DC86">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4A63067">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788690B">
            <w:pPr>
              <w:autoSpaceDN w:val="0"/>
              <w:rPr>
                <w:rFonts w:ascii="宋体" w:hAnsi="宋体" w:eastAsia="宋体" w:cs="宋体"/>
                <w:w w:val="90"/>
                <w:szCs w:val="21"/>
              </w:rPr>
            </w:pPr>
            <w:r>
              <w:rPr>
                <w:rFonts w:hint="eastAsia" w:ascii="宋体" w:hAnsi="宋体" w:eastAsia="宋体" w:cs="宋体"/>
                <w:w w:val="90"/>
                <w:szCs w:val="21"/>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B259B86">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2C23972">
            <w:pPr>
              <w:autoSpaceDN w:val="0"/>
              <w:rPr>
                <w:rFonts w:ascii="宋体" w:hAnsi="宋体" w:eastAsia="宋体" w:cs="宋体"/>
                <w:w w:val="90"/>
                <w:szCs w:val="21"/>
              </w:rPr>
            </w:pPr>
            <w:r>
              <w:rPr>
                <w:rFonts w:hint="eastAsia" w:ascii="宋体" w:hAnsi="宋体" w:eastAsia="宋体" w:cs="宋体"/>
                <w:w w:val="90"/>
                <w:szCs w:val="21"/>
              </w:rPr>
              <w:t>HJ2531工商用制冷设备</w:t>
            </w:r>
          </w:p>
        </w:tc>
      </w:tr>
      <w:tr w14:paraId="17539E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EB28CB0">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640AE0B">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B564D7F">
            <w:pPr>
              <w:autoSpaceDN w:val="0"/>
              <w:rPr>
                <w:rFonts w:ascii="宋体" w:hAnsi="宋体" w:eastAsia="宋体" w:cs="宋体"/>
                <w:w w:val="90"/>
                <w:szCs w:val="21"/>
              </w:rPr>
            </w:pPr>
            <w:r>
              <w:rPr>
                <w:rFonts w:hint="eastAsia" w:ascii="宋体" w:hAnsi="宋体" w:eastAsia="宋体" w:cs="宋体"/>
                <w:w w:val="90"/>
                <w:szCs w:val="21"/>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8743B3">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7E183AA">
            <w:pPr>
              <w:autoSpaceDN w:val="0"/>
              <w:rPr>
                <w:rFonts w:ascii="宋体" w:hAnsi="宋体" w:eastAsia="宋体" w:cs="宋体"/>
                <w:w w:val="90"/>
                <w:szCs w:val="21"/>
              </w:rPr>
            </w:pPr>
            <w:r>
              <w:rPr>
                <w:rFonts w:hint="eastAsia" w:ascii="宋体" w:hAnsi="宋体" w:eastAsia="宋体" w:cs="宋体"/>
                <w:w w:val="90"/>
                <w:szCs w:val="21"/>
              </w:rPr>
              <w:t>HJ2531工商用制冷设备</w:t>
            </w:r>
          </w:p>
        </w:tc>
      </w:tr>
      <w:tr w14:paraId="44A328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12E1FFD">
            <w:pPr>
              <w:autoSpaceDN w:val="0"/>
              <w:jc w:val="center"/>
              <w:rPr>
                <w:rFonts w:ascii="宋体" w:hAnsi="宋体" w:eastAsia="宋体" w:cs="宋体"/>
                <w:w w:val="90"/>
                <w:szCs w:val="21"/>
              </w:rPr>
            </w:pPr>
            <w:r>
              <w:rPr>
                <w:rFonts w:hint="eastAsia" w:ascii="宋体" w:hAnsi="宋体" w:eastAsia="宋体" w:cs="宋体"/>
                <w:w w:val="90"/>
                <w:szCs w:val="21"/>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B303970">
            <w:pPr>
              <w:autoSpaceDN w:val="0"/>
              <w:rPr>
                <w:rFonts w:ascii="宋体" w:hAnsi="宋体" w:eastAsia="宋体" w:cs="宋体"/>
                <w:w w:val="90"/>
                <w:szCs w:val="21"/>
              </w:rPr>
            </w:pPr>
            <w:r>
              <w:rPr>
                <w:rFonts w:hint="eastAsia" w:ascii="宋体" w:hAnsi="宋体" w:eastAsia="宋体" w:cs="宋体"/>
                <w:w w:val="90"/>
                <w:szCs w:val="21"/>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FA5C9D8">
            <w:pPr>
              <w:autoSpaceDN w:val="0"/>
              <w:rPr>
                <w:rFonts w:ascii="宋体" w:hAnsi="宋体" w:eastAsia="宋体" w:cs="宋体"/>
                <w:w w:val="90"/>
                <w:szCs w:val="21"/>
              </w:rPr>
            </w:pPr>
            <w:r>
              <w:rPr>
                <w:rFonts w:hint="eastAsia" w:ascii="宋体" w:hAnsi="宋体" w:eastAsia="宋体" w:cs="宋体"/>
                <w:w w:val="90"/>
                <w:szCs w:val="21"/>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362ABC">
            <w:pPr>
              <w:autoSpaceDN w:val="0"/>
              <w:rPr>
                <w:rFonts w:ascii="宋体" w:hAnsi="宋体" w:eastAsia="宋体" w:cs="宋体"/>
                <w:w w:val="90"/>
                <w:szCs w:val="21"/>
              </w:rPr>
            </w:pPr>
            <w:r>
              <w:rPr>
                <w:rFonts w:hint="eastAsia" w:ascii="宋体" w:hAnsi="宋体" w:eastAsia="宋体" w:cs="宋体"/>
                <w:w w:val="90"/>
                <w:szCs w:val="21"/>
              </w:rPr>
              <w:t>A0206180203空调机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7855818">
            <w:pPr>
              <w:autoSpaceDN w:val="0"/>
              <w:rPr>
                <w:rFonts w:ascii="宋体" w:hAnsi="宋体" w:eastAsia="宋体" w:cs="宋体"/>
                <w:w w:val="90"/>
                <w:szCs w:val="21"/>
              </w:rPr>
            </w:pPr>
            <w:r>
              <w:rPr>
                <w:rFonts w:hint="eastAsia" w:ascii="宋体" w:hAnsi="宋体" w:eastAsia="宋体" w:cs="宋体"/>
                <w:w w:val="90"/>
                <w:szCs w:val="21"/>
              </w:rPr>
              <w:t>HJ2535房间空气调节器</w:t>
            </w:r>
          </w:p>
        </w:tc>
      </w:tr>
      <w:tr w14:paraId="2515F7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3B30B11">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F066903">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F1F3FF">
            <w:pPr>
              <w:autoSpaceDN w:val="0"/>
              <w:rPr>
                <w:rFonts w:ascii="宋体" w:hAnsi="宋体" w:eastAsia="宋体" w:cs="宋体"/>
                <w:w w:val="90"/>
                <w:szCs w:val="21"/>
              </w:rPr>
            </w:pPr>
            <w:r>
              <w:rPr>
                <w:rFonts w:hint="eastAsia" w:ascii="宋体" w:hAnsi="宋体" w:eastAsia="宋体" w:cs="宋体"/>
                <w:w w:val="90"/>
                <w:szCs w:val="21"/>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14025D1">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123C578">
            <w:pPr>
              <w:autoSpaceDN w:val="0"/>
              <w:rPr>
                <w:rFonts w:ascii="宋体" w:hAnsi="宋体" w:eastAsia="宋体" w:cs="宋体"/>
                <w:w w:val="90"/>
                <w:szCs w:val="21"/>
              </w:rPr>
            </w:pPr>
            <w:r>
              <w:rPr>
                <w:rFonts w:hint="eastAsia" w:ascii="宋体" w:hAnsi="宋体" w:eastAsia="宋体" w:cs="宋体"/>
                <w:w w:val="90"/>
                <w:szCs w:val="21"/>
              </w:rPr>
              <w:t>HJ/T362太阳能集热器</w:t>
            </w:r>
          </w:p>
        </w:tc>
      </w:tr>
      <w:tr w14:paraId="7BCA60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62922E1">
            <w:pPr>
              <w:autoSpaceDN w:val="0"/>
              <w:jc w:val="center"/>
              <w:rPr>
                <w:rFonts w:ascii="宋体" w:hAnsi="宋体" w:eastAsia="宋体" w:cs="宋体"/>
                <w:w w:val="90"/>
                <w:szCs w:val="21"/>
              </w:rPr>
            </w:pPr>
            <w:r>
              <w:rPr>
                <w:rFonts w:hint="eastAsia" w:ascii="宋体" w:hAnsi="宋体" w:eastAsia="宋体" w:cs="宋体"/>
                <w:w w:val="90"/>
                <w:szCs w:val="21"/>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5A304EA">
            <w:pPr>
              <w:autoSpaceDN w:val="0"/>
              <w:rPr>
                <w:rFonts w:ascii="宋体" w:hAnsi="宋体" w:eastAsia="宋体" w:cs="宋体"/>
                <w:w w:val="90"/>
                <w:szCs w:val="21"/>
              </w:rPr>
            </w:pPr>
            <w:r>
              <w:rPr>
                <w:rFonts w:hint="eastAsia" w:ascii="宋体" w:hAnsi="宋体" w:eastAsia="宋体" w:cs="宋体"/>
                <w:w w:val="90"/>
                <w:szCs w:val="21"/>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B706DA">
            <w:pPr>
              <w:autoSpaceDN w:val="0"/>
              <w:rPr>
                <w:rFonts w:ascii="宋体" w:hAnsi="宋体" w:eastAsia="宋体" w:cs="宋体"/>
                <w:w w:val="90"/>
                <w:szCs w:val="21"/>
              </w:rPr>
            </w:pPr>
            <w:r>
              <w:rPr>
                <w:rFonts w:hint="eastAsia" w:ascii="宋体" w:hAnsi="宋体" w:eastAsia="宋体" w:cs="宋体"/>
                <w:w w:val="90"/>
                <w:szCs w:val="21"/>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694779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C2CC950">
            <w:pPr>
              <w:autoSpaceDN w:val="0"/>
              <w:rPr>
                <w:rFonts w:ascii="宋体" w:hAnsi="宋体" w:eastAsia="宋体" w:cs="宋体"/>
                <w:w w:val="90"/>
                <w:szCs w:val="21"/>
              </w:rPr>
            </w:pPr>
            <w:r>
              <w:rPr>
                <w:rFonts w:hint="eastAsia" w:ascii="宋体" w:hAnsi="宋体" w:eastAsia="宋体" w:cs="宋体"/>
                <w:w w:val="90"/>
                <w:szCs w:val="21"/>
              </w:rPr>
              <w:t>HJ2518照明光源</w:t>
            </w:r>
          </w:p>
        </w:tc>
      </w:tr>
      <w:tr w14:paraId="664F03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408D2F80">
            <w:pPr>
              <w:autoSpaceDN w:val="0"/>
              <w:jc w:val="center"/>
              <w:rPr>
                <w:rFonts w:ascii="宋体" w:hAnsi="宋体" w:eastAsia="宋体" w:cs="宋体"/>
                <w:w w:val="90"/>
                <w:szCs w:val="21"/>
              </w:rPr>
            </w:pPr>
            <w:r>
              <w:rPr>
                <w:rFonts w:hint="eastAsia" w:ascii="宋体" w:hAnsi="宋体" w:eastAsia="宋体" w:cs="宋体"/>
                <w:w w:val="90"/>
                <w:szCs w:val="21"/>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A156416">
            <w:pPr>
              <w:autoSpaceDN w:val="0"/>
              <w:rPr>
                <w:rFonts w:ascii="宋体" w:hAnsi="宋体" w:eastAsia="宋体" w:cs="宋体"/>
                <w:w w:val="90"/>
                <w:szCs w:val="21"/>
              </w:rPr>
            </w:pPr>
            <w:r>
              <w:rPr>
                <w:rFonts w:hint="eastAsia" w:ascii="宋体" w:hAnsi="宋体" w:eastAsia="宋体" w:cs="宋体"/>
                <w:w w:val="90"/>
                <w:szCs w:val="21"/>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B7D116">
            <w:pPr>
              <w:autoSpaceDN w:val="0"/>
              <w:rPr>
                <w:rFonts w:ascii="宋体" w:hAnsi="宋体" w:eastAsia="宋体" w:cs="宋体"/>
                <w:w w:val="90"/>
                <w:szCs w:val="21"/>
              </w:rPr>
            </w:pPr>
            <w:r>
              <w:rPr>
                <w:rFonts w:hint="eastAsia" w:ascii="宋体" w:hAnsi="宋体" w:eastAsia="宋体" w:cs="宋体"/>
                <w:w w:val="90"/>
                <w:szCs w:val="21"/>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DACA136">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2CACC9A">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788040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E71DDB3">
            <w:pPr>
              <w:autoSpaceDN w:val="0"/>
              <w:jc w:val="center"/>
              <w:rPr>
                <w:rFonts w:ascii="宋体" w:hAnsi="宋体" w:eastAsia="宋体" w:cs="宋体"/>
                <w:w w:val="90"/>
                <w:szCs w:val="21"/>
              </w:rPr>
            </w:pPr>
            <w:r>
              <w:rPr>
                <w:rFonts w:hint="eastAsia" w:ascii="宋体" w:hAnsi="宋体" w:eastAsia="宋体" w:cs="宋体"/>
                <w:w w:val="90"/>
                <w:szCs w:val="21"/>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BDFA106">
            <w:pPr>
              <w:autoSpaceDN w:val="0"/>
              <w:rPr>
                <w:rFonts w:ascii="宋体" w:hAnsi="宋体" w:eastAsia="宋体" w:cs="宋体"/>
                <w:w w:val="90"/>
                <w:szCs w:val="21"/>
              </w:rPr>
            </w:pPr>
            <w:r>
              <w:rPr>
                <w:rFonts w:hint="eastAsia" w:ascii="宋体" w:hAnsi="宋体" w:eastAsia="宋体" w:cs="宋体"/>
                <w:w w:val="90"/>
                <w:szCs w:val="21"/>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96FC10">
            <w:pPr>
              <w:autoSpaceDN w:val="0"/>
              <w:rPr>
                <w:rFonts w:ascii="宋体" w:hAnsi="宋体" w:eastAsia="宋体" w:cs="宋体"/>
                <w:w w:val="90"/>
                <w:szCs w:val="21"/>
              </w:rPr>
            </w:pPr>
            <w:r>
              <w:rPr>
                <w:rFonts w:hint="eastAsia" w:ascii="宋体" w:hAnsi="宋体" w:eastAsia="宋体" w:cs="宋体"/>
                <w:w w:val="90"/>
                <w:szCs w:val="21"/>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B1AFA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CEB1726">
            <w:pPr>
              <w:autoSpaceDN w:val="0"/>
              <w:rPr>
                <w:rFonts w:ascii="宋体" w:hAnsi="宋体" w:eastAsia="宋体" w:cs="宋体"/>
                <w:w w:val="90"/>
                <w:szCs w:val="21"/>
              </w:rPr>
            </w:pPr>
            <w:r>
              <w:rPr>
                <w:rFonts w:hint="eastAsia" w:ascii="宋体" w:hAnsi="宋体" w:eastAsia="宋体" w:cs="宋体"/>
                <w:w w:val="90"/>
                <w:szCs w:val="21"/>
              </w:rPr>
              <w:t>HJ2506彩色电视广播接收机</w:t>
            </w:r>
          </w:p>
        </w:tc>
      </w:tr>
      <w:tr w14:paraId="22E643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609C80D">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903461E">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2071E2">
            <w:pPr>
              <w:autoSpaceDN w:val="0"/>
              <w:rPr>
                <w:rFonts w:ascii="宋体" w:hAnsi="宋体" w:eastAsia="宋体" w:cs="宋体"/>
                <w:w w:val="90"/>
                <w:szCs w:val="21"/>
              </w:rPr>
            </w:pPr>
            <w:r>
              <w:rPr>
                <w:rFonts w:hint="eastAsia" w:ascii="宋体" w:hAnsi="宋体" w:eastAsia="宋体" w:cs="宋体"/>
                <w:w w:val="90"/>
                <w:szCs w:val="21"/>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79BDAE9">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FE48861">
            <w:pPr>
              <w:autoSpaceDN w:val="0"/>
              <w:rPr>
                <w:rFonts w:ascii="宋体" w:hAnsi="宋体" w:eastAsia="宋体" w:cs="宋体"/>
                <w:w w:val="90"/>
                <w:szCs w:val="21"/>
              </w:rPr>
            </w:pPr>
            <w:r>
              <w:rPr>
                <w:rFonts w:hint="eastAsia" w:ascii="宋体" w:hAnsi="宋体" w:eastAsia="宋体" w:cs="宋体"/>
                <w:w w:val="90"/>
                <w:szCs w:val="21"/>
              </w:rPr>
              <w:t>HJ2506彩色电视广播接收机</w:t>
            </w:r>
          </w:p>
        </w:tc>
      </w:tr>
      <w:tr w14:paraId="643B07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12F3AF1">
            <w:pPr>
              <w:autoSpaceDN w:val="0"/>
              <w:jc w:val="center"/>
              <w:rPr>
                <w:rFonts w:ascii="宋体" w:hAnsi="宋体" w:eastAsia="宋体" w:cs="宋体"/>
                <w:w w:val="90"/>
                <w:szCs w:val="21"/>
              </w:rPr>
            </w:pPr>
            <w:r>
              <w:rPr>
                <w:rFonts w:hint="eastAsia" w:ascii="宋体" w:hAnsi="宋体" w:eastAsia="宋体" w:cs="宋体"/>
                <w:w w:val="90"/>
                <w:szCs w:val="21"/>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22EE346">
            <w:pPr>
              <w:autoSpaceDN w:val="0"/>
              <w:rPr>
                <w:rFonts w:ascii="宋体" w:hAnsi="宋体" w:eastAsia="宋体" w:cs="宋体"/>
                <w:w w:val="90"/>
                <w:szCs w:val="21"/>
              </w:rPr>
            </w:pPr>
            <w:r>
              <w:rPr>
                <w:rFonts w:hint="eastAsia" w:ascii="宋体" w:hAnsi="宋体" w:eastAsia="宋体" w:cs="宋体"/>
                <w:w w:val="90"/>
                <w:szCs w:val="21"/>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6803C6">
            <w:pPr>
              <w:autoSpaceDN w:val="0"/>
              <w:rPr>
                <w:rFonts w:ascii="宋体" w:hAnsi="宋体" w:eastAsia="宋体" w:cs="宋体"/>
                <w:w w:val="90"/>
                <w:szCs w:val="21"/>
              </w:rPr>
            </w:pPr>
            <w:r>
              <w:rPr>
                <w:rFonts w:hint="eastAsia" w:ascii="宋体" w:hAnsi="宋体" w:eastAsia="宋体" w:cs="宋体"/>
                <w:w w:val="90"/>
                <w:szCs w:val="21"/>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E01D625">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2E90E67">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8D645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65B6CE6">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9B2E698">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F7E8CDE">
            <w:pPr>
              <w:autoSpaceDN w:val="0"/>
              <w:rPr>
                <w:rFonts w:ascii="宋体" w:hAnsi="宋体" w:eastAsia="宋体" w:cs="宋体"/>
                <w:w w:val="90"/>
                <w:szCs w:val="21"/>
              </w:rPr>
            </w:pPr>
            <w:r>
              <w:rPr>
                <w:rFonts w:hint="eastAsia" w:ascii="宋体" w:hAnsi="宋体" w:eastAsia="宋体" w:cs="宋体"/>
                <w:w w:val="90"/>
                <w:szCs w:val="21"/>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DC5E512">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4A0C776">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121A3A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D2A48C3">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70A6BEA">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CC6D044">
            <w:pPr>
              <w:autoSpaceDN w:val="0"/>
              <w:rPr>
                <w:rFonts w:ascii="宋体" w:hAnsi="宋体" w:eastAsia="宋体" w:cs="宋体"/>
                <w:w w:val="90"/>
                <w:szCs w:val="21"/>
              </w:rPr>
            </w:pPr>
            <w:r>
              <w:rPr>
                <w:rFonts w:hint="eastAsia" w:ascii="宋体" w:hAnsi="宋体" w:eastAsia="宋体" w:cs="宋体"/>
                <w:w w:val="90"/>
                <w:szCs w:val="21"/>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DC2FCE2">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4A86CAE">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45F84F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C758E2B">
            <w:pPr>
              <w:autoSpaceDN w:val="0"/>
              <w:jc w:val="center"/>
              <w:rPr>
                <w:rFonts w:ascii="宋体" w:hAnsi="宋体" w:eastAsia="宋体" w:cs="宋体"/>
                <w:w w:val="90"/>
                <w:szCs w:val="21"/>
              </w:rPr>
            </w:pPr>
            <w:r>
              <w:rPr>
                <w:rFonts w:hint="eastAsia" w:ascii="宋体" w:hAnsi="宋体" w:eastAsia="宋体" w:cs="宋体"/>
                <w:w w:val="90"/>
                <w:szCs w:val="21"/>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EB1EF58">
            <w:pPr>
              <w:autoSpaceDN w:val="0"/>
              <w:rPr>
                <w:rFonts w:ascii="宋体" w:hAnsi="宋体" w:eastAsia="宋体" w:cs="宋体"/>
                <w:w w:val="90"/>
                <w:szCs w:val="21"/>
              </w:rPr>
            </w:pPr>
            <w:r>
              <w:rPr>
                <w:rFonts w:hint="eastAsia" w:ascii="宋体" w:hAnsi="宋体" w:eastAsia="宋体" w:cs="宋体"/>
                <w:w w:val="90"/>
                <w:szCs w:val="21"/>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50F4C1">
            <w:pPr>
              <w:autoSpaceDN w:val="0"/>
              <w:rPr>
                <w:rFonts w:ascii="宋体" w:hAnsi="宋体" w:eastAsia="宋体" w:cs="宋体"/>
                <w:w w:val="90"/>
                <w:szCs w:val="21"/>
              </w:rPr>
            </w:pPr>
            <w:r>
              <w:rPr>
                <w:rFonts w:hint="eastAsia" w:ascii="宋体" w:hAnsi="宋体" w:eastAsia="宋体" w:cs="宋体"/>
                <w:w w:val="90"/>
                <w:szCs w:val="21"/>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9252F33">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BAE1201">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27D0F9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F8BDF4C">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A803001">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3B290D">
            <w:pPr>
              <w:autoSpaceDN w:val="0"/>
              <w:rPr>
                <w:rFonts w:ascii="宋体" w:hAnsi="宋体" w:eastAsia="宋体" w:cs="宋体"/>
                <w:w w:val="90"/>
                <w:szCs w:val="21"/>
              </w:rPr>
            </w:pPr>
            <w:r>
              <w:rPr>
                <w:rFonts w:hint="eastAsia" w:ascii="宋体" w:hAnsi="宋体" w:eastAsia="宋体" w:cs="宋体"/>
                <w:w w:val="90"/>
                <w:szCs w:val="21"/>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6E6319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CC6C560">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3A1D9F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B414DA9">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F8D8528">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1894A2">
            <w:pPr>
              <w:autoSpaceDN w:val="0"/>
              <w:rPr>
                <w:rFonts w:ascii="宋体" w:hAnsi="宋体" w:eastAsia="宋体" w:cs="宋体"/>
                <w:w w:val="90"/>
                <w:szCs w:val="21"/>
              </w:rPr>
            </w:pPr>
            <w:r>
              <w:rPr>
                <w:rFonts w:hint="eastAsia" w:ascii="宋体" w:hAnsi="宋体" w:eastAsia="宋体" w:cs="宋体"/>
                <w:w w:val="90"/>
                <w:szCs w:val="21"/>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91D44B">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C04AE2B">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10BC92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5FE7650">
            <w:pPr>
              <w:autoSpaceDN w:val="0"/>
              <w:jc w:val="center"/>
              <w:rPr>
                <w:rFonts w:ascii="宋体" w:hAnsi="宋体" w:eastAsia="宋体" w:cs="宋体"/>
                <w:w w:val="90"/>
                <w:szCs w:val="21"/>
              </w:rPr>
            </w:pPr>
            <w:r>
              <w:rPr>
                <w:rFonts w:hint="eastAsia" w:ascii="宋体" w:hAnsi="宋体" w:eastAsia="宋体" w:cs="宋体"/>
                <w:w w:val="90"/>
                <w:szCs w:val="21"/>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C8F4E3D">
            <w:pPr>
              <w:autoSpaceDN w:val="0"/>
              <w:rPr>
                <w:rFonts w:ascii="宋体" w:hAnsi="宋体" w:eastAsia="宋体" w:cs="宋体"/>
                <w:w w:val="90"/>
                <w:szCs w:val="21"/>
              </w:rPr>
            </w:pPr>
            <w:r>
              <w:rPr>
                <w:rFonts w:hint="eastAsia" w:ascii="宋体" w:hAnsi="宋体" w:eastAsia="宋体" w:cs="宋体"/>
                <w:w w:val="90"/>
                <w:szCs w:val="21"/>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CCC162">
            <w:pPr>
              <w:autoSpaceDN w:val="0"/>
              <w:rPr>
                <w:rFonts w:ascii="宋体" w:hAnsi="宋体" w:eastAsia="宋体" w:cs="宋体"/>
                <w:w w:val="90"/>
                <w:szCs w:val="21"/>
              </w:rPr>
            </w:pPr>
            <w:r>
              <w:rPr>
                <w:rFonts w:hint="eastAsia" w:ascii="宋体" w:hAnsi="宋体" w:eastAsia="宋体" w:cs="宋体"/>
                <w:w w:val="90"/>
                <w:szCs w:val="21"/>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8F862F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58BAC62">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230D2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295DD04">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B86CD04">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B64B094">
            <w:pPr>
              <w:autoSpaceDN w:val="0"/>
              <w:rPr>
                <w:rFonts w:ascii="宋体" w:hAnsi="宋体" w:eastAsia="宋体" w:cs="宋体"/>
                <w:w w:val="90"/>
                <w:szCs w:val="21"/>
              </w:rPr>
            </w:pPr>
            <w:r>
              <w:rPr>
                <w:rFonts w:hint="eastAsia" w:ascii="宋体" w:hAnsi="宋体" w:eastAsia="宋体" w:cs="宋体"/>
                <w:w w:val="90"/>
                <w:szCs w:val="21"/>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1DD71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3826F41">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312CD9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0F97CF4">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2B4F94B">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C0E41FB">
            <w:pPr>
              <w:autoSpaceDN w:val="0"/>
              <w:rPr>
                <w:rFonts w:ascii="宋体" w:hAnsi="宋体" w:eastAsia="宋体" w:cs="宋体"/>
                <w:w w:val="90"/>
                <w:szCs w:val="21"/>
              </w:rPr>
            </w:pPr>
            <w:r>
              <w:rPr>
                <w:rFonts w:hint="eastAsia" w:ascii="宋体" w:hAnsi="宋体" w:eastAsia="宋体" w:cs="宋体"/>
                <w:w w:val="90"/>
                <w:szCs w:val="21"/>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44FEDA6">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904FB61">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46ED57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C3EE8CF">
            <w:pPr>
              <w:autoSpaceDN w:val="0"/>
              <w:jc w:val="center"/>
              <w:rPr>
                <w:rFonts w:ascii="宋体" w:hAnsi="宋体" w:eastAsia="宋体" w:cs="宋体"/>
                <w:w w:val="90"/>
                <w:szCs w:val="21"/>
              </w:rPr>
            </w:pPr>
            <w:r>
              <w:rPr>
                <w:rFonts w:hint="eastAsia" w:ascii="宋体" w:hAnsi="宋体" w:eastAsia="宋体" w:cs="宋体"/>
                <w:w w:val="90"/>
                <w:szCs w:val="21"/>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8FFEA3D">
            <w:pPr>
              <w:autoSpaceDN w:val="0"/>
              <w:rPr>
                <w:rFonts w:ascii="宋体" w:hAnsi="宋体" w:eastAsia="宋体" w:cs="宋体"/>
                <w:w w:val="90"/>
                <w:szCs w:val="21"/>
              </w:rPr>
            </w:pPr>
            <w:r>
              <w:rPr>
                <w:rFonts w:hint="eastAsia" w:ascii="宋体" w:hAnsi="宋体" w:eastAsia="宋体" w:cs="宋体"/>
                <w:w w:val="90"/>
                <w:szCs w:val="21"/>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70893C6">
            <w:pPr>
              <w:autoSpaceDN w:val="0"/>
              <w:rPr>
                <w:rFonts w:ascii="宋体" w:hAnsi="宋体" w:eastAsia="宋体" w:cs="宋体"/>
                <w:w w:val="90"/>
                <w:szCs w:val="21"/>
              </w:rPr>
            </w:pPr>
            <w:r>
              <w:rPr>
                <w:rFonts w:hint="eastAsia" w:ascii="宋体" w:hAnsi="宋体" w:eastAsia="宋体" w:cs="宋体"/>
                <w:w w:val="90"/>
                <w:szCs w:val="21"/>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E63EE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CAE8874">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B4A74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5CBB959">
            <w:pPr>
              <w:autoSpaceDN w:val="0"/>
              <w:jc w:val="center"/>
              <w:rPr>
                <w:rFonts w:ascii="宋体" w:hAnsi="宋体" w:eastAsia="宋体" w:cs="宋体"/>
                <w:w w:val="90"/>
                <w:szCs w:val="21"/>
              </w:rPr>
            </w:pPr>
            <w:r>
              <w:rPr>
                <w:rFonts w:hint="eastAsia" w:ascii="宋体" w:hAnsi="宋体" w:eastAsia="宋体" w:cs="宋体"/>
                <w:w w:val="90"/>
                <w:szCs w:val="21"/>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0B1681A">
            <w:pPr>
              <w:autoSpaceDN w:val="0"/>
              <w:rPr>
                <w:rFonts w:ascii="宋体" w:hAnsi="宋体" w:eastAsia="宋体" w:cs="宋体"/>
                <w:w w:val="90"/>
                <w:szCs w:val="21"/>
              </w:rPr>
            </w:pPr>
            <w:r>
              <w:rPr>
                <w:rFonts w:hint="eastAsia" w:ascii="宋体" w:hAnsi="宋体" w:eastAsia="宋体" w:cs="宋体"/>
                <w:w w:val="90"/>
                <w:szCs w:val="21"/>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1C9E941">
            <w:pPr>
              <w:autoSpaceDN w:val="0"/>
              <w:rPr>
                <w:rFonts w:ascii="宋体" w:hAnsi="宋体" w:eastAsia="宋体" w:cs="宋体"/>
                <w:w w:val="90"/>
                <w:szCs w:val="21"/>
              </w:rPr>
            </w:pPr>
            <w:r>
              <w:rPr>
                <w:rFonts w:hint="eastAsia" w:ascii="宋体" w:hAnsi="宋体" w:eastAsia="宋体" w:cs="宋体"/>
                <w:w w:val="90"/>
                <w:szCs w:val="21"/>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E9CF077">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1AB09F0">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0F20E4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E319AC5">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9D0F10A">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9BF5390">
            <w:pPr>
              <w:autoSpaceDN w:val="0"/>
              <w:rPr>
                <w:rFonts w:ascii="宋体" w:hAnsi="宋体" w:eastAsia="宋体" w:cs="宋体"/>
                <w:w w:val="90"/>
                <w:szCs w:val="21"/>
              </w:rPr>
            </w:pPr>
            <w:r>
              <w:rPr>
                <w:rFonts w:hint="eastAsia" w:ascii="宋体" w:hAnsi="宋体" w:eastAsia="宋体" w:cs="宋体"/>
                <w:w w:val="90"/>
                <w:szCs w:val="21"/>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A16C1F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7D912E5">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1F3C3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759F755">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D33707E">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4D1537">
            <w:pPr>
              <w:autoSpaceDN w:val="0"/>
              <w:rPr>
                <w:rFonts w:ascii="宋体" w:hAnsi="宋体" w:eastAsia="宋体" w:cs="宋体"/>
                <w:w w:val="90"/>
                <w:szCs w:val="21"/>
              </w:rPr>
            </w:pPr>
            <w:r>
              <w:rPr>
                <w:rFonts w:hint="eastAsia" w:ascii="宋体" w:hAnsi="宋体" w:eastAsia="宋体" w:cs="宋体"/>
                <w:w w:val="90"/>
                <w:szCs w:val="21"/>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0B7DE67">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9EE8B28">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3A0672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3B5CA01">
            <w:pPr>
              <w:autoSpaceDN w:val="0"/>
              <w:jc w:val="center"/>
              <w:rPr>
                <w:rFonts w:ascii="宋体" w:hAnsi="宋体" w:eastAsia="宋体" w:cs="宋体"/>
                <w:w w:val="90"/>
                <w:szCs w:val="21"/>
              </w:rPr>
            </w:pPr>
            <w:r>
              <w:rPr>
                <w:rFonts w:hint="eastAsia" w:ascii="宋体" w:hAnsi="宋体" w:eastAsia="宋体" w:cs="宋体"/>
                <w:w w:val="90"/>
                <w:szCs w:val="21"/>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91CC2A1">
            <w:pPr>
              <w:autoSpaceDN w:val="0"/>
              <w:rPr>
                <w:rFonts w:ascii="宋体" w:hAnsi="宋体" w:eastAsia="宋体" w:cs="宋体"/>
                <w:w w:val="90"/>
                <w:szCs w:val="21"/>
              </w:rPr>
            </w:pPr>
            <w:r>
              <w:rPr>
                <w:rFonts w:hint="eastAsia" w:ascii="宋体" w:hAnsi="宋体" w:eastAsia="宋体" w:cs="宋体"/>
                <w:w w:val="90"/>
                <w:szCs w:val="21"/>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4FC170A">
            <w:pPr>
              <w:autoSpaceDN w:val="0"/>
              <w:rPr>
                <w:rFonts w:ascii="宋体" w:hAnsi="宋体" w:eastAsia="宋体" w:cs="宋体"/>
                <w:w w:val="90"/>
                <w:szCs w:val="21"/>
              </w:rPr>
            </w:pPr>
            <w:r>
              <w:rPr>
                <w:rFonts w:hint="eastAsia" w:ascii="宋体" w:hAnsi="宋体" w:eastAsia="宋体" w:cs="宋体"/>
                <w:w w:val="90"/>
                <w:szCs w:val="21"/>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F5C2E01">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4F0D556">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12B114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58F5755">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51103E6">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248BEB">
            <w:pPr>
              <w:autoSpaceDN w:val="0"/>
              <w:rPr>
                <w:rFonts w:ascii="宋体" w:hAnsi="宋体" w:eastAsia="宋体" w:cs="宋体"/>
                <w:w w:val="90"/>
                <w:szCs w:val="21"/>
              </w:rPr>
            </w:pPr>
            <w:r>
              <w:rPr>
                <w:rFonts w:hint="eastAsia" w:ascii="宋体" w:hAnsi="宋体" w:eastAsia="宋体" w:cs="宋体"/>
                <w:w w:val="90"/>
                <w:szCs w:val="21"/>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321431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1A7CA96">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250828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3CC80E3">
            <w:pPr>
              <w:autoSpaceDN w:val="0"/>
              <w:jc w:val="center"/>
              <w:rPr>
                <w:rFonts w:ascii="宋体" w:hAnsi="宋体" w:eastAsia="宋体" w:cs="宋体"/>
                <w:w w:val="90"/>
                <w:szCs w:val="21"/>
              </w:rPr>
            </w:pPr>
            <w:r>
              <w:rPr>
                <w:rFonts w:hint="eastAsia" w:ascii="宋体" w:hAnsi="宋体" w:eastAsia="宋体" w:cs="宋体"/>
                <w:w w:val="90"/>
                <w:szCs w:val="21"/>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F9A53EE">
            <w:pPr>
              <w:autoSpaceDN w:val="0"/>
              <w:rPr>
                <w:rFonts w:ascii="宋体" w:hAnsi="宋体" w:eastAsia="宋体" w:cs="宋体"/>
                <w:w w:val="90"/>
                <w:szCs w:val="21"/>
              </w:rPr>
            </w:pPr>
            <w:r>
              <w:rPr>
                <w:rFonts w:hint="eastAsia" w:ascii="宋体" w:hAnsi="宋体" w:eastAsia="宋体" w:cs="宋体"/>
                <w:w w:val="90"/>
                <w:szCs w:val="21"/>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837451">
            <w:pPr>
              <w:autoSpaceDN w:val="0"/>
              <w:rPr>
                <w:rFonts w:ascii="宋体" w:hAnsi="宋体" w:eastAsia="宋体" w:cs="宋体"/>
                <w:w w:val="90"/>
                <w:szCs w:val="21"/>
              </w:rPr>
            </w:pPr>
            <w:r>
              <w:rPr>
                <w:rFonts w:hint="eastAsia" w:ascii="宋体" w:hAnsi="宋体" w:eastAsia="宋体" w:cs="宋体"/>
                <w:w w:val="90"/>
                <w:szCs w:val="21"/>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AC125A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F286B9F">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13510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3FBCEC3">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DE5F11F">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DD3BA79">
            <w:pPr>
              <w:autoSpaceDN w:val="0"/>
              <w:rPr>
                <w:rFonts w:ascii="宋体" w:hAnsi="宋体" w:eastAsia="宋体" w:cs="宋体"/>
                <w:w w:val="90"/>
                <w:szCs w:val="21"/>
              </w:rPr>
            </w:pPr>
            <w:r>
              <w:rPr>
                <w:rFonts w:hint="eastAsia" w:ascii="宋体" w:hAnsi="宋体" w:eastAsia="宋体" w:cs="宋体"/>
                <w:w w:val="90"/>
                <w:szCs w:val="21"/>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E856724">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ADE1BB7">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92CE3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F86EF4E">
            <w:pPr>
              <w:autoSpaceDN w:val="0"/>
              <w:jc w:val="center"/>
              <w:rPr>
                <w:rFonts w:ascii="宋体" w:hAnsi="宋体" w:eastAsia="宋体" w:cs="宋体"/>
                <w:w w:val="90"/>
                <w:szCs w:val="21"/>
              </w:rPr>
            </w:pPr>
            <w:r>
              <w:rPr>
                <w:rFonts w:hint="eastAsia" w:ascii="宋体" w:hAnsi="宋体" w:eastAsia="宋体" w:cs="宋体"/>
                <w:w w:val="90"/>
                <w:szCs w:val="21"/>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EA1E63A">
            <w:pPr>
              <w:autoSpaceDN w:val="0"/>
              <w:rPr>
                <w:rFonts w:ascii="宋体" w:hAnsi="宋体" w:eastAsia="宋体" w:cs="宋体"/>
                <w:w w:val="90"/>
                <w:szCs w:val="21"/>
              </w:rPr>
            </w:pPr>
            <w:r>
              <w:rPr>
                <w:rFonts w:hint="eastAsia" w:ascii="宋体" w:hAnsi="宋体" w:eastAsia="宋体" w:cs="宋体"/>
                <w:w w:val="90"/>
                <w:szCs w:val="21"/>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87B71D">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4AEF11">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A9845B2">
            <w:pPr>
              <w:autoSpaceDN w:val="0"/>
              <w:rPr>
                <w:rFonts w:ascii="宋体" w:hAnsi="宋体" w:eastAsia="宋体" w:cs="宋体"/>
                <w:w w:val="90"/>
                <w:szCs w:val="21"/>
              </w:rPr>
            </w:pPr>
            <w:r>
              <w:rPr>
                <w:rFonts w:hint="eastAsia" w:ascii="宋体" w:hAnsi="宋体" w:eastAsia="宋体" w:cs="宋体"/>
                <w:w w:val="90"/>
                <w:szCs w:val="21"/>
              </w:rPr>
              <w:t>HJ/T296卫生陶瓷</w:t>
            </w:r>
          </w:p>
        </w:tc>
      </w:tr>
      <w:tr w14:paraId="59C632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2700975">
            <w:pPr>
              <w:autoSpaceDN w:val="0"/>
              <w:jc w:val="center"/>
              <w:rPr>
                <w:rFonts w:ascii="宋体" w:hAnsi="宋体" w:eastAsia="宋体" w:cs="宋体"/>
                <w:w w:val="90"/>
                <w:szCs w:val="21"/>
              </w:rPr>
            </w:pPr>
            <w:r>
              <w:rPr>
                <w:rFonts w:hint="eastAsia" w:ascii="宋体" w:hAnsi="宋体" w:eastAsia="宋体" w:cs="宋体"/>
                <w:w w:val="90"/>
                <w:szCs w:val="21"/>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764D7BD">
            <w:pPr>
              <w:autoSpaceDN w:val="0"/>
              <w:rPr>
                <w:rFonts w:ascii="宋体" w:hAnsi="宋体" w:eastAsia="宋体" w:cs="宋体"/>
                <w:w w:val="90"/>
                <w:szCs w:val="21"/>
              </w:rPr>
            </w:pPr>
            <w:r>
              <w:rPr>
                <w:rFonts w:hint="eastAsia" w:ascii="宋体" w:hAnsi="宋体" w:eastAsia="宋体" w:cs="宋体"/>
                <w:w w:val="90"/>
                <w:szCs w:val="21"/>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CBE2734">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6D544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28CB765">
            <w:pPr>
              <w:autoSpaceDN w:val="0"/>
              <w:rPr>
                <w:rFonts w:ascii="宋体" w:hAnsi="宋体" w:eastAsia="宋体" w:cs="宋体"/>
                <w:w w:val="90"/>
                <w:szCs w:val="21"/>
              </w:rPr>
            </w:pPr>
            <w:r>
              <w:rPr>
                <w:rFonts w:hint="eastAsia" w:ascii="宋体" w:hAnsi="宋体" w:eastAsia="宋体" w:cs="宋体"/>
                <w:w w:val="90"/>
                <w:szCs w:val="21"/>
              </w:rPr>
              <w:t>HJ/T296卫生陶瓷</w:t>
            </w:r>
          </w:p>
        </w:tc>
      </w:tr>
      <w:tr w14:paraId="466C6B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0D557C7">
            <w:pPr>
              <w:autoSpaceDN w:val="0"/>
              <w:jc w:val="center"/>
              <w:rPr>
                <w:rFonts w:ascii="宋体" w:hAnsi="宋体" w:eastAsia="宋体" w:cs="宋体"/>
                <w:w w:val="90"/>
                <w:szCs w:val="21"/>
              </w:rPr>
            </w:pPr>
            <w:r>
              <w:rPr>
                <w:rFonts w:hint="eastAsia" w:ascii="宋体" w:hAnsi="宋体" w:eastAsia="宋体" w:cs="宋体"/>
                <w:w w:val="90"/>
                <w:szCs w:val="21"/>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8EEE2B1">
            <w:pPr>
              <w:autoSpaceDN w:val="0"/>
              <w:rPr>
                <w:rFonts w:ascii="宋体" w:hAnsi="宋体" w:eastAsia="宋体" w:cs="宋体"/>
                <w:w w:val="90"/>
                <w:szCs w:val="21"/>
              </w:rPr>
            </w:pPr>
            <w:r>
              <w:rPr>
                <w:rFonts w:hint="eastAsia" w:ascii="宋体" w:hAnsi="宋体" w:eastAsia="宋体" w:cs="宋体"/>
                <w:w w:val="90"/>
                <w:szCs w:val="21"/>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989EE5D">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819B59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0C471B2">
            <w:pPr>
              <w:autoSpaceDN w:val="0"/>
              <w:rPr>
                <w:rFonts w:ascii="宋体" w:hAnsi="宋体" w:eastAsia="宋体" w:cs="宋体"/>
                <w:w w:val="90"/>
                <w:szCs w:val="21"/>
              </w:rPr>
            </w:pPr>
            <w:r>
              <w:rPr>
                <w:rFonts w:hint="eastAsia" w:ascii="宋体" w:hAnsi="宋体" w:eastAsia="宋体" w:cs="宋体"/>
                <w:w w:val="90"/>
                <w:szCs w:val="21"/>
              </w:rPr>
              <w:t>HJ/T411水嘴</w:t>
            </w:r>
          </w:p>
        </w:tc>
      </w:tr>
      <w:tr w14:paraId="2A6EE6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46668372">
            <w:pPr>
              <w:autoSpaceDN w:val="0"/>
              <w:jc w:val="center"/>
              <w:rPr>
                <w:rFonts w:ascii="宋体" w:hAnsi="宋体" w:eastAsia="宋体" w:cs="宋体"/>
                <w:w w:val="90"/>
                <w:szCs w:val="21"/>
              </w:rPr>
            </w:pPr>
            <w:r>
              <w:rPr>
                <w:rFonts w:hint="eastAsia" w:ascii="宋体" w:hAnsi="宋体" w:eastAsia="宋体" w:cs="宋体"/>
                <w:w w:val="90"/>
                <w:szCs w:val="21"/>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6CAC6A9">
            <w:pPr>
              <w:autoSpaceDN w:val="0"/>
              <w:rPr>
                <w:rFonts w:ascii="宋体" w:hAnsi="宋体" w:eastAsia="宋体" w:cs="宋体"/>
                <w:w w:val="90"/>
                <w:szCs w:val="21"/>
              </w:rPr>
            </w:pPr>
            <w:r>
              <w:rPr>
                <w:rFonts w:hint="eastAsia" w:ascii="宋体" w:hAnsi="宋体" w:eastAsia="宋体" w:cs="宋体"/>
                <w:w w:val="90"/>
                <w:szCs w:val="21"/>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3124A3A">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3D9457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55FB3E3">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23DD53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99BF1A2">
            <w:pPr>
              <w:autoSpaceDN w:val="0"/>
              <w:jc w:val="center"/>
              <w:rPr>
                <w:rFonts w:ascii="宋体" w:hAnsi="宋体" w:eastAsia="宋体" w:cs="宋体"/>
                <w:w w:val="90"/>
                <w:szCs w:val="21"/>
              </w:rPr>
            </w:pPr>
            <w:r>
              <w:rPr>
                <w:rFonts w:hint="eastAsia" w:ascii="宋体" w:hAnsi="宋体" w:eastAsia="宋体" w:cs="宋体"/>
                <w:w w:val="90"/>
                <w:szCs w:val="21"/>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A646336">
            <w:pPr>
              <w:autoSpaceDN w:val="0"/>
              <w:rPr>
                <w:rFonts w:ascii="宋体" w:hAnsi="宋体" w:eastAsia="宋体" w:cs="宋体"/>
                <w:w w:val="90"/>
                <w:szCs w:val="21"/>
              </w:rPr>
            </w:pPr>
            <w:r>
              <w:rPr>
                <w:rFonts w:hint="eastAsia" w:ascii="宋体" w:hAnsi="宋体" w:eastAsia="宋体" w:cs="宋体"/>
                <w:w w:val="90"/>
                <w:szCs w:val="21"/>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89DCA3">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EECE0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CA8AD17">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0289BE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38E5D71">
            <w:pPr>
              <w:autoSpaceDN w:val="0"/>
              <w:jc w:val="center"/>
              <w:rPr>
                <w:rFonts w:ascii="宋体" w:hAnsi="宋体" w:eastAsia="宋体" w:cs="宋体"/>
                <w:w w:val="90"/>
                <w:szCs w:val="21"/>
              </w:rPr>
            </w:pPr>
            <w:r>
              <w:rPr>
                <w:rFonts w:hint="eastAsia" w:ascii="宋体" w:hAnsi="宋体" w:eastAsia="宋体" w:cs="宋体"/>
                <w:w w:val="90"/>
                <w:szCs w:val="21"/>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4ED8EA6">
            <w:pPr>
              <w:autoSpaceDN w:val="0"/>
              <w:rPr>
                <w:rFonts w:ascii="宋体" w:hAnsi="宋体" w:eastAsia="宋体" w:cs="宋体"/>
                <w:w w:val="90"/>
                <w:szCs w:val="21"/>
              </w:rPr>
            </w:pPr>
            <w:r>
              <w:rPr>
                <w:rFonts w:hint="eastAsia" w:ascii="宋体" w:hAnsi="宋体" w:eastAsia="宋体" w:cs="宋体"/>
                <w:w w:val="90"/>
                <w:szCs w:val="21"/>
              </w:rPr>
              <w:t>A0699其他家具</w:t>
            </w:r>
          </w:p>
          <w:p w14:paraId="17A3C3D9">
            <w:pPr>
              <w:autoSpaceDN w:val="0"/>
              <w:rPr>
                <w:rFonts w:ascii="宋体" w:hAnsi="宋体" w:eastAsia="宋体" w:cs="宋体"/>
                <w:w w:val="90"/>
                <w:szCs w:val="21"/>
              </w:rPr>
            </w:pPr>
            <w:r>
              <w:rPr>
                <w:rFonts w:hint="eastAsia" w:ascii="宋体" w:hAnsi="宋体" w:eastAsia="宋体" w:cs="宋体"/>
                <w:w w:val="90"/>
                <w:szCs w:val="21"/>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5C92B2">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1738672">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B1DBD59">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069DE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B3A7A65">
            <w:pPr>
              <w:autoSpaceDN w:val="0"/>
              <w:jc w:val="center"/>
              <w:rPr>
                <w:rFonts w:ascii="宋体" w:hAnsi="宋体" w:eastAsia="宋体" w:cs="宋体"/>
                <w:w w:val="90"/>
                <w:szCs w:val="21"/>
              </w:rPr>
            </w:pPr>
            <w:r>
              <w:rPr>
                <w:rFonts w:hint="eastAsia" w:ascii="宋体" w:hAnsi="宋体" w:eastAsia="宋体" w:cs="宋体"/>
                <w:w w:val="90"/>
                <w:szCs w:val="21"/>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50C9BCF">
            <w:pPr>
              <w:autoSpaceDN w:val="0"/>
              <w:rPr>
                <w:rFonts w:ascii="宋体" w:hAnsi="宋体" w:eastAsia="宋体" w:cs="宋体"/>
                <w:w w:val="90"/>
                <w:szCs w:val="21"/>
              </w:rPr>
            </w:pPr>
            <w:r>
              <w:rPr>
                <w:rFonts w:hint="eastAsia" w:ascii="宋体" w:hAnsi="宋体" w:eastAsia="宋体" w:cs="宋体"/>
                <w:w w:val="90"/>
                <w:szCs w:val="21"/>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553F8FE">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1B75B0C">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97F774E">
            <w:pPr>
              <w:autoSpaceDN w:val="0"/>
              <w:rPr>
                <w:rFonts w:ascii="宋体" w:hAnsi="宋体" w:eastAsia="宋体" w:cs="宋体"/>
                <w:w w:val="90"/>
                <w:szCs w:val="21"/>
              </w:rPr>
            </w:pPr>
            <w:r>
              <w:rPr>
                <w:rFonts w:hint="eastAsia" w:ascii="宋体" w:hAnsi="宋体" w:eastAsia="宋体" w:cs="宋体"/>
                <w:w w:val="90"/>
                <w:szCs w:val="21"/>
              </w:rPr>
              <w:t>HJ2546纺织产品</w:t>
            </w:r>
          </w:p>
        </w:tc>
      </w:tr>
      <w:tr w14:paraId="062B4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507E432">
            <w:pPr>
              <w:autoSpaceDN w:val="0"/>
              <w:jc w:val="center"/>
              <w:rPr>
                <w:rFonts w:ascii="宋体" w:hAnsi="宋体" w:eastAsia="宋体" w:cs="宋体"/>
                <w:w w:val="90"/>
                <w:szCs w:val="21"/>
              </w:rPr>
            </w:pPr>
            <w:r>
              <w:rPr>
                <w:rFonts w:hint="eastAsia" w:ascii="宋体" w:hAnsi="宋体" w:eastAsia="宋体" w:cs="宋体"/>
                <w:w w:val="90"/>
                <w:szCs w:val="21"/>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10E9504">
            <w:pPr>
              <w:autoSpaceDN w:val="0"/>
              <w:rPr>
                <w:rFonts w:ascii="宋体" w:hAnsi="宋体" w:eastAsia="宋体" w:cs="宋体"/>
                <w:w w:val="90"/>
                <w:szCs w:val="21"/>
              </w:rPr>
            </w:pPr>
            <w:r>
              <w:rPr>
                <w:rFonts w:hint="eastAsia" w:ascii="宋体" w:hAnsi="宋体" w:eastAsia="宋体" w:cs="宋体"/>
                <w:w w:val="90"/>
                <w:szCs w:val="21"/>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6FE651">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B281495">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0AA1F3E">
            <w:pPr>
              <w:autoSpaceDN w:val="0"/>
              <w:rPr>
                <w:rFonts w:ascii="宋体" w:hAnsi="宋体" w:eastAsia="宋体" w:cs="宋体"/>
                <w:w w:val="90"/>
                <w:szCs w:val="21"/>
              </w:rPr>
            </w:pPr>
            <w:r>
              <w:rPr>
                <w:rFonts w:hint="eastAsia" w:ascii="宋体" w:hAnsi="宋体" w:eastAsia="宋体" w:cs="宋体"/>
                <w:w w:val="90"/>
                <w:szCs w:val="21"/>
              </w:rPr>
              <w:t>HJ410文化用纸</w:t>
            </w:r>
          </w:p>
        </w:tc>
      </w:tr>
      <w:tr w14:paraId="327525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44B9F109">
            <w:pPr>
              <w:autoSpaceDN w:val="0"/>
              <w:jc w:val="center"/>
              <w:rPr>
                <w:rFonts w:ascii="宋体" w:hAnsi="宋体" w:eastAsia="宋体" w:cs="宋体"/>
                <w:w w:val="90"/>
                <w:szCs w:val="21"/>
              </w:rPr>
            </w:pPr>
            <w:r>
              <w:rPr>
                <w:rFonts w:hint="eastAsia" w:ascii="宋体" w:hAnsi="宋体" w:eastAsia="宋体" w:cs="宋体"/>
                <w:w w:val="90"/>
                <w:szCs w:val="21"/>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68840B2">
            <w:pPr>
              <w:autoSpaceDN w:val="0"/>
              <w:rPr>
                <w:rFonts w:ascii="宋体" w:hAnsi="宋体" w:eastAsia="宋体" w:cs="宋体"/>
                <w:w w:val="90"/>
                <w:szCs w:val="21"/>
              </w:rPr>
            </w:pPr>
            <w:r>
              <w:rPr>
                <w:rFonts w:hint="eastAsia" w:ascii="宋体" w:hAnsi="宋体" w:eastAsia="宋体" w:cs="宋体"/>
                <w:w w:val="90"/>
                <w:szCs w:val="21"/>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D12E8C2">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9AFB45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988F5C5">
            <w:pPr>
              <w:autoSpaceDN w:val="0"/>
              <w:rPr>
                <w:rFonts w:ascii="宋体" w:hAnsi="宋体" w:eastAsia="宋体" w:cs="宋体"/>
                <w:w w:val="90"/>
                <w:szCs w:val="21"/>
              </w:rPr>
            </w:pPr>
          </w:p>
        </w:tc>
      </w:tr>
      <w:tr w14:paraId="065D55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61BFB1C">
            <w:pPr>
              <w:autoSpaceDN w:val="0"/>
              <w:jc w:val="center"/>
              <w:rPr>
                <w:rFonts w:ascii="宋体" w:hAnsi="宋体" w:eastAsia="宋体" w:cs="宋体"/>
                <w:b/>
                <w:w w:val="90"/>
                <w:szCs w:val="21"/>
              </w:rPr>
            </w:pPr>
            <w:r>
              <w:rPr>
                <w:rFonts w:hint="eastAsia" w:ascii="宋体" w:hAnsi="宋体" w:eastAsia="宋体" w:cs="宋体"/>
                <w:b/>
                <w:w w:val="90"/>
                <w:szCs w:val="21"/>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4101CA7">
            <w:pPr>
              <w:autoSpaceDN w:val="0"/>
              <w:rPr>
                <w:rFonts w:ascii="宋体" w:hAnsi="宋体" w:eastAsia="宋体" w:cs="宋体"/>
                <w:b/>
                <w:w w:val="90"/>
                <w:szCs w:val="21"/>
              </w:rPr>
            </w:pPr>
            <w:r>
              <w:rPr>
                <w:rFonts w:hint="eastAsia" w:ascii="宋体" w:hAnsi="宋体" w:eastAsia="宋体" w:cs="宋体"/>
                <w:b/>
                <w:w w:val="90"/>
                <w:szCs w:val="21"/>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E75544F">
            <w:pPr>
              <w:autoSpaceDN w:val="0"/>
              <w:rPr>
                <w:rFonts w:ascii="宋体" w:hAnsi="宋体" w:eastAsia="宋体" w:cs="宋体"/>
                <w:b/>
                <w:w w:val="90"/>
                <w:szCs w:val="21"/>
              </w:rPr>
            </w:pPr>
            <w:r>
              <w:rPr>
                <w:rFonts w:hint="eastAsia" w:ascii="宋体" w:hAnsi="宋体" w:eastAsia="宋体" w:cs="宋体"/>
                <w:b/>
                <w:w w:val="90"/>
                <w:szCs w:val="21"/>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88A8591">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A8CBBF0">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258B2B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C03FAC3">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2ED6F98">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C5020E">
            <w:pPr>
              <w:autoSpaceDN w:val="0"/>
              <w:rPr>
                <w:rFonts w:ascii="宋体" w:hAnsi="宋体" w:eastAsia="宋体" w:cs="宋体"/>
                <w:b/>
                <w:w w:val="90"/>
                <w:szCs w:val="21"/>
              </w:rPr>
            </w:pPr>
            <w:r>
              <w:rPr>
                <w:rFonts w:hint="eastAsia" w:ascii="宋体" w:hAnsi="宋体" w:eastAsia="宋体" w:cs="宋体"/>
                <w:b/>
                <w:w w:val="90"/>
                <w:szCs w:val="21"/>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CCE3D5D">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735CD8B">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42CFE1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3F425EA">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112B95C">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A878B51">
            <w:pPr>
              <w:autoSpaceDN w:val="0"/>
              <w:rPr>
                <w:rFonts w:ascii="宋体" w:hAnsi="宋体" w:eastAsia="宋体" w:cs="宋体"/>
                <w:b/>
                <w:w w:val="90"/>
                <w:szCs w:val="21"/>
              </w:rPr>
            </w:pPr>
            <w:r>
              <w:rPr>
                <w:rFonts w:hint="eastAsia" w:ascii="宋体" w:hAnsi="宋体" w:eastAsia="宋体" w:cs="宋体"/>
                <w:b/>
                <w:w w:val="90"/>
                <w:szCs w:val="21"/>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D2206C1">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60CCB40">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5D4B48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89D744F">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E7BD598">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301CE52">
            <w:pPr>
              <w:autoSpaceDN w:val="0"/>
              <w:rPr>
                <w:rFonts w:ascii="宋体" w:hAnsi="宋体" w:eastAsia="宋体" w:cs="宋体"/>
                <w:b/>
                <w:w w:val="90"/>
                <w:szCs w:val="21"/>
              </w:rPr>
            </w:pPr>
            <w:r>
              <w:rPr>
                <w:rFonts w:hint="eastAsia" w:ascii="宋体" w:hAnsi="宋体" w:eastAsia="宋体" w:cs="宋体"/>
                <w:b/>
                <w:w w:val="90"/>
                <w:szCs w:val="21"/>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6D34C4D">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B9E74EC">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46EEA7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8E0A836">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442BF38">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1736B41">
            <w:pPr>
              <w:autoSpaceDN w:val="0"/>
              <w:rPr>
                <w:rFonts w:ascii="宋体" w:hAnsi="宋体" w:eastAsia="宋体" w:cs="宋体"/>
                <w:b/>
                <w:w w:val="90"/>
                <w:szCs w:val="21"/>
              </w:rPr>
            </w:pPr>
            <w:r>
              <w:rPr>
                <w:rFonts w:hint="eastAsia" w:ascii="宋体" w:hAnsi="宋体" w:eastAsia="宋体" w:cs="宋体"/>
                <w:b/>
                <w:w w:val="90"/>
                <w:szCs w:val="21"/>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EC4467F">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8A0A650">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20DEA9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5F65839">
            <w:pPr>
              <w:autoSpaceDN w:val="0"/>
              <w:jc w:val="center"/>
              <w:rPr>
                <w:rFonts w:ascii="宋体" w:hAnsi="宋体" w:eastAsia="宋体" w:cs="宋体"/>
                <w:b/>
                <w:w w:val="90"/>
                <w:szCs w:val="21"/>
              </w:rPr>
            </w:pPr>
            <w:r>
              <w:rPr>
                <w:rFonts w:hint="eastAsia" w:ascii="宋体" w:hAnsi="宋体" w:eastAsia="宋体" w:cs="宋体"/>
                <w:b/>
                <w:w w:val="90"/>
                <w:szCs w:val="21"/>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7EBC020">
            <w:pPr>
              <w:autoSpaceDN w:val="0"/>
              <w:rPr>
                <w:rFonts w:ascii="宋体" w:hAnsi="宋体" w:eastAsia="宋体" w:cs="宋体"/>
                <w:b/>
                <w:w w:val="90"/>
                <w:szCs w:val="21"/>
              </w:rPr>
            </w:pPr>
            <w:r>
              <w:rPr>
                <w:rFonts w:hint="eastAsia" w:ascii="宋体" w:hAnsi="宋体" w:eastAsia="宋体" w:cs="宋体"/>
                <w:b/>
                <w:w w:val="90"/>
                <w:szCs w:val="21"/>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48457A">
            <w:pPr>
              <w:autoSpaceDN w:val="0"/>
              <w:rPr>
                <w:rFonts w:ascii="宋体" w:hAnsi="宋体" w:eastAsia="宋体" w:cs="宋体"/>
                <w:b/>
                <w:w w:val="90"/>
                <w:szCs w:val="21"/>
              </w:rPr>
            </w:pPr>
            <w:r>
              <w:rPr>
                <w:rFonts w:hint="eastAsia" w:ascii="宋体" w:hAnsi="宋体" w:eastAsia="宋体" w:cs="宋体"/>
                <w:b/>
                <w:w w:val="90"/>
                <w:szCs w:val="21"/>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CC3DC18">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464F200">
            <w:pPr>
              <w:autoSpaceDN w:val="0"/>
              <w:rPr>
                <w:rFonts w:ascii="宋体" w:hAnsi="宋体" w:eastAsia="宋体" w:cs="宋体"/>
                <w:b/>
                <w:w w:val="90"/>
                <w:szCs w:val="21"/>
              </w:rPr>
            </w:pPr>
            <w:r>
              <w:rPr>
                <w:rFonts w:hint="eastAsia" w:ascii="宋体" w:hAnsi="宋体" w:eastAsia="宋体" w:cs="宋体"/>
                <w:b/>
                <w:w w:val="90"/>
                <w:szCs w:val="21"/>
              </w:rPr>
              <w:t>HJ571人造板及其制品/HJ2540 木塑制品</w:t>
            </w:r>
          </w:p>
        </w:tc>
      </w:tr>
      <w:tr w14:paraId="13DA92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EE598E3">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1399FAF">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BEF3F6">
            <w:pPr>
              <w:autoSpaceDN w:val="0"/>
              <w:rPr>
                <w:rFonts w:ascii="宋体" w:hAnsi="宋体" w:eastAsia="宋体" w:cs="宋体"/>
                <w:b/>
                <w:w w:val="90"/>
                <w:szCs w:val="21"/>
              </w:rPr>
            </w:pPr>
            <w:r>
              <w:rPr>
                <w:rFonts w:hint="eastAsia" w:ascii="宋体" w:hAnsi="宋体" w:eastAsia="宋体" w:cs="宋体"/>
                <w:b/>
                <w:w w:val="90"/>
                <w:szCs w:val="21"/>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CA08DB7">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99895AF">
            <w:pPr>
              <w:autoSpaceDN w:val="0"/>
              <w:rPr>
                <w:rFonts w:ascii="宋体" w:hAnsi="宋体" w:eastAsia="宋体" w:cs="宋体"/>
                <w:b/>
                <w:w w:val="90"/>
                <w:szCs w:val="21"/>
              </w:rPr>
            </w:pPr>
            <w:r>
              <w:rPr>
                <w:rFonts w:hint="eastAsia" w:ascii="宋体" w:hAnsi="宋体" w:eastAsia="宋体" w:cs="宋体"/>
                <w:b/>
                <w:w w:val="90"/>
                <w:szCs w:val="21"/>
              </w:rPr>
              <w:t>HJ571人造板及其制品/HJ2540 木塑制品</w:t>
            </w:r>
          </w:p>
        </w:tc>
      </w:tr>
      <w:tr w14:paraId="0E6DD9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AF01C81">
            <w:pPr>
              <w:autoSpaceDN w:val="0"/>
              <w:jc w:val="center"/>
              <w:rPr>
                <w:rFonts w:ascii="宋体" w:hAnsi="宋体" w:eastAsia="宋体" w:cs="宋体"/>
                <w:b/>
                <w:w w:val="90"/>
                <w:szCs w:val="21"/>
              </w:rPr>
            </w:pPr>
            <w:r>
              <w:rPr>
                <w:rFonts w:hint="eastAsia" w:ascii="宋体" w:hAnsi="宋体" w:eastAsia="宋体" w:cs="宋体"/>
                <w:b/>
                <w:w w:val="90"/>
                <w:szCs w:val="21"/>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0BACCB1">
            <w:pPr>
              <w:autoSpaceDN w:val="0"/>
              <w:rPr>
                <w:rFonts w:ascii="宋体" w:hAnsi="宋体" w:eastAsia="宋体" w:cs="宋体"/>
                <w:b/>
                <w:w w:val="90"/>
                <w:szCs w:val="21"/>
              </w:rPr>
            </w:pPr>
            <w:r>
              <w:rPr>
                <w:rFonts w:hint="eastAsia" w:ascii="宋体" w:hAnsi="宋体" w:eastAsia="宋体" w:cs="宋体"/>
                <w:b/>
                <w:w w:val="90"/>
                <w:szCs w:val="21"/>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27CC94">
            <w:pPr>
              <w:autoSpaceDN w:val="0"/>
              <w:rPr>
                <w:rFonts w:ascii="宋体" w:hAnsi="宋体" w:eastAsia="宋体" w:cs="宋体"/>
                <w:b/>
                <w:w w:val="90"/>
                <w:szCs w:val="21"/>
              </w:rPr>
            </w:pPr>
            <w:r>
              <w:rPr>
                <w:rFonts w:hint="eastAsia" w:ascii="宋体" w:hAnsi="宋体" w:eastAsia="宋体" w:cs="宋体"/>
                <w:b/>
                <w:w w:val="90"/>
                <w:szCs w:val="21"/>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4D39D07">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E157C00">
            <w:pPr>
              <w:autoSpaceDN w:val="0"/>
              <w:rPr>
                <w:rFonts w:ascii="宋体" w:hAnsi="宋体" w:eastAsia="宋体" w:cs="宋体"/>
                <w:b/>
                <w:w w:val="90"/>
                <w:szCs w:val="21"/>
              </w:rPr>
            </w:pPr>
            <w:r>
              <w:rPr>
                <w:rFonts w:hint="eastAsia" w:ascii="宋体" w:hAnsi="宋体" w:eastAsia="宋体" w:cs="宋体"/>
                <w:b/>
                <w:w w:val="90"/>
                <w:szCs w:val="21"/>
              </w:rPr>
              <w:t>HJ2519水泥</w:t>
            </w:r>
          </w:p>
        </w:tc>
      </w:tr>
      <w:tr w14:paraId="081788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472F5070">
            <w:pPr>
              <w:autoSpaceDN w:val="0"/>
              <w:jc w:val="center"/>
              <w:rPr>
                <w:rFonts w:ascii="宋体" w:hAnsi="宋体" w:eastAsia="宋体" w:cs="宋体"/>
                <w:b/>
                <w:w w:val="90"/>
                <w:szCs w:val="21"/>
              </w:rPr>
            </w:pPr>
            <w:r>
              <w:rPr>
                <w:rFonts w:hint="eastAsia" w:ascii="宋体" w:hAnsi="宋体" w:eastAsia="宋体" w:cs="宋体"/>
                <w:b/>
                <w:w w:val="90"/>
                <w:szCs w:val="21"/>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A40D5AA">
            <w:pPr>
              <w:autoSpaceDN w:val="0"/>
              <w:rPr>
                <w:rFonts w:ascii="宋体" w:hAnsi="宋体" w:eastAsia="宋体" w:cs="宋体"/>
                <w:b/>
                <w:w w:val="90"/>
                <w:szCs w:val="21"/>
              </w:rPr>
            </w:pPr>
            <w:r>
              <w:rPr>
                <w:rFonts w:hint="eastAsia" w:ascii="宋体" w:hAnsi="宋体" w:eastAsia="宋体" w:cs="宋体"/>
                <w:b/>
                <w:w w:val="90"/>
                <w:szCs w:val="21"/>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73919A">
            <w:pPr>
              <w:autoSpaceDN w:val="0"/>
              <w:rPr>
                <w:rFonts w:ascii="宋体" w:hAnsi="宋体" w:eastAsia="宋体" w:cs="宋体"/>
                <w:b/>
                <w:w w:val="90"/>
                <w:szCs w:val="21"/>
              </w:rPr>
            </w:pPr>
            <w:r>
              <w:rPr>
                <w:rFonts w:hint="eastAsia" w:ascii="宋体" w:hAnsi="宋体" w:eastAsia="宋体" w:cs="宋体"/>
                <w:b/>
                <w:w w:val="90"/>
                <w:szCs w:val="21"/>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6917D98">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BB14F38">
            <w:pPr>
              <w:autoSpaceDN w:val="0"/>
              <w:rPr>
                <w:rFonts w:ascii="宋体" w:hAnsi="宋体" w:eastAsia="宋体" w:cs="宋体"/>
                <w:b/>
                <w:w w:val="90"/>
                <w:szCs w:val="21"/>
              </w:rPr>
            </w:pPr>
            <w:r>
              <w:rPr>
                <w:rFonts w:hint="eastAsia" w:ascii="宋体" w:hAnsi="宋体" w:eastAsia="宋体" w:cs="宋体"/>
                <w:b/>
                <w:w w:val="90"/>
                <w:szCs w:val="21"/>
              </w:rPr>
              <w:t>HJ/T412预拌混凝土</w:t>
            </w:r>
          </w:p>
        </w:tc>
      </w:tr>
      <w:tr w14:paraId="3CFB2B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05043DA">
            <w:pPr>
              <w:autoSpaceDN w:val="0"/>
              <w:jc w:val="center"/>
              <w:rPr>
                <w:rFonts w:ascii="宋体" w:hAnsi="宋体" w:eastAsia="宋体" w:cs="宋体"/>
                <w:b/>
                <w:w w:val="90"/>
                <w:szCs w:val="21"/>
              </w:rPr>
            </w:pPr>
            <w:r>
              <w:rPr>
                <w:rFonts w:hint="eastAsia" w:ascii="宋体" w:hAnsi="宋体" w:eastAsia="宋体" w:cs="宋体"/>
                <w:b/>
                <w:w w:val="90"/>
                <w:szCs w:val="21"/>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78E755B">
            <w:pPr>
              <w:autoSpaceDN w:val="0"/>
              <w:rPr>
                <w:rFonts w:ascii="宋体" w:hAnsi="宋体" w:eastAsia="宋体" w:cs="宋体"/>
                <w:b/>
                <w:w w:val="90"/>
                <w:szCs w:val="21"/>
              </w:rPr>
            </w:pPr>
            <w:r>
              <w:rPr>
                <w:rFonts w:hint="eastAsia" w:ascii="宋体" w:hAnsi="宋体" w:eastAsia="宋体" w:cs="宋体"/>
                <w:b/>
                <w:w w:val="90"/>
                <w:szCs w:val="21"/>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87D993E">
            <w:pPr>
              <w:autoSpaceDN w:val="0"/>
              <w:rPr>
                <w:rFonts w:ascii="宋体" w:hAnsi="宋体" w:eastAsia="宋体" w:cs="宋体"/>
                <w:b/>
                <w:w w:val="90"/>
                <w:szCs w:val="21"/>
              </w:rPr>
            </w:pPr>
            <w:r>
              <w:rPr>
                <w:rFonts w:hint="eastAsia" w:ascii="宋体" w:hAnsi="宋体" w:eastAsia="宋体" w:cs="宋体"/>
                <w:b/>
                <w:w w:val="90"/>
                <w:szCs w:val="21"/>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727F61">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D2C5CC8">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3D607E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ED03BF2">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27BDA31">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A35A1EC">
            <w:pPr>
              <w:autoSpaceDN w:val="0"/>
              <w:rPr>
                <w:rFonts w:ascii="宋体" w:hAnsi="宋体" w:eastAsia="宋体" w:cs="宋体"/>
                <w:b/>
                <w:w w:val="90"/>
                <w:szCs w:val="21"/>
              </w:rPr>
            </w:pPr>
            <w:r>
              <w:rPr>
                <w:rFonts w:hint="eastAsia" w:ascii="宋体" w:hAnsi="宋体" w:eastAsia="宋体" w:cs="宋体"/>
                <w:b/>
                <w:w w:val="90"/>
                <w:szCs w:val="21"/>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121F770">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5A6181C">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27627C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663488C">
            <w:pPr>
              <w:autoSpaceDN w:val="0"/>
              <w:jc w:val="center"/>
              <w:rPr>
                <w:rFonts w:ascii="宋体" w:hAnsi="宋体" w:eastAsia="宋体" w:cs="宋体"/>
                <w:b/>
                <w:w w:val="90"/>
                <w:szCs w:val="21"/>
              </w:rPr>
            </w:pPr>
            <w:r>
              <w:rPr>
                <w:rFonts w:hint="eastAsia" w:ascii="宋体" w:hAnsi="宋体" w:eastAsia="宋体" w:cs="宋体"/>
                <w:b/>
                <w:w w:val="90"/>
                <w:szCs w:val="21"/>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3F1C0E5">
            <w:pPr>
              <w:autoSpaceDN w:val="0"/>
              <w:rPr>
                <w:rFonts w:ascii="宋体" w:hAnsi="宋体" w:eastAsia="宋体" w:cs="宋体"/>
                <w:b/>
                <w:w w:val="90"/>
                <w:szCs w:val="21"/>
              </w:rPr>
            </w:pPr>
            <w:r>
              <w:rPr>
                <w:rFonts w:hint="eastAsia" w:ascii="宋体" w:hAnsi="宋体" w:eastAsia="宋体" w:cs="宋体"/>
                <w:b/>
                <w:w w:val="90"/>
                <w:szCs w:val="21"/>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538DC2E">
            <w:pPr>
              <w:autoSpaceDN w:val="0"/>
              <w:rPr>
                <w:rFonts w:ascii="宋体" w:hAnsi="宋体" w:eastAsia="宋体" w:cs="宋体"/>
                <w:b/>
                <w:w w:val="90"/>
                <w:szCs w:val="21"/>
              </w:rPr>
            </w:pPr>
            <w:r>
              <w:rPr>
                <w:rFonts w:hint="eastAsia" w:ascii="宋体" w:hAnsi="宋体" w:eastAsia="宋体" w:cs="宋体"/>
                <w:b/>
                <w:w w:val="90"/>
                <w:szCs w:val="21"/>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0D60619">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65BFBA7">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1324CC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2170928">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580EF7A">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4E8F0A4">
            <w:pPr>
              <w:autoSpaceDN w:val="0"/>
              <w:rPr>
                <w:rFonts w:ascii="宋体" w:hAnsi="宋体" w:eastAsia="宋体" w:cs="宋体"/>
                <w:b/>
                <w:w w:val="90"/>
                <w:szCs w:val="21"/>
              </w:rPr>
            </w:pPr>
            <w:r>
              <w:rPr>
                <w:rFonts w:hint="eastAsia" w:ascii="宋体" w:hAnsi="宋体" w:eastAsia="宋体" w:cs="宋体"/>
                <w:b/>
                <w:w w:val="90"/>
                <w:szCs w:val="21"/>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545148">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2161E3C">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0B1086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860E965">
            <w:pPr>
              <w:autoSpaceDN w:val="0"/>
              <w:jc w:val="center"/>
              <w:rPr>
                <w:rFonts w:ascii="宋体" w:hAnsi="宋体" w:eastAsia="宋体" w:cs="宋体"/>
                <w:b/>
                <w:w w:val="90"/>
                <w:szCs w:val="21"/>
              </w:rPr>
            </w:pPr>
            <w:r>
              <w:rPr>
                <w:rFonts w:hint="eastAsia" w:ascii="宋体" w:hAnsi="宋体" w:eastAsia="宋体" w:cs="宋体"/>
                <w:b/>
                <w:w w:val="90"/>
                <w:szCs w:val="21"/>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6AD1A65">
            <w:pPr>
              <w:autoSpaceDN w:val="0"/>
              <w:rPr>
                <w:rFonts w:ascii="宋体" w:hAnsi="宋体" w:eastAsia="宋体" w:cs="宋体"/>
                <w:b/>
                <w:w w:val="90"/>
                <w:szCs w:val="21"/>
              </w:rPr>
            </w:pPr>
            <w:r>
              <w:rPr>
                <w:rFonts w:hint="eastAsia" w:ascii="宋体" w:hAnsi="宋体" w:eastAsia="宋体" w:cs="宋体"/>
                <w:b/>
                <w:w w:val="90"/>
                <w:szCs w:val="21"/>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4166793">
            <w:pPr>
              <w:autoSpaceDN w:val="0"/>
              <w:rPr>
                <w:rFonts w:ascii="宋体" w:hAnsi="宋体" w:eastAsia="宋体" w:cs="宋体"/>
                <w:b/>
                <w:w w:val="90"/>
                <w:szCs w:val="21"/>
              </w:rPr>
            </w:pPr>
            <w:r>
              <w:rPr>
                <w:rFonts w:hint="eastAsia" w:ascii="宋体" w:hAnsi="宋体" w:eastAsia="宋体" w:cs="宋体"/>
                <w:b/>
                <w:w w:val="90"/>
                <w:szCs w:val="21"/>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BA7242">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FA0B109">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218043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ECF6C91">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BB700DD">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251DBB">
            <w:pPr>
              <w:autoSpaceDN w:val="0"/>
              <w:rPr>
                <w:rFonts w:ascii="宋体" w:hAnsi="宋体" w:eastAsia="宋体" w:cs="宋体"/>
                <w:b/>
                <w:w w:val="90"/>
                <w:szCs w:val="21"/>
              </w:rPr>
            </w:pPr>
            <w:r>
              <w:rPr>
                <w:rFonts w:hint="eastAsia" w:ascii="宋体" w:hAnsi="宋体" w:eastAsia="宋体" w:cs="宋体"/>
                <w:b/>
                <w:w w:val="90"/>
                <w:szCs w:val="21"/>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CF10280">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4DE8187">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0C63B8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D5E529F">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15BA060">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045B468">
            <w:pPr>
              <w:autoSpaceDN w:val="0"/>
              <w:rPr>
                <w:rFonts w:ascii="宋体" w:hAnsi="宋体" w:eastAsia="宋体" w:cs="宋体"/>
                <w:b/>
                <w:w w:val="90"/>
                <w:szCs w:val="21"/>
              </w:rPr>
            </w:pPr>
            <w:r>
              <w:rPr>
                <w:rFonts w:hint="eastAsia" w:ascii="宋体" w:hAnsi="宋体" w:eastAsia="宋体" w:cs="宋体"/>
                <w:b/>
                <w:w w:val="90"/>
                <w:szCs w:val="21"/>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60F662">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D571985">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2E6F59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7446567">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5DE8B32">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837C2E">
            <w:pPr>
              <w:autoSpaceDN w:val="0"/>
              <w:rPr>
                <w:rFonts w:ascii="宋体" w:hAnsi="宋体" w:eastAsia="宋体" w:cs="宋体"/>
                <w:b/>
                <w:w w:val="90"/>
                <w:szCs w:val="21"/>
              </w:rPr>
            </w:pPr>
            <w:r>
              <w:rPr>
                <w:rFonts w:hint="eastAsia" w:ascii="宋体" w:hAnsi="宋体" w:eastAsia="宋体" w:cs="宋体"/>
                <w:b/>
                <w:w w:val="90"/>
                <w:szCs w:val="21"/>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E279DD4">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AFF111F">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73EE2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8ADD9A7">
            <w:pPr>
              <w:autoSpaceDN w:val="0"/>
              <w:jc w:val="center"/>
              <w:rPr>
                <w:rFonts w:ascii="宋体" w:hAnsi="宋体" w:eastAsia="宋体" w:cs="宋体"/>
                <w:b/>
                <w:w w:val="90"/>
                <w:szCs w:val="21"/>
              </w:rPr>
            </w:pPr>
            <w:r>
              <w:rPr>
                <w:rFonts w:hint="eastAsia" w:ascii="宋体" w:hAnsi="宋体" w:eastAsia="宋体" w:cs="宋体"/>
                <w:b/>
                <w:w w:val="90"/>
                <w:szCs w:val="21"/>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1548051">
            <w:pPr>
              <w:autoSpaceDN w:val="0"/>
              <w:rPr>
                <w:rFonts w:ascii="宋体" w:hAnsi="宋体" w:eastAsia="宋体" w:cs="宋体"/>
                <w:b/>
                <w:w w:val="90"/>
                <w:szCs w:val="21"/>
              </w:rPr>
            </w:pPr>
            <w:r>
              <w:rPr>
                <w:rFonts w:hint="eastAsia" w:ascii="宋体" w:hAnsi="宋体" w:eastAsia="宋体" w:cs="宋体"/>
                <w:b/>
                <w:w w:val="90"/>
                <w:szCs w:val="21"/>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42A1FBC">
            <w:pPr>
              <w:autoSpaceDN w:val="0"/>
              <w:rPr>
                <w:rFonts w:ascii="宋体" w:hAnsi="宋体" w:eastAsia="宋体" w:cs="宋体"/>
                <w:b/>
                <w:w w:val="90"/>
                <w:szCs w:val="21"/>
              </w:rPr>
            </w:pPr>
            <w:r>
              <w:rPr>
                <w:rFonts w:hint="eastAsia" w:ascii="宋体" w:hAnsi="宋体" w:eastAsia="宋体" w:cs="宋体"/>
                <w:b/>
                <w:w w:val="90"/>
                <w:szCs w:val="21"/>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2CF539">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F823F53">
            <w:pPr>
              <w:autoSpaceDN w:val="0"/>
              <w:rPr>
                <w:rFonts w:ascii="宋体" w:hAnsi="宋体" w:eastAsia="宋体" w:cs="宋体"/>
                <w:b/>
                <w:w w:val="90"/>
                <w:szCs w:val="21"/>
              </w:rPr>
            </w:pPr>
            <w:r>
              <w:rPr>
                <w:rFonts w:hint="eastAsia" w:ascii="宋体" w:hAnsi="宋体" w:eastAsia="宋体" w:cs="宋体"/>
                <w:b/>
                <w:w w:val="90"/>
                <w:szCs w:val="21"/>
              </w:rPr>
              <w:t>HJ455防水卷材</w:t>
            </w:r>
          </w:p>
        </w:tc>
      </w:tr>
      <w:tr w14:paraId="603426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1881A1D">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3EFE41B">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3310BE">
            <w:pPr>
              <w:autoSpaceDN w:val="0"/>
              <w:rPr>
                <w:rFonts w:ascii="宋体" w:hAnsi="宋体" w:eastAsia="宋体" w:cs="宋体"/>
                <w:b/>
                <w:w w:val="90"/>
                <w:szCs w:val="21"/>
              </w:rPr>
            </w:pPr>
            <w:r>
              <w:rPr>
                <w:rFonts w:hint="eastAsia" w:ascii="宋体" w:hAnsi="宋体" w:eastAsia="宋体" w:cs="宋体"/>
                <w:b/>
                <w:w w:val="90"/>
                <w:szCs w:val="21"/>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3088116">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926B579">
            <w:pPr>
              <w:autoSpaceDN w:val="0"/>
              <w:rPr>
                <w:rFonts w:ascii="宋体" w:hAnsi="宋体" w:eastAsia="宋体" w:cs="宋体"/>
                <w:b/>
                <w:w w:val="90"/>
                <w:szCs w:val="21"/>
              </w:rPr>
            </w:pPr>
            <w:r>
              <w:rPr>
                <w:rFonts w:hint="eastAsia" w:ascii="宋体" w:hAnsi="宋体" w:eastAsia="宋体" w:cs="宋体"/>
                <w:b/>
                <w:w w:val="90"/>
                <w:szCs w:val="21"/>
              </w:rPr>
              <w:t>HJ455防水卷材</w:t>
            </w:r>
          </w:p>
        </w:tc>
      </w:tr>
      <w:tr w14:paraId="603835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D920575">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5216961">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E9BEC29">
            <w:pPr>
              <w:autoSpaceDN w:val="0"/>
              <w:rPr>
                <w:rFonts w:ascii="宋体" w:hAnsi="宋体" w:eastAsia="宋体" w:cs="宋体"/>
                <w:b/>
                <w:w w:val="90"/>
                <w:szCs w:val="21"/>
              </w:rPr>
            </w:pPr>
            <w:r>
              <w:rPr>
                <w:rFonts w:hint="eastAsia" w:ascii="宋体" w:hAnsi="宋体" w:eastAsia="宋体" w:cs="宋体"/>
                <w:b/>
                <w:w w:val="90"/>
                <w:szCs w:val="21"/>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41D66D">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D14E3A1">
            <w:pPr>
              <w:autoSpaceDN w:val="0"/>
              <w:rPr>
                <w:rFonts w:ascii="宋体" w:hAnsi="宋体" w:eastAsia="宋体" w:cs="宋体"/>
                <w:b/>
                <w:w w:val="90"/>
                <w:szCs w:val="21"/>
              </w:rPr>
            </w:pPr>
            <w:r>
              <w:rPr>
                <w:rFonts w:hint="eastAsia" w:ascii="宋体" w:hAnsi="宋体" w:eastAsia="宋体" w:cs="宋体"/>
                <w:b/>
                <w:w w:val="90"/>
                <w:szCs w:val="21"/>
              </w:rPr>
              <w:t>HJ455防水卷材</w:t>
            </w:r>
          </w:p>
        </w:tc>
      </w:tr>
      <w:tr w14:paraId="457888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B63808E">
            <w:pPr>
              <w:autoSpaceDN w:val="0"/>
              <w:jc w:val="center"/>
              <w:rPr>
                <w:rFonts w:ascii="宋体" w:hAnsi="宋体" w:eastAsia="宋体" w:cs="宋体"/>
                <w:b/>
                <w:w w:val="90"/>
                <w:szCs w:val="21"/>
              </w:rPr>
            </w:pPr>
            <w:r>
              <w:rPr>
                <w:rFonts w:hint="eastAsia" w:ascii="宋体" w:hAnsi="宋体" w:eastAsia="宋体" w:cs="宋体"/>
                <w:b/>
                <w:w w:val="90"/>
                <w:szCs w:val="21"/>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03B279E">
            <w:pPr>
              <w:autoSpaceDN w:val="0"/>
              <w:rPr>
                <w:rFonts w:ascii="宋体" w:hAnsi="宋体" w:eastAsia="宋体" w:cs="宋体"/>
                <w:b/>
                <w:w w:val="90"/>
                <w:szCs w:val="21"/>
              </w:rPr>
            </w:pPr>
            <w:r>
              <w:rPr>
                <w:rFonts w:hint="eastAsia" w:ascii="宋体" w:hAnsi="宋体" w:eastAsia="宋体" w:cs="宋体"/>
                <w:b/>
                <w:w w:val="90"/>
                <w:szCs w:val="21"/>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9BF056">
            <w:pPr>
              <w:autoSpaceDN w:val="0"/>
              <w:rPr>
                <w:rFonts w:ascii="宋体" w:hAnsi="宋体" w:eastAsia="宋体" w:cs="宋体"/>
                <w:b/>
                <w:w w:val="90"/>
                <w:szCs w:val="21"/>
              </w:rPr>
            </w:pPr>
            <w:r>
              <w:rPr>
                <w:rFonts w:hint="eastAsia" w:ascii="宋体" w:hAnsi="宋体" w:eastAsia="宋体" w:cs="宋体"/>
                <w:b/>
                <w:w w:val="90"/>
                <w:szCs w:val="21"/>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F36C351">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50D5390">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43914A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B4ED5DD">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12286A7">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8544F7E">
            <w:pPr>
              <w:autoSpaceDN w:val="0"/>
              <w:rPr>
                <w:rFonts w:ascii="宋体" w:hAnsi="宋体" w:eastAsia="宋体" w:cs="宋体"/>
                <w:b/>
                <w:w w:val="90"/>
                <w:szCs w:val="21"/>
              </w:rPr>
            </w:pPr>
            <w:r>
              <w:rPr>
                <w:rFonts w:hint="eastAsia" w:ascii="宋体" w:hAnsi="宋体" w:eastAsia="宋体" w:cs="宋体"/>
                <w:b/>
                <w:w w:val="90"/>
                <w:szCs w:val="21"/>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1D27FE4">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98622A8">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61B3EF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A0A546C">
            <w:pPr>
              <w:autoSpaceDN w:val="0"/>
              <w:jc w:val="center"/>
              <w:rPr>
                <w:rFonts w:ascii="宋体" w:hAnsi="宋体" w:eastAsia="宋体" w:cs="宋体"/>
                <w:b/>
                <w:w w:val="90"/>
                <w:szCs w:val="21"/>
              </w:rPr>
            </w:pPr>
            <w:r>
              <w:rPr>
                <w:rFonts w:hint="eastAsia" w:ascii="宋体" w:hAnsi="宋体" w:eastAsia="宋体" w:cs="宋体"/>
                <w:b/>
                <w:w w:val="90"/>
                <w:szCs w:val="21"/>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0D17383">
            <w:pPr>
              <w:autoSpaceDN w:val="0"/>
              <w:rPr>
                <w:rFonts w:ascii="宋体" w:hAnsi="宋体" w:eastAsia="宋体" w:cs="宋体"/>
                <w:b/>
                <w:w w:val="90"/>
                <w:szCs w:val="21"/>
              </w:rPr>
            </w:pPr>
            <w:r>
              <w:rPr>
                <w:rFonts w:hint="eastAsia" w:ascii="宋体" w:hAnsi="宋体" w:eastAsia="宋体" w:cs="宋体"/>
                <w:b/>
                <w:w w:val="90"/>
                <w:szCs w:val="21"/>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207E1DF">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E242164">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0B41D35">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44B8B4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A89F245">
            <w:pPr>
              <w:autoSpaceDN w:val="0"/>
              <w:jc w:val="center"/>
              <w:rPr>
                <w:rFonts w:ascii="宋体" w:hAnsi="宋体" w:eastAsia="宋体" w:cs="宋体"/>
                <w:b/>
                <w:w w:val="90"/>
                <w:szCs w:val="21"/>
              </w:rPr>
            </w:pPr>
            <w:r>
              <w:rPr>
                <w:rFonts w:hint="eastAsia" w:ascii="宋体" w:hAnsi="宋体" w:eastAsia="宋体" w:cs="宋体"/>
                <w:b/>
                <w:w w:val="90"/>
                <w:szCs w:val="21"/>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C781192">
            <w:pPr>
              <w:autoSpaceDN w:val="0"/>
              <w:rPr>
                <w:rFonts w:ascii="宋体" w:hAnsi="宋体" w:eastAsia="宋体" w:cs="宋体"/>
                <w:b/>
                <w:w w:val="90"/>
                <w:szCs w:val="21"/>
              </w:rPr>
            </w:pPr>
            <w:r>
              <w:rPr>
                <w:rFonts w:hint="eastAsia" w:ascii="宋体" w:hAnsi="宋体" w:eastAsia="宋体" w:cs="宋体"/>
                <w:b/>
                <w:w w:val="90"/>
                <w:szCs w:val="21"/>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B508891">
            <w:pPr>
              <w:autoSpaceDN w:val="0"/>
              <w:rPr>
                <w:rFonts w:ascii="宋体" w:hAnsi="宋体" w:eastAsia="宋体" w:cs="宋体"/>
                <w:b/>
                <w:w w:val="90"/>
                <w:szCs w:val="21"/>
              </w:rPr>
            </w:pPr>
            <w:r>
              <w:rPr>
                <w:rFonts w:hint="eastAsia" w:ascii="宋体" w:hAnsi="宋体" w:eastAsia="宋体" w:cs="宋体"/>
                <w:b/>
                <w:w w:val="90"/>
                <w:szCs w:val="21"/>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964D1E5">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5840A1D">
            <w:pPr>
              <w:autoSpaceDN w:val="0"/>
              <w:rPr>
                <w:rFonts w:ascii="宋体" w:hAnsi="宋体" w:eastAsia="宋体" w:cs="宋体"/>
                <w:b/>
                <w:w w:val="90"/>
                <w:szCs w:val="21"/>
              </w:rPr>
            </w:pPr>
            <w:r>
              <w:rPr>
                <w:rFonts w:hint="eastAsia" w:ascii="宋体" w:hAnsi="宋体" w:eastAsia="宋体" w:cs="宋体"/>
                <w:b/>
                <w:w w:val="90"/>
                <w:szCs w:val="21"/>
              </w:rPr>
              <w:t>HJ456刚性防水材料</w:t>
            </w:r>
          </w:p>
        </w:tc>
      </w:tr>
      <w:tr w14:paraId="59DBBD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C12CBD5">
            <w:pPr>
              <w:autoSpaceDN w:val="0"/>
              <w:jc w:val="center"/>
              <w:rPr>
                <w:rFonts w:ascii="宋体" w:hAnsi="宋体" w:eastAsia="宋体" w:cs="宋体"/>
                <w:b/>
                <w:w w:val="90"/>
                <w:szCs w:val="21"/>
              </w:rPr>
            </w:pPr>
            <w:r>
              <w:rPr>
                <w:rFonts w:hint="eastAsia" w:ascii="宋体" w:hAnsi="宋体" w:eastAsia="宋体" w:cs="宋体"/>
                <w:b/>
                <w:w w:val="90"/>
                <w:szCs w:val="21"/>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101C662">
            <w:pPr>
              <w:autoSpaceDN w:val="0"/>
              <w:rPr>
                <w:rFonts w:ascii="宋体" w:hAnsi="宋体" w:eastAsia="宋体" w:cs="宋体"/>
                <w:b/>
                <w:w w:val="90"/>
                <w:szCs w:val="21"/>
              </w:rPr>
            </w:pPr>
            <w:r>
              <w:rPr>
                <w:rFonts w:hint="eastAsia" w:ascii="宋体" w:hAnsi="宋体" w:eastAsia="宋体" w:cs="宋体"/>
                <w:b/>
                <w:w w:val="90"/>
                <w:szCs w:val="21"/>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3ED762">
            <w:pPr>
              <w:autoSpaceDN w:val="0"/>
              <w:rPr>
                <w:rFonts w:ascii="宋体" w:hAnsi="宋体" w:eastAsia="宋体" w:cs="宋体"/>
                <w:b/>
                <w:w w:val="90"/>
                <w:szCs w:val="21"/>
              </w:rPr>
            </w:pPr>
            <w:r>
              <w:rPr>
                <w:rFonts w:hint="eastAsia" w:ascii="宋体" w:hAnsi="宋体" w:eastAsia="宋体" w:cs="宋体"/>
                <w:b/>
                <w:w w:val="90"/>
                <w:szCs w:val="21"/>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60A41F9">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A9D4642">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632340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108451F">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70FD206">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004A8DC">
            <w:pPr>
              <w:autoSpaceDN w:val="0"/>
              <w:rPr>
                <w:rFonts w:ascii="宋体" w:hAnsi="宋体" w:eastAsia="宋体" w:cs="宋体"/>
                <w:b/>
                <w:w w:val="90"/>
                <w:szCs w:val="21"/>
              </w:rPr>
            </w:pPr>
            <w:r>
              <w:rPr>
                <w:rFonts w:hint="eastAsia" w:ascii="宋体" w:hAnsi="宋体" w:eastAsia="宋体" w:cs="宋体"/>
                <w:b/>
                <w:w w:val="90"/>
                <w:szCs w:val="21"/>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442BEB7">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85F334A">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0FF3A2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86C71D6">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D4D8BA6">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BB375D">
            <w:pPr>
              <w:autoSpaceDN w:val="0"/>
              <w:rPr>
                <w:rFonts w:ascii="宋体" w:hAnsi="宋体" w:eastAsia="宋体" w:cs="宋体"/>
                <w:b/>
                <w:w w:val="90"/>
                <w:szCs w:val="21"/>
              </w:rPr>
            </w:pPr>
            <w:r>
              <w:rPr>
                <w:rFonts w:hint="eastAsia" w:ascii="宋体" w:hAnsi="宋体" w:eastAsia="宋体" w:cs="宋体"/>
                <w:b/>
                <w:w w:val="90"/>
                <w:szCs w:val="21"/>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3EB404">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E388150">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5150F1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85F1F75">
            <w:pPr>
              <w:autoSpaceDN w:val="0"/>
              <w:jc w:val="center"/>
              <w:rPr>
                <w:rFonts w:ascii="宋体" w:hAnsi="宋体" w:eastAsia="宋体" w:cs="宋体"/>
                <w:b/>
                <w:w w:val="90"/>
                <w:szCs w:val="21"/>
              </w:rPr>
            </w:pPr>
            <w:r>
              <w:rPr>
                <w:rFonts w:hint="eastAsia" w:ascii="宋体" w:hAnsi="宋体" w:eastAsia="宋体" w:cs="宋体"/>
                <w:b/>
                <w:w w:val="90"/>
                <w:szCs w:val="21"/>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D001D58">
            <w:pPr>
              <w:autoSpaceDN w:val="0"/>
              <w:rPr>
                <w:rFonts w:ascii="宋体" w:hAnsi="宋体" w:eastAsia="宋体" w:cs="宋体"/>
                <w:b/>
                <w:w w:val="90"/>
                <w:szCs w:val="21"/>
              </w:rPr>
            </w:pPr>
            <w:r>
              <w:rPr>
                <w:rFonts w:hint="eastAsia" w:ascii="宋体" w:hAnsi="宋体" w:eastAsia="宋体" w:cs="宋体"/>
                <w:b/>
                <w:w w:val="90"/>
                <w:szCs w:val="21"/>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1B345B">
            <w:pPr>
              <w:autoSpaceDN w:val="0"/>
              <w:rPr>
                <w:rFonts w:ascii="宋体" w:hAnsi="宋体" w:eastAsia="宋体" w:cs="宋体"/>
                <w:b/>
                <w:w w:val="90"/>
                <w:szCs w:val="21"/>
              </w:rPr>
            </w:pPr>
            <w:r>
              <w:rPr>
                <w:rFonts w:hint="eastAsia" w:ascii="宋体" w:hAnsi="宋体" w:eastAsia="宋体" w:cs="宋体"/>
                <w:b/>
                <w:w w:val="90"/>
                <w:szCs w:val="21"/>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6362510">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B0BA75A">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2BC83F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E6628C0">
            <w:pPr>
              <w:autoSpaceDN w:val="0"/>
              <w:jc w:val="center"/>
              <w:rPr>
                <w:rFonts w:ascii="宋体" w:hAnsi="宋体" w:eastAsia="宋体" w:cs="宋体"/>
                <w:b/>
                <w:w w:val="90"/>
                <w:szCs w:val="21"/>
              </w:rPr>
            </w:pPr>
            <w:r>
              <w:rPr>
                <w:rFonts w:hint="eastAsia" w:ascii="宋体" w:hAnsi="宋体" w:eastAsia="宋体" w:cs="宋体"/>
                <w:b/>
                <w:w w:val="90"/>
                <w:szCs w:val="21"/>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790B308">
            <w:pPr>
              <w:autoSpaceDN w:val="0"/>
              <w:rPr>
                <w:rFonts w:ascii="宋体" w:hAnsi="宋体" w:eastAsia="宋体" w:cs="宋体"/>
                <w:b/>
                <w:w w:val="90"/>
                <w:szCs w:val="21"/>
              </w:rPr>
            </w:pPr>
            <w:r>
              <w:rPr>
                <w:rFonts w:hint="eastAsia" w:ascii="宋体" w:hAnsi="宋体" w:eastAsia="宋体" w:cs="宋体"/>
                <w:b/>
                <w:w w:val="90"/>
                <w:szCs w:val="21"/>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6C7840F">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E8620E">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B96D837">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58B0CD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FD77516">
            <w:pPr>
              <w:autoSpaceDN w:val="0"/>
              <w:jc w:val="center"/>
              <w:rPr>
                <w:rFonts w:ascii="宋体" w:hAnsi="宋体" w:eastAsia="宋体" w:cs="宋体"/>
                <w:b/>
                <w:w w:val="90"/>
                <w:szCs w:val="21"/>
              </w:rPr>
            </w:pPr>
            <w:r>
              <w:rPr>
                <w:rFonts w:hint="eastAsia" w:ascii="宋体" w:hAnsi="宋体" w:eastAsia="宋体" w:cs="宋体"/>
                <w:b/>
                <w:w w:val="90"/>
                <w:szCs w:val="21"/>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BD93994">
            <w:pPr>
              <w:autoSpaceDN w:val="0"/>
              <w:rPr>
                <w:rFonts w:ascii="宋体" w:hAnsi="宋体" w:eastAsia="宋体" w:cs="宋体"/>
                <w:b/>
                <w:w w:val="90"/>
                <w:szCs w:val="21"/>
              </w:rPr>
            </w:pPr>
            <w:r>
              <w:rPr>
                <w:rFonts w:hint="eastAsia" w:ascii="宋体" w:hAnsi="宋体" w:eastAsia="宋体" w:cs="宋体"/>
                <w:b/>
                <w:w w:val="90"/>
                <w:szCs w:val="21"/>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3EF4CEF">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BFC6C7">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F5F9B44">
            <w:pPr>
              <w:autoSpaceDN w:val="0"/>
              <w:rPr>
                <w:rFonts w:ascii="宋体" w:hAnsi="宋体" w:eastAsia="宋体" w:cs="宋体"/>
                <w:b/>
                <w:w w:val="90"/>
                <w:szCs w:val="21"/>
              </w:rPr>
            </w:pPr>
            <w:r>
              <w:rPr>
                <w:rFonts w:hint="eastAsia" w:ascii="宋体" w:hAnsi="宋体" w:eastAsia="宋体" w:cs="宋体"/>
                <w:b/>
                <w:w w:val="90"/>
                <w:szCs w:val="21"/>
              </w:rPr>
              <w:t>HJ/T 237塑料门窗/HJ459 木质门和钢质门</w:t>
            </w:r>
          </w:p>
        </w:tc>
      </w:tr>
      <w:tr w14:paraId="3BEC3F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7173852">
            <w:pPr>
              <w:autoSpaceDN w:val="0"/>
              <w:jc w:val="center"/>
              <w:rPr>
                <w:rFonts w:ascii="宋体" w:hAnsi="宋体" w:eastAsia="宋体" w:cs="宋体"/>
                <w:b/>
                <w:w w:val="90"/>
                <w:szCs w:val="21"/>
              </w:rPr>
            </w:pPr>
            <w:r>
              <w:rPr>
                <w:rFonts w:hint="eastAsia" w:ascii="宋体" w:hAnsi="宋体" w:eastAsia="宋体" w:cs="宋体"/>
                <w:b/>
                <w:w w:val="90"/>
                <w:szCs w:val="21"/>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381F84F">
            <w:pPr>
              <w:autoSpaceDN w:val="0"/>
              <w:rPr>
                <w:rFonts w:ascii="宋体" w:hAnsi="宋体" w:eastAsia="宋体" w:cs="宋体"/>
                <w:b/>
                <w:w w:val="90"/>
                <w:szCs w:val="21"/>
              </w:rPr>
            </w:pPr>
            <w:r>
              <w:rPr>
                <w:rFonts w:hint="eastAsia" w:ascii="宋体" w:hAnsi="宋体" w:eastAsia="宋体" w:cs="宋体"/>
                <w:b/>
                <w:w w:val="90"/>
                <w:szCs w:val="21"/>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21D5A10">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0852D37">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468C599">
            <w:pPr>
              <w:autoSpaceDN w:val="0"/>
              <w:rPr>
                <w:rFonts w:ascii="宋体" w:hAnsi="宋体" w:eastAsia="宋体" w:cs="宋体"/>
                <w:b/>
                <w:w w:val="90"/>
                <w:szCs w:val="21"/>
              </w:rPr>
            </w:pPr>
            <w:r>
              <w:rPr>
                <w:rFonts w:hint="eastAsia" w:ascii="宋体" w:hAnsi="宋体" w:eastAsia="宋体" w:cs="宋体"/>
                <w:b/>
                <w:w w:val="90"/>
                <w:szCs w:val="21"/>
              </w:rPr>
              <w:t>HJ/T237塑料门窗</w:t>
            </w:r>
          </w:p>
        </w:tc>
      </w:tr>
      <w:tr w14:paraId="022FBC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4E930E1">
            <w:pPr>
              <w:autoSpaceDN w:val="0"/>
              <w:jc w:val="center"/>
              <w:rPr>
                <w:rFonts w:ascii="宋体" w:hAnsi="宋体" w:eastAsia="宋体" w:cs="宋体"/>
                <w:b/>
                <w:w w:val="90"/>
                <w:szCs w:val="21"/>
              </w:rPr>
            </w:pPr>
            <w:r>
              <w:rPr>
                <w:rFonts w:hint="eastAsia" w:ascii="宋体" w:hAnsi="宋体" w:eastAsia="宋体" w:cs="宋体"/>
                <w:b/>
                <w:w w:val="90"/>
                <w:szCs w:val="21"/>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A2BB21C">
            <w:pPr>
              <w:autoSpaceDN w:val="0"/>
              <w:rPr>
                <w:rFonts w:ascii="宋体" w:hAnsi="宋体" w:eastAsia="宋体" w:cs="宋体"/>
                <w:b/>
                <w:w w:val="90"/>
                <w:szCs w:val="21"/>
              </w:rPr>
            </w:pPr>
            <w:r>
              <w:rPr>
                <w:rFonts w:hint="eastAsia" w:ascii="宋体" w:hAnsi="宋体" w:eastAsia="宋体" w:cs="宋体"/>
                <w:b/>
                <w:w w:val="90"/>
                <w:szCs w:val="21"/>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7084CD2">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619AAD9">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84B341D">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1315B3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72609AC">
            <w:pPr>
              <w:autoSpaceDN w:val="0"/>
              <w:jc w:val="center"/>
              <w:rPr>
                <w:rFonts w:ascii="宋体" w:hAnsi="宋体" w:eastAsia="宋体" w:cs="宋体"/>
                <w:b/>
                <w:w w:val="90"/>
                <w:szCs w:val="21"/>
              </w:rPr>
            </w:pPr>
            <w:r>
              <w:rPr>
                <w:rFonts w:hint="eastAsia" w:ascii="宋体" w:hAnsi="宋体" w:eastAsia="宋体" w:cs="宋体"/>
                <w:b/>
                <w:w w:val="90"/>
                <w:szCs w:val="21"/>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7CB77B5">
            <w:pPr>
              <w:autoSpaceDN w:val="0"/>
              <w:rPr>
                <w:rFonts w:ascii="宋体" w:hAnsi="宋体" w:eastAsia="宋体" w:cs="宋体"/>
                <w:b/>
                <w:w w:val="90"/>
                <w:szCs w:val="21"/>
              </w:rPr>
            </w:pPr>
            <w:r>
              <w:rPr>
                <w:rFonts w:hint="eastAsia" w:ascii="宋体" w:hAnsi="宋体" w:eastAsia="宋体" w:cs="宋体"/>
                <w:b/>
                <w:w w:val="90"/>
                <w:szCs w:val="21"/>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A7696AE">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584C747">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53487F2">
            <w:pPr>
              <w:autoSpaceDN w:val="0"/>
              <w:rPr>
                <w:rFonts w:ascii="宋体" w:hAnsi="宋体" w:eastAsia="宋体" w:cs="宋体"/>
                <w:b/>
                <w:w w:val="90"/>
                <w:szCs w:val="21"/>
              </w:rPr>
            </w:pPr>
            <w:r>
              <w:rPr>
                <w:rFonts w:hint="eastAsia" w:ascii="宋体" w:hAnsi="宋体" w:eastAsia="宋体" w:cs="宋体"/>
                <w:b/>
                <w:w w:val="90"/>
                <w:szCs w:val="21"/>
              </w:rPr>
              <w:t>HJ2541胶粘剂</w:t>
            </w:r>
          </w:p>
        </w:tc>
      </w:tr>
      <w:tr w14:paraId="7F39F6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thickThinSmallGap" w:color="0070C0" w:sz="18" w:space="0"/>
              <w:right w:val="single" w:color="0070C0" w:sz="6" w:space="0"/>
            </w:tcBorders>
            <w:noWrap/>
            <w:vAlign w:val="center"/>
          </w:tcPr>
          <w:p w14:paraId="705C5E15">
            <w:pPr>
              <w:autoSpaceDN w:val="0"/>
              <w:jc w:val="center"/>
              <w:rPr>
                <w:rFonts w:ascii="宋体" w:hAnsi="宋体" w:eastAsia="宋体" w:cs="宋体"/>
                <w:b/>
                <w:w w:val="90"/>
                <w:szCs w:val="21"/>
              </w:rPr>
            </w:pPr>
            <w:r>
              <w:rPr>
                <w:rFonts w:hint="eastAsia" w:ascii="宋体" w:hAnsi="宋体" w:eastAsia="宋体" w:cs="宋体"/>
                <w:b/>
                <w:w w:val="90"/>
                <w:szCs w:val="21"/>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5A17E904">
            <w:pPr>
              <w:autoSpaceDN w:val="0"/>
              <w:rPr>
                <w:rFonts w:ascii="宋体" w:hAnsi="宋体" w:eastAsia="宋体" w:cs="宋体"/>
                <w:b/>
                <w:w w:val="90"/>
                <w:szCs w:val="21"/>
              </w:rPr>
            </w:pPr>
            <w:r>
              <w:rPr>
                <w:rFonts w:hint="eastAsia" w:ascii="宋体" w:hAnsi="宋体" w:eastAsia="宋体" w:cs="宋体"/>
                <w:b/>
                <w:w w:val="90"/>
                <w:szCs w:val="21"/>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44B83ABC">
            <w:pPr>
              <w:autoSpaceDN w:val="0"/>
              <w:rPr>
                <w:rFonts w:ascii="宋体" w:hAnsi="宋体" w:eastAsia="宋体" w:cs="宋体"/>
                <w:b/>
                <w:w w:val="90"/>
                <w:szCs w:val="21"/>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7BE47A93">
            <w:pPr>
              <w:autoSpaceDN w:val="0"/>
              <w:rPr>
                <w:rFonts w:ascii="宋体" w:hAnsi="宋体" w:eastAsia="宋体" w:cs="宋体"/>
                <w:b/>
                <w:w w:val="90"/>
                <w:szCs w:val="21"/>
              </w:rPr>
            </w:pPr>
          </w:p>
        </w:tc>
        <w:tc>
          <w:tcPr>
            <w:tcW w:w="2737" w:type="dxa"/>
            <w:tcBorders>
              <w:top w:val="single" w:color="0070C0" w:sz="6" w:space="0"/>
              <w:left w:val="single" w:color="0070C0" w:sz="6" w:space="0"/>
              <w:bottom w:val="thickThinSmallGap" w:color="0070C0" w:sz="18" w:space="0"/>
              <w:right w:val="thickThinSmallGap" w:color="0070C0" w:sz="18" w:space="0"/>
            </w:tcBorders>
            <w:noWrap/>
            <w:vAlign w:val="center"/>
          </w:tcPr>
          <w:p w14:paraId="794DF56B">
            <w:pPr>
              <w:autoSpaceDN w:val="0"/>
              <w:rPr>
                <w:rFonts w:ascii="宋体" w:hAnsi="宋体" w:eastAsia="宋体" w:cs="宋体"/>
                <w:b/>
                <w:w w:val="90"/>
                <w:szCs w:val="21"/>
              </w:rPr>
            </w:pPr>
            <w:r>
              <w:rPr>
                <w:rFonts w:hint="eastAsia" w:ascii="宋体" w:hAnsi="宋体" w:eastAsia="宋体" w:cs="宋体"/>
                <w:b/>
                <w:w w:val="90"/>
                <w:szCs w:val="21"/>
              </w:rPr>
              <w:t>HJ/T226建筑用塑料管材/HJ/T231 再生塑料制品</w:t>
            </w:r>
          </w:p>
        </w:tc>
      </w:tr>
    </w:tbl>
    <w:p w14:paraId="59639A37">
      <w:pPr>
        <w:autoSpaceDN w:val="0"/>
        <w:spacing w:line="360" w:lineRule="auto"/>
        <w:ind w:left="-850" w:leftChars="-405" w:right="-1050" w:rightChars="-500" w:firstLine="382" w:firstLineChars="201"/>
        <w:rPr>
          <w:rFonts w:ascii="宋体" w:hAnsi="宋体" w:eastAsia="宋体" w:cs="宋体"/>
          <w:kern w:val="0"/>
          <w:szCs w:val="21"/>
        </w:rPr>
      </w:pPr>
      <w:r>
        <w:rPr>
          <w:rFonts w:hint="eastAsia" w:ascii="宋体" w:hAnsi="宋体" w:eastAsia="宋体" w:cs="宋体"/>
          <w:b/>
          <w:w w:val="90"/>
          <w:szCs w:val="21"/>
        </w:rPr>
        <w:t>注：环境标志产品认证应依据相关标准的最新版本。</w:t>
      </w:r>
    </w:p>
    <w:p w14:paraId="5650303C">
      <w:pPr>
        <w:keepNext/>
        <w:keepLines/>
        <w:autoSpaceDN w:val="0"/>
        <w:spacing w:before="240" w:line="360" w:lineRule="auto"/>
        <w:jc w:val="left"/>
        <w:outlineLvl w:val="2"/>
        <w:rPr>
          <w:rFonts w:ascii="宋体" w:hAnsi="宋体" w:eastAsia="宋体" w:cs="宋体"/>
          <w:b/>
          <w:bCs/>
          <w:kern w:val="0"/>
          <w:szCs w:val="21"/>
        </w:rPr>
      </w:pPr>
      <w:r>
        <w:rPr>
          <w:rFonts w:hint="eastAsia" w:ascii="宋体" w:hAnsi="宋体" w:eastAsia="宋体" w:cs="宋体"/>
          <w:b/>
          <w:bCs/>
          <w:kern w:val="0"/>
          <w:szCs w:val="21"/>
        </w:rPr>
        <w:br w:type="page"/>
      </w:r>
      <w:bookmarkStart w:id="201" w:name="_Toc25765010"/>
      <w:bookmarkStart w:id="202" w:name="_Toc10432458"/>
      <w:bookmarkStart w:id="203" w:name="_Toc20358292"/>
      <w:bookmarkStart w:id="204" w:name="_Toc7988475"/>
      <w:bookmarkStart w:id="205" w:name="_Toc7488759"/>
      <w:bookmarkStart w:id="206" w:name="_Toc8007005"/>
      <w:bookmarkStart w:id="207" w:name="_Toc7668950"/>
      <w:bookmarkStart w:id="208" w:name="_Toc24471818"/>
      <w:bookmarkStart w:id="209" w:name="_Toc17428254"/>
      <w:bookmarkStart w:id="210" w:name="_Toc7492528"/>
      <w:bookmarkStart w:id="211" w:name="_Toc7574705"/>
      <w:bookmarkStart w:id="212" w:name="_Toc7988421"/>
      <w:bookmarkStart w:id="213" w:name="_Toc17428349"/>
      <w:bookmarkStart w:id="214" w:name="_Toc7663597"/>
      <w:bookmarkStart w:id="215" w:name="_Toc7993641"/>
      <w:bookmarkStart w:id="216" w:name="_Toc7664197"/>
      <w:bookmarkStart w:id="217" w:name="_Toc7542916"/>
      <w:r>
        <w:rPr>
          <w:rFonts w:hint="eastAsia" w:ascii="宋体" w:hAnsi="宋体" w:eastAsia="宋体" w:cs="宋体"/>
          <w:b/>
          <w:bCs/>
          <w:kern w:val="0"/>
          <w:szCs w:val="21"/>
        </w:rPr>
        <w:t>四、市场监管总局关于发布参与实施政府采购节能产品、环境标志产品认证机构名录的公告（2019年第16号）</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D0F9450">
      <w:pPr>
        <w:widowControl/>
        <w:shd w:val="clear" w:color="auto" w:fill="FFFFFF"/>
        <w:autoSpaceDN w:val="0"/>
        <w:spacing w:before="68" w:after="299" w:line="360" w:lineRule="auto"/>
        <w:jc w:val="center"/>
        <w:textAlignment w:val="baseline"/>
        <w:rPr>
          <w:rFonts w:ascii="宋体" w:hAnsi="宋体" w:eastAsia="宋体" w:cs="宋体"/>
          <w:b/>
          <w:kern w:val="0"/>
          <w:szCs w:val="21"/>
        </w:rPr>
      </w:pPr>
    </w:p>
    <w:p w14:paraId="31DC8718">
      <w:pPr>
        <w:widowControl/>
        <w:shd w:val="clear" w:color="auto" w:fill="FFFFFF"/>
        <w:autoSpaceDN w:val="0"/>
        <w:spacing w:before="68" w:after="299" w:line="360" w:lineRule="auto"/>
        <w:jc w:val="center"/>
        <w:textAlignment w:val="baseline"/>
        <w:rPr>
          <w:rFonts w:ascii="宋体" w:hAnsi="宋体" w:eastAsia="宋体" w:cs="宋体"/>
          <w:b/>
          <w:kern w:val="0"/>
          <w:szCs w:val="21"/>
        </w:rPr>
      </w:pPr>
      <w:r>
        <w:rPr>
          <w:rFonts w:hint="eastAsia" w:ascii="宋体" w:hAnsi="宋体" w:eastAsia="宋体" w:cs="宋体"/>
          <w:b/>
          <w:kern w:val="0"/>
          <w:szCs w:val="21"/>
        </w:rPr>
        <w:t>市场监管总局关于发布参与实施政府采购节能产品、环境</w:t>
      </w:r>
    </w:p>
    <w:p w14:paraId="7BD51C08">
      <w:pPr>
        <w:widowControl/>
        <w:shd w:val="clear" w:color="auto" w:fill="FFFFFF"/>
        <w:autoSpaceDN w:val="0"/>
        <w:spacing w:before="68" w:after="299" w:line="360" w:lineRule="auto"/>
        <w:jc w:val="center"/>
        <w:textAlignment w:val="baseline"/>
        <w:rPr>
          <w:rFonts w:ascii="宋体" w:hAnsi="宋体" w:eastAsia="宋体" w:cs="宋体"/>
          <w:b/>
          <w:kern w:val="0"/>
          <w:szCs w:val="21"/>
        </w:rPr>
      </w:pPr>
      <w:r>
        <w:rPr>
          <w:rFonts w:hint="eastAsia" w:ascii="宋体" w:hAnsi="宋体" w:eastAsia="宋体" w:cs="宋体"/>
          <w:b/>
          <w:kern w:val="0"/>
          <w:szCs w:val="21"/>
        </w:rPr>
        <w:t>标志产品认证机构名录的公告</w:t>
      </w:r>
    </w:p>
    <w:p w14:paraId="2463CCCB">
      <w:pPr>
        <w:widowControl/>
        <w:shd w:val="clear" w:color="auto" w:fill="FFFFFF"/>
        <w:autoSpaceDN w:val="0"/>
        <w:spacing w:before="68" w:after="299" w:line="360" w:lineRule="auto"/>
        <w:jc w:val="center"/>
        <w:textAlignment w:val="baseline"/>
        <w:rPr>
          <w:rFonts w:ascii="宋体" w:hAnsi="宋体" w:eastAsia="宋体" w:cs="宋体"/>
          <w:kern w:val="0"/>
          <w:szCs w:val="21"/>
        </w:rPr>
      </w:pPr>
      <w:r>
        <w:rPr>
          <w:rFonts w:hint="eastAsia" w:ascii="宋体" w:hAnsi="宋体" w:eastAsia="宋体" w:cs="宋体"/>
          <w:kern w:val="0"/>
          <w:szCs w:val="21"/>
        </w:rPr>
        <w:t>2019年第16号</w:t>
      </w:r>
    </w:p>
    <w:p w14:paraId="364746CF">
      <w:pPr>
        <w:widowControl/>
        <w:shd w:val="clear" w:color="auto" w:fill="FFFFFF"/>
        <w:autoSpaceDN w:val="0"/>
        <w:spacing w:before="68" w:after="299" w:line="360" w:lineRule="auto"/>
        <w:ind w:firstLine="371" w:firstLineChars="177"/>
        <w:jc w:val="left"/>
        <w:textAlignment w:val="baseline"/>
        <w:rPr>
          <w:rFonts w:ascii="宋体" w:hAnsi="宋体" w:eastAsia="宋体" w:cs="宋体"/>
          <w:kern w:val="0"/>
          <w:szCs w:val="21"/>
        </w:rPr>
      </w:pPr>
      <w:r>
        <w:rPr>
          <w:rFonts w:hint="eastAsia" w:ascii="宋体" w:hAnsi="宋体" w:eastAsia="宋体" w:cs="宋体"/>
          <w:kern w:val="0"/>
          <w:szCs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2A813B0D">
      <w:pPr>
        <w:widowControl/>
        <w:shd w:val="clear" w:color="auto" w:fill="FFFFFF"/>
        <w:autoSpaceDN w:val="0"/>
        <w:spacing w:before="68" w:after="299" w:line="360" w:lineRule="auto"/>
        <w:ind w:firstLine="371" w:firstLineChars="177"/>
        <w:jc w:val="left"/>
        <w:textAlignment w:val="baseline"/>
        <w:rPr>
          <w:rFonts w:ascii="宋体" w:hAnsi="宋体" w:eastAsia="宋体" w:cs="宋体"/>
          <w:kern w:val="0"/>
          <w:szCs w:val="21"/>
        </w:rPr>
      </w:pPr>
      <w:r>
        <w:rPr>
          <w:rFonts w:hint="eastAsia" w:ascii="宋体" w:hAnsi="宋体" w:eastAsia="宋体" w:cs="宋体"/>
          <w:kern w:val="0"/>
          <w:szCs w:val="21"/>
        </w:rPr>
        <w:t>自本公告发布后，新增认证机构应尽快完成政府采购认证信息系统对接，对接完成后方可开展相关认证工作。</w:t>
      </w:r>
    </w:p>
    <w:p w14:paraId="3490B338">
      <w:pPr>
        <w:widowControl/>
        <w:shd w:val="clear" w:color="auto" w:fill="FFFFFF"/>
        <w:autoSpaceDN w:val="0"/>
        <w:spacing w:before="68" w:after="299" w:line="360" w:lineRule="auto"/>
        <w:jc w:val="right"/>
        <w:textAlignment w:val="baseline"/>
        <w:rPr>
          <w:rFonts w:ascii="宋体" w:hAnsi="宋体" w:eastAsia="宋体" w:cs="宋体"/>
          <w:kern w:val="0"/>
          <w:szCs w:val="21"/>
        </w:rPr>
      </w:pPr>
      <w:r>
        <w:rPr>
          <w:rFonts w:hint="eastAsia" w:ascii="宋体" w:hAnsi="宋体" w:eastAsia="宋体" w:cs="宋体"/>
          <w:kern w:val="0"/>
          <w:szCs w:val="21"/>
        </w:rPr>
        <w:t>市场监管总局</w:t>
      </w:r>
    </w:p>
    <w:p w14:paraId="6AF6AFA0">
      <w:pPr>
        <w:widowControl/>
        <w:shd w:val="clear" w:color="auto" w:fill="FFFFFF"/>
        <w:autoSpaceDN w:val="0"/>
        <w:spacing w:before="68" w:after="299" w:line="360" w:lineRule="auto"/>
        <w:jc w:val="right"/>
        <w:textAlignment w:val="baseline"/>
        <w:rPr>
          <w:rFonts w:ascii="宋体" w:hAnsi="宋体" w:eastAsia="宋体" w:cs="宋体"/>
          <w:kern w:val="0"/>
          <w:szCs w:val="21"/>
        </w:rPr>
      </w:pPr>
      <w:r>
        <w:rPr>
          <w:rFonts w:hint="eastAsia" w:ascii="宋体" w:hAnsi="宋体" w:eastAsia="宋体" w:cs="宋体"/>
          <w:kern w:val="0"/>
          <w:szCs w:val="21"/>
        </w:rPr>
        <w:t>2019年4月3日</w:t>
      </w:r>
    </w:p>
    <w:p w14:paraId="142E9A57">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br w:type="page"/>
      </w:r>
      <w:r>
        <w:rPr>
          <w:rFonts w:hint="eastAsia" w:ascii="宋体" w:hAnsi="宋体" w:eastAsia="宋体" w:cs="宋体"/>
          <w:b/>
          <w:bCs/>
          <w:szCs w:val="21"/>
        </w:rPr>
        <w:t>附1：参与实施政府采购节能产品认证机构名录</w:t>
      </w:r>
    </w:p>
    <w:tbl>
      <w:tblPr>
        <w:tblStyle w:val="63"/>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24E44A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7"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06D4922E">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序号</w:t>
            </w:r>
          </w:p>
        </w:tc>
        <w:tc>
          <w:tcPr>
            <w:tcW w:w="2483"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5205F3CE">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一级目录</w:t>
            </w:r>
          </w:p>
        </w:tc>
        <w:tc>
          <w:tcPr>
            <w:tcW w:w="2906"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68258680">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二级目录</w:t>
            </w:r>
          </w:p>
        </w:tc>
        <w:tc>
          <w:tcPr>
            <w:tcW w:w="3134"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2B0B8E6">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认证机构名录</w:t>
            </w:r>
          </w:p>
        </w:tc>
      </w:tr>
      <w:tr w14:paraId="71B016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7"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79FA0BF9">
            <w:pPr>
              <w:widowControl/>
              <w:jc w:val="left"/>
              <w:rPr>
                <w:rFonts w:ascii="宋体" w:hAnsi="宋体" w:eastAsia="宋体" w:cs="宋体"/>
                <w:b/>
                <w:w w:val="90"/>
                <w:kern w:val="0"/>
                <w:szCs w:val="21"/>
              </w:rPr>
            </w:pPr>
          </w:p>
        </w:tc>
        <w:tc>
          <w:tcPr>
            <w:tcW w:w="1135"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0CFCFD54">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产品代码</w:t>
            </w:r>
          </w:p>
        </w:tc>
        <w:tc>
          <w:tcPr>
            <w:tcW w:w="134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655ADEA">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产品名称</w:t>
            </w:r>
          </w:p>
        </w:tc>
        <w:tc>
          <w:tcPr>
            <w:tcW w:w="1309"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72DAA6E4">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产品代码</w:t>
            </w:r>
          </w:p>
        </w:tc>
        <w:tc>
          <w:tcPr>
            <w:tcW w:w="159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3D1E0652">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产品名称</w:t>
            </w:r>
          </w:p>
        </w:tc>
        <w:tc>
          <w:tcPr>
            <w:tcW w:w="3134"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4C8EAFD0">
            <w:pPr>
              <w:widowControl/>
              <w:jc w:val="left"/>
              <w:rPr>
                <w:rFonts w:ascii="宋体" w:hAnsi="宋体" w:eastAsia="宋体" w:cs="宋体"/>
                <w:b/>
                <w:w w:val="90"/>
                <w:kern w:val="0"/>
                <w:szCs w:val="21"/>
              </w:rPr>
            </w:pPr>
          </w:p>
        </w:tc>
      </w:tr>
      <w:tr w14:paraId="53B239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42B5115">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28142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8BBF88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计算机设备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E6269A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19C8A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台式计算机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06DABEC">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6D2CFD00">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北京赛西认证有限责任公司</w:t>
            </w:r>
          </w:p>
          <w:p w14:paraId="20CEEB5D">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中国网络安全审查技术与认证中心</w:t>
            </w:r>
          </w:p>
          <w:p w14:paraId="78F38E2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广州赛宝认证中心服务有限公司</w:t>
            </w:r>
          </w:p>
        </w:tc>
      </w:tr>
      <w:tr w14:paraId="5783FB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41FECBA">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4242F09">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A7A8185">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986D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9C858D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便携式计算机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0C4C949">
            <w:pPr>
              <w:widowControl/>
              <w:jc w:val="left"/>
              <w:rPr>
                <w:rFonts w:ascii="宋体" w:hAnsi="宋体" w:eastAsia="宋体" w:cs="宋体"/>
                <w:w w:val="90"/>
                <w:kern w:val="0"/>
                <w:szCs w:val="21"/>
              </w:rPr>
            </w:pPr>
          </w:p>
        </w:tc>
      </w:tr>
      <w:tr w14:paraId="028E23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81056FF">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BE657EC">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23A2738">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B035D2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2DFB26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平板式微型计算机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0ABAA">
            <w:pPr>
              <w:widowControl/>
              <w:jc w:val="left"/>
              <w:rPr>
                <w:rFonts w:ascii="宋体" w:hAnsi="宋体" w:eastAsia="宋体" w:cs="宋体"/>
                <w:w w:val="90"/>
                <w:kern w:val="0"/>
                <w:szCs w:val="21"/>
              </w:rPr>
            </w:pPr>
          </w:p>
        </w:tc>
      </w:tr>
      <w:tr w14:paraId="30116D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64FBAB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2</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402D3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EA9BCC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输入输出设备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9D541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ED60C7">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打印设备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9BC9473">
            <w:pPr>
              <w:widowControl/>
              <w:jc w:val="left"/>
              <w:rPr>
                <w:rFonts w:ascii="宋体" w:hAnsi="宋体" w:eastAsia="宋体" w:cs="宋体"/>
                <w:w w:val="90"/>
                <w:kern w:val="0"/>
                <w:szCs w:val="21"/>
              </w:rPr>
            </w:pPr>
          </w:p>
        </w:tc>
      </w:tr>
      <w:tr w14:paraId="219C68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23B09B6">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31E031C">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25F4002">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FDD037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4F26DE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显示设备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D5B210">
            <w:pPr>
              <w:widowControl/>
              <w:jc w:val="left"/>
              <w:rPr>
                <w:rFonts w:ascii="宋体" w:hAnsi="宋体" w:eastAsia="宋体" w:cs="宋体"/>
                <w:w w:val="90"/>
                <w:kern w:val="0"/>
                <w:szCs w:val="21"/>
              </w:rPr>
            </w:pPr>
          </w:p>
        </w:tc>
      </w:tr>
      <w:tr w14:paraId="7F9568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68B9D36">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6F60196">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6BAEA1C">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ED7573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3D4F3F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图形图像输入设备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CD7AE74">
            <w:pPr>
              <w:widowControl/>
              <w:jc w:val="left"/>
              <w:rPr>
                <w:rFonts w:ascii="宋体" w:hAnsi="宋体" w:eastAsia="宋体" w:cs="宋体"/>
                <w:w w:val="90"/>
                <w:kern w:val="0"/>
                <w:szCs w:val="21"/>
              </w:rPr>
            </w:pPr>
          </w:p>
        </w:tc>
      </w:tr>
      <w:tr w14:paraId="1D2D47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8CFE1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45AB2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A020202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BE8467">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投影仪</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C87A75">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603BE6">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C262F9A">
            <w:pPr>
              <w:widowControl/>
              <w:jc w:val="left"/>
              <w:rPr>
                <w:rFonts w:ascii="宋体" w:hAnsi="宋体" w:eastAsia="宋体" w:cs="宋体"/>
                <w:w w:val="90"/>
                <w:kern w:val="0"/>
                <w:szCs w:val="21"/>
              </w:rPr>
            </w:pPr>
          </w:p>
        </w:tc>
      </w:tr>
      <w:tr w14:paraId="5A0299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26FA9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CC032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A020204</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17D07E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多功能一体机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11AD43">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AA2C005">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4C2B262">
            <w:pPr>
              <w:widowControl/>
              <w:jc w:val="left"/>
              <w:rPr>
                <w:rFonts w:ascii="宋体" w:hAnsi="宋体" w:eastAsia="宋体" w:cs="宋体"/>
                <w:w w:val="90"/>
                <w:kern w:val="0"/>
                <w:szCs w:val="21"/>
              </w:rPr>
            </w:pPr>
          </w:p>
        </w:tc>
      </w:tr>
      <w:tr w14:paraId="473491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FB531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44C300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F7A69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泵</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04E07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A02051901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3268F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离心泵</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DB7C14D">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2787DE4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电能（北京）认证中心有限公司</w:t>
            </w:r>
          </w:p>
          <w:p w14:paraId="31F0C7B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方圆标志认证集团有限公司</w:t>
            </w:r>
          </w:p>
        </w:tc>
      </w:tr>
      <w:tr w14:paraId="37E73C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8193A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6</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629DA7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BD3C9B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制冷空调设备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943FA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B94BA4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制冷压缩机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AE739C3">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09154E5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332CFD4B">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合肥通用机械产品认证有限公司</w:t>
            </w:r>
          </w:p>
          <w:p w14:paraId="515B4907">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北京中冷通质量认证中心有限公司</w:t>
            </w:r>
          </w:p>
        </w:tc>
      </w:tr>
      <w:tr w14:paraId="01DC5E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EC07A14">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D3148F7">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DEDBA02">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E108C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D3570B5">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空调机组</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11E0395">
            <w:pPr>
              <w:widowControl/>
              <w:jc w:val="left"/>
              <w:rPr>
                <w:rFonts w:ascii="宋体" w:hAnsi="宋体" w:eastAsia="宋体" w:cs="宋体"/>
                <w:w w:val="90"/>
                <w:kern w:val="0"/>
                <w:szCs w:val="21"/>
              </w:rPr>
            </w:pPr>
          </w:p>
        </w:tc>
      </w:tr>
      <w:tr w14:paraId="391CB2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9417ABC">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372EB4A">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48E52AE">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559AA9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322FFFD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专用制冷、空调设备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2C976D">
            <w:pPr>
              <w:widowControl/>
              <w:jc w:val="left"/>
              <w:rPr>
                <w:rFonts w:ascii="宋体" w:hAnsi="宋体" w:eastAsia="宋体" w:cs="宋体"/>
                <w:w w:val="90"/>
                <w:kern w:val="0"/>
                <w:szCs w:val="21"/>
              </w:rPr>
            </w:pPr>
          </w:p>
        </w:tc>
      </w:tr>
      <w:tr w14:paraId="09E928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6AE6AD4">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481567D">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357207A">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7B0C76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A02052399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08765A1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其他制冷空调设备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9A4CDFC">
            <w:pPr>
              <w:widowControl/>
              <w:jc w:val="left"/>
              <w:rPr>
                <w:rFonts w:ascii="宋体" w:hAnsi="宋体" w:eastAsia="宋体" w:cs="宋体"/>
                <w:w w:val="90"/>
                <w:kern w:val="0"/>
                <w:szCs w:val="21"/>
              </w:rPr>
            </w:pPr>
          </w:p>
        </w:tc>
      </w:tr>
      <w:tr w14:paraId="37A77B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BE6EAA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EF4B9D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A020601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5F7182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电机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601EC0">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183F33">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BF7FC39">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61ED690E">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1ECC75DD">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电能（北京）认证中心有限公司</w:t>
            </w:r>
          </w:p>
          <w:p w14:paraId="114E062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中国船级社质量认证公司</w:t>
            </w:r>
          </w:p>
        </w:tc>
      </w:tr>
      <w:tr w14:paraId="2D69BB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B462007">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8</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B451D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F81157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变压器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78BF07B">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27A6DFF">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C7FA137">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3B36EC84">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电能（北京）认证中心有限公司</w:t>
            </w:r>
          </w:p>
          <w:p w14:paraId="21356C3F">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方圆标志认证集团有限公司</w:t>
            </w:r>
          </w:p>
        </w:tc>
      </w:tr>
      <w:tr w14:paraId="1208E4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8C1FD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9</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B63A347">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A020609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3D2428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镇流器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B468C3">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1CF5BFB">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4B8A399">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10E8FB2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深圳市计量质量检测研究院</w:t>
            </w:r>
          </w:p>
          <w:p w14:paraId="508C2647">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中标合信（北京）认证有限公司</w:t>
            </w:r>
          </w:p>
        </w:tc>
      </w:tr>
      <w:tr w14:paraId="2156BD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5F3B0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10</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B8648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439BB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生活用电器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FE22FE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A0206180101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F5A6DB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电冰箱</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8FCD767">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52EFD40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3955D004">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tc>
      </w:tr>
      <w:tr w14:paraId="16DE49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9470216">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AC02E4">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224A407">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D7853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A0206180203</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DA4B16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空调机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1A1F61E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3729494B">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2146824C">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p w14:paraId="50D1B16F">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合肥通用机械产品认证有限公司</w:t>
            </w:r>
          </w:p>
        </w:tc>
      </w:tr>
      <w:tr w14:paraId="1D0E39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9ECBDD4">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5F4C504">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4CDB01A">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B4857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34586E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洗衣机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F3BBF5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4E3A5664">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00EAF8AA">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tc>
      </w:tr>
      <w:tr w14:paraId="02D899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AA2ECA9">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33BE28B">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FC85957">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D8C40E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A02061808</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B01BC8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热水器</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59D4CB75">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74336DF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7B01DEDD">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p w14:paraId="36FE8418">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合肥通用机械产品认证有限公司（范围仅限于“热泵热水器”）</w:t>
            </w:r>
          </w:p>
        </w:tc>
      </w:tr>
      <w:tr w14:paraId="62A231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E2685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11</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E03976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5935E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照明设备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8D49A10">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6086D1">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7B7557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6CE071FB">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深圳市计量质量检测研究院</w:t>
            </w:r>
          </w:p>
          <w:p w14:paraId="446C8CA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中标合信（北京）认证有限公司</w:t>
            </w:r>
          </w:p>
        </w:tc>
      </w:tr>
      <w:tr w14:paraId="7F3C2C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9CAEB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12</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A08DDF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C0C87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电视设备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263A6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A02091001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5C073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普通电视设备（电视机）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13850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121244D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北京泰瑞特认证有限责任公司</w:t>
            </w:r>
          </w:p>
          <w:p w14:paraId="4AD027DF">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广州赛宝认证中心服务有限公司</w:t>
            </w:r>
          </w:p>
        </w:tc>
      </w:tr>
      <w:tr w14:paraId="466A7E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724DD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7743D8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CEBD9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视频设备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377FA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E31E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视频监控设备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2E66013">
            <w:pPr>
              <w:widowControl/>
              <w:jc w:val="left"/>
              <w:rPr>
                <w:rFonts w:ascii="宋体" w:hAnsi="宋体" w:eastAsia="宋体" w:cs="宋体"/>
                <w:w w:val="90"/>
                <w:kern w:val="0"/>
                <w:szCs w:val="21"/>
              </w:rPr>
            </w:pPr>
          </w:p>
        </w:tc>
      </w:tr>
      <w:tr w14:paraId="54EF79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D505CC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20807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A031210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DED257">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饮食炊事机械</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389D262">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57ED87">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E3D8D19">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13DB4D3A">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北京鉴衡认证中心</w:t>
            </w:r>
          </w:p>
          <w:p w14:paraId="2A5E4CC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中国市政工程华北设计研究总院有限公司</w:t>
            </w:r>
          </w:p>
        </w:tc>
      </w:tr>
      <w:tr w14:paraId="341FB4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5343A7">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C3FE3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A060805</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93CB7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便器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B32472">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9C60CD">
            <w:pPr>
              <w:widowControl/>
              <w:autoSpaceDN w:val="0"/>
              <w:spacing w:line="276" w:lineRule="auto"/>
              <w:jc w:val="center"/>
              <w:textAlignment w:val="baseline"/>
              <w:rPr>
                <w:rFonts w:ascii="宋体" w:hAnsi="宋体" w:eastAsia="宋体" w:cs="宋体"/>
                <w:w w:val="90"/>
                <w:kern w:val="0"/>
                <w:szCs w:val="21"/>
              </w:rPr>
            </w:pPr>
          </w:p>
        </w:tc>
        <w:tc>
          <w:tcPr>
            <w:tcW w:w="3134"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5088E0B8">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2B41114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北京新华节水产品认证有限公司</w:t>
            </w:r>
          </w:p>
          <w:p w14:paraId="06B83A00">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方圆标志认证集团有限公司</w:t>
            </w:r>
          </w:p>
        </w:tc>
      </w:tr>
      <w:tr w14:paraId="052502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3BF8D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16</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6ECE16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A060806</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08AF15">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水嘴</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D2CAA76">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B72F79F">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3FFEE7A">
            <w:pPr>
              <w:widowControl/>
              <w:jc w:val="left"/>
              <w:rPr>
                <w:rFonts w:ascii="宋体" w:hAnsi="宋体" w:eastAsia="宋体" w:cs="宋体"/>
                <w:w w:val="90"/>
                <w:kern w:val="0"/>
                <w:szCs w:val="21"/>
              </w:rPr>
            </w:pPr>
          </w:p>
        </w:tc>
      </w:tr>
      <w:tr w14:paraId="461B47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B1FB99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C24B3F5">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A060807</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C4273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便器冲洗阀</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E90315">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4BD1E4A">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34360FFB">
            <w:pPr>
              <w:widowControl/>
              <w:jc w:val="left"/>
              <w:rPr>
                <w:rFonts w:ascii="宋体" w:hAnsi="宋体" w:eastAsia="宋体" w:cs="宋体"/>
                <w:w w:val="90"/>
                <w:kern w:val="0"/>
                <w:szCs w:val="21"/>
              </w:rPr>
            </w:pPr>
          </w:p>
        </w:tc>
      </w:tr>
      <w:tr w14:paraId="06D3BA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D29E78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18</w:t>
            </w:r>
          </w:p>
        </w:tc>
        <w:tc>
          <w:tcPr>
            <w:tcW w:w="1135"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2D5AEF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A060810</w:t>
            </w:r>
          </w:p>
        </w:tc>
        <w:tc>
          <w:tcPr>
            <w:tcW w:w="134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594ED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淋浴器</w:t>
            </w:r>
          </w:p>
        </w:tc>
        <w:tc>
          <w:tcPr>
            <w:tcW w:w="1309"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BB1E6C4">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7774D54">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30CC3F68">
            <w:pPr>
              <w:widowControl/>
              <w:jc w:val="left"/>
              <w:rPr>
                <w:rFonts w:ascii="宋体" w:hAnsi="宋体" w:eastAsia="宋体" w:cs="宋体"/>
                <w:w w:val="90"/>
                <w:kern w:val="0"/>
                <w:szCs w:val="21"/>
              </w:rPr>
            </w:pPr>
          </w:p>
        </w:tc>
      </w:tr>
    </w:tbl>
    <w:p w14:paraId="5242C8EA">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t>附2：参与实施政府采购环境标志产品认证机构名录</w:t>
      </w:r>
    </w:p>
    <w:tbl>
      <w:tblPr>
        <w:tblStyle w:val="63"/>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5D0954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647C426C">
            <w:pPr>
              <w:widowControl/>
              <w:autoSpaceDN w:val="0"/>
              <w:spacing w:line="276" w:lineRule="auto"/>
              <w:jc w:val="center"/>
              <w:textAlignment w:val="baseline"/>
              <w:rPr>
                <w:rFonts w:ascii="宋体" w:hAnsi="宋体" w:eastAsia="宋体" w:cs="宋体"/>
                <w:b/>
                <w:kern w:val="0"/>
                <w:szCs w:val="21"/>
              </w:rPr>
            </w:pPr>
            <w:r>
              <w:rPr>
                <w:rFonts w:hint="eastAsia" w:ascii="宋体" w:hAnsi="宋体" w:eastAsia="宋体" w:cs="宋体"/>
                <w:b/>
                <w:kern w:val="0"/>
                <w:szCs w:val="21"/>
              </w:rPr>
              <w:t>序号</w:t>
            </w:r>
          </w:p>
        </w:tc>
        <w:tc>
          <w:tcPr>
            <w:tcW w:w="2287"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65A8800F">
            <w:pPr>
              <w:widowControl/>
              <w:autoSpaceDN w:val="0"/>
              <w:spacing w:line="276" w:lineRule="auto"/>
              <w:jc w:val="center"/>
              <w:textAlignment w:val="baseline"/>
              <w:rPr>
                <w:rFonts w:ascii="宋体" w:hAnsi="宋体" w:eastAsia="宋体" w:cs="宋体"/>
                <w:b/>
                <w:kern w:val="0"/>
                <w:szCs w:val="21"/>
              </w:rPr>
            </w:pPr>
            <w:r>
              <w:rPr>
                <w:rFonts w:hint="eastAsia" w:ascii="宋体" w:hAnsi="宋体" w:eastAsia="宋体" w:cs="宋体"/>
                <w:b/>
                <w:kern w:val="0"/>
                <w:szCs w:val="21"/>
              </w:rPr>
              <w:t>目录</w:t>
            </w:r>
          </w:p>
        </w:tc>
        <w:tc>
          <w:tcPr>
            <w:tcW w:w="5967"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61E2855A">
            <w:pPr>
              <w:widowControl/>
              <w:autoSpaceDN w:val="0"/>
              <w:spacing w:line="276" w:lineRule="auto"/>
              <w:jc w:val="center"/>
              <w:textAlignment w:val="baseline"/>
              <w:rPr>
                <w:rFonts w:ascii="宋体" w:hAnsi="宋体" w:eastAsia="宋体" w:cs="宋体"/>
                <w:b/>
                <w:kern w:val="0"/>
                <w:szCs w:val="21"/>
              </w:rPr>
            </w:pPr>
            <w:r>
              <w:rPr>
                <w:rFonts w:hint="eastAsia" w:ascii="宋体" w:hAnsi="宋体" w:eastAsia="宋体" w:cs="宋体"/>
                <w:b/>
                <w:kern w:val="0"/>
                <w:szCs w:val="21"/>
              </w:rPr>
              <w:t>认证机构名录</w:t>
            </w:r>
          </w:p>
        </w:tc>
      </w:tr>
      <w:tr w14:paraId="08FD1E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DF211D0">
            <w:pPr>
              <w:widowControl/>
              <w:autoSpaceDN w:val="0"/>
              <w:spacing w:line="276" w:lineRule="auto"/>
              <w:jc w:val="center"/>
              <w:textAlignment w:val="baseline"/>
              <w:rPr>
                <w:rFonts w:ascii="宋体" w:hAnsi="宋体" w:eastAsia="宋体" w:cs="宋体"/>
                <w:kern w:val="0"/>
                <w:szCs w:val="21"/>
              </w:rPr>
            </w:pPr>
            <w:r>
              <w:rPr>
                <w:rFonts w:hint="eastAsia" w:ascii="宋体" w:hAnsi="宋体" w:eastAsia="宋体" w:cs="宋体"/>
                <w:kern w:val="0"/>
                <w:szCs w:val="21"/>
              </w:rPr>
              <w:t>1</w:t>
            </w:r>
          </w:p>
        </w:tc>
        <w:tc>
          <w:tcPr>
            <w:tcW w:w="228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7A469EC">
            <w:pPr>
              <w:widowControl/>
              <w:autoSpaceDN w:val="0"/>
              <w:spacing w:line="276" w:lineRule="auto"/>
              <w:jc w:val="center"/>
              <w:textAlignment w:val="baseline"/>
              <w:rPr>
                <w:rFonts w:ascii="宋体" w:hAnsi="宋体" w:eastAsia="宋体" w:cs="宋体"/>
                <w:kern w:val="0"/>
                <w:szCs w:val="21"/>
              </w:rPr>
            </w:pPr>
            <w:r>
              <w:rPr>
                <w:rFonts w:hint="eastAsia" w:ascii="宋体" w:hAnsi="宋体" w:eastAsia="宋体" w:cs="宋体"/>
                <w:kern w:val="0"/>
                <w:szCs w:val="21"/>
              </w:rPr>
              <w:t>环境标志产品</w:t>
            </w:r>
          </w:p>
        </w:tc>
        <w:tc>
          <w:tcPr>
            <w:tcW w:w="5967"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340AFC60">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中环联合（北京）认证中心有限公司</w:t>
            </w:r>
          </w:p>
          <w:p w14:paraId="3714A5C4">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中标合信（北京）认证有限公司</w:t>
            </w:r>
          </w:p>
          <w:p w14:paraId="11939ECC">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中环协（北京）认证有限公司</w:t>
            </w:r>
          </w:p>
          <w:p w14:paraId="6F4D8CED">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天津华诚认证有限公司</w:t>
            </w:r>
          </w:p>
        </w:tc>
      </w:tr>
      <w:bookmarkEnd w:id="162"/>
      <w:bookmarkEnd w:id="163"/>
      <w:bookmarkEnd w:id="164"/>
      <w:bookmarkEnd w:id="165"/>
      <w:bookmarkEnd w:id="166"/>
    </w:tbl>
    <w:p w14:paraId="4074ADB0">
      <w:pPr>
        <w:autoSpaceDN w:val="0"/>
        <w:rPr>
          <w:rFonts w:ascii="宋体" w:hAnsi="宋体" w:eastAsia="宋体" w:cs="宋体"/>
          <w:b/>
          <w:bCs/>
          <w:szCs w:val="21"/>
        </w:rPr>
      </w:pPr>
    </w:p>
    <w:p w14:paraId="454E41FD">
      <w:pPr>
        <w:rPr>
          <w:rFonts w:ascii="宋体" w:hAnsi="宋体" w:eastAsia="宋体" w:cs="宋体"/>
          <w:szCs w:val="21"/>
        </w:rPr>
      </w:pPr>
    </w:p>
    <w:p w14:paraId="666AF5B1"/>
    <w:sectPr>
      <w:headerReference r:id="rId27" w:type="first"/>
      <w:pgSz w:w="11906" w:h="16838"/>
      <w:pgMar w:top="1440" w:right="1083" w:bottom="1440" w:left="1083"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楷体_GBK">
    <w:altName w:val="微软雅黑"/>
    <w:panose1 w:val="02000000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方正宋体S-超大字符集(SIP)">
    <w:altName w:val="宋体"/>
    <w:panose1 w:val="03000509000000000000"/>
    <w:charset w:val="86"/>
    <w:family w:val="auto"/>
    <w:pitch w:val="default"/>
    <w:sig w:usb0="00000000" w:usb1="0000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Segoe Print"/>
    <w:panose1 w:val="020B0502040504020204"/>
    <w:charset w:val="00"/>
    <w:family w:val="auto"/>
    <w:pitch w:val="default"/>
    <w:sig w:usb0="00000000" w:usb1="00000000" w:usb2="00000008" w:usb3="00000000" w:csb0="00000041" w:csb1="0008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Noto Sans Lao">
    <w:altName w:val="Segoe UI Symbol"/>
    <w:panose1 w:val="02000500000000000000"/>
    <w:charset w:val="00"/>
    <w:family w:val="auto"/>
    <w:pitch w:val="default"/>
    <w:sig w:usb0="00000000" w:usb1="00000000" w:usb2="00000000" w:usb3="00000000" w:csb0="20000111" w:csb1="41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Noto Sans CJK HK">
    <w:altName w:val="Microsoft JhengHei UI"/>
    <w:panose1 w:val="020B0600000000000000"/>
    <w:charset w:val="88"/>
    <w:family w:val="auto"/>
    <w:pitch w:val="default"/>
    <w:sig w:usb0="00000000" w:usb1="00000000" w:usb2="00000016" w:usb3="00000000" w:csb0="603A0107" w:csb1="00000000"/>
  </w:font>
  <w:font w:name="幼圆">
    <w:altName w:val="仿宋"/>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Nimbus Roman No9 L">
    <w:altName w:val="Segoe Print"/>
    <w:panose1 w:val="00000000000000000000"/>
    <w:charset w:val="00"/>
    <w:family w:val="auto"/>
    <w:pitch w:val="default"/>
    <w:sig w:usb0="00000000" w:usb1="00000000" w:usb2="00000000" w:usb3="00000000" w:csb0="00000000" w:csb1="0000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Liberation Sans">
    <w:altName w:val="Segoe Print"/>
    <w:panose1 w:val="020B0604020202020204"/>
    <w:charset w:val="00"/>
    <w:family w:val="auto"/>
    <w:pitch w:val="default"/>
    <w:sig w:usb0="00000000" w:usb1="00000000" w:usb2="00000000" w:usb3="00000000" w:csb0="6000009F" w:csb1="DFD7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FreeSans">
    <w:altName w:val="Segoe Print"/>
    <w:panose1 w:val="020B0504020202020204"/>
    <w:charset w:val="00"/>
    <w:family w:val="auto"/>
    <w:pitch w:val="default"/>
    <w:sig w:usb0="00000000" w:usb1="00000000" w:usb2="000030A0" w:usb3="00000584" w:csb0="600001BF" w:csb1="DFF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330B">
    <w:pPr>
      <w:pStyle w:val="40"/>
      <w:jc w:val="center"/>
      <w:rPr>
        <w:rFonts w:ascii="仿宋_GB2312" w:eastAsia="仿宋_GB2312"/>
        <w:b/>
        <w:bCs/>
      </w:rPr>
    </w:pPr>
    <w:r>
      <w:rPr>
        <w:rFonts w:hint="eastAsia" w:ascii="仿宋_GB2312" w:eastAsia="仿宋_GB2312"/>
        <w:b/>
        <w:bCs/>
        <w:kern w:val="0"/>
      </w:rPr>
      <w:t xml:space="preserve">第 </w:t>
    </w:r>
    <w:r>
      <w:rPr>
        <w:rFonts w:hint="eastAsia" w:ascii="仿宋_GB2312" w:eastAsia="仿宋_GB2312"/>
        <w:b/>
        <w:bCs/>
        <w:kern w:val="0"/>
      </w:rPr>
      <w:fldChar w:fldCharType="begin"/>
    </w:r>
    <w:r>
      <w:rPr>
        <w:rFonts w:hint="eastAsia" w:ascii="仿宋_GB2312" w:eastAsia="仿宋_GB2312"/>
        <w:b/>
        <w:bCs/>
        <w:kern w:val="0"/>
      </w:rPr>
      <w:instrText xml:space="preserve"> PAGE </w:instrText>
    </w:r>
    <w:r>
      <w:rPr>
        <w:rFonts w:hint="eastAsia" w:ascii="仿宋_GB2312" w:eastAsia="仿宋_GB2312"/>
        <w:b/>
        <w:bCs/>
        <w:kern w:val="0"/>
      </w:rPr>
      <w:fldChar w:fldCharType="separate"/>
    </w:r>
    <w:r>
      <w:rPr>
        <w:rFonts w:ascii="仿宋_GB2312" w:eastAsia="仿宋_GB2312"/>
        <w:b/>
        <w:bCs/>
        <w:kern w:val="0"/>
      </w:rPr>
      <w:t>21</w:t>
    </w:r>
    <w:r>
      <w:rPr>
        <w:rFonts w:hint="eastAsia" w:ascii="仿宋_GB2312" w:eastAsia="仿宋_GB2312"/>
        <w:b/>
        <w:bCs/>
        <w:kern w:val="0"/>
      </w:rPr>
      <w:fldChar w:fldCharType="end"/>
    </w:r>
    <w:r>
      <w:rPr>
        <w:rFonts w:hint="eastAsia" w:ascii="仿宋_GB2312" w:eastAsia="仿宋_GB2312"/>
        <w:b/>
        <w:bCs/>
        <w:kern w:val="0"/>
      </w:rPr>
      <w:t xml:space="preserve"> 页 共 </w:t>
    </w:r>
    <w:r>
      <w:rPr>
        <w:rFonts w:hint="eastAsia" w:ascii="仿宋_GB2312" w:eastAsia="仿宋_GB2312"/>
        <w:b/>
        <w:bCs/>
        <w:kern w:val="0"/>
      </w:rPr>
      <w:fldChar w:fldCharType="begin"/>
    </w:r>
    <w:r>
      <w:rPr>
        <w:rFonts w:hint="eastAsia" w:ascii="仿宋_GB2312" w:eastAsia="仿宋_GB2312"/>
        <w:b/>
        <w:bCs/>
        <w:kern w:val="0"/>
      </w:rPr>
      <w:instrText xml:space="preserve"> NUMPAGES </w:instrText>
    </w:r>
    <w:r>
      <w:rPr>
        <w:rFonts w:hint="eastAsia" w:ascii="仿宋_GB2312" w:eastAsia="仿宋_GB2312"/>
        <w:b/>
        <w:bCs/>
        <w:kern w:val="0"/>
      </w:rPr>
      <w:fldChar w:fldCharType="separate"/>
    </w:r>
    <w:r>
      <w:rPr>
        <w:rFonts w:ascii="仿宋_GB2312" w:eastAsia="仿宋_GB2312"/>
        <w:b/>
        <w:bCs/>
        <w:kern w:val="0"/>
      </w:rPr>
      <w:t>83</w:t>
    </w:r>
    <w:r>
      <w:rPr>
        <w:rFonts w:hint="eastAsia" w:ascii="仿宋_GB2312" w:eastAsia="仿宋_GB2312"/>
        <w:b/>
        <w:bCs/>
        <w:kern w:val="0"/>
      </w:rPr>
      <w:fldChar w:fldCharType="end"/>
    </w:r>
    <w:r>
      <w:rPr>
        <w:rFonts w:hint="eastAsia" w:ascii="仿宋_GB2312" w:eastAsia="仿宋_GB2312"/>
        <w:b/>
        <w:bCs/>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762F">
    <w:pPr>
      <w:pStyle w:val="40"/>
      <w:jc w:val="center"/>
      <w:rPr>
        <w:rFonts w:ascii="仿宋_GB2312" w:eastAsia="仿宋_GB2312"/>
        <w:kern w:val="0"/>
      </w:rPr>
    </w:pPr>
    <w:r>
      <w:rPr>
        <w:rFonts w:hint="eastAsia" w:ascii="仿宋_GB2312" w:eastAsia="仿宋_GB2312"/>
        <w:kern w:val="0"/>
      </w:rPr>
      <w:t>`</w:t>
    </w:r>
  </w:p>
  <w:p w14:paraId="5E0037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E2EF9F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BA0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8D0AA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401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6501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218" w:name="_Toc164085800"/>
    <w:bookmarkStart w:id="219" w:name="_Toc36110187"/>
    <w:bookmarkStart w:id="220" w:name="_Toc91899912"/>
    <w:bookmarkStart w:id="221" w:name="_Toc131845147"/>
    <w:r>
      <w:rPr>
        <w:rFonts w:hint="eastAsia" w:ascii="仿宋_GB2312" w:eastAsia="仿宋_GB2312"/>
        <w:kern w:val="0"/>
        <w:szCs w:val="21"/>
      </w:rPr>
      <w:t xml:space="preserve"> 页</w:t>
    </w:r>
    <w:bookmarkEnd w:id="218"/>
    <w:bookmarkEnd w:id="219"/>
    <w:bookmarkEnd w:id="220"/>
    <w:bookmarkEnd w:id="2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BE6B">
    <w:pPr>
      <w:pStyle w:val="40"/>
      <w:framePr w:wrap="around" w:vAnchor="text" w:hAnchor="margin" w:xAlign="right" w:y="1"/>
      <w:rPr>
        <w:rStyle w:val="73"/>
      </w:rPr>
    </w:pPr>
    <w:r>
      <w:fldChar w:fldCharType="begin"/>
    </w:r>
    <w:r>
      <w:rPr>
        <w:rStyle w:val="73"/>
      </w:rPr>
      <w:instrText xml:space="preserve">PAGE  </w:instrText>
    </w:r>
    <w:r>
      <w:fldChar w:fldCharType="end"/>
    </w:r>
  </w:p>
  <w:p w14:paraId="0053B43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F5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42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14C8F0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C26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EECE58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06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5A3B4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C8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0C0BC8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828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929E7E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26C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F2C3F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F325">
    <w:pPr>
      <w:pStyle w:val="41"/>
      <w:pBdr>
        <w:bottom w:val="single" w:color="auto" w:sz="6" w:space="0"/>
      </w:pBdr>
      <w:jc w:val="both"/>
      <w:rPr>
        <w:rFonts w:ascii="仿宋_GB2312" w:eastAsia="仿宋_GB2312"/>
        <w:i/>
        <w:u w:val="single"/>
      </w:rPr>
    </w:pPr>
    <w:bookmarkStart w:id="222" w:name="_GoBack"/>
    <w:bookmarkEnd w:id="222"/>
    <w:r>
      <w:rPr>
        <w:rFonts w:hint="eastAsia"/>
        <w:lang w:eastAsia="zh-CN"/>
      </w:rPr>
      <w:t>省粮干校实验室改造工程</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C026">
    <w:pPr>
      <w:pStyle w:val="41"/>
      <w:pBdr>
        <w:bottom w:val="single" w:color="auto" w:sz="6" w:space="0"/>
      </w:pBdr>
      <w:wordWrap w:val="0"/>
      <w:jc w:val="right"/>
    </w:pPr>
  </w:p>
  <w:p w14:paraId="5EC8BC4D">
    <w:pPr>
      <w:pStyle w:val="41"/>
      <w:pBdr>
        <w:bottom w:val="single" w:color="auto" w:sz="6" w:space="0"/>
      </w:pBdr>
      <w:jc w:val="both"/>
      <w:rPr>
        <w:rFonts w:ascii="仿宋_GB2312" w:eastAsia="仿宋_GB2312"/>
        <w:b/>
        <w:i/>
        <w:u w:val="single"/>
      </w:rPr>
    </w:pPr>
    <w:r>
      <w:rPr>
        <w:rFonts w:hint="eastAsia"/>
        <w:lang w:val="zh-CN"/>
      </w:rPr>
      <w:t>省粮干校实验室改造工程</w:t>
    </w:r>
    <w:r>
      <w:rPr>
        <w:rFonts w:hint="eastAsia"/>
      </w:rPr>
      <w:t xml:space="preserve">                                           </w:t>
    </w:r>
    <w:r>
      <w:rPr>
        <w:rFonts w:hint="eastAsia"/>
        <w:lang w:val="zh-CN"/>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C7B6">
    <w:pPr>
      <w:pStyle w:val="41"/>
      <w:pBdr>
        <w:bottom w:val="single" w:color="auto" w:sz="6" w:space="0"/>
      </w:pBdr>
      <w:jc w:val="right"/>
    </w:pPr>
    <w:r>
      <w:rPr>
        <w:rFonts w:hint="eastAsia"/>
        <w:lang w:val="zh-CN"/>
      </w:rPr>
      <w:t>省粮干校实验室改造工程</w:t>
    </w:r>
    <w:r>
      <w:rPr>
        <w:rFonts w:hint="eastAsia"/>
      </w:rPr>
      <w:t xml:space="preserve">                                           </w:t>
    </w:r>
    <w:r>
      <w:rPr>
        <w:rFonts w:hint="eastAsia"/>
        <w:lang w:val="zh-CN"/>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A9F91">
    <w:pPr>
      <w:pStyle w:val="41"/>
      <w:pBdr>
        <w:bottom w:val="single" w:color="auto" w:sz="6" w:space="0"/>
      </w:pBdr>
      <w:jc w:val="right"/>
    </w:pPr>
    <w:r>
      <w:rPr>
        <w:rFonts w:hint="eastAsia"/>
        <w:lang w:val="zh-CN"/>
      </w:rPr>
      <w:t>省粮干校实验室改造工程</w:t>
    </w:r>
    <w:r>
      <w:rPr>
        <w:rFonts w:hint="eastAsia"/>
      </w:rPr>
      <w:t xml:space="preserve">                                   </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A7C50">
    <w:pPr>
      <w:pStyle w:val="41"/>
      <w:pBdr>
        <w:bottom w:val="single" w:color="auto" w:sz="6" w:space="0"/>
      </w:pBdr>
      <w:tabs>
        <w:tab w:val="center" w:pos="4535"/>
        <w:tab w:val="right" w:pos="9070"/>
        <w:tab w:val="clear" w:pos="4153"/>
        <w:tab w:val="clear" w:pos="8306"/>
      </w:tabs>
      <w:jc w:val="both"/>
    </w:pPr>
    <w:r>
      <w:rPr>
        <w:rFonts w:hint="eastAsia"/>
        <w:lang w:eastAsia="zh-CN"/>
      </w:rPr>
      <w:t>省粮干校实验室改造工程</w:t>
    </w:r>
    <w:r>
      <w:rPr>
        <w:rFonts w:hint="eastAsia"/>
        <w:lang w:val="en-US" w:eastAsia="zh-CN"/>
      </w:rPr>
      <w:t xml:space="preserve">      </w:t>
    </w:r>
    <w:r>
      <w:rPr>
        <w:rFonts w:hint="eastAsia"/>
      </w:rPr>
      <w:t xml:space="preserve">                          </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F892">
    <w:pPr>
      <w:pStyle w:val="41"/>
      <w:pBdr>
        <w:bottom w:val="single" w:color="auto" w:sz="6" w:space="0"/>
      </w:pBdr>
      <w:jc w:val="both"/>
      <w:rPr>
        <w:rFonts w:ascii="仿宋_GB2312" w:eastAsia="仿宋_GB2312"/>
        <w:i/>
        <w:u w:val="single"/>
      </w:rPr>
    </w:pPr>
    <w:r>
      <w:rPr>
        <w:rFonts w:hint="eastAsia"/>
        <w:lang w:eastAsia="zh-CN"/>
      </w:rPr>
      <w:t>省粮干校实验室改造工程</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CF17">
    <w:pPr>
      <w:pStyle w:val="41"/>
      <w:pBdr>
        <w:bottom w:val="single" w:color="auto" w:sz="6" w:space="0"/>
      </w:pBdr>
      <w:jc w:val="both"/>
      <w:rPr>
        <w:rFonts w:ascii="仿宋_GB2312" w:eastAsia="仿宋_GB2312"/>
        <w:i/>
        <w:u w:val="single"/>
      </w:rPr>
    </w:pPr>
    <w:r>
      <w:rPr>
        <w:rFonts w:hint="eastAsia"/>
        <w:lang w:val="zh-CN"/>
      </w:rPr>
      <w:t>省粮干校实验室改造工程</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14A8">
    <w:pPr>
      <w:pStyle w:val="41"/>
      <w:pBdr>
        <w:bottom w:val="single" w:color="auto" w:sz="6" w:space="0"/>
      </w:pBdr>
      <w:jc w:val="right"/>
    </w:pPr>
    <w:r>
      <w:rPr>
        <w:rFonts w:hint="eastAsia"/>
        <w:lang w:eastAsia="zh-CN"/>
      </w:rPr>
      <w:t>省粮干校实验室改造工程</w:t>
    </w:r>
    <w:r>
      <w:rPr>
        <w:rFonts w:hint="eastAsia"/>
        <w:lang w:val="en-US" w:eastAsia="zh-CN"/>
      </w:rPr>
      <w:t xml:space="preserve">       </w:t>
    </w:r>
    <w:r>
      <w:rPr>
        <w:rFonts w:hint="eastAsia"/>
      </w:rPr>
      <w:t xml:space="preserve">                                          </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3E76">
    <w:pPr>
      <w:pStyle w:val="41"/>
      <w:pBdr>
        <w:bottom w:val="single" w:color="auto" w:sz="6" w:space="0"/>
      </w:pBdr>
      <w:jc w:val="right"/>
      <w:rPr>
        <w:rFonts w:ascii="仿宋_GB2312" w:eastAsia="仿宋_GB2312"/>
        <w:i/>
        <w:u w:val="single"/>
      </w:rPr>
    </w:pPr>
    <w:r>
      <w:rPr>
        <w:rFonts w:hint="eastAsia"/>
        <w:lang w:val="zh-CN"/>
      </w:rPr>
      <w:t>省粮干校实验室改造工程</w:t>
    </w:r>
    <w:r>
      <w:rPr>
        <w:rFonts w:hint="eastAsia"/>
      </w:rPr>
      <w:t xml:space="preserve">                                          </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CAA0">
    <w:pPr>
      <w:pStyle w:val="41"/>
      <w:pBdr>
        <w:bottom w:val="single" w:color="auto" w:sz="6" w:space="0"/>
      </w:pBdr>
      <w:jc w:val="both"/>
    </w:pPr>
    <w:r>
      <w:rPr>
        <w:rFonts w:hint="eastAsia"/>
        <w:lang w:val="zh-CN"/>
      </w:rPr>
      <w:t>省粮干校实验室改造工程</w:t>
    </w:r>
    <w:r>
      <w:rPr>
        <w:rFonts w:hint="eastAsia"/>
      </w:rPr>
      <w:t xml:space="preserve">                                         </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71DA">
    <w:pPr>
      <w:pStyle w:val="41"/>
      <w:pBdr>
        <w:bottom w:val="single" w:color="auto" w:sz="6" w:space="0"/>
      </w:pBdr>
      <w:jc w:val="both"/>
      <w:rPr>
        <w:rFonts w:ascii="仿宋_GB2312" w:eastAsia="仿宋_GB2312"/>
        <w:b/>
        <w:i/>
        <w:u w:val="single"/>
      </w:rPr>
    </w:pPr>
    <w:r>
      <w:rPr>
        <w:rFonts w:hint="eastAsia"/>
        <w:lang w:val="zh-CN"/>
      </w:rPr>
      <w:t>省粮干校实验室改造工程</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71B3B">
    <w:pPr>
      <w:pStyle w:val="41"/>
      <w:pBdr>
        <w:bottom w:val="single" w:color="auto" w:sz="6" w:space="0"/>
      </w:pBdr>
      <w:jc w:val="right"/>
    </w:pPr>
    <w:r>
      <w:rPr>
        <w:rFonts w:hint="eastAsia"/>
        <w:lang w:val="zh-CN"/>
      </w:rPr>
      <w:t>省粮干校实验室改造工程</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9A45C18"/>
    <w:multiLevelType w:val="singleLevel"/>
    <w:tmpl w:val="A9A45C18"/>
    <w:lvl w:ilvl="0" w:tentative="0">
      <w:start w:val="2"/>
      <w:numFmt w:val="decimal"/>
      <w:lvlText w:val="%1."/>
      <w:lvlJc w:val="left"/>
      <w:pPr>
        <w:tabs>
          <w:tab w:val="left" w:pos="312"/>
        </w:tabs>
      </w:pPr>
    </w:lvl>
  </w:abstractNum>
  <w:abstractNum w:abstractNumId="2">
    <w:nsid w:val="B2E3559F"/>
    <w:multiLevelType w:val="singleLevel"/>
    <w:tmpl w:val="B2E3559F"/>
    <w:lvl w:ilvl="0" w:tentative="0">
      <w:start w:val="1"/>
      <w:numFmt w:val="decimal"/>
      <w:suff w:val="nothing"/>
      <w:lvlText w:val="%1、"/>
      <w:lvlJc w:val="left"/>
    </w:lvl>
  </w:abstractNum>
  <w:abstractNum w:abstractNumId="3">
    <w:nsid w:val="B3A9DE6D"/>
    <w:multiLevelType w:val="singleLevel"/>
    <w:tmpl w:val="B3A9DE6D"/>
    <w:lvl w:ilvl="0" w:tentative="0">
      <w:start w:val="1"/>
      <w:numFmt w:val="decimal"/>
      <w:suff w:val="nothing"/>
      <w:lvlText w:val="（%1）"/>
      <w:lvlJc w:val="left"/>
    </w:lvl>
  </w:abstractNum>
  <w:abstractNum w:abstractNumId="4">
    <w:nsid w:val="C1A101A6"/>
    <w:multiLevelType w:val="singleLevel"/>
    <w:tmpl w:val="C1A101A6"/>
    <w:lvl w:ilvl="0" w:tentative="0">
      <w:start w:val="3"/>
      <w:numFmt w:val="decimal"/>
      <w:lvlText w:val="%1."/>
      <w:lvlJc w:val="left"/>
      <w:pPr>
        <w:tabs>
          <w:tab w:val="left" w:pos="312"/>
        </w:tabs>
      </w:pPr>
    </w:lvl>
  </w:abstractNum>
  <w:abstractNum w:abstractNumId="5">
    <w:nsid w:val="D1AC0E4C"/>
    <w:multiLevelType w:val="singleLevel"/>
    <w:tmpl w:val="D1AC0E4C"/>
    <w:lvl w:ilvl="0" w:tentative="0">
      <w:start w:val="1"/>
      <w:numFmt w:val="decimal"/>
      <w:suff w:val="nothing"/>
      <w:lvlText w:val="%1、"/>
      <w:lvlJc w:val="left"/>
    </w:lvl>
  </w:abstractNum>
  <w:abstractNum w:abstractNumId="6">
    <w:nsid w:val="E53771A9"/>
    <w:multiLevelType w:val="singleLevel"/>
    <w:tmpl w:val="E53771A9"/>
    <w:lvl w:ilvl="0" w:tentative="0">
      <w:start w:val="1"/>
      <w:numFmt w:val="decimal"/>
      <w:suff w:val="nothing"/>
      <w:lvlText w:val="（%1）"/>
      <w:lvlJc w:val="left"/>
    </w:lvl>
  </w:abstractNum>
  <w:abstractNum w:abstractNumId="7">
    <w:nsid w:val="FBC4CBCE"/>
    <w:multiLevelType w:val="singleLevel"/>
    <w:tmpl w:val="FBC4CBCE"/>
    <w:lvl w:ilvl="0" w:tentative="0">
      <w:start w:val="5"/>
      <w:numFmt w:val="decimal"/>
      <w:suff w:val="nothing"/>
      <w:lvlText w:val="（%1）"/>
      <w:lvlJc w:val="left"/>
    </w:lvl>
  </w:abstractNum>
  <w:abstractNum w:abstractNumId="8">
    <w:nsid w:val="38C9C42D"/>
    <w:multiLevelType w:val="singleLevel"/>
    <w:tmpl w:val="38C9C42D"/>
    <w:lvl w:ilvl="0" w:tentative="0">
      <w:start w:val="1"/>
      <w:numFmt w:val="chineseCounting"/>
      <w:suff w:val="nothing"/>
      <w:lvlText w:val="%1、"/>
      <w:lvlJc w:val="left"/>
      <w:rPr>
        <w:rFonts w:hint="eastAsia"/>
      </w:rPr>
    </w:lvl>
  </w:abstractNum>
  <w:abstractNum w:abstractNumId="9">
    <w:nsid w:val="44246985"/>
    <w:multiLevelType w:val="singleLevel"/>
    <w:tmpl w:val="44246985"/>
    <w:lvl w:ilvl="0" w:tentative="0">
      <w:start w:val="1"/>
      <w:numFmt w:val="decimal"/>
      <w:suff w:val="nothing"/>
      <w:lvlText w:val="%1、"/>
      <w:lvlJc w:val="left"/>
    </w:lvl>
  </w:abstractNum>
  <w:abstractNum w:abstractNumId="10">
    <w:nsid w:val="48124E7A"/>
    <w:multiLevelType w:val="singleLevel"/>
    <w:tmpl w:val="48124E7A"/>
    <w:lvl w:ilvl="0" w:tentative="0">
      <w:start w:val="1"/>
      <w:numFmt w:val="bullet"/>
      <w:pStyle w:val="973"/>
      <w:suff w:val="nothing"/>
      <w:lvlText w:val=""/>
      <w:lvlJc w:val="left"/>
      <w:pPr>
        <w:ind w:left="420" w:hanging="420"/>
      </w:pPr>
      <w:rPr>
        <w:rFonts w:hint="default" w:ascii="Wingdings" w:hAnsi="Wingdings"/>
      </w:rPr>
    </w:lvl>
  </w:abstractNum>
  <w:abstractNum w:abstractNumId="11">
    <w:nsid w:val="4844D21E"/>
    <w:multiLevelType w:val="singleLevel"/>
    <w:tmpl w:val="4844D21E"/>
    <w:lvl w:ilvl="0" w:tentative="0">
      <w:start w:val="1"/>
      <w:numFmt w:val="decimal"/>
      <w:suff w:val="nothing"/>
      <w:lvlText w:val="%1、"/>
      <w:lvlJc w:val="left"/>
    </w:lvl>
  </w:abstractNum>
  <w:num w:numId="1">
    <w:abstractNumId w:val="10"/>
  </w:num>
  <w:num w:numId="2">
    <w:abstractNumId w:val="4"/>
  </w:num>
  <w:num w:numId="3">
    <w:abstractNumId w:val="11"/>
  </w:num>
  <w:num w:numId="4">
    <w:abstractNumId w:val="6"/>
  </w:num>
  <w:num w:numId="5">
    <w:abstractNumId w:val="7"/>
  </w:num>
  <w:num w:numId="6">
    <w:abstractNumId w:val="9"/>
  </w:num>
  <w:num w:numId="7">
    <w:abstractNumId w:val="2"/>
  </w:num>
  <w:num w:numId="8">
    <w:abstractNumId w:val="5"/>
  </w:num>
  <w:num w:numId="9">
    <w:abstractNumId w:val="1"/>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 w:name="KSO_WPS_MARK_KEY" w:val="2efd95bd-22fc-4d59-b90e-cd249d3cd3a3"/>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AD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94D"/>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BDC"/>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38C0"/>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D5E"/>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F7"/>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876"/>
    <w:rsid w:val="007D4DED"/>
    <w:rsid w:val="007D5BA2"/>
    <w:rsid w:val="007D5CB4"/>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EF4"/>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C68"/>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A34"/>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656"/>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60E"/>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D82"/>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4"/>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0DA"/>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204"/>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664C"/>
    <w:rsid w:val="011D379B"/>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480A27"/>
    <w:rsid w:val="036634D2"/>
    <w:rsid w:val="03C76A3C"/>
    <w:rsid w:val="03DD35E4"/>
    <w:rsid w:val="03F040A4"/>
    <w:rsid w:val="03F9217A"/>
    <w:rsid w:val="04076900"/>
    <w:rsid w:val="041A5A3B"/>
    <w:rsid w:val="042311BA"/>
    <w:rsid w:val="042B157A"/>
    <w:rsid w:val="0441095A"/>
    <w:rsid w:val="048F763B"/>
    <w:rsid w:val="049F330E"/>
    <w:rsid w:val="04AA775C"/>
    <w:rsid w:val="04AF1889"/>
    <w:rsid w:val="04C64E6C"/>
    <w:rsid w:val="04D05CEB"/>
    <w:rsid w:val="04F66F48"/>
    <w:rsid w:val="05251E14"/>
    <w:rsid w:val="05282A2A"/>
    <w:rsid w:val="05627D73"/>
    <w:rsid w:val="05A16594"/>
    <w:rsid w:val="05A7762D"/>
    <w:rsid w:val="05EB5EEC"/>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AD16BE"/>
    <w:rsid w:val="08D66AD6"/>
    <w:rsid w:val="08DA33A3"/>
    <w:rsid w:val="08E80F13"/>
    <w:rsid w:val="092C3C3E"/>
    <w:rsid w:val="093305F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46E81"/>
    <w:rsid w:val="0A5B7E63"/>
    <w:rsid w:val="0A703465"/>
    <w:rsid w:val="0AA374A5"/>
    <w:rsid w:val="0AAB7649"/>
    <w:rsid w:val="0ABC5606"/>
    <w:rsid w:val="0B2A1FCD"/>
    <w:rsid w:val="0B30404E"/>
    <w:rsid w:val="0B4C6C14"/>
    <w:rsid w:val="0B547599"/>
    <w:rsid w:val="0B631A88"/>
    <w:rsid w:val="0B683D45"/>
    <w:rsid w:val="0B7F3F11"/>
    <w:rsid w:val="0B884417"/>
    <w:rsid w:val="0BF010AD"/>
    <w:rsid w:val="0BF6188C"/>
    <w:rsid w:val="0BF73C91"/>
    <w:rsid w:val="0C064784"/>
    <w:rsid w:val="0C170175"/>
    <w:rsid w:val="0C2B5418"/>
    <w:rsid w:val="0C571A41"/>
    <w:rsid w:val="0C5C1171"/>
    <w:rsid w:val="0C5E1CBC"/>
    <w:rsid w:val="0C615B50"/>
    <w:rsid w:val="0C686809"/>
    <w:rsid w:val="0C747FFC"/>
    <w:rsid w:val="0C8445DA"/>
    <w:rsid w:val="0C87121B"/>
    <w:rsid w:val="0CC007F7"/>
    <w:rsid w:val="0CC617AC"/>
    <w:rsid w:val="0CD86969"/>
    <w:rsid w:val="0CE618DF"/>
    <w:rsid w:val="0CFE707A"/>
    <w:rsid w:val="0CFF5FE1"/>
    <w:rsid w:val="0D063BDA"/>
    <w:rsid w:val="0D08375F"/>
    <w:rsid w:val="0D184CFB"/>
    <w:rsid w:val="0D4A7419"/>
    <w:rsid w:val="0D827401"/>
    <w:rsid w:val="0D84094E"/>
    <w:rsid w:val="0D8A00E9"/>
    <w:rsid w:val="0D8D589E"/>
    <w:rsid w:val="0DA01C73"/>
    <w:rsid w:val="0DD63300"/>
    <w:rsid w:val="0DF50604"/>
    <w:rsid w:val="0DF702FE"/>
    <w:rsid w:val="0E060E51"/>
    <w:rsid w:val="0E472AAF"/>
    <w:rsid w:val="0E4C1E01"/>
    <w:rsid w:val="0E5604B2"/>
    <w:rsid w:val="0E6D5D79"/>
    <w:rsid w:val="0E8B3D90"/>
    <w:rsid w:val="0E9D0089"/>
    <w:rsid w:val="0EB4681E"/>
    <w:rsid w:val="0EB803EE"/>
    <w:rsid w:val="0EBE156E"/>
    <w:rsid w:val="0EE10E7C"/>
    <w:rsid w:val="0EF94D4B"/>
    <w:rsid w:val="0F4958DC"/>
    <w:rsid w:val="0F515DF7"/>
    <w:rsid w:val="0F596BA8"/>
    <w:rsid w:val="0F6248D2"/>
    <w:rsid w:val="0F693536"/>
    <w:rsid w:val="0F7B0511"/>
    <w:rsid w:val="0F7B76D9"/>
    <w:rsid w:val="0F816ACD"/>
    <w:rsid w:val="0F950E9D"/>
    <w:rsid w:val="0F9832DB"/>
    <w:rsid w:val="0F986DD1"/>
    <w:rsid w:val="0F9F4A32"/>
    <w:rsid w:val="0FBF3FD2"/>
    <w:rsid w:val="0FBF7FF3"/>
    <w:rsid w:val="103A226A"/>
    <w:rsid w:val="104A6824"/>
    <w:rsid w:val="10646583"/>
    <w:rsid w:val="107D4B15"/>
    <w:rsid w:val="108A3C80"/>
    <w:rsid w:val="10C26171"/>
    <w:rsid w:val="10F33360"/>
    <w:rsid w:val="10F71DC9"/>
    <w:rsid w:val="10FC16EA"/>
    <w:rsid w:val="110F1D40"/>
    <w:rsid w:val="11246336"/>
    <w:rsid w:val="11266F33"/>
    <w:rsid w:val="118963A1"/>
    <w:rsid w:val="11C6522A"/>
    <w:rsid w:val="11E104CC"/>
    <w:rsid w:val="11E20309"/>
    <w:rsid w:val="12255233"/>
    <w:rsid w:val="123B5E2D"/>
    <w:rsid w:val="12437C74"/>
    <w:rsid w:val="12530213"/>
    <w:rsid w:val="127723A9"/>
    <w:rsid w:val="12862074"/>
    <w:rsid w:val="12883966"/>
    <w:rsid w:val="129E45B4"/>
    <w:rsid w:val="12D81596"/>
    <w:rsid w:val="13072A44"/>
    <w:rsid w:val="130D763F"/>
    <w:rsid w:val="135F4BE2"/>
    <w:rsid w:val="138C6552"/>
    <w:rsid w:val="139B1A0A"/>
    <w:rsid w:val="139D25C7"/>
    <w:rsid w:val="13BF3CE4"/>
    <w:rsid w:val="141008D8"/>
    <w:rsid w:val="14125FE6"/>
    <w:rsid w:val="145204CA"/>
    <w:rsid w:val="146D271E"/>
    <w:rsid w:val="14982588"/>
    <w:rsid w:val="149A5AD9"/>
    <w:rsid w:val="14A5400B"/>
    <w:rsid w:val="14A7619D"/>
    <w:rsid w:val="150536C3"/>
    <w:rsid w:val="150C1963"/>
    <w:rsid w:val="151447A0"/>
    <w:rsid w:val="152B4878"/>
    <w:rsid w:val="154A6454"/>
    <w:rsid w:val="15762120"/>
    <w:rsid w:val="163A6261"/>
    <w:rsid w:val="16933D83"/>
    <w:rsid w:val="16A8729C"/>
    <w:rsid w:val="16B33777"/>
    <w:rsid w:val="16BC70A7"/>
    <w:rsid w:val="16C6339E"/>
    <w:rsid w:val="170B71AC"/>
    <w:rsid w:val="172F2D79"/>
    <w:rsid w:val="17557BEF"/>
    <w:rsid w:val="17D349C1"/>
    <w:rsid w:val="1830729E"/>
    <w:rsid w:val="1832721B"/>
    <w:rsid w:val="1870062C"/>
    <w:rsid w:val="18817102"/>
    <w:rsid w:val="18830A15"/>
    <w:rsid w:val="18852B28"/>
    <w:rsid w:val="188B5321"/>
    <w:rsid w:val="19291865"/>
    <w:rsid w:val="19932372"/>
    <w:rsid w:val="19A20DD5"/>
    <w:rsid w:val="19AE03F1"/>
    <w:rsid w:val="1A02462E"/>
    <w:rsid w:val="1A071A03"/>
    <w:rsid w:val="1A1F16AE"/>
    <w:rsid w:val="1A2C356C"/>
    <w:rsid w:val="1A3B5C77"/>
    <w:rsid w:val="1A727403"/>
    <w:rsid w:val="1A796598"/>
    <w:rsid w:val="1A984BAD"/>
    <w:rsid w:val="1AB8220E"/>
    <w:rsid w:val="1AE4166C"/>
    <w:rsid w:val="1AF06CFB"/>
    <w:rsid w:val="1AF11B8D"/>
    <w:rsid w:val="1B11359C"/>
    <w:rsid w:val="1B2A271F"/>
    <w:rsid w:val="1B530544"/>
    <w:rsid w:val="1B713184"/>
    <w:rsid w:val="1B9E203B"/>
    <w:rsid w:val="1BA209CF"/>
    <w:rsid w:val="1BB4777D"/>
    <w:rsid w:val="1BD75AB8"/>
    <w:rsid w:val="1C0459C2"/>
    <w:rsid w:val="1C1B3B4A"/>
    <w:rsid w:val="1C7725CD"/>
    <w:rsid w:val="1C88086E"/>
    <w:rsid w:val="1D266CE1"/>
    <w:rsid w:val="1D3963AF"/>
    <w:rsid w:val="1D3D0FE5"/>
    <w:rsid w:val="1D434E54"/>
    <w:rsid w:val="1D6A673C"/>
    <w:rsid w:val="1D9247AE"/>
    <w:rsid w:val="1DB567EC"/>
    <w:rsid w:val="1DB976EA"/>
    <w:rsid w:val="1DF51A98"/>
    <w:rsid w:val="1E13241C"/>
    <w:rsid w:val="1E1C5EC2"/>
    <w:rsid w:val="1E3D060F"/>
    <w:rsid w:val="1E3F7D2E"/>
    <w:rsid w:val="1E4134E4"/>
    <w:rsid w:val="1E5062B3"/>
    <w:rsid w:val="1E523514"/>
    <w:rsid w:val="1E714A66"/>
    <w:rsid w:val="1E802593"/>
    <w:rsid w:val="1E8B6156"/>
    <w:rsid w:val="1EA703CC"/>
    <w:rsid w:val="1EB7330C"/>
    <w:rsid w:val="1F0A0FF3"/>
    <w:rsid w:val="1F5771FF"/>
    <w:rsid w:val="1F646BF6"/>
    <w:rsid w:val="1F686DF4"/>
    <w:rsid w:val="1F904124"/>
    <w:rsid w:val="1FC760DC"/>
    <w:rsid w:val="1FE868A9"/>
    <w:rsid w:val="20034907"/>
    <w:rsid w:val="20173E4B"/>
    <w:rsid w:val="204E48BC"/>
    <w:rsid w:val="20596CAD"/>
    <w:rsid w:val="208921B3"/>
    <w:rsid w:val="20973DEB"/>
    <w:rsid w:val="20B26522"/>
    <w:rsid w:val="20B44310"/>
    <w:rsid w:val="20B648C8"/>
    <w:rsid w:val="21100DA7"/>
    <w:rsid w:val="211116EB"/>
    <w:rsid w:val="216133FC"/>
    <w:rsid w:val="21D56769"/>
    <w:rsid w:val="21E52EF3"/>
    <w:rsid w:val="21FB5D7B"/>
    <w:rsid w:val="22015E94"/>
    <w:rsid w:val="220B1C3D"/>
    <w:rsid w:val="221D1D20"/>
    <w:rsid w:val="22334A87"/>
    <w:rsid w:val="229B7C23"/>
    <w:rsid w:val="22BE6801"/>
    <w:rsid w:val="230B6050"/>
    <w:rsid w:val="233500BF"/>
    <w:rsid w:val="23377FF7"/>
    <w:rsid w:val="2360116A"/>
    <w:rsid w:val="236B425F"/>
    <w:rsid w:val="23836192"/>
    <w:rsid w:val="23901F29"/>
    <w:rsid w:val="239C0061"/>
    <w:rsid w:val="23B908A4"/>
    <w:rsid w:val="23D305B4"/>
    <w:rsid w:val="23E32D4E"/>
    <w:rsid w:val="23E95BEF"/>
    <w:rsid w:val="23FD0064"/>
    <w:rsid w:val="245375B0"/>
    <w:rsid w:val="24642C0A"/>
    <w:rsid w:val="24B22173"/>
    <w:rsid w:val="24B95AD9"/>
    <w:rsid w:val="24BC0CF5"/>
    <w:rsid w:val="24BE24DA"/>
    <w:rsid w:val="24CF5825"/>
    <w:rsid w:val="24D53708"/>
    <w:rsid w:val="24D663E6"/>
    <w:rsid w:val="24D77F2B"/>
    <w:rsid w:val="24D85614"/>
    <w:rsid w:val="2568454B"/>
    <w:rsid w:val="257027EC"/>
    <w:rsid w:val="258B00E2"/>
    <w:rsid w:val="25A917A6"/>
    <w:rsid w:val="25BE27CC"/>
    <w:rsid w:val="25EC60ED"/>
    <w:rsid w:val="25F74A5C"/>
    <w:rsid w:val="26285B0B"/>
    <w:rsid w:val="2628662C"/>
    <w:rsid w:val="262D45DE"/>
    <w:rsid w:val="26871DC8"/>
    <w:rsid w:val="26966EDD"/>
    <w:rsid w:val="26A53EF9"/>
    <w:rsid w:val="26A94201"/>
    <w:rsid w:val="26AC274F"/>
    <w:rsid w:val="26D0602E"/>
    <w:rsid w:val="27044A29"/>
    <w:rsid w:val="271D34C8"/>
    <w:rsid w:val="276142BF"/>
    <w:rsid w:val="27783712"/>
    <w:rsid w:val="27907362"/>
    <w:rsid w:val="27DB186E"/>
    <w:rsid w:val="27FE412F"/>
    <w:rsid w:val="28297F17"/>
    <w:rsid w:val="282A0E99"/>
    <w:rsid w:val="28333E1D"/>
    <w:rsid w:val="28454BD6"/>
    <w:rsid w:val="28455253"/>
    <w:rsid w:val="28551971"/>
    <w:rsid w:val="285B1C53"/>
    <w:rsid w:val="289F7086"/>
    <w:rsid w:val="28A46A21"/>
    <w:rsid w:val="28C32028"/>
    <w:rsid w:val="28CC490F"/>
    <w:rsid w:val="28DE40AA"/>
    <w:rsid w:val="292024ED"/>
    <w:rsid w:val="292E5AD8"/>
    <w:rsid w:val="29345E77"/>
    <w:rsid w:val="294C65AD"/>
    <w:rsid w:val="29806583"/>
    <w:rsid w:val="298B3C4C"/>
    <w:rsid w:val="29F26D24"/>
    <w:rsid w:val="29F319B0"/>
    <w:rsid w:val="2A15033F"/>
    <w:rsid w:val="2A1662C1"/>
    <w:rsid w:val="2A1C7367"/>
    <w:rsid w:val="2A2815FA"/>
    <w:rsid w:val="2A3B7BEB"/>
    <w:rsid w:val="2A6D6092"/>
    <w:rsid w:val="2A7D76B4"/>
    <w:rsid w:val="2AFF19B9"/>
    <w:rsid w:val="2B1C0A93"/>
    <w:rsid w:val="2B437463"/>
    <w:rsid w:val="2B7807EE"/>
    <w:rsid w:val="2B784703"/>
    <w:rsid w:val="2B8744ED"/>
    <w:rsid w:val="2BA50BF7"/>
    <w:rsid w:val="2BBF00EC"/>
    <w:rsid w:val="2BC37CFD"/>
    <w:rsid w:val="2BD5237F"/>
    <w:rsid w:val="2BE536CE"/>
    <w:rsid w:val="2BE758D9"/>
    <w:rsid w:val="2C09049E"/>
    <w:rsid w:val="2C0A653C"/>
    <w:rsid w:val="2C191F85"/>
    <w:rsid w:val="2C452D9D"/>
    <w:rsid w:val="2CBA0563"/>
    <w:rsid w:val="2CD84C6E"/>
    <w:rsid w:val="2CE82D6F"/>
    <w:rsid w:val="2D343236"/>
    <w:rsid w:val="2D8A1658"/>
    <w:rsid w:val="2DD15014"/>
    <w:rsid w:val="2DF72DE4"/>
    <w:rsid w:val="2E0220AF"/>
    <w:rsid w:val="2E4B082A"/>
    <w:rsid w:val="2E5D4E86"/>
    <w:rsid w:val="2E5D790B"/>
    <w:rsid w:val="2E9A3C18"/>
    <w:rsid w:val="2EBB0FEE"/>
    <w:rsid w:val="2EC63002"/>
    <w:rsid w:val="2F0A1808"/>
    <w:rsid w:val="2F0A6B38"/>
    <w:rsid w:val="2F0E1C62"/>
    <w:rsid w:val="2F46716F"/>
    <w:rsid w:val="2F900623"/>
    <w:rsid w:val="2F946CCB"/>
    <w:rsid w:val="2FD25781"/>
    <w:rsid w:val="2FDC745C"/>
    <w:rsid w:val="2FFD7934"/>
    <w:rsid w:val="305218E0"/>
    <w:rsid w:val="306F1B96"/>
    <w:rsid w:val="30733ACD"/>
    <w:rsid w:val="307736A5"/>
    <w:rsid w:val="307803EF"/>
    <w:rsid w:val="308C3862"/>
    <w:rsid w:val="309379D8"/>
    <w:rsid w:val="30A270F7"/>
    <w:rsid w:val="30AF11AE"/>
    <w:rsid w:val="30BB0F38"/>
    <w:rsid w:val="30DC319E"/>
    <w:rsid w:val="30DF1478"/>
    <w:rsid w:val="30EC586F"/>
    <w:rsid w:val="31155026"/>
    <w:rsid w:val="318B0720"/>
    <w:rsid w:val="31992E3D"/>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01E14"/>
    <w:rsid w:val="34C044B6"/>
    <w:rsid w:val="34CB4388"/>
    <w:rsid w:val="34FA6E12"/>
    <w:rsid w:val="35263F4D"/>
    <w:rsid w:val="3538471B"/>
    <w:rsid w:val="354D7158"/>
    <w:rsid w:val="358D5588"/>
    <w:rsid w:val="361C5DAD"/>
    <w:rsid w:val="363A3B40"/>
    <w:rsid w:val="365302AE"/>
    <w:rsid w:val="36607A0A"/>
    <w:rsid w:val="366E227C"/>
    <w:rsid w:val="366F2E0D"/>
    <w:rsid w:val="367B6A5C"/>
    <w:rsid w:val="36A74ADA"/>
    <w:rsid w:val="36AD60D5"/>
    <w:rsid w:val="36B02283"/>
    <w:rsid w:val="36B224F9"/>
    <w:rsid w:val="36B6623F"/>
    <w:rsid w:val="36D50F3F"/>
    <w:rsid w:val="36EC0CC9"/>
    <w:rsid w:val="36F970D8"/>
    <w:rsid w:val="373F410B"/>
    <w:rsid w:val="37ED567A"/>
    <w:rsid w:val="37EE7094"/>
    <w:rsid w:val="38296C89"/>
    <w:rsid w:val="383002EB"/>
    <w:rsid w:val="38586797"/>
    <w:rsid w:val="387442C4"/>
    <w:rsid w:val="38BC0149"/>
    <w:rsid w:val="38C85835"/>
    <w:rsid w:val="38D87D1C"/>
    <w:rsid w:val="38E20788"/>
    <w:rsid w:val="39241B86"/>
    <w:rsid w:val="39636459"/>
    <w:rsid w:val="396B7F6C"/>
    <w:rsid w:val="39B417A9"/>
    <w:rsid w:val="39FC5695"/>
    <w:rsid w:val="3A006D8E"/>
    <w:rsid w:val="3A204F94"/>
    <w:rsid w:val="3A3651E5"/>
    <w:rsid w:val="3A744481"/>
    <w:rsid w:val="3A8404EE"/>
    <w:rsid w:val="3A8C7BEF"/>
    <w:rsid w:val="3A906246"/>
    <w:rsid w:val="3B2349B7"/>
    <w:rsid w:val="3B3350BF"/>
    <w:rsid w:val="3B616CFF"/>
    <w:rsid w:val="3B6259F6"/>
    <w:rsid w:val="3B976654"/>
    <w:rsid w:val="3BC01EFC"/>
    <w:rsid w:val="3BCA786A"/>
    <w:rsid w:val="3BD31E2F"/>
    <w:rsid w:val="3BDD0839"/>
    <w:rsid w:val="3BE41159"/>
    <w:rsid w:val="3BF15831"/>
    <w:rsid w:val="3C005BAC"/>
    <w:rsid w:val="3C105946"/>
    <w:rsid w:val="3C471448"/>
    <w:rsid w:val="3C5F759A"/>
    <w:rsid w:val="3C6C525A"/>
    <w:rsid w:val="3C7626F9"/>
    <w:rsid w:val="3C872DEE"/>
    <w:rsid w:val="3CBF646B"/>
    <w:rsid w:val="3CCE23CB"/>
    <w:rsid w:val="3CD17D17"/>
    <w:rsid w:val="3D287783"/>
    <w:rsid w:val="3D3C7F39"/>
    <w:rsid w:val="3D440F09"/>
    <w:rsid w:val="3D4504A0"/>
    <w:rsid w:val="3D4E0A17"/>
    <w:rsid w:val="3D8734BB"/>
    <w:rsid w:val="3D9A11D4"/>
    <w:rsid w:val="3DA16D89"/>
    <w:rsid w:val="3DA364BE"/>
    <w:rsid w:val="3DA45F2D"/>
    <w:rsid w:val="3DAF5E6C"/>
    <w:rsid w:val="3DD516A1"/>
    <w:rsid w:val="3DE041CB"/>
    <w:rsid w:val="3E0D48F6"/>
    <w:rsid w:val="3E1868B4"/>
    <w:rsid w:val="3E377251"/>
    <w:rsid w:val="3E42664B"/>
    <w:rsid w:val="3E5A7334"/>
    <w:rsid w:val="3E7B5D6B"/>
    <w:rsid w:val="3E843E66"/>
    <w:rsid w:val="3E8F51FE"/>
    <w:rsid w:val="3E926F87"/>
    <w:rsid w:val="3E9A59DE"/>
    <w:rsid w:val="3EAF4836"/>
    <w:rsid w:val="3EC33DFA"/>
    <w:rsid w:val="3ED17E12"/>
    <w:rsid w:val="3F060E16"/>
    <w:rsid w:val="3F1D1096"/>
    <w:rsid w:val="3F2F0234"/>
    <w:rsid w:val="3F6363FE"/>
    <w:rsid w:val="3F6D5746"/>
    <w:rsid w:val="3F7204C9"/>
    <w:rsid w:val="3F756B8F"/>
    <w:rsid w:val="3F95482B"/>
    <w:rsid w:val="3FA2443E"/>
    <w:rsid w:val="4019356B"/>
    <w:rsid w:val="40592157"/>
    <w:rsid w:val="406433F9"/>
    <w:rsid w:val="406E1CAE"/>
    <w:rsid w:val="407A652F"/>
    <w:rsid w:val="408B1BCB"/>
    <w:rsid w:val="40A0133A"/>
    <w:rsid w:val="40C31A53"/>
    <w:rsid w:val="40FD6E81"/>
    <w:rsid w:val="40FF545D"/>
    <w:rsid w:val="410067C8"/>
    <w:rsid w:val="412832C3"/>
    <w:rsid w:val="416176D3"/>
    <w:rsid w:val="418F0D2A"/>
    <w:rsid w:val="41B571DD"/>
    <w:rsid w:val="41D01505"/>
    <w:rsid w:val="42474939"/>
    <w:rsid w:val="424C3C57"/>
    <w:rsid w:val="42613FF3"/>
    <w:rsid w:val="42660D96"/>
    <w:rsid w:val="428667D2"/>
    <w:rsid w:val="42CD1CE0"/>
    <w:rsid w:val="42E1381E"/>
    <w:rsid w:val="42ED6459"/>
    <w:rsid w:val="42FE58DD"/>
    <w:rsid w:val="43174B3D"/>
    <w:rsid w:val="4339622E"/>
    <w:rsid w:val="434B790E"/>
    <w:rsid w:val="4360274F"/>
    <w:rsid w:val="436F6E91"/>
    <w:rsid w:val="43977AB6"/>
    <w:rsid w:val="43A3342B"/>
    <w:rsid w:val="43C77C27"/>
    <w:rsid w:val="43D52A5D"/>
    <w:rsid w:val="43DE09EE"/>
    <w:rsid w:val="43EC3E57"/>
    <w:rsid w:val="44002FAD"/>
    <w:rsid w:val="4412699C"/>
    <w:rsid w:val="441C37AA"/>
    <w:rsid w:val="4420119C"/>
    <w:rsid w:val="449101DD"/>
    <w:rsid w:val="44B52F83"/>
    <w:rsid w:val="44DE1391"/>
    <w:rsid w:val="451B225C"/>
    <w:rsid w:val="452410C9"/>
    <w:rsid w:val="45317DFB"/>
    <w:rsid w:val="456D3CE4"/>
    <w:rsid w:val="4579042C"/>
    <w:rsid w:val="457F0571"/>
    <w:rsid w:val="45851176"/>
    <w:rsid w:val="45A20393"/>
    <w:rsid w:val="45BA1F00"/>
    <w:rsid w:val="45C55BC2"/>
    <w:rsid w:val="45C63B94"/>
    <w:rsid w:val="460E7DA5"/>
    <w:rsid w:val="46266B69"/>
    <w:rsid w:val="46422483"/>
    <w:rsid w:val="4659254A"/>
    <w:rsid w:val="465B0637"/>
    <w:rsid w:val="465E3F0D"/>
    <w:rsid w:val="466A16E6"/>
    <w:rsid w:val="46893F2B"/>
    <w:rsid w:val="46C444E6"/>
    <w:rsid w:val="46C4686E"/>
    <w:rsid w:val="47264D1B"/>
    <w:rsid w:val="47791D37"/>
    <w:rsid w:val="477B778F"/>
    <w:rsid w:val="478203EC"/>
    <w:rsid w:val="47B025FA"/>
    <w:rsid w:val="47BC6C39"/>
    <w:rsid w:val="4809698F"/>
    <w:rsid w:val="4811697D"/>
    <w:rsid w:val="487A3E25"/>
    <w:rsid w:val="488B5503"/>
    <w:rsid w:val="48937E21"/>
    <w:rsid w:val="489A0361"/>
    <w:rsid w:val="48A216EA"/>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861C11"/>
    <w:rsid w:val="4AB82D0F"/>
    <w:rsid w:val="4AC41483"/>
    <w:rsid w:val="4ADA20A4"/>
    <w:rsid w:val="4AEB7664"/>
    <w:rsid w:val="4AFD7C19"/>
    <w:rsid w:val="4B0567D1"/>
    <w:rsid w:val="4B236AAE"/>
    <w:rsid w:val="4B2F799D"/>
    <w:rsid w:val="4B707271"/>
    <w:rsid w:val="4B9739F7"/>
    <w:rsid w:val="4BEE2503"/>
    <w:rsid w:val="4BF727EA"/>
    <w:rsid w:val="4C0A34CE"/>
    <w:rsid w:val="4C245A30"/>
    <w:rsid w:val="4C480D55"/>
    <w:rsid w:val="4CB6685F"/>
    <w:rsid w:val="4CC367FE"/>
    <w:rsid w:val="4CD82614"/>
    <w:rsid w:val="4D077F3C"/>
    <w:rsid w:val="4D123355"/>
    <w:rsid w:val="4D2A3B31"/>
    <w:rsid w:val="4D312C52"/>
    <w:rsid w:val="4D6D5452"/>
    <w:rsid w:val="4D905305"/>
    <w:rsid w:val="4D964A72"/>
    <w:rsid w:val="4D9C1254"/>
    <w:rsid w:val="4D9E5B15"/>
    <w:rsid w:val="4DD97B58"/>
    <w:rsid w:val="4E2F2707"/>
    <w:rsid w:val="4E3573FB"/>
    <w:rsid w:val="4E793892"/>
    <w:rsid w:val="4E800872"/>
    <w:rsid w:val="4E9E1138"/>
    <w:rsid w:val="4EC569ED"/>
    <w:rsid w:val="4ED50EA1"/>
    <w:rsid w:val="4EEC050C"/>
    <w:rsid w:val="4F104EC3"/>
    <w:rsid w:val="4F47354A"/>
    <w:rsid w:val="4F7B144E"/>
    <w:rsid w:val="4F911C54"/>
    <w:rsid w:val="4FE625E0"/>
    <w:rsid w:val="5021480F"/>
    <w:rsid w:val="504D7F84"/>
    <w:rsid w:val="50576815"/>
    <w:rsid w:val="505C301C"/>
    <w:rsid w:val="50962ECB"/>
    <w:rsid w:val="50A42E38"/>
    <w:rsid w:val="50A4577F"/>
    <w:rsid w:val="50B53F0E"/>
    <w:rsid w:val="50B73D1F"/>
    <w:rsid w:val="50BD5BC9"/>
    <w:rsid w:val="50C11EEE"/>
    <w:rsid w:val="50E97CFC"/>
    <w:rsid w:val="50FA4028"/>
    <w:rsid w:val="510D65B7"/>
    <w:rsid w:val="511157AB"/>
    <w:rsid w:val="5142540C"/>
    <w:rsid w:val="518832C8"/>
    <w:rsid w:val="519D3C50"/>
    <w:rsid w:val="51A0432A"/>
    <w:rsid w:val="51A86090"/>
    <w:rsid w:val="51B7396D"/>
    <w:rsid w:val="52181704"/>
    <w:rsid w:val="5227469B"/>
    <w:rsid w:val="522E4CC3"/>
    <w:rsid w:val="5244713B"/>
    <w:rsid w:val="52615633"/>
    <w:rsid w:val="526F4DE4"/>
    <w:rsid w:val="527F5481"/>
    <w:rsid w:val="52977FD4"/>
    <w:rsid w:val="52A25790"/>
    <w:rsid w:val="52A96B6F"/>
    <w:rsid w:val="52B45975"/>
    <w:rsid w:val="52CE5771"/>
    <w:rsid w:val="52D94AA4"/>
    <w:rsid w:val="52EA3A62"/>
    <w:rsid w:val="52F50BB8"/>
    <w:rsid w:val="53097272"/>
    <w:rsid w:val="534C1537"/>
    <w:rsid w:val="53534F2E"/>
    <w:rsid w:val="53544462"/>
    <w:rsid w:val="5397158E"/>
    <w:rsid w:val="53E325D5"/>
    <w:rsid w:val="53E45D42"/>
    <w:rsid w:val="54013861"/>
    <w:rsid w:val="54134879"/>
    <w:rsid w:val="54487265"/>
    <w:rsid w:val="544D6070"/>
    <w:rsid w:val="54605E1E"/>
    <w:rsid w:val="54B3506A"/>
    <w:rsid w:val="54CA0D16"/>
    <w:rsid w:val="54DD4057"/>
    <w:rsid w:val="54DE23A5"/>
    <w:rsid w:val="54E20ECA"/>
    <w:rsid w:val="54E7490F"/>
    <w:rsid w:val="550764A4"/>
    <w:rsid w:val="550B2BF6"/>
    <w:rsid w:val="55214EB5"/>
    <w:rsid w:val="55364EFD"/>
    <w:rsid w:val="555D4828"/>
    <w:rsid w:val="55607637"/>
    <w:rsid w:val="557A4C8B"/>
    <w:rsid w:val="558931E1"/>
    <w:rsid w:val="559002B6"/>
    <w:rsid w:val="55923347"/>
    <w:rsid w:val="55925180"/>
    <w:rsid w:val="55983B1B"/>
    <w:rsid w:val="55A8376B"/>
    <w:rsid w:val="55DC29B6"/>
    <w:rsid w:val="55DD4241"/>
    <w:rsid w:val="566B6D1E"/>
    <w:rsid w:val="568C604A"/>
    <w:rsid w:val="56E23CC6"/>
    <w:rsid w:val="57032A2C"/>
    <w:rsid w:val="570F5219"/>
    <w:rsid w:val="572E78E5"/>
    <w:rsid w:val="575D12B5"/>
    <w:rsid w:val="57610A87"/>
    <w:rsid w:val="577B1140"/>
    <w:rsid w:val="577B2AA5"/>
    <w:rsid w:val="577B7F21"/>
    <w:rsid w:val="577F181B"/>
    <w:rsid w:val="57921984"/>
    <w:rsid w:val="579737F0"/>
    <w:rsid w:val="57AB7B30"/>
    <w:rsid w:val="57AF5251"/>
    <w:rsid w:val="57B26373"/>
    <w:rsid w:val="57B63F04"/>
    <w:rsid w:val="57CB047F"/>
    <w:rsid w:val="57CD20C2"/>
    <w:rsid w:val="57D675AB"/>
    <w:rsid w:val="57D95FDD"/>
    <w:rsid w:val="58917D2F"/>
    <w:rsid w:val="5894085C"/>
    <w:rsid w:val="58AE4F0C"/>
    <w:rsid w:val="58B85899"/>
    <w:rsid w:val="58E363A9"/>
    <w:rsid w:val="58ED027F"/>
    <w:rsid w:val="591E264C"/>
    <w:rsid w:val="595E1678"/>
    <w:rsid w:val="596D5BD4"/>
    <w:rsid w:val="597E3DD8"/>
    <w:rsid w:val="59DA242C"/>
    <w:rsid w:val="59F80043"/>
    <w:rsid w:val="5A09252F"/>
    <w:rsid w:val="5A0B2778"/>
    <w:rsid w:val="5A2A7C7B"/>
    <w:rsid w:val="5A3E2560"/>
    <w:rsid w:val="5A5D3B6E"/>
    <w:rsid w:val="5A637A76"/>
    <w:rsid w:val="5A6D33BA"/>
    <w:rsid w:val="5A792B1F"/>
    <w:rsid w:val="5A874767"/>
    <w:rsid w:val="5AA85BE2"/>
    <w:rsid w:val="5AAD6F28"/>
    <w:rsid w:val="5AB219BC"/>
    <w:rsid w:val="5ABE2749"/>
    <w:rsid w:val="5AD63A24"/>
    <w:rsid w:val="5AE51A4D"/>
    <w:rsid w:val="5B2E1A1D"/>
    <w:rsid w:val="5B843A1C"/>
    <w:rsid w:val="5B873E3F"/>
    <w:rsid w:val="5BBF1A9D"/>
    <w:rsid w:val="5C02690E"/>
    <w:rsid w:val="5C0A793D"/>
    <w:rsid w:val="5C196DA7"/>
    <w:rsid w:val="5C2A048C"/>
    <w:rsid w:val="5C4D2220"/>
    <w:rsid w:val="5C80234E"/>
    <w:rsid w:val="5C8A680C"/>
    <w:rsid w:val="5CC37188"/>
    <w:rsid w:val="5CE9292E"/>
    <w:rsid w:val="5D0C4701"/>
    <w:rsid w:val="5D0F0395"/>
    <w:rsid w:val="5D221076"/>
    <w:rsid w:val="5D397964"/>
    <w:rsid w:val="5D415351"/>
    <w:rsid w:val="5D5A391C"/>
    <w:rsid w:val="5D5F10C0"/>
    <w:rsid w:val="5D790E2F"/>
    <w:rsid w:val="5D891B7B"/>
    <w:rsid w:val="5D8F44D1"/>
    <w:rsid w:val="5D9D5690"/>
    <w:rsid w:val="5DAD38EE"/>
    <w:rsid w:val="5E006862"/>
    <w:rsid w:val="5E0207B9"/>
    <w:rsid w:val="5E063600"/>
    <w:rsid w:val="5E1469F8"/>
    <w:rsid w:val="5E1834A1"/>
    <w:rsid w:val="5E261785"/>
    <w:rsid w:val="5E4A7017"/>
    <w:rsid w:val="5E552BBA"/>
    <w:rsid w:val="5E611C10"/>
    <w:rsid w:val="5E7A0F3F"/>
    <w:rsid w:val="5E8D4CBF"/>
    <w:rsid w:val="5EBD5419"/>
    <w:rsid w:val="5EFC7377"/>
    <w:rsid w:val="5F06174D"/>
    <w:rsid w:val="5F3A3602"/>
    <w:rsid w:val="5F45733B"/>
    <w:rsid w:val="5F6277C6"/>
    <w:rsid w:val="5F6D0B1D"/>
    <w:rsid w:val="5F8D0B82"/>
    <w:rsid w:val="5FCC5339"/>
    <w:rsid w:val="5FE34A5B"/>
    <w:rsid w:val="5FE40E6D"/>
    <w:rsid w:val="5FFE1E36"/>
    <w:rsid w:val="60232584"/>
    <w:rsid w:val="607330CE"/>
    <w:rsid w:val="60825176"/>
    <w:rsid w:val="609F2AC4"/>
    <w:rsid w:val="60C25110"/>
    <w:rsid w:val="60C8276C"/>
    <w:rsid w:val="60FA2EE8"/>
    <w:rsid w:val="61054A27"/>
    <w:rsid w:val="610A52BC"/>
    <w:rsid w:val="610D059B"/>
    <w:rsid w:val="611D2366"/>
    <w:rsid w:val="61421856"/>
    <w:rsid w:val="615227C4"/>
    <w:rsid w:val="61654E3F"/>
    <w:rsid w:val="6182292A"/>
    <w:rsid w:val="619F7F92"/>
    <w:rsid w:val="61A261F1"/>
    <w:rsid w:val="61AE32D0"/>
    <w:rsid w:val="61E011E3"/>
    <w:rsid w:val="61F94C26"/>
    <w:rsid w:val="61FC4B9F"/>
    <w:rsid w:val="62000E56"/>
    <w:rsid w:val="624F3E49"/>
    <w:rsid w:val="62632286"/>
    <w:rsid w:val="62885958"/>
    <w:rsid w:val="629702AC"/>
    <w:rsid w:val="62E27816"/>
    <w:rsid w:val="62E713A4"/>
    <w:rsid w:val="62F40B65"/>
    <w:rsid w:val="62FC2CFE"/>
    <w:rsid w:val="63024505"/>
    <w:rsid w:val="635600A5"/>
    <w:rsid w:val="635B1DB5"/>
    <w:rsid w:val="63711FED"/>
    <w:rsid w:val="63880DDC"/>
    <w:rsid w:val="638D750D"/>
    <w:rsid w:val="63AC6CC0"/>
    <w:rsid w:val="63E858BB"/>
    <w:rsid w:val="63F23480"/>
    <w:rsid w:val="64055776"/>
    <w:rsid w:val="641F5B67"/>
    <w:rsid w:val="64240056"/>
    <w:rsid w:val="643E143A"/>
    <w:rsid w:val="64491666"/>
    <w:rsid w:val="648B6EEF"/>
    <w:rsid w:val="64C158BF"/>
    <w:rsid w:val="64CE2EAA"/>
    <w:rsid w:val="64F82112"/>
    <w:rsid w:val="653C3090"/>
    <w:rsid w:val="65854376"/>
    <w:rsid w:val="658767BE"/>
    <w:rsid w:val="65892531"/>
    <w:rsid w:val="65DE03BE"/>
    <w:rsid w:val="66195831"/>
    <w:rsid w:val="662E75B1"/>
    <w:rsid w:val="66342C2E"/>
    <w:rsid w:val="663E784C"/>
    <w:rsid w:val="668B6A45"/>
    <w:rsid w:val="67112C4A"/>
    <w:rsid w:val="672F3F24"/>
    <w:rsid w:val="673E055F"/>
    <w:rsid w:val="674B5287"/>
    <w:rsid w:val="67551CE3"/>
    <w:rsid w:val="679D64DC"/>
    <w:rsid w:val="67A22552"/>
    <w:rsid w:val="67B22DCC"/>
    <w:rsid w:val="67BE71AA"/>
    <w:rsid w:val="67CF7323"/>
    <w:rsid w:val="67D90273"/>
    <w:rsid w:val="67DE5875"/>
    <w:rsid w:val="67E55852"/>
    <w:rsid w:val="67EB1AB4"/>
    <w:rsid w:val="67FA1285"/>
    <w:rsid w:val="68551F4F"/>
    <w:rsid w:val="68777CBF"/>
    <w:rsid w:val="687C10C9"/>
    <w:rsid w:val="68840C16"/>
    <w:rsid w:val="68876EFB"/>
    <w:rsid w:val="68884654"/>
    <w:rsid w:val="689F444F"/>
    <w:rsid w:val="68B96DBB"/>
    <w:rsid w:val="68CA2805"/>
    <w:rsid w:val="68E937A3"/>
    <w:rsid w:val="68FB149A"/>
    <w:rsid w:val="69041F08"/>
    <w:rsid w:val="691D7810"/>
    <w:rsid w:val="69241D36"/>
    <w:rsid w:val="693E15D3"/>
    <w:rsid w:val="694B23E0"/>
    <w:rsid w:val="69627681"/>
    <w:rsid w:val="6977531D"/>
    <w:rsid w:val="69CC2BFF"/>
    <w:rsid w:val="69D8014E"/>
    <w:rsid w:val="69FD55B8"/>
    <w:rsid w:val="6A0B1C62"/>
    <w:rsid w:val="6A105233"/>
    <w:rsid w:val="6A2406C8"/>
    <w:rsid w:val="6A3B7666"/>
    <w:rsid w:val="6A9A1ADF"/>
    <w:rsid w:val="6ABF58A6"/>
    <w:rsid w:val="6ADE0BD1"/>
    <w:rsid w:val="6AE81378"/>
    <w:rsid w:val="6AE96859"/>
    <w:rsid w:val="6B147746"/>
    <w:rsid w:val="6B24787C"/>
    <w:rsid w:val="6B254664"/>
    <w:rsid w:val="6B573233"/>
    <w:rsid w:val="6B5B6274"/>
    <w:rsid w:val="6B7D28AC"/>
    <w:rsid w:val="6B935D53"/>
    <w:rsid w:val="6C1316F7"/>
    <w:rsid w:val="6C196F71"/>
    <w:rsid w:val="6C226FCB"/>
    <w:rsid w:val="6C31226F"/>
    <w:rsid w:val="6C517EC7"/>
    <w:rsid w:val="6C552F0B"/>
    <w:rsid w:val="6C8C67B7"/>
    <w:rsid w:val="6C9D744C"/>
    <w:rsid w:val="6D01750D"/>
    <w:rsid w:val="6D167928"/>
    <w:rsid w:val="6D26299B"/>
    <w:rsid w:val="6D4772EC"/>
    <w:rsid w:val="6D67249C"/>
    <w:rsid w:val="6D9078AF"/>
    <w:rsid w:val="6DAA3FEF"/>
    <w:rsid w:val="6DB14A8F"/>
    <w:rsid w:val="6DC0172B"/>
    <w:rsid w:val="6DCB690C"/>
    <w:rsid w:val="6DD41A5B"/>
    <w:rsid w:val="6DF43C2E"/>
    <w:rsid w:val="6DF51CA3"/>
    <w:rsid w:val="6DF75171"/>
    <w:rsid w:val="6E796D6B"/>
    <w:rsid w:val="6E8335BD"/>
    <w:rsid w:val="6E8E12EF"/>
    <w:rsid w:val="6E963E6E"/>
    <w:rsid w:val="6E972936"/>
    <w:rsid w:val="6ED446C5"/>
    <w:rsid w:val="6F1D1208"/>
    <w:rsid w:val="6F2A7D94"/>
    <w:rsid w:val="6F8331F1"/>
    <w:rsid w:val="6FAE1A09"/>
    <w:rsid w:val="6FD75BF8"/>
    <w:rsid w:val="702F7EED"/>
    <w:rsid w:val="707723D0"/>
    <w:rsid w:val="70F5661B"/>
    <w:rsid w:val="710F5B9E"/>
    <w:rsid w:val="71360107"/>
    <w:rsid w:val="713B688E"/>
    <w:rsid w:val="714630CF"/>
    <w:rsid w:val="7148279F"/>
    <w:rsid w:val="715220E5"/>
    <w:rsid w:val="717E4A27"/>
    <w:rsid w:val="71893455"/>
    <w:rsid w:val="71B2069C"/>
    <w:rsid w:val="71D43752"/>
    <w:rsid w:val="71F1796A"/>
    <w:rsid w:val="71FB63D5"/>
    <w:rsid w:val="72154626"/>
    <w:rsid w:val="72262B5D"/>
    <w:rsid w:val="72283FF7"/>
    <w:rsid w:val="722E7212"/>
    <w:rsid w:val="723A0474"/>
    <w:rsid w:val="723D4369"/>
    <w:rsid w:val="72411D05"/>
    <w:rsid w:val="725923E4"/>
    <w:rsid w:val="727047CE"/>
    <w:rsid w:val="72864BF7"/>
    <w:rsid w:val="729023FC"/>
    <w:rsid w:val="73041B05"/>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5F73ADA"/>
    <w:rsid w:val="75FE121D"/>
    <w:rsid w:val="761D08E0"/>
    <w:rsid w:val="762023A3"/>
    <w:rsid w:val="76246C71"/>
    <w:rsid w:val="765D347C"/>
    <w:rsid w:val="76826699"/>
    <w:rsid w:val="76937BFF"/>
    <w:rsid w:val="76C87133"/>
    <w:rsid w:val="76CD08D5"/>
    <w:rsid w:val="76DB4B92"/>
    <w:rsid w:val="77052AA4"/>
    <w:rsid w:val="77136511"/>
    <w:rsid w:val="77340A39"/>
    <w:rsid w:val="77351FD0"/>
    <w:rsid w:val="77472422"/>
    <w:rsid w:val="777F31F2"/>
    <w:rsid w:val="777F9763"/>
    <w:rsid w:val="77D1700D"/>
    <w:rsid w:val="77EC04CC"/>
    <w:rsid w:val="78775729"/>
    <w:rsid w:val="78A42DB0"/>
    <w:rsid w:val="78A656AB"/>
    <w:rsid w:val="78A702CC"/>
    <w:rsid w:val="78B2245C"/>
    <w:rsid w:val="78E172CC"/>
    <w:rsid w:val="78EA1D1F"/>
    <w:rsid w:val="79036DC3"/>
    <w:rsid w:val="7904172F"/>
    <w:rsid w:val="790F7E27"/>
    <w:rsid w:val="792A231A"/>
    <w:rsid w:val="79316829"/>
    <w:rsid w:val="79440EAD"/>
    <w:rsid w:val="794C1B10"/>
    <w:rsid w:val="797E66A9"/>
    <w:rsid w:val="798518A4"/>
    <w:rsid w:val="79A97383"/>
    <w:rsid w:val="79E27E8B"/>
    <w:rsid w:val="79F850CE"/>
    <w:rsid w:val="79FD443C"/>
    <w:rsid w:val="7A1D1975"/>
    <w:rsid w:val="7A397C8D"/>
    <w:rsid w:val="7A3E5150"/>
    <w:rsid w:val="7A4670D6"/>
    <w:rsid w:val="7A534B63"/>
    <w:rsid w:val="7A615382"/>
    <w:rsid w:val="7A67303B"/>
    <w:rsid w:val="7AAB1D04"/>
    <w:rsid w:val="7AAC1D3E"/>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4A258F"/>
    <w:rsid w:val="7D5429C0"/>
    <w:rsid w:val="7D6E6D43"/>
    <w:rsid w:val="7D7E7D2A"/>
    <w:rsid w:val="7DB57A34"/>
    <w:rsid w:val="7DE60973"/>
    <w:rsid w:val="7DEF0916"/>
    <w:rsid w:val="7DFD77DA"/>
    <w:rsid w:val="7E0B3D48"/>
    <w:rsid w:val="7E1E5218"/>
    <w:rsid w:val="7E6C679B"/>
    <w:rsid w:val="7E6E3EE9"/>
    <w:rsid w:val="7E9A4E1F"/>
    <w:rsid w:val="7EA7723A"/>
    <w:rsid w:val="7EDDD6F0"/>
    <w:rsid w:val="7EF56FBB"/>
    <w:rsid w:val="7EFFD165"/>
    <w:rsid w:val="7F0768EB"/>
    <w:rsid w:val="7F143BEC"/>
    <w:rsid w:val="7F362021"/>
    <w:rsid w:val="7F5E7ED3"/>
    <w:rsid w:val="7F715AF2"/>
    <w:rsid w:val="7F7B47F9"/>
    <w:rsid w:val="7F886E69"/>
    <w:rsid w:val="ADD634B0"/>
    <w:rsid w:val="BB7FA927"/>
    <w:rsid w:val="C2F7B424"/>
    <w:rsid w:val="CB6D6250"/>
    <w:rsid w:val="EFF72F48"/>
    <w:rsid w:val="F5FFD31F"/>
    <w:rsid w:val="F6B72008"/>
    <w:rsid w:val="FC6F5717"/>
    <w:rsid w:val="FFAF0A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qFormat/>
    <w:uiPriority w:val="0"/>
    <w:rPr>
      <w:b/>
      <w:bCs/>
    </w:rPr>
  </w:style>
  <w:style w:type="paragraph" w:styleId="61">
    <w:name w:val="Body Text First Indent"/>
    <w:basedOn w:val="23"/>
    <w:next w:val="1"/>
    <w:link w:val="325"/>
    <w:qFormat/>
    <w:uiPriority w:val="0"/>
    <w:pPr>
      <w:ind w:firstLine="420"/>
    </w:pPr>
    <w:rPr>
      <w:rFonts w:hAnsi="Calibri" w:cs="Times New Roman"/>
      <w:snapToGrid/>
      <w:szCs w:val="20"/>
    </w:rPr>
  </w:style>
  <w:style w:type="paragraph" w:styleId="62">
    <w:name w:val="Body Text First Indent 2"/>
    <w:basedOn w:val="24"/>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rPr>
      <w:rFonts w:ascii="宋体" w:hAnsi="Courier New"/>
      <w:kern w:val="0"/>
      <w:sz w:val="20"/>
      <w:szCs w:val="20"/>
    </w:rPr>
  </w:style>
  <w:style w:type="paragraph" w:customStyle="1" w:styleId="32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character" w:customStyle="1" w:styleId="325">
    <w:name w:val="正文文本首行缩进 字符"/>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99"/>
    <w:rPr>
      <w:kern w:val="2"/>
      <w:sz w:val="21"/>
      <w:szCs w:val="24"/>
    </w:rPr>
  </w:style>
  <w:style w:type="character" w:customStyle="1" w:styleId="349">
    <w:name w:val="签名 字符"/>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1"/>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6"/>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qFormat/>
    <w:uiPriority w:val="0"/>
    <w:pPr>
      <w:widowControl/>
      <w:spacing w:before="100" w:after="100"/>
      <w:jc w:val="left"/>
    </w:pPr>
    <w:rPr>
      <w:rFonts w:ascii="宋体" w:hAnsi="宋体" w:cs="宋体"/>
      <w:color w:val="000000"/>
      <w:kern w:val="0"/>
      <w:sz w:val="24"/>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Unresolved Mention"/>
    <w:basedOn w:val="70"/>
    <w:semiHidden/>
    <w:unhideWhenUsed/>
    <w:qFormat/>
    <w:uiPriority w:val="99"/>
    <w:rPr>
      <w:color w:val="605E5C"/>
      <w:shd w:val="clear" w:color="auto" w:fill="E1DFDD"/>
    </w:rPr>
  </w:style>
  <w:style w:type="paragraph" w:customStyle="1" w:styleId="972">
    <w:name w:val="正文_0_0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3">
    <w:name w:val="项目编号-箭头"/>
    <w:basedOn w:val="1"/>
    <w:qFormat/>
    <w:uiPriority w:val="0"/>
    <w:pPr>
      <w:numPr>
        <w:ilvl w:val="0"/>
        <w:numId w:val="1"/>
      </w:numPr>
      <w:ind w:left="0" w:firstLine="420" w:firstLineChars="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华诚工程咨询集团有限公司</Company>
  <Pages>121</Pages>
  <Words>2890</Words>
  <Characters>3182</Characters>
  <Lines>309</Lines>
  <Paragraphs>87</Paragraphs>
  <TotalTime>12</TotalTime>
  <ScaleCrop>false</ScaleCrop>
  <LinksUpToDate>false</LinksUpToDate>
  <CharactersWithSpaces>3270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2022-05-10T07:35:00Z</dcterms:created>
  <dc:creator>黄广华</dc:creator>
  <cp:lastModifiedBy>admin</cp:lastModifiedBy>
  <cp:lastPrinted>2021-12-30T11:06:00Z</cp:lastPrinted>
  <dcterms:modified xsi:type="dcterms:W3CDTF">2025-06-30T06:42:03Z</dcterms:modified>
  <dc:title>浙江省公安厅2025年度厅机关周转房修缮工程项目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7789D763A0D047D0B630F35B023A6262_13</vt:lpwstr>
  </property>
  <property fmtid="{D5CDD505-2E9C-101B-9397-08002B2CF9AE}" pid="5" name="commondata">
    <vt:lpwstr>eyJoZGlkIjoiNGNlMmFkMDQ1NDY0ZmRiM2Q0NjY4NTFjN2IwMTllYjMifQ==</vt:lpwstr>
  </property>
  <property fmtid="{D5CDD505-2E9C-101B-9397-08002B2CF9AE}" pid="6" name="KSOTemplateDocerSaveRecord">
    <vt:lpwstr>eyJoZGlkIjoiMzE5OTMwYzUzYzdiMTk2Y2IxYTYwNmIzNWMyMzk5ZjciLCJ1c2VySWQiOiI1MzM1ODU3NjYifQ==</vt:lpwstr>
  </property>
</Properties>
</file>